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footer1.xml" ContentType="application/vnd.openxmlformats-officedocument.wordprocessingml.footer+xml"/>
  <Default Extension="png" ContentType="image/pn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drawing>
          <wp:anchor distT="0" distB="0" distL="0" distR="0" allowOverlap="1" layoutInCell="1" locked="0" behindDoc="1" simplePos="0" relativeHeight="268035815">
            <wp:simplePos x="0" y="0"/>
            <wp:positionH relativeFrom="page">
              <wp:posOffset>0</wp:posOffset>
            </wp:positionH>
            <wp:positionV relativeFrom="page">
              <wp:posOffset>3</wp:posOffset>
            </wp:positionV>
            <wp:extent cx="7559992" cy="10692000"/>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type w:val="continuous"/>
          <w:pgSz w:w="11910" w:h="16840"/>
          <w:pgMar w:top="1580" w:bottom="280" w:left="720" w:right="220"/>
        </w:sectPr>
      </w:pPr>
    </w:p>
    <w:p>
      <w:pPr>
        <w:pStyle w:val="BodyText"/>
        <w:rPr>
          <w:rFonts w:ascii="Times New Roman"/>
          <w:sz w:val="20"/>
        </w:rPr>
      </w:pPr>
      <w:r>
        <w:rPr/>
        <w:pict>
          <v:group style="position:absolute;margin-left:1.356pt;margin-top:-.000001pt;width:46.85pt;height:841.9pt;mso-position-horizontal-relative:page;mso-position-vertical-relative:page;z-index:-399616" coordorigin="27,0" coordsize="937,16838">
            <v:shape style="position:absolute;left:27;top:0;width:937;height:16838" type="#_x0000_t75" stroked="false">
              <v:imagedata r:id="rId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07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17"/>
        </w:rPr>
      </w:pPr>
    </w:p>
    <w:p>
      <w:pPr>
        <w:pStyle w:val="Heading1"/>
        <w:spacing w:before="54"/>
        <w:ind w:left="350"/>
      </w:pPr>
      <w:r>
        <w:rPr>
          <w:color w:val="3C3C3B"/>
        </w:rPr>
        <w:t>Sommaire</w:t>
      </w:r>
    </w:p>
    <w:p>
      <w:pPr>
        <w:pStyle w:val="Heading3"/>
        <w:spacing w:before="31"/>
      </w:pPr>
      <w:r>
        <w:rPr>
          <w:color w:val="FFFFFF"/>
          <w:shd w:fill="00A9C1" w:color="auto" w:val="clear"/>
        </w:rPr>
        <w:t>  MÉMOIRE TECHNIQUE </w:t>
      </w:r>
    </w:p>
    <w:p>
      <w:pPr>
        <w:pStyle w:val="BodyText"/>
        <w:rPr>
          <w:rFonts w:ascii="Gotham Narrow"/>
          <w:b/>
          <w:sz w:val="38"/>
        </w:rPr>
      </w:pPr>
    </w:p>
    <w:p>
      <w:pPr>
        <w:pStyle w:val="BodyText"/>
        <w:spacing w:before="10"/>
        <w:rPr>
          <w:rFonts w:ascii="Gotham Narrow"/>
          <w:b/>
          <w:sz w:val="39"/>
        </w:rPr>
      </w:pPr>
    </w:p>
    <w:p>
      <w:pPr>
        <w:pStyle w:val="Heading4"/>
        <w:tabs>
          <w:tab w:pos="8915" w:val="right" w:leader="dot"/>
        </w:tabs>
        <w:ind w:left="2369"/>
        <w:rPr>
          <w:rFonts w:ascii="Museo-700" w:hAnsi="Museo-700"/>
        </w:rPr>
      </w:pPr>
      <w:r>
        <w:rPr>
          <w:rFonts w:ascii="Museo-700" w:hAnsi="Museo-700"/>
          <w:color w:val="00A9C1"/>
          <w:spacing w:val="3"/>
        </w:rPr>
        <w:t>SYNTHÈSE</w:t>
      </w:r>
      <w:r>
        <w:rPr>
          <w:rFonts w:ascii="Museo-700" w:hAnsi="Museo-700"/>
          <w:color w:val="00A9C1"/>
          <w:spacing w:val="11"/>
        </w:rPr>
        <w:t> </w:t>
      </w:r>
      <w:r>
        <w:rPr>
          <w:rFonts w:ascii="Museo-700" w:hAnsi="Museo-700"/>
          <w:color w:val="00A9C1"/>
        </w:rPr>
        <w:t>DE</w:t>
      </w:r>
      <w:r>
        <w:rPr>
          <w:rFonts w:ascii="Museo-700" w:hAnsi="Museo-700"/>
          <w:color w:val="00A9C1"/>
          <w:spacing w:val="11"/>
        </w:rPr>
        <w:t> </w:t>
      </w:r>
      <w:r>
        <w:rPr>
          <w:rFonts w:ascii="Museo-700" w:hAnsi="Museo-700"/>
          <w:color w:val="00A9C1"/>
          <w:spacing w:val="-3"/>
        </w:rPr>
        <w:t>L‘OFFRE</w:t>
        <w:tab/>
      </w:r>
      <w:r>
        <w:rPr>
          <w:rFonts w:ascii="Museo-700" w:hAnsi="Museo-700"/>
          <w:color w:val="00A9C1"/>
          <w:spacing w:val="5"/>
        </w:rPr>
        <w:t>06</w:t>
      </w:r>
    </w:p>
    <w:p>
      <w:pPr>
        <w:pStyle w:val="Heading4"/>
        <w:spacing w:before="170"/>
        <w:ind w:left="2369"/>
        <w:rPr>
          <w:rFonts w:ascii="Museo-700"/>
        </w:rPr>
      </w:pPr>
      <w:r>
        <w:rPr>
          <w:rFonts w:ascii="Museo-700"/>
          <w:color w:val="00A9C1"/>
        </w:rPr>
        <w:t>CHAPITRE 1</w:t>
      </w:r>
    </w:p>
    <w:p>
      <w:pPr>
        <w:pStyle w:val="Heading4"/>
        <w:tabs>
          <w:tab w:pos="8911" w:val="right" w:leader="dot"/>
        </w:tabs>
        <w:ind w:left="2369"/>
        <w:rPr>
          <w:rFonts w:ascii="Museo-700" w:hAnsi="Museo-700"/>
        </w:rPr>
      </w:pPr>
      <w:r>
        <w:rPr>
          <w:rFonts w:ascii="Museo-700" w:hAnsi="Museo-700"/>
          <w:color w:val="00A9C1"/>
        </w:rPr>
        <w:t>ORGANISATION</w:t>
      </w:r>
      <w:r>
        <w:rPr>
          <w:rFonts w:ascii="Museo-700" w:hAnsi="Museo-700"/>
          <w:color w:val="00A9C1"/>
          <w:spacing w:val="12"/>
        </w:rPr>
        <w:t> </w:t>
      </w:r>
      <w:r>
        <w:rPr>
          <w:rFonts w:ascii="Museo-700" w:hAnsi="Museo-700"/>
          <w:color w:val="00A9C1"/>
        </w:rPr>
        <w:t>DE</w:t>
      </w:r>
      <w:r>
        <w:rPr>
          <w:rFonts w:ascii="Museo-700" w:hAnsi="Museo-700"/>
          <w:color w:val="00A9C1"/>
          <w:spacing w:val="13"/>
        </w:rPr>
        <w:t> </w:t>
      </w:r>
      <w:r>
        <w:rPr>
          <w:rFonts w:ascii="Museo-700" w:hAnsi="Museo-700"/>
          <w:color w:val="00A9C1"/>
        </w:rPr>
        <w:t>L’ENTREPRISE</w:t>
        <w:tab/>
        <w:t>18</w:t>
      </w:r>
    </w:p>
    <w:p>
      <w:pPr>
        <w:tabs>
          <w:tab w:pos="8914" w:val="right" w:leader="dot"/>
        </w:tabs>
        <w:spacing w:before="227"/>
        <w:ind w:left="2369" w:right="0" w:firstLine="0"/>
        <w:jc w:val="left"/>
        <w:rPr>
          <w:rFonts w:ascii="Museo-500" w:hAnsi="Museo-500"/>
          <w:sz w:val="22"/>
        </w:rPr>
      </w:pPr>
      <w:r>
        <w:rPr/>
        <w:pict>
          <v:rect style="position:absolute;margin-left:198.921997pt;margin-top:16.313007pt;width:1.948pt;height:1.948pt;mso-position-horizontal-relative:page;mso-position-vertical-relative:paragraph;z-index:-399568" filled="true" fillcolor="#00a9c1" stroked="false">
            <v:fill type="solid"/>
            <w10:wrap type="none"/>
          </v:rect>
        </w:pict>
      </w:r>
      <w:r>
        <w:rPr>
          <w:rFonts w:ascii="Museo-500" w:hAnsi="Museo-500"/>
          <w:color w:val="00A9C1"/>
          <w:spacing w:val="5"/>
          <w:sz w:val="22"/>
        </w:rPr>
        <w:t>Partie </w:t>
      </w:r>
      <w:r>
        <w:rPr>
          <w:rFonts w:ascii="Museo-500" w:hAnsi="Museo-500"/>
          <w:color w:val="00A9C1"/>
          <w:sz w:val="22"/>
        </w:rPr>
        <w:t>1    </w:t>
      </w:r>
      <w:r>
        <w:rPr>
          <w:rFonts w:ascii="Museo-500" w:hAnsi="Museo-500"/>
          <w:color w:val="00A9C1"/>
          <w:spacing w:val="3"/>
          <w:sz w:val="22"/>
        </w:rPr>
        <w:t>Schéma </w:t>
      </w:r>
      <w:r>
        <w:rPr>
          <w:rFonts w:ascii="Museo-500" w:hAnsi="Museo-500"/>
          <w:color w:val="00A9C1"/>
          <w:spacing w:val="2"/>
          <w:sz w:val="22"/>
        </w:rPr>
        <w:t>général </w:t>
      </w:r>
      <w:r>
        <w:rPr>
          <w:rFonts w:ascii="Museo-500" w:hAnsi="Museo-500"/>
          <w:color w:val="00A9C1"/>
          <w:sz w:val="22"/>
        </w:rPr>
        <w:t>de </w:t>
      </w:r>
      <w:r>
        <w:rPr>
          <w:rFonts w:ascii="Museo-500" w:hAnsi="Museo-500"/>
          <w:color w:val="00A9C1"/>
          <w:spacing w:val="3"/>
          <w:sz w:val="22"/>
        </w:rPr>
        <w:t>gestion </w:t>
      </w:r>
      <w:r>
        <w:rPr>
          <w:rFonts w:ascii="Museo-500" w:hAnsi="Museo-500"/>
          <w:color w:val="00A9C1"/>
          <w:sz w:val="22"/>
        </w:rPr>
        <w:t>de</w:t>
      </w:r>
      <w:r>
        <w:rPr>
          <w:rFonts w:ascii="Museo-500" w:hAnsi="Museo-500"/>
          <w:color w:val="00A9C1"/>
          <w:spacing w:val="4"/>
          <w:sz w:val="22"/>
        </w:rPr>
        <w:t> </w:t>
      </w:r>
      <w:r>
        <w:rPr>
          <w:rFonts w:ascii="Museo-500" w:hAnsi="Museo-500"/>
          <w:color w:val="00A9C1"/>
          <w:spacing w:val="2"/>
          <w:sz w:val="22"/>
        </w:rPr>
        <w:t>la</w:t>
      </w:r>
      <w:r>
        <w:rPr>
          <w:rFonts w:ascii="Museo-500" w:hAnsi="Museo-500"/>
          <w:color w:val="00A9C1"/>
          <w:spacing w:val="9"/>
          <w:sz w:val="22"/>
        </w:rPr>
        <w:t> </w:t>
      </w:r>
      <w:r>
        <w:rPr>
          <w:rFonts w:ascii="Museo-500" w:hAnsi="Museo-500"/>
          <w:color w:val="00A9C1"/>
          <w:sz w:val="22"/>
        </w:rPr>
        <w:t>DSP</w:t>
        <w:tab/>
      </w:r>
      <w:r>
        <w:rPr>
          <w:rFonts w:ascii="Museo-500" w:hAnsi="Museo-500"/>
          <w:color w:val="00A9C1"/>
          <w:spacing w:val="5"/>
          <w:sz w:val="22"/>
        </w:rPr>
        <w:t>23</w:t>
      </w:r>
    </w:p>
    <w:p>
      <w:pPr>
        <w:spacing w:before="242"/>
        <w:ind w:left="2369" w:right="0" w:firstLine="0"/>
        <w:jc w:val="left"/>
        <w:rPr>
          <w:rFonts w:ascii="Museo-500"/>
          <w:sz w:val="22"/>
        </w:rPr>
      </w:pPr>
      <w:r>
        <w:rPr/>
        <w:pict>
          <v:rect style="position:absolute;margin-left:198.380997pt;margin-top:17.06699pt;width:1.948pt;height:1.948pt;mso-position-horizontal-relative:page;mso-position-vertical-relative:paragraph;z-index:-399544" filled="true" fillcolor="#00a9c1" stroked="false">
            <v:fill type="solid"/>
            <w10:wrap type="none"/>
          </v:rect>
        </w:pict>
      </w:r>
      <w:r>
        <w:rPr>
          <w:rFonts w:ascii="Museo-500"/>
          <w:color w:val="00A9C1"/>
          <w:sz w:val="22"/>
        </w:rPr>
        <w:t>Partie 2 Gouvernance et transparence</w:t>
      </w:r>
    </w:p>
    <w:p>
      <w:pPr>
        <w:tabs>
          <w:tab w:pos="8912" w:val="right" w:leader="dot"/>
        </w:tabs>
        <w:spacing w:before="0"/>
        <w:ind w:left="3349" w:right="0" w:firstLine="0"/>
        <w:jc w:val="left"/>
        <w:rPr>
          <w:rFonts w:ascii="Museo-500"/>
          <w:sz w:val="22"/>
        </w:rPr>
      </w:pPr>
      <w:r>
        <w:rPr>
          <w:rFonts w:ascii="Museo-500"/>
          <w:color w:val="00A9C1"/>
          <w:spacing w:val="2"/>
          <w:sz w:val="22"/>
        </w:rPr>
        <w:t>des</w:t>
      </w:r>
      <w:r>
        <w:rPr>
          <w:rFonts w:ascii="Museo-500"/>
          <w:color w:val="00A9C1"/>
          <w:spacing w:val="8"/>
          <w:sz w:val="22"/>
        </w:rPr>
        <w:t> </w:t>
      </w:r>
      <w:r>
        <w:rPr>
          <w:rFonts w:ascii="Museo-500"/>
          <w:color w:val="00A9C1"/>
          <w:spacing w:val="3"/>
          <w:sz w:val="22"/>
        </w:rPr>
        <w:t>relations</w:t>
      </w:r>
      <w:r>
        <w:rPr>
          <w:rFonts w:ascii="Museo-500"/>
          <w:color w:val="00A9C1"/>
          <w:spacing w:val="8"/>
          <w:sz w:val="22"/>
        </w:rPr>
        <w:t> </w:t>
      </w:r>
      <w:r>
        <w:rPr>
          <w:rFonts w:ascii="Museo-500"/>
          <w:color w:val="00A9C1"/>
          <w:spacing w:val="3"/>
          <w:sz w:val="22"/>
        </w:rPr>
        <w:t>contractuelles</w:t>
        <w:tab/>
      </w:r>
      <w:r>
        <w:rPr>
          <w:rFonts w:ascii="Museo-500"/>
          <w:color w:val="00A9C1"/>
          <w:sz w:val="22"/>
        </w:rPr>
        <w:t>32</w:t>
      </w:r>
    </w:p>
    <w:p>
      <w:pPr>
        <w:spacing w:before="242"/>
        <w:ind w:left="2369" w:right="0" w:firstLine="0"/>
        <w:jc w:val="left"/>
        <w:rPr>
          <w:rFonts w:ascii="Museo-500"/>
          <w:sz w:val="22"/>
        </w:rPr>
      </w:pPr>
      <w:r>
        <w:rPr/>
        <w:pict>
          <v:rect style="position:absolute;margin-left:198.029007pt;margin-top:17.067114pt;width:1.948pt;height:1.948pt;mso-position-horizontal-relative:page;mso-position-vertical-relative:paragraph;z-index:-399520" filled="true" fillcolor="#00a9c1" stroked="false">
            <v:fill type="solid"/>
            <w10:wrap type="none"/>
          </v:rect>
        </w:pict>
      </w:r>
      <w:r>
        <w:rPr>
          <w:rFonts w:ascii="Museo-500"/>
          <w:color w:val="00A9C1"/>
          <w:sz w:val="22"/>
        </w:rPr>
        <w:t>Partie 3 Description et affectation</w:t>
      </w:r>
    </w:p>
    <w:p>
      <w:pPr>
        <w:tabs>
          <w:tab w:pos="8911" w:val="right" w:leader="dot"/>
        </w:tabs>
        <w:spacing w:before="0"/>
        <w:ind w:left="3342" w:right="0" w:firstLine="0"/>
        <w:jc w:val="left"/>
        <w:rPr>
          <w:rFonts w:ascii="Museo-500"/>
          <w:sz w:val="22"/>
        </w:rPr>
      </w:pPr>
      <w:r>
        <w:rPr>
          <w:rFonts w:ascii="Museo-500"/>
          <w:color w:val="00A9C1"/>
          <w:spacing w:val="2"/>
          <w:sz w:val="22"/>
        </w:rPr>
        <w:t>des</w:t>
      </w:r>
      <w:r>
        <w:rPr>
          <w:rFonts w:ascii="Museo-500"/>
          <w:color w:val="00A9C1"/>
          <w:spacing w:val="8"/>
          <w:sz w:val="22"/>
        </w:rPr>
        <w:t> </w:t>
      </w:r>
      <w:r>
        <w:rPr>
          <w:rFonts w:ascii="Museo-500"/>
          <w:color w:val="00A9C1"/>
          <w:spacing w:val="3"/>
          <w:sz w:val="22"/>
        </w:rPr>
        <w:t>moyens</w:t>
      </w:r>
      <w:r>
        <w:rPr>
          <w:rFonts w:ascii="Museo-500"/>
          <w:color w:val="00A9C1"/>
          <w:spacing w:val="8"/>
          <w:sz w:val="22"/>
        </w:rPr>
        <w:t> </w:t>
      </w:r>
      <w:r>
        <w:rPr>
          <w:rFonts w:ascii="Museo-500"/>
          <w:color w:val="00A9C1"/>
          <w:spacing w:val="3"/>
          <w:sz w:val="22"/>
        </w:rPr>
        <w:t>humains</w:t>
        <w:tab/>
      </w:r>
      <w:r>
        <w:rPr>
          <w:rFonts w:ascii="Museo-500"/>
          <w:color w:val="00A9C1"/>
          <w:sz w:val="22"/>
        </w:rPr>
        <w:t>35</w:t>
      </w:r>
    </w:p>
    <w:p>
      <w:pPr>
        <w:spacing w:before="242"/>
        <w:ind w:left="2369" w:right="0" w:firstLine="0"/>
        <w:jc w:val="left"/>
        <w:rPr>
          <w:rFonts w:ascii="Museo-500" w:hAnsi="Museo-500"/>
          <w:sz w:val="22"/>
        </w:rPr>
      </w:pPr>
      <w:r>
        <w:rPr/>
        <w:pict>
          <v:rect style="position:absolute;margin-left:198.403pt;margin-top:17.067085pt;width:1.948pt;height:1.948pt;mso-position-horizontal-relative:page;mso-position-vertical-relative:paragraph;z-index:-399496" filled="true" fillcolor="#00a9c1" stroked="false">
            <v:fill type="solid"/>
            <w10:wrap type="none"/>
          </v:rect>
        </w:pict>
      </w:r>
      <w:r>
        <w:rPr>
          <w:rFonts w:ascii="Museo-500" w:hAnsi="Museo-500"/>
          <w:color w:val="00A9C1"/>
          <w:sz w:val="22"/>
        </w:rPr>
        <w:t>Partie 4 Contrôle des voyageurs et sécurisation</w:t>
      </w:r>
    </w:p>
    <w:p>
      <w:pPr>
        <w:tabs>
          <w:tab w:pos="8915" w:val="right" w:leader="dot"/>
        </w:tabs>
        <w:spacing w:before="0"/>
        <w:ind w:left="3349" w:right="0" w:firstLine="0"/>
        <w:jc w:val="left"/>
        <w:rPr>
          <w:rFonts w:ascii="Museo-500" w:hAnsi="Museo-500"/>
          <w:sz w:val="22"/>
        </w:rPr>
      </w:pPr>
      <w:r>
        <w:rPr>
          <w:rFonts w:ascii="Museo-500" w:hAnsi="Museo-500"/>
          <w:color w:val="00A9C1"/>
          <w:sz w:val="22"/>
        </w:rPr>
        <w:t>du</w:t>
      </w:r>
      <w:r>
        <w:rPr>
          <w:rFonts w:ascii="Museo-500" w:hAnsi="Museo-500"/>
          <w:color w:val="00A9C1"/>
          <w:spacing w:val="8"/>
          <w:sz w:val="22"/>
        </w:rPr>
        <w:t> </w:t>
      </w:r>
      <w:r>
        <w:rPr>
          <w:rFonts w:ascii="Museo-500" w:hAnsi="Museo-500"/>
          <w:color w:val="00A9C1"/>
          <w:spacing w:val="2"/>
          <w:sz w:val="22"/>
        </w:rPr>
        <w:t>réseau</w:t>
        <w:tab/>
      </w:r>
      <w:r>
        <w:rPr>
          <w:rFonts w:ascii="Museo-500" w:hAnsi="Museo-500"/>
          <w:color w:val="00A9C1"/>
          <w:spacing w:val="6"/>
          <w:sz w:val="22"/>
        </w:rPr>
        <w:t>48</w:t>
      </w:r>
    </w:p>
    <w:p>
      <w:pPr>
        <w:tabs>
          <w:tab w:pos="8913" w:val="right" w:leader="dot"/>
        </w:tabs>
        <w:spacing w:before="242"/>
        <w:ind w:left="2369" w:right="0" w:firstLine="0"/>
        <w:jc w:val="left"/>
        <w:rPr>
          <w:rFonts w:ascii="Museo-500" w:hAnsi="Museo-500"/>
          <w:sz w:val="22"/>
        </w:rPr>
      </w:pPr>
      <w:r>
        <w:rPr/>
        <w:pict>
          <v:rect style="position:absolute;margin-left:198.479996pt;margin-top:17.067211pt;width:1.948pt;height:1.948pt;mso-position-horizontal-relative:page;mso-position-vertical-relative:paragraph;z-index:-399472"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5   </w:t>
      </w:r>
      <w:r>
        <w:rPr>
          <w:rFonts w:ascii="Museo-500" w:hAnsi="Museo-500"/>
          <w:color w:val="00A9C1"/>
          <w:spacing w:val="3"/>
          <w:sz w:val="22"/>
        </w:rPr>
        <w:t>Biens mis </w:t>
      </w:r>
      <w:r>
        <w:rPr>
          <w:rFonts w:ascii="Museo-500" w:hAnsi="Museo-500"/>
          <w:color w:val="00A9C1"/>
          <w:sz w:val="22"/>
        </w:rPr>
        <w:t>à </w:t>
      </w:r>
      <w:r>
        <w:rPr>
          <w:rFonts w:ascii="Museo-500" w:hAnsi="Museo-500"/>
          <w:color w:val="00A9C1"/>
          <w:spacing w:val="3"/>
          <w:sz w:val="22"/>
        </w:rPr>
        <w:t>disposition</w:t>
      </w:r>
      <w:r>
        <w:rPr>
          <w:rFonts w:ascii="Museo-500" w:hAnsi="Museo-500"/>
          <w:color w:val="00A9C1"/>
          <w:spacing w:val="26"/>
          <w:sz w:val="22"/>
        </w:rPr>
        <w:t> </w:t>
      </w:r>
      <w:r>
        <w:rPr>
          <w:rFonts w:ascii="Museo-500" w:hAnsi="Museo-500"/>
          <w:color w:val="00A9C1"/>
          <w:spacing w:val="3"/>
          <w:sz w:val="22"/>
        </w:rPr>
        <w:t>par</w:t>
      </w:r>
      <w:r>
        <w:rPr>
          <w:rFonts w:ascii="Museo-500" w:hAnsi="Museo-500"/>
          <w:color w:val="00A9C1"/>
          <w:spacing w:val="8"/>
          <w:sz w:val="22"/>
        </w:rPr>
        <w:t> </w:t>
      </w:r>
      <w:r>
        <w:rPr>
          <w:rFonts w:ascii="Museo-500" w:hAnsi="Museo-500"/>
          <w:color w:val="00A9C1"/>
          <w:spacing w:val="2"/>
          <w:sz w:val="22"/>
        </w:rPr>
        <w:t>l’Agglomération</w:t>
        <w:tab/>
      </w:r>
      <w:r>
        <w:rPr>
          <w:rFonts w:ascii="Museo-500" w:hAnsi="Museo-500"/>
          <w:color w:val="00A9C1"/>
          <w:spacing w:val="4"/>
          <w:sz w:val="22"/>
        </w:rPr>
        <w:t>54</w:t>
      </w:r>
    </w:p>
    <w:p>
      <w:pPr>
        <w:tabs>
          <w:tab w:pos="8907" w:val="right" w:leader="dot"/>
        </w:tabs>
        <w:spacing w:before="242"/>
        <w:ind w:left="2369" w:right="0" w:firstLine="0"/>
        <w:jc w:val="left"/>
        <w:rPr>
          <w:rFonts w:ascii="Museo-500" w:hAnsi="Museo-500"/>
          <w:sz w:val="22"/>
        </w:rPr>
      </w:pPr>
      <w:r>
        <w:rPr/>
        <w:pict>
          <v:rect style="position:absolute;margin-left:198.315002pt;margin-top:17.066286pt;width:1.948pt;height:1.948pt;mso-position-horizontal-relative:page;mso-position-vertical-relative:paragraph;z-index:-399448"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6   </w:t>
      </w:r>
      <w:r>
        <w:rPr>
          <w:rFonts w:ascii="Museo-500" w:hAnsi="Museo-500"/>
          <w:color w:val="00A9C1"/>
          <w:spacing w:val="3"/>
          <w:sz w:val="22"/>
        </w:rPr>
        <w:t>Biens </w:t>
      </w:r>
      <w:r>
        <w:rPr>
          <w:rFonts w:ascii="Museo-500" w:hAnsi="Museo-500"/>
          <w:color w:val="00A9C1"/>
          <w:spacing w:val="2"/>
          <w:sz w:val="22"/>
        </w:rPr>
        <w:t>propres</w:t>
      </w:r>
      <w:r>
        <w:rPr>
          <w:rFonts w:ascii="Museo-500" w:hAnsi="Museo-500"/>
          <w:color w:val="00A9C1"/>
          <w:spacing w:val="11"/>
          <w:sz w:val="22"/>
        </w:rPr>
        <w:t> </w:t>
      </w:r>
      <w:r>
        <w:rPr>
          <w:rFonts w:ascii="Museo-500" w:hAnsi="Museo-500"/>
          <w:color w:val="00A9C1"/>
          <w:sz w:val="22"/>
        </w:rPr>
        <w:t>du</w:t>
      </w:r>
      <w:r>
        <w:rPr>
          <w:rFonts w:ascii="Museo-500" w:hAnsi="Museo-500"/>
          <w:color w:val="00A9C1"/>
          <w:spacing w:val="8"/>
          <w:sz w:val="22"/>
        </w:rPr>
        <w:t> </w:t>
      </w:r>
      <w:r>
        <w:rPr>
          <w:rFonts w:ascii="Museo-500" w:hAnsi="Museo-500"/>
          <w:color w:val="00A9C1"/>
          <w:spacing w:val="2"/>
          <w:sz w:val="22"/>
        </w:rPr>
        <w:t>délégataire</w:t>
        <w:tab/>
      </w:r>
      <w:r>
        <w:rPr>
          <w:rFonts w:ascii="Museo-500" w:hAnsi="Museo-500"/>
          <w:color w:val="00A9C1"/>
          <w:sz w:val="22"/>
        </w:rPr>
        <w:t>61</w:t>
      </w:r>
    </w:p>
    <w:p>
      <w:pPr>
        <w:tabs>
          <w:tab w:pos="8913" w:val="right" w:leader="dot"/>
        </w:tabs>
        <w:spacing w:before="242"/>
        <w:ind w:left="2369" w:right="0" w:firstLine="0"/>
        <w:jc w:val="left"/>
        <w:rPr>
          <w:rFonts w:ascii="Museo-500" w:hAnsi="Museo-500"/>
          <w:sz w:val="22"/>
        </w:rPr>
      </w:pPr>
      <w:r>
        <w:rPr/>
        <w:pict>
          <v:rect style="position:absolute;margin-left:197.852997pt;margin-top:17.066299pt;width:1.948pt;height:1.948pt;mso-position-horizontal-relative:page;mso-position-vertical-relative:paragraph;z-index:-399424"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7   </w:t>
      </w:r>
      <w:r>
        <w:rPr>
          <w:rFonts w:ascii="Museo-500" w:hAnsi="Museo-500"/>
          <w:color w:val="00A9C1"/>
          <w:spacing w:val="2"/>
          <w:sz w:val="22"/>
        </w:rPr>
        <w:t>Entretien </w:t>
      </w:r>
      <w:r>
        <w:rPr>
          <w:rFonts w:ascii="Museo-500" w:hAnsi="Museo-500"/>
          <w:color w:val="00A9C1"/>
          <w:sz w:val="22"/>
        </w:rPr>
        <w:t>et </w:t>
      </w:r>
      <w:r>
        <w:rPr>
          <w:rFonts w:ascii="Museo-500" w:hAnsi="Museo-500"/>
          <w:color w:val="00A9C1"/>
          <w:spacing w:val="3"/>
          <w:sz w:val="22"/>
        </w:rPr>
        <w:t>maintenance</w:t>
      </w:r>
      <w:r>
        <w:rPr>
          <w:rFonts w:ascii="Museo-500" w:hAnsi="Museo-500"/>
          <w:color w:val="00A9C1"/>
          <w:spacing w:val="21"/>
          <w:sz w:val="22"/>
        </w:rPr>
        <w:t> </w:t>
      </w:r>
      <w:r>
        <w:rPr>
          <w:rFonts w:ascii="Museo-500" w:hAnsi="Museo-500"/>
          <w:color w:val="00A9C1"/>
          <w:spacing w:val="2"/>
          <w:sz w:val="22"/>
        </w:rPr>
        <w:t>des</w:t>
      </w:r>
      <w:r>
        <w:rPr>
          <w:rFonts w:ascii="Museo-500" w:hAnsi="Museo-500"/>
          <w:color w:val="00A9C1"/>
          <w:spacing w:val="9"/>
          <w:sz w:val="22"/>
        </w:rPr>
        <w:t> </w:t>
      </w:r>
      <w:r>
        <w:rPr>
          <w:rFonts w:ascii="Museo-500" w:hAnsi="Museo-500"/>
          <w:color w:val="00A9C1"/>
          <w:spacing w:val="3"/>
          <w:sz w:val="22"/>
        </w:rPr>
        <w:t>véhicules</w:t>
        <w:tab/>
        <w:t>68</w:t>
      </w:r>
    </w:p>
    <w:p>
      <w:pPr>
        <w:tabs>
          <w:tab w:pos="8909" w:val="right" w:leader="dot"/>
        </w:tabs>
        <w:spacing w:before="242"/>
        <w:ind w:left="2369" w:right="0" w:firstLine="0"/>
        <w:jc w:val="left"/>
        <w:rPr>
          <w:rFonts w:ascii="Museo-500"/>
          <w:sz w:val="22"/>
        </w:rPr>
      </w:pPr>
      <w:r>
        <w:rPr/>
        <w:pict>
          <v:rect style="position:absolute;margin-left:198.414001pt;margin-top:17.066406pt;width:1.948pt;height:1.948pt;mso-position-horizontal-relative:page;mso-position-vertical-relative:paragraph;z-index:-399400" filled="true" fillcolor="#00a9c1" stroked="false">
            <v:fill type="solid"/>
            <w10:wrap type="none"/>
          </v:rect>
        </w:pict>
      </w:r>
      <w:r>
        <w:rPr/>
        <w:pict>
          <v:group style="position:absolute;margin-left:154.488007pt;margin-top:43.108604pt;width:52.95pt;height:4.75pt;mso-position-horizontal-relative:page;mso-position-vertical-relative:paragraph;z-index:1288" coordorigin="3090,862" coordsize="1059,95">
            <v:line style="position:absolute" from="3090,909" to="4148,909" stroked="true" strokeweight="4.724pt" strokecolor="#dfdad5">
              <v:stroke dashstyle="solid"/>
            </v:line>
            <v:shape style="position:absolute;left:3089;top:862;width:1059;height:95" coordorigin="3090,862" coordsize="1059,95" path="m3115,957l3090,932,3090,957,3115,957m3137,917l3090,869,3090,900,3106,917,3137,917m3177,957l3137,917,3106,917,3146,957,3177,957m3200,917l3145,862,3114,862,3169,917,3200,917m3239,957l3200,917,3168,917,3208,957,3239,957m3262,917l3207,862,3176,862,3231,917,3262,917m3302,957l3262,917,3231,917,3270,957,3302,957m3324,917l3270,862,3239,862,3293,917,3324,917m3364,957l3324,917,3293,917,3333,957,3364,957m3387,917l3332,862,3301,862,3356,917,3387,917m3426,957l3387,917,3355,917,3395,957,3426,957m3449,917l3394,862,3363,862,3418,917,3449,917m3489,957l3449,917,3418,917,3457,957,3489,957m3511,917l3457,862,3425,862,3480,917,3511,917m3551,957l3511,917,3480,917,3520,957,3551,957m3574,917l3519,862,3488,862,3542,917,3574,917m3613,957l3573,917,3542,917,3582,957,3613,957m3636,917l3623,904,3623,904,3581,862,3550,862,3605,917,3611,917,3623,917,3636,917m3675,957l3636,917,3635,917,3623,917,3605,917,3623,935,3623,935,3644,957,3675,957m3698,917l3643,862,3623,862,3612,862,3612,862,3667,917,3698,917m3738,957l3698,917,3667,917,3706,957,3738,957m3760,917l3706,862,3675,862,3729,917,3760,917m3800,957l3760,917,3729,917,3769,957,3800,957m3823,917l3768,862,3737,862,3791,917,3823,917m3862,957l3823,917,3791,917,3831,957,3862,957m3885,917l3830,862,3799,862,3854,917,3885,917m3924,957l3885,917,3854,917,3893,957,3924,957m3947,917l3893,862,3861,862,3916,917,3947,917m3987,957l3947,917,3916,917,3956,957,3987,957m4010,917l3955,862,3924,862,3978,917,4010,917m4049,957l4009,917,3978,917,4018,957,4049,957m4072,917l4017,862,3986,862,4041,917,4072,917m4111,957l4072,917,4041,917,4080,957,4111,957m4134,917l4079,862,4048,862,4103,917,4134,917m4148,931l4134,917,4103,917,4143,957,4148,957,4148,931m4148,868l4142,862,4111,862,4148,900,4148,868e" filled="true" fillcolor="#ffffff" stroked="false">
              <v:path arrowok="t"/>
              <v:fill type="solid"/>
            </v:shape>
            <w10:wrap type="none"/>
          </v:group>
        </w:pict>
      </w:r>
      <w:r>
        <w:rPr>
          <w:rFonts w:ascii="Museo-500"/>
          <w:color w:val="00A9C1"/>
          <w:spacing w:val="3"/>
          <w:sz w:val="22"/>
        </w:rPr>
        <w:t>Partie </w:t>
      </w:r>
      <w:r>
        <w:rPr>
          <w:rFonts w:ascii="Museo-500"/>
          <w:color w:val="00A9C1"/>
          <w:sz w:val="22"/>
        </w:rPr>
        <w:t>8 </w:t>
      </w:r>
      <w:r>
        <w:rPr>
          <w:rFonts w:ascii="Museo-500"/>
          <w:color w:val="00A9C1"/>
          <w:spacing w:val="57"/>
          <w:sz w:val="22"/>
        </w:rPr>
        <w:t> </w:t>
      </w:r>
      <w:r>
        <w:rPr>
          <w:rFonts w:ascii="Museo-500"/>
          <w:color w:val="00A9C1"/>
          <w:spacing w:val="2"/>
          <w:sz w:val="22"/>
        </w:rPr>
        <w:t>Politique</w:t>
      </w:r>
      <w:r>
        <w:rPr>
          <w:rFonts w:ascii="Museo-500"/>
          <w:color w:val="00A9C1"/>
          <w:spacing w:val="8"/>
          <w:sz w:val="22"/>
        </w:rPr>
        <w:t> </w:t>
      </w:r>
      <w:r>
        <w:rPr>
          <w:rFonts w:ascii="Museo-500"/>
          <w:color w:val="00A9C1"/>
          <w:spacing w:val="2"/>
          <w:sz w:val="22"/>
        </w:rPr>
        <w:t>environnementale</w:t>
        <w:tab/>
      </w:r>
      <w:r>
        <w:rPr>
          <w:rFonts w:ascii="Museo-500"/>
          <w:color w:val="00A9C1"/>
          <w:sz w:val="22"/>
        </w:rPr>
        <w:t>76</w:t>
      </w:r>
    </w:p>
    <w:p>
      <w:pPr>
        <w:pStyle w:val="Heading4"/>
        <w:spacing w:before="807"/>
        <w:ind w:left="2369"/>
        <w:rPr>
          <w:rFonts w:ascii="Museo-700"/>
        </w:rPr>
      </w:pPr>
      <w:r>
        <w:rPr>
          <w:rFonts w:ascii="Museo-700"/>
          <w:color w:val="00A9C1"/>
        </w:rPr>
        <w:t>CHAPITRE 2</w:t>
      </w:r>
    </w:p>
    <w:p>
      <w:pPr>
        <w:pStyle w:val="Heading4"/>
        <w:tabs>
          <w:tab w:pos="8594" w:val="left" w:leader="dot"/>
        </w:tabs>
        <w:ind w:left="2369"/>
        <w:rPr>
          <w:rFonts w:ascii="Museo-700"/>
        </w:rPr>
      </w:pPr>
      <w:r>
        <w:rPr>
          <w:rFonts w:ascii="Museo-700"/>
          <w:color w:val="00A9C1"/>
        </w:rPr>
        <w:t>LE</w:t>
      </w:r>
      <w:r>
        <w:rPr>
          <w:rFonts w:ascii="Museo-700"/>
          <w:color w:val="00A9C1"/>
          <w:spacing w:val="12"/>
        </w:rPr>
        <w:t> </w:t>
      </w:r>
      <w:r>
        <w:rPr>
          <w:rFonts w:ascii="Museo-700"/>
          <w:color w:val="00A9C1"/>
          <w:spacing w:val="2"/>
        </w:rPr>
        <w:t>SERVICE</w:t>
      </w:r>
      <w:r>
        <w:rPr>
          <w:rFonts w:ascii="Museo-700"/>
          <w:color w:val="00A9C1"/>
          <w:spacing w:val="12"/>
        </w:rPr>
        <w:t> </w:t>
      </w:r>
      <w:r>
        <w:rPr>
          <w:rFonts w:ascii="Museo-700"/>
          <w:color w:val="00A9C1"/>
          <w:spacing w:val="3"/>
        </w:rPr>
        <w:t>OFFERT</w:t>
        <w:tab/>
      </w:r>
      <w:r>
        <w:rPr>
          <w:rFonts w:ascii="Museo-700"/>
          <w:color w:val="00A9C1"/>
        </w:rPr>
        <w:t>79</w:t>
      </w:r>
    </w:p>
    <w:p>
      <w:pPr>
        <w:tabs>
          <w:tab w:pos="8661" w:val="left" w:leader="dot"/>
        </w:tabs>
        <w:spacing w:before="227"/>
        <w:ind w:left="2369" w:right="0" w:firstLine="0"/>
        <w:jc w:val="left"/>
        <w:rPr>
          <w:rFonts w:ascii="Museo-500" w:hAnsi="Museo-500"/>
          <w:sz w:val="22"/>
        </w:rPr>
      </w:pPr>
      <w:r>
        <w:rPr/>
        <w:pict>
          <v:rect style="position:absolute;margin-left:197.602005pt;margin-top:16.312298pt;width:1.948pt;height:1.948pt;mso-position-horizontal-relative:page;mso-position-vertical-relative:paragraph;z-index:-399352" filled="true" fillcolor="#00a9c1" stroked="false">
            <v:fill type="solid"/>
            <w10:wrap type="none"/>
          </v:rect>
        </w:pict>
      </w:r>
      <w:r>
        <w:rPr>
          <w:rFonts w:ascii="Museo-500" w:hAnsi="Museo-500"/>
          <w:color w:val="00A9C1"/>
          <w:sz w:val="22"/>
        </w:rPr>
        <w:t>Partie 1    </w:t>
      </w:r>
      <w:r>
        <w:rPr>
          <w:rFonts w:ascii="Museo-500" w:hAnsi="Museo-500"/>
          <w:color w:val="00A9C1"/>
          <w:spacing w:val="2"/>
          <w:sz w:val="22"/>
        </w:rPr>
        <w:t>Projet </w:t>
      </w:r>
      <w:r>
        <w:rPr>
          <w:rFonts w:ascii="Museo-500" w:hAnsi="Museo-500"/>
          <w:color w:val="00A9C1"/>
          <w:sz w:val="22"/>
        </w:rPr>
        <w:t>de</w:t>
      </w:r>
      <w:r>
        <w:rPr>
          <w:rFonts w:ascii="Museo-500" w:hAnsi="Museo-500"/>
          <w:color w:val="00A9C1"/>
          <w:spacing w:val="-6"/>
          <w:sz w:val="22"/>
        </w:rPr>
        <w:t> </w:t>
      </w:r>
      <w:r>
        <w:rPr>
          <w:rFonts w:ascii="Museo-500" w:hAnsi="Museo-500"/>
          <w:color w:val="00A9C1"/>
          <w:spacing w:val="2"/>
          <w:sz w:val="22"/>
        </w:rPr>
        <w:t>réseau</w:t>
      </w:r>
      <w:r>
        <w:rPr>
          <w:rFonts w:ascii="Museo-500" w:hAnsi="Museo-500"/>
          <w:color w:val="00A9C1"/>
          <w:spacing w:val="11"/>
          <w:sz w:val="22"/>
        </w:rPr>
        <w:t> </w:t>
      </w:r>
      <w:r>
        <w:rPr>
          <w:rFonts w:ascii="Museo-500" w:hAnsi="Museo-500"/>
          <w:color w:val="00A9C1"/>
          <w:spacing w:val="2"/>
          <w:sz w:val="22"/>
        </w:rPr>
        <w:t>global</w:t>
        <w:tab/>
      </w:r>
      <w:r>
        <w:rPr>
          <w:rFonts w:ascii="Museo-500" w:hAnsi="Museo-500"/>
          <w:color w:val="00A9C1"/>
          <w:sz w:val="22"/>
        </w:rPr>
        <w:t>83</w:t>
      </w:r>
    </w:p>
    <w:p>
      <w:pPr>
        <w:tabs>
          <w:tab w:pos="8652" w:val="left" w:leader="dot"/>
        </w:tabs>
        <w:spacing w:before="242"/>
        <w:ind w:left="2369" w:right="0" w:firstLine="0"/>
        <w:jc w:val="left"/>
        <w:rPr>
          <w:rFonts w:ascii="Museo-500" w:hAnsi="Museo-500"/>
          <w:sz w:val="22"/>
        </w:rPr>
      </w:pPr>
      <w:r>
        <w:rPr/>
        <w:pict>
          <v:rect style="position:absolute;margin-left:198.380997pt;margin-top:17.066296pt;width:1.948pt;height:1.948pt;mso-position-horizontal-relative:page;mso-position-vertical-relative:paragraph;z-index:-399328"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2   </w:t>
      </w:r>
      <w:r>
        <w:rPr>
          <w:rFonts w:ascii="Museo-500" w:hAnsi="Museo-500"/>
          <w:color w:val="00A9C1"/>
          <w:spacing w:val="2"/>
          <w:sz w:val="22"/>
        </w:rPr>
        <w:t>Évolution </w:t>
      </w:r>
      <w:r>
        <w:rPr>
          <w:rFonts w:ascii="Museo-500" w:hAnsi="Museo-500"/>
          <w:color w:val="00A9C1"/>
          <w:sz w:val="22"/>
        </w:rPr>
        <w:t>du</w:t>
      </w:r>
      <w:r>
        <w:rPr>
          <w:rFonts w:ascii="Museo-500" w:hAnsi="Museo-500"/>
          <w:color w:val="00A9C1"/>
          <w:spacing w:val="17"/>
          <w:sz w:val="22"/>
        </w:rPr>
        <w:t> </w:t>
      </w:r>
      <w:r>
        <w:rPr>
          <w:rFonts w:ascii="Museo-500" w:hAnsi="Museo-500"/>
          <w:color w:val="00A9C1"/>
          <w:spacing w:val="2"/>
          <w:sz w:val="22"/>
        </w:rPr>
        <w:t>réseau</w:t>
      </w:r>
      <w:r>
        <w:rPr>
          <w:rFonts w:ascii="Museo-500" w:hAnsi="Museo-500"/>
          <w:color w:val="00A9C1"/>
          <w:spacing w:val="9"/>
          <w:sz w:val="22"/>
        </w:rPr>
        <w:t> </w:t>
      </w:r>
      <w:r>
        <w:rPr>
          <w:rFonts w:ascii="Museo-500" w:hAnsi="Museo-500"/>
          <w:color w:val="00A9C1"/>
          <w:spacing w:val="2"/>
          <w:sz w:val="22"/>
        </w:rPr>
        <w:t>urbain</w:t>
        <w:tab/>
      </w:r>
      <w:r>
        <w:rPr>
          <w:rFonts w:ascii="Museo-500" w:hAnsi="Museo-500"/>
          <w:color w:val="00A9C1"/>
          <w:sz w:val="22"/>
        </w:rPr>
        <w:t>85</w:t>
      </w:r>
    </w:p>
    <w:p>
      <w:pPr>
        <w:tabs>
          <w:tab w:pos="8656" w:val="left" w:leader="dot"/>
        </w:tabs>
        <w:spacing w:before="242"/>
        <w:ind w:left="2369" w:right="0" w:firstLine="0"/>
        <w:jc w:val="left"/>
        <w:rPr>
          <w:rFonts w:ascii="Museo-500" w:hAnsi="Museo-500"/>
          <w:sz w:val="22"/>
        </w:rPr>
      </w:pPr>
      <w:r>
        <w:rPr/>
        <w:pict>
          <v:rect style="position:absolute;margin-left:198.029007pt;margin-top:17.066401pt;width:1.948pt;height:1.948pt;mso-position-horizontal-relative:page;mso-position-vertical-relative:paragraph;z-index:-399304"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3   </w:t>
      </w:r>
      <w:r>
        <w:rPr>
          <w:rFonts w:ascii="Museo-500" w:hAnsi="Museo-500"/>
          <w:color w:val="00A9C1"/>
          <w:spacing w:val="2"/>
          <w:sz w:val="22"/>
        </w:rPr>
        <w:t>Création </w:t>
      </w:r>
      <w:r>
        <w:rPr>
          <w:rFonts w:ascii="Museo-500" w:hAnsi="Museo-500"/>
          <w:color w:val="00A9C1"/>
          <w:spacing w:val="3"/>
          <w:sz w:val="22"/>
        </w:rPr>
        <w:t>d’un</w:t>
      </w:r>
      <w:r>
        <w:rPr>
          <w:rFonts w:ascii="Museo-500" w:hAnsi="Museo-500"/>
          <w:color w:val="00A9C1"/>
          <w:spacing w:val="19"/>
          <w:sz w:val="22"/>
        </w:rPr>
        <w:t> </w:t>
      </w:r>
      <w:r>
        <w:rPr>
          <w:rFonts w:ascii="Museo-500" w:hAnsi="Museo-500"/>
          <w:color w:val="00A9C1"/>
          <w:spacing w:val="2"/>
          <w:sz w:val="22"/>
        </w:rPr>
        <w:t>réseau</w:t>
      </w:r>
      <w:r>
        <w:rPr>
          <w:rFonts w:ascii="Museo-500" w:hAnsi="Museo-500"/>
          <w:color w:val="00A9C1"/>
          <w:spacing w:val="9"/>
          <w:sz w:val="22"/>
        </w:rPr>
        <w:t> </w:t>
      </w:r>
      <w:r>
        <w:rPr>
          <w:rFonts w:ascii="Museo-500" w:hAnsi="Museo-500"/>
          <w:color w:val="00A9C1"/>
          <w:spacing w:val="3"/>
          <w:sz w:val="22"/>
        </w:rPr>
        <w:t>périurbain</w:t>
        <w:tab/>
      </w:r>
      <w:r>
        <w:rPr>
          <w:rFonts w:ascii="Museo-500" w:hAnsi="Museo-500"/>
          <w:color w:val="00A9C1"/>
          <w:sz w:val="22"/>
        </w:rPr>
        <w:t>92</w:t>
      </w:r>
    </w:p>
    <w:p>
      <w:pPr>
        <w:tabs>
          <w:tab w:pos="8539" w:val="left" w:leader="dot"/>
        </w:tabs>
        <w:spacing w:before="242"/>
        <w:ind w:left="2369" w:right="0" w:firstLine="0"/>
        <w:jc w:val="left"/>
        <w:rPr>
          <w:rFonts w:ascii="Museo-500"/>
          <w:sz w:val="22"/>
        </w:rPr>
      </w:pPr>
      <w:r>
        <w:rPr/>
        <w:pict>
          <v:rect style="position:absolute;margin-left:198.403pt;margin-top:17.066507pt;width:1.948pt;height:1.948pt;mso-position-horizontal-relative:page;mso-position-vertical-relative:paragraph;z-index:-399280" filled="true" fillcolor="#00a9c1" stroked="false">
            <v:fill type="solid"/>
            <w10:wrap type="none"/>
          </v:rect>
        </w:pict>
      </w:r>
      <w:r>
        <w:rPr>
          <w:rFonts w:ascii="Museo-500"/>
          <w:color w:val="00A9C1"/>
          <w:spacing w:val="3"/>
          <w:sz w:val="22"/>
        </w:rPr>
        <w:t>Partie </w:t>
      </w:r>
      <w:r>
        <w:rPr>
          <w:rFonts w:ascii="Museo-500"/>
          <w:color w:val="00A9C1"/>
          <w:sz w:val="22"/>
        </w:rPr>
        <w:t>4   </w:t>
      </w:r>
      <w:r>
        <w:rPr>
          <w:rFonts w:ascii="Museo-500"/>
          <w:color w:val="00A9C1"/>
          <w:spacing w:val="3"/>
          <w:sz w:val="22"/>
        </w:rPr>
        <w:t>Offre </w:t>
      </w:r>
      <w:r>
        <w:rPr>
          <w:rFonts w:ascii="Museo-500"/>
          <w:color w:val="00A9C1"/>
          <w:sz w:val="22"/>
        </w:rPr>
        <w:t>du</w:t>
      </w:r>
      <w:r>
        <w:rPr>
          <w:rFonts w:ascii="Museo-500"/>
          <w:color w:val="00A9C1"/>
          <w:spacing w:val="14"/>
          <w:sz w:val="22"/>
        </w:rPr>
        <w:t> </w:t>
      </w:r>
      <w:r>
        <w:rPr>
          <w:rFonts w:ascii="Museo-500"/>
          <w:color w:val="00A9C1"/>
          <w:spacing w:val="4"/>
          <w:sz w:val="22"/>
        </w:rPr>
        <w:t>service</w:t>
      </w:r>
      <w:r>
        <w:rPr>
          <w:rFonts w:ascii="Museo-500"/>
          <w:color w:val="00A9C1"/>
          <w:spacing w:val="9"/>
          <w:sz w:val="22"/>
        </w:rPr>
        <w:t> </w:t>
      </w:r>
      <w:r>
        <w:rPr>
          <w:rFonts w:ascii="Museo-500"/>
          <w:color w:val="00A9C1"/>
          <w:spacing w:val="-5"/>
          <w:sz w:val="22"/>
        </w:rPr>
        <w:t>TAD</w:t>
        <w:tab/>
      </w:r>
      <w:r>
        <w:rPr>
          <w:rFonts w:ascii="Museo-500"/>
          <w:color w:val="00A9C1"/>
          <w:sz w:val="22"/>
        </w:rPr>
        <w:t>102</w:t>
      </w:r>
    </w:p>
    <w:p>
      <w:pPr>
        <w:tabs>
          <w:tab w:pos="8537" w:val="left" w:leader="dot"/>
        </w:tabs>
        <w:spacing w:before="242"/>
        <w:ind w:left="2369" w:right="0" w:firstLine="0"/>
        <w:jc w:val="left"/>
        <w:rPr>
          <w:rFonts w:ascii="Museo-500"/>
          <w:sz w:val="22"/>
        </w:rPr>
      </w:pPr>
      <w:r>
        <w:rPr/>
        <w:pict>
          <v:rect style="position:absolute;margin-left:198.479996pt;margin-top:17.066498pt;width:1.948pt;height:1.948pt;mso-position-horizontal-relative:page;mso-position-vertical-relative:paragraph;z-index:-399256" filled="true" fillcolor="#00a9c1" stroked="false">
            <v:fill type="solid"/>
            <w10:wrap type="none"/>
          </v:rect>
        </w:pict>
      </w:r>
      <w:r>
        <w:rPr>
          <w:rFonts w:ascii="Museo-500"/>
          <w:color w:val="00A9C1"/>
          <w:spacing w:val="3"/>
          <w:sz w:val="22"/>
        </w:rPr>
        <w:t>Partie </w:t>
      </w:r>
      <w:r>
        <w:rPr>
          <w:rFonts w:ascii="Museo-500"/>
          <w:color w:val="00A9C1"/>
          <w:sz w:val="22"/>
        </w:rPr>
        <w:t>5   </w:t>
      </w:r>
      <w:r>
        <w:rPr>
          <w:rFonts w:ascii="Museo-500"/>
          <w:color w:val="00A9C1"/>
          <w:spacing w:val="3"/>
          <w:sz w:val="22"/>
        </w:rPr>
        <w:t>Offre </w:t>
      </w:r>
      <w:r>
        <w:rPr>
          <w:rFonts w:ascii="Museo-500"/>
          <w:color w:val="00A9C1"/>
          <w:spacing w:val="2"/>
          <w:sz w:val="22"/>
        </w:rPr>
        <w:t>des</w:t>
      </w:r>
      <w:r>
        <w:rPr>
          <w:rFonts w:ascii="Museo-500"/>
          <w:color w:val="00A9C1"/>
          <w:spacing w:val="16"/>
          <w:sz w:val="22"/>
        </w:rPr>
        <w:t> </w:t>
      </w:r>
      <w:r>
        <w:rPr>
          <w:rFonts w:ascii="Museo-500"/>
          <w:color w:val="00A9C1"/>
          <w:spacing w:val="3"/>
          <w:sz w:val="22"/>
        </w:rPr>
        <w:t>lignes</w:t>
      </w:r>
      <w:r>
        <w:rPr>
          <w:rFonts w:ascii="Museo-500"/>
          <w:color w:val="00A9C1"/>
          <w:spacing w:val="9"/>
          <w:sz w:val="22"/>
        </w:rPr>
        <w:t> </w:t>
      </w:r>
      <w:r>
        <w:rPr>
          <w:rFonts w:ascii="Museo-500"/>
          <w:color w:val="00A9C1"/>
          <w:spacing w:val="2"/>
          <w:sz w:val="22"/>
        </w:rPr>
        <w:t>scolaires</w:t>
        <w:tab/>
      </w:r>
      <w:r>
        <w:rPr>
          <w:rFonts w:ascii="Museo-500"/>
          <w:color w:val="00A9C1"/>
          <w:sz w:val="22"/>
        </w:rPr>
        <w:t>106</w:t>
      </w:r>
    </w:p>
    <w:p>
      <w:pPr>
        <w:tabs>
          <w:tab w:pos="8562" w:val="left" w:leader="dot"/>
        </w:tabs>
        <w:spacing w:before="242"/>
        <w:ind w:left="2369" w:right="0" w:firstLine="0"/>
        <w:jc w:val="left"/>
        <w:rPr>
          <w:rFonts w:ascii="Museo-500" w:hAnsi="Museo-500"/>
          <w:sz w:val="22"/>
        </w:rPr>
      </w:pPr>
      <w:r>
        <w:rPr/>
        <w:pict>
          <v:rect style="position:absolute;margin-left:198.315002pt;margin-top:17.066597pt;width:1.948pt;height:1.948pt;mso-position-horizontal-relative:page;mso-position-vertical-relative:paragraph;z-index:-399232"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6   </w:t>
      </w:r>
      <w:r>
        <w:rPr>
          <w:rFonts w:ascii="Museo-500" w:hAnsi="Museo-500"/>
          <w:color w:val="00A9C1"/>
          <w:spacing w:val="2"/>
          <w:sz w:val="22"/>
        </w:rPr>
        <w:t>Bilan</w:t>
      </w:r>
      <w:r>
        <w:rPr>
          <w:rFonts w:ascii="Museo-500" w:hAnsi="Museo-500"/>
          <w:color w:val="00A9C1"/>
          <w:spacing w:val="11"/>
          <w:sz w:val="22"/>
        </w:rPr>
        <w:t> </w:t>
      </w:r>
      <w:r>
        <w:rPr>
          <w:rFonts w:ascii="Museo-500" w:hAnsi="Museo-500"/>
          <w:color w:val="00A9C1"/>
          <w:spacing w:val="2"/>
          <w:sz w:val="22"/>
        </w:rPr>
        <w:t>d’unités</w:t>
      </w:r>
      <w:r>
        <w:rPr>
          <w:rFonts w:ascii="Museo-500" w:hAnsi="Museo-500"/>
          <w:color w:val="00A9C1"/>
          <w:spacing w:val="9"/>
          <w:sz w:val="22"/>
        </w:rPr>
        <w:t> </w:t>
      </w:r>
      <w:r>
        <w:rPr>
          <w:rFonts w:ascii="Museo-500" w:hAnsi="Museo-500"/>
          <w:color w:val="00A9C1"/>
          <w:spacing w:val="2"/>
          <w:sz w:val="22"/>
        </w:rPr>
        <w:t>d’œuvre</w:t>
        <w:tab/>
      </w:r>
      <w:r>
        <w:rPr>
          <w:rFonts w:ascii="Museo-500" w:hAnsi="Museo-500"/>
          <w:color w:val="00A9C1"/>
          <w:sz w:val="22"/>
        </w:rPr>
        <w:t>116</w:t>
      </w:r>
    </w:p>
    <w:p>
      <w:pPr>
        <w:spacing w:after="0"/>
        <w:jc w:val="left"/>
        <w:rPr>
          <w:rFonts w:ascii="Museo-500" w:hAnsi="Museo-500"/>
          <w:sz w:val="22"/>
        </w:rPr>
        <w:sectPr>
          <w:footerReference w:type="default" r:id="rId6"/>
          <w:pgSz w:w="11910" w:h="16840"/>
          <w:pgMar w:footer="454" w:header="0" w:top="0" w:bottom="640" w:left="720" w:right="220"/>
          <w:pgNumType w:start="2"/>
        </w:sectPr>
      </w:pPr>
    </w:p>
    <w:p>
      <w:pPr>
        <w:pStyle w:val="BodyText"/>
        <w:rPr>
          <w:rFonts w:ascii="Museo-500"/>
          <w:sz w:val="32"/>
        </w:rPr>
      </w:pPr>
      <w:r>
        <w:rPr/>
        <w:pict>
          <v:group style="position:absolute;margin-left:1.356pt;margin-top:-.000001pt;width:46.85pt;height:841.9pt;mso-position-horizontal-relative:page;mso-position-vertical-relative:page;z-index:-399208" coordorigin="27,0" coordsize="937,16838">
            <v:shape style="position:absolute;left:27;top:0;width:937;height:16838" type="#_x0000_t75" stroked="false">
              <v:imagedata r:id="rId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48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Museo-500"/>
          <w:sz w:val="32"/>
        </w:rPr>
      </w:pPr>
    </w:p>
    <w:p>
      <w:pPr>
        <w:pStyle w:val="BodyText"/>
        <w:rPr>
          <w:rFonts w:ascii="Museo-500"/>
          <w:sz w:val="32"/>
        </w:rPr>
      </w:pPr>
    </w:p>
    <w:p>
      <w:pPr>
        <w:pStyle w:val="BodyText"/>
        <w:rPr>
          <w:rFonts w:ascii="Museo-500"/>
          <w:sz w:val="32"/>
        </w:rPr>
      </w:pPr>
    </w:p>
    <w:p>
      <w:pPr>
        <w:pStyle w:val="BodyText"/>
        <w:rPr>
          <w:rFonts w:ascii="Museo-500"/>
          <w:sz w:val="32"/>
        </w:rPr>
      </w:pPr>
    </w:p>
    <w:p>
      <w:pPr>
        <w:pStyle w:val="Heading4"/>
        <w:spacing w:before="276"/>
        <w:ind w:left="2360"/>
        <w:rPr>
          <w:rFonts w:ascii="Museo-700"/>
        </w:rPr>
      </w:pPr>
      <w:r>
        <w:rPr>
          <w:rFonts w:ascii="Museo-700"/>
          <w:color w:val="00A9C1"/>
        </w:rPr>
        <w:t>CHAPITRE 3</w:t>
      </w:r>
    </w:p>
    <w:p>
      <w:pPr>
        <w:pStyle w:val="Heading4"/>
        <w:tabs>
          <w:tab w:pos="8440" w:val="left" w:leader="dot"/>
        </w:tabs>
        <w:ind w:left="2360"/>
        <w:rPr>
          <w:rFonts w:ascii="Museo-700" w:hAnsi="Museo-700"/>
        </w:rPr>
      </w:pPr>
      <w:r>
        <w:rPr>
          <w:rFonts w:ascii="Museo-700" w:hAnsi="Museo-700"/>
          <w:color w:val="00A9C1"/>
        </w:rPr>
        <w:t>CAPACITÉ</w:t>
      </w:r>
      <w:r>
        <w:rPr>
          <w:rFonts w:ascii="Museo-700" w:hAnsi="Museo-700"/>
          <w:color w:val="00A9C1"/>
          <w:spacing w:val="15"/>
        </w:rPr>
        <w:t> </w:t>
      </w:r>
      <w:r>
        <w:rPr>
          <w:rFonts w:ascii="Museo-700" w:hAnsi="Museo-700"/>
          <w:color w:val="00A9C1"/>
          <w:spacing w:val="4"/>
        </w:rPr>
        <w:t>D’INTERVENTION</w:t>
      </w:r>
      <w:r>
        <w:rPr>
          <w:rFonts w:ascii="Museo-700" w:hAnsi="Museo-700"/>
          <w:color w:val="00A9C1"/>
          <w:spacing w:val="15"/>
        </w:rPr>
        <w:t> </w:t>
      </w:r>
      <w:r>
        <w:rPr>
          <w:rFonts w:ascii="Museo-700" w:hAnsi="Museo-700"/>
          <w:color w:val="00A9C1"/>
          <w:spacing w:val="2"/>
        </w:rPr>
        <w:t>RAPIDE</w:t>
        <w:tab/>
      </w:r>
      <w:r>
        <w:rPr>
          <w:rFonts w:ascii="Museo-700" w:hAnsi="Museo-700"/>
          <w:color w:val="00A9C1"/>
        </w:rPr>
        <w:t>119</w:t>
      </w:r>
    </w:p>
    <w:p>
      <w:pPr>
        <w:spacing w:before="227"/>
        <w:ind w:left="2360" w:right="0" w:firstLine="0"/>
        <w:jc w:val="left"/>
        <w:rPr>
          <w:rFonts w:ascii="Museo-500" w:hAnsi="Museo-500"/>
          <w:sz w:val="22"/>
        </w:rPr>
      </w:pPr>
      <w:r>
        <w:rPr/>
        <w:pict>
          <v:rect style="position:absolute;margin-left:197.149002pt;margin-top:16.31278pt;width:1.948pt;height:1.948pt;mso-position-horizontal-relative:page;mso-position-vertical-relative:paragraph;z-index:-399160" filled="true" fillcolor="#00a9c1" stroked="false">
            <v:fill type="solid"/>
            <w10:wrap type="none"/>
          </v:rect>
        </w:pict>
      </w:r>
      <w:r>
        <w:rPr>
          <w:rFonts w:ascii="Museo-500" w:hAnsi="Museo-500"/>
          <w:color w:val="00A9C1"/>
          <w:sz w:val="22"/>
        </w:rPr>
        <w:t>Partie 1 Gestion des défaillances</w:t>
      </w:r>
    </w:p>
    <w:p>
      <w:pPr>
        <w:tabs>
          <w:tab w:pos="8528" w:val="left" w:leader="dot"/>
        </w:tabs>
        <w:spacing w:before="0"/>
        <w:ind w:left="3324" w:right="0" w:firstLine="0"/>
        <w:jc w:val="left"/>
        <w:rPr>
          <w:rFonts w:ascii="Museo-500"/>
          <w:sz w:val="22"/>
        </w:rPr>
      </w:pPr>
      <w:r>
        <w:rPr>
          <w:rFonts w:ascii="Museo-500"/>
          <w:color w:val="00A9C1"/>
          <w:spacing w:val="2"/>
          <w:sz w:val="22"/>
        </w:rPr>
        <w:t>(pannes</w:t>
      </w:r>
      <w:r>
        <w:rPr>
          <w:rFonts w:ascii="Museo-500"/>
          <w:color w:val="00A9C1"/>
          <w:spacing w:val="10"/>
          <w:sz w:val="22"/>
        </w:rPr>
        <w:t> </w:t>
      </w:r>
      <w:r>
        <w:rPr>
          <w:rFonts w:ascii="Museo-500"/>
          <w:color w:val="00A9C1"/>
          <w:sz w:val="22"/>
        </w:rPr>
        <w:t>et</w:t>
      </w:r>
      <w:r>
        <w:rPr>
          <w:rFonts w:ascii="Museo-500"/>
          <w:color w:val="00A9C1"/>
          <w:spacing w:val="10"/>
          <w:sz w:val="22"/>
        </w:rPr>
        <w:t> </w:t>
      </w:r>
      <w:r>
        <w:rPr>
          <w:rFonts w:ascii="Museo-500"/>
          <w:color w:val="00A9C1"/>
          <w:spacing w:val="2"/>
          <w:sz w:val="22"/>
        </w:rPr>
        <w:t>absences)</w:t>
        <w:tab/>
      </w:r>
      <w:r>
        <w:rPr>
          <w:rFonts w:ascii="Museo-500"/>
          <w:color w:val="00A9C1"/>
          <w:spacing w:val="3"/>
          <w:sz w:val="22"/>
        </w:rPr>
        <w:t>122</w:t>
      </w:r>
    </w:p>
    <w:p>
      <w:pPr>
        <w:tabs>
          <w:tab w:pos="8530" w:val="left" w:leader="dot"/>
        </w:tabs>
        <w:spacing w:before="242"/>
        <w:ind w:left="2360" w:right="0" w:firstLine="0"/>
        <w:jc w:val="left"/>
        <w:rPr>
          <w:rFonts w:ascii="Museo-500"/>
          <w:sz w:val="22"/>
        </w:rPr>
      </w:pPr>
      <w:r>
        <w:rPr/>
        <w:pict>
          <v:rect style="position:absolute;margin-left:197.908005pt;margin-top:17.066780pt;width:1.948pt;height:1.948pt;mso-position-horizontal-relative:page;mso-position-vertical-relative:paragraph;z-index:-399136" filled="true" fillcolor="#00a9c1" stroked="false">
            <v:fill type="solid"/>
            <w10:wrap type="none"/>
          </v:rect>
        </w:pict>
      </w:r>
      <w:r>
        <w:rPr>
          <w:rFonts w:ascii="Museo-500"/>
          <w:color w:val="00A9C1"/>
          <w:spacing w:val="3"/>
          <w:sz w:val="22"/>
        </w:rPr>
        <w:t>Partie </w:t>
      </w:r>
      <w:r>
        <w:rPr>
          <w:rFonts w:ascii="Museo-500"/>
          <w:color w:val="00A9C1"/>
          <w:sz w:val="22"/>
        </w:rPr>
        <w:t>2   </w:t>
      </w:r>
      <w:r>
        <w:rPr>
          <w:rFonts w:ascii="Museo-500"/>
          <w:color w:val="00A9C1"/>
          <w:spacing w:val="3"/>
          <w:sz w:val="22"/>
        </w:rPr>
        <w:t>Gestion</w:t>
      </w:r>
      <w:r>
        <w:rPr>
          <w:rFonts w:ascii="Museo-500"/>
          <w:color w:val="00A9C1"/>
          <w:spacing w:val="10"/>
          <w:sz w:val="22"/>
        </w:rPr>
        <w:t> </w:t>
      </w:r>
      <w:r>
        <w:rPr>
          <w:rFonts w:ascii="Museo-500"/>
          <w:color w:val="00A9C1"/>
          <w:sz w:val="22"/>
        </w:rPr>
        <w:t>de</w:t>
      </w:r>
      <w:r>
        <w:rPr>
          <w:rFonts w:ascii="Museo-500"/>
          <w:color w:val="00A9C1"/>
          <w:spacing w:val="10"/>
          <w:sz w:val="22"/>
        </w:rPr>
        <w:t> </w:t>
      </w:r>
      <w:r>
        <w:rPr>
          <w:rFonts w:ascii="Museo-500"/>
          <w:color w:val="00A9C1"/>
          <w:spacing w:val="4"/>
          <w:sz w:val="22"/>
        </w:rPr>
        <w:t>crise</w:t>
        <w:tab/>
      </w:r>
      <w:r>
        <w:rPr>
          <w:rFonts w:ascii="Museo-500"/>
          <w:color w:val="00A9C1"/>
          <w:spacing w:val="3"/>
          <w:sz w:val="22"/>
        </w:rPr>
        <w:t>126</w:t>
      </w:r>
    </w:p>
    <w:p>
      <w:pPr>
        <w:spacing w:before="242"/>
        <w:ind w:left="2360" w:right="0" w:firstLine="0"/>
        <w:jc w:val="left"/>
        <w:rPr>
          <w:rFonts w:ascii="Museo-500" w:hAnsi="Museo-500"/>
          <w:sz w:val="22"/>
        </w:rPr>
      </w:pPr>
      <w:r>
        <w:rPr/>
        <w:pict>
          <v:rect style="position:absolute;margin-left:197.556pt;margin-top:17.066887pt;width:1.948pt;height:1.948pt;mso-position-horizontal-relative:page;mso-position-vertical-relative:paragraph;z-index:-399112" filled="true" fillcolor="#00a9c1" stroked="false">
            <v:fill type="solid"/>
            <w10:wrap type="none"/>
          </v:rect>
        </w:pict>
      </w:r>
      <w:r>
        <w:rPr>
          <w:rFonts w:ascii="Museo-500" w:hAnsi="Museo-500"/>
          <w:color w:val="00A9C1"/>
          <w:sz w:val="22"/>
        </w:rPr>
        <w:t>Partie 3 Plan de transport adapté</w:t>
      </w:r>
    </w:p>
    <w:p>
      <w:pPr>
        <w:tabs>
          <w:tab w:pos="8531" w:val="left" w:leader="dot"/>
        </w:tabs>
        <w:spacing w:before="0"/>
        <w:ind w:left="3332" w:right="0" w:firstLine="0"/>
        <w:jc w:val="left"/>
        <w:rPr>
          <w:rFonts w:ascii="Museo-500" w:hAnsi="Museo-500"/>
          <w:sz w:val="22"/>
        </w:rPr>
      </w:pPr>
      <w:r>
        <w:rPr/>
        <w:pict>
          <v:group style="position:absolute;margin-left:154.016006pt;margin-top:31.004528pt;width:52.95pt;height:4.75pt;mso-position-horizontal-relative:page;mso-position-vertical-relative:paragraph;z-index:1576" coordorigin="3080,620" coordsize="1059,95">
            <v:line style="position:absolute" from="3080,667" to="4139,667" stroked="true" strokeweight="4.724pt" strokecolor="#dfdad5">
              <v:stroke dashstyle="solid"/>
            </v:line>
            <v:shape style="position:absolute;left:3080;top:620;width:1059;height:95" coordorigin="3080,620" coordsize="1059,95" path="m3105,715l3080,690,3080,715,3105,715m3128,675l3080,627,3080,658,3097,675,3128,675m3168,715l3128,675,3097,675,3136,715,3168,715m3190,675l3136,620,3104,620,3159,675,3190,675m3230,715l3190,675,3159,675,3199,715,3230,715m3253,675l3198,620,3167,620,3221,675,3253,675m3292,715l3252,675,3221,675,3261,715,3292,715m3315,675l3260,620,3229,620,3284,675,3315,675m3354,715l3315,675,3284,675,3323,715,3354,715m3377,675l3323,620,3291,620,3346,675,3377,675m3417,715l3377,675,3346,675,3386,715,3417,715m3439,675l3385,620,3354,620,3408,675,3439,675m3479,715l3439,675,3408,675,3448,715,3479,715m3502,675l3447,620,3416,620,3471,675,3502,675m3541,715l3502,675,3471,675,3510,715,3541,715m3564,675l3509,620,3478,620,3533,675,3564,675m3604,715l3564,675,3533,675,3573,715,3604,715m3626,675l3614,662,3614,662,3572,620,3541,620,3595,675,3601,675,3614,675,3626,675m3666,715l3626,675,3626,675,3614,675,3595,675,3614,693,3614,693,3635,715,3666,715m3689,675l3634,620,3614,620,3603,620,3603,620,3657,675,3689,675m3728,715l3688,675,3657,675,3697,715,3728,715m3751,675l3696,620,3665,620,3720,675,3751,675m3790,715l3751,675,3720,675,3759,715,3790,715m3813,675l3759,620,3727,620,3782,675,3813,675m3853,715l3813,675,3782,675,3822,715,3853,715m3875,675l3821,620,3790,620,3844,675,3875,675m3915,715l3875,675,3844,675,3884,715,3915,715m3938,675l3883,620,3852,620,3907,675,3938,675m3977,715l3938,675,3907,675,3946,715,3977,715m4000,675l3945,620,3914,620,3969,675,4000,675m4040,715l4000,675,3969,675,4009,715,4040,715m4062,675l4008,620,3977,620,4031,675,4062,675m4102,715l4062,675,4031,675,4071,715,4102,715m4125,675l4070,620,4039,620,4094,675,4125,675m4139,689l4125,675,4093,675,4133,715,4139,715,4139,689m4139,626l4132,620,4101,620,4139,658,4139,626e" filled="true" fillcolor="#ffffff" stroked="false">
              <v:path arrowok="t"/>
              <v:fill type="solid"/>
            </v:shape>
            <w10:wrap type="none"/>
          </v:group>
        </w:pict>
      </w:r>
      <w:r>
        <w:rPr>
          <w:rFonts w:ascii="Museo-500" w:hAnsi="Museo-500"/>
          <w:color w:val="00A9C1"/>
          <w:sz w:val="22"/>
        </w:rPr>
        <w:t>et </w:t>
      </w:r>
      <w:r>
        <w:rPr>
          <w:rFonts w:ascii="Museo-500" w:hAnsi="Museo-500"/>
          <w:color w:val="00A9C1"/>
          <w:spacing w:val="3"/>
          <w:sz w:val="22"/>
        </w:rPr>
        <w:t>plan </w:t>
      </w:r>
      <w:r>
        <w:rPr>
          <w:rFonts w:ascii="Museo-500" w:hAnsi="Museo-500"/>
          <w:color w:val="00A9C1"/>
          <w:spacing w:val="4"/>
          <w:sz w:val="22"/>
        </w:rPr>
        <w:t>d’information</w:t>
      </w:r>
      <w:r>
        <w:rPr>
          <w:rFonts w:ascii="Museo-500" w:hAnsi="Museo-500"/>
          <w:color w:val="00A9C1"/>
          <w:spacing w:val="28"/>
          <w:sz w:val="22"/>
        </w:rPr>
        <w:t> </w:t>
      </w:r>
      <w:r>
        <w:rPr>
          <w:rFonts w:ascii="Museo-500" w:hAnsi="Museo-500"/>
          <w:color w:val="00A9C1"/>
          <w:spacing w:val="2"/>
          <w:sz w:val="22"/>
        </w:rPr>
        <w:t>des</w:t>
      </w:r>
      <w:r>
        <w:rPr>
          <w:rFonts w:ascii="Museo-500" w:hAnsi="Museo-500"/>
          <w:color w:val="00A9C1"/>
          <w:spacing w:val="10"/>
          <w:sz w:val="22"/>
        </w:rPr>
        <w:t> </w:t>
      </w:r>
      <w:r>
        <w:rPr>
          <w:rFonts w:ascii="Museo-500" w:hAnsi="Museo-500"/>
          <w:color w:val="00A9C1"/>
          <w:spacing w:val="3"/>
          <w:sz w:val="22"/>
        </w:rPr>
        <w:t>usagers</w:t>
        <w:tab/>
      </w:r>
      <w:r>
        <w:rPr>
          <w:rFonts w:ascii="Museo-500" w:hAnsi="Museo-500"/>
          <w:color w:val="00A9C1"/>
          <w:spacing w:val="2"/>
          <w:sz w:val="22"/>
        </w:rPr>
        <w:t>129</w:t>
      </w:r>
    </w:p>
    <w:p>
      <w:pPr>
        <w:pStyle w:val="Heading4"/>
        <w:spacing w:before="807"/>
        <w:ind w:left="2360"/>
        <w:rPr>
          <w:rFonts w:ascii="Museo-700"/>
        </w:rPr>
      </w:pPr>
      <w:r>
        <w:rPr>
          <w:rFonts w:ascii="Museo-700"/>
          <w:color w:val="00A9C1"/>
        </w:rPr>
        <w:t>CHAPITRE 4</w:t>
      </w:r>
    </w:p>
    <w:p>
      <w:pPr>
        <w:pStyle w:val="Heading4"/>
        <w:tabs>
          <w:tab w:pos="8418" w:val="left" w:leader="dot"/>
        </w:tabs>
        <w:ind w:left="2360"/>
        <w:rPr>
          <w:rFonts w:ascii="Museo-700" w:hAnsi="Museo-700"/>
        </w:rPr>
      </w:pPr>
      <w:r>
        <w:rPr>
          <w:rFonts w:ascii="Museo-700" w:hAnsi="Museo-700"/>
          <w:color w:val="00A9C1"/>
        </w:rPr>
        <w:t>QUALITÉ</w:t>
      </w:r>
      <w:r>
        <w:rPr>
          <w:rFonts w:ascii="Museo-700" w:hAnsi="Museo-700"/>
          <w:color w:val="00A9C1"/>
          <w:spacing w:val="15"/>
        </w:rPr>
        <w:t> </w:t>
      </w:r>
      <w:r>
        <w:rPr>
          <w:rFonts w:ascii="Museo-700" w:hAnsi="Museo-700"/>
          <w:color w:val="00A9C1"/>
        </w:rPr>
        <w:t>DE</w:t>
      </w:r>
      <w:r>
        <w:rPr>
          <w:rFonts w:ascii="Museo-700" w:hAnsi="Museo-700"/>
          <w:color w:val="00A9C1"/>
          <w:spacing w:val="16"/>
        </w:rPr>
        <w:t> </w:t>
      </w:r>
      <w:r>
        <w:rPr>
          <w:rFonts w:ascii="Museo-700" w:hAnsi="Museo-700"/>
          <w:color w:val="00A9C1"/>
          <w:spacing w:val="2"/>
        </w:rPr>
        <w:t>SERVICE</w:t>
        <w:tab/>
      </w:r>
      <w:r>
        <w:rPr>
          <w:rFonts w:ascii="Museo-700" w:hAnsi="Museo-700"/>
          <w:color w:val="00A9C1"/>
          <w:spacing w:val="3"/>
        </w:rPr>
        <w:t>134</w:t>
      </w:r>
    </w:p>
    <w:p>
      <w:pPr>
        <w:tabs>
          <w:tab w:pos="8535" w:val="left" w:leader="dot"/>
        </w:tabs>
        <w:spacing w:before="226"/>
        <w:ind w:left="2360" w:right="0" w:firstLine="0"/>
        <w:jc w:val="left"/>
        <w:rPr>
          <w:rFonts w:ascii="Museo-500" w:hAnsi="Museo-500"/>
          <w:sz w:val="22"/>
        </w:rPr>
      </w:pPr>
      <w:r>
        <w:rPr/>
        <w:pict>
          <v:rect style="position:absolute;margin-left:197.149002pt;margin-top:16.262812pt;width:1.948pt;height:1.948pt;mso-position-horizontal-relative:page;mso-position-vertical-relative:paragraph;z-index:-399064"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1   </w:t>
      </w:r>
      <w:r>
        <w:rPr>
          <w:rFonts w:ascii="Museo-500" w:hAnsi="Museo-500"/>
          <w:color w:val="00A9C1"/>
          <w:spacing w:val="3"/>
          <w:sz w:val="22"/>
        </w:rPr>
        <w:t>Engagements </w:t>
      </w:r>
      <w:r>
        <w:rPr>
          <w:rFonts w:ascii="Museo-500" w:hAnsi="Museo-500"/>
          <w:color w:val="00A9C1"/>
          <w:sz w:val="22"/>
        </w:rPr>
        <w:t>et </w:t>
      </w:r>
      <w:r>
        <w:rPr>
          <w:rFonts w:ascii="Museo-500" w:hAnsi="Museo-500"/>
          <w:color w:val="00A9C1"/>
          <w:spacing w:val="2"/>
          <w:sz w:val="22"/>
        </w:rPr>
        <w:t>critères</w:t>
      </w:r>
      <w:r>
        <w:rPr>
          <w:rFonts w:ascii="Museo-500" w:hAnsi="Museo-500"/>
          <w:color w:val="00A9C1"/>
          <w:spacing w:val="32"/>
          <w:sz w:val="22"/>
        </w:rPr>
        <w:t> </w:t>
      </w:r>
      <w:r>
        <w:rPr>
          <w:rFonts w:ascii="Museo-500" w:hAnsi="Museo-500"/>
          <w:color w:val="00A9C1"/>
          <w:sz w:val="22"/>
        </w:rPr>
        <w:t>de</w:t>
      </w:r>
      <w:r>
        <w:rPr>
          <w:rFonts w:ascii="Museo-500" w:hAnsi="Museo-500"/>
          <w:color w:val="00A9C1"/>
          <w:spacing w:val="10"/>
          <w:sz w:val="22"/>
        </w:rPr>
        <w:t> </w:t>
      </w:r>
      <w:r>
        <w:rPr>
          <w:rFonts w:ascii="Museo-500" w:hAnsi="Museo-500"/>
          <w:color w:val="00A9C1"/>
          <w:spacing w:val="2"/>
          <w:sz w:val="22"/>
        </w:rPr>
        <w:t>qualité</w:t>
        <w:tab/>
      </w:r>
      <w:r>
        <w:rPr>
          <w:rFonts w:ascii="Museo-500" w:hAnsi="Museo-500"/>
          <w:color w:val="00A9C1"/>
          <w:spacing w:val="4"/>
          <w:sz w:val="22"/>
        </w:rPr>
        <w:t>136</w:t>
      </w:r>
    </w:p>
    <w:p>
      <w:pPr>
        <w:tabs>
          <w:tab w:pos="8544" w:val="left" w:leader="dot"/>
        </w:tabs>
        <w:spacing w:before="242"/>
        <w:ind w:left="2360" w:right="0" w:firstLine="0"/>
        <w:jc w:val="left"/>
        <w:rPr>
          <w:rFonts w:ascii="Museo-500" w:hAnsi="Museo-500"/>
          <w:sz w:val="22"/>
        </w:rPr>
      </w:pPr>
      <w:r>
        <w:rPr/>
        <w:pict>
          <v:rect style="position:absolute;margin-left:197.908005pt;margin-top:17.066793pt;width:1.948pt;height:1.948pt;mso-position-horizontal-relative:page;mso-position-vertical-relative:paragraph;z-index:-399040"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2   </w:t>
      </w:r>
      <w:r>
        <w:rPr>
          <w:rFonts w:ascii="Museo-500" w:hAnsi="Museo-500"/>
          <w:color w:val="00A9C1"/>
          <w:spacing w:val="2"/>
          <w:sz w:val="22"/>
        </w:rPr>
        <w:t>Système </w:t>
      </w:r>
      <w:r>
        <w:rPr>
          <w:rFonts w:ascii="Museo-500" w:hAnsi="Museo-500"/>
          <w:color w:val="00A9C1"/>
          <w:sz w:val="22"/>
        </w:rPr>
        <w:t>de </w:t>
      </w:r>
      <w:r>
        <w:rPr>
          <w:rFonts w:ascii="Museo-500" w:hAnsi="Museo-500"/>
          <w:color w:val="00A9C1"/>
          <w:spacing w:val="3"/>
          <w:sz w:val="22"/>
        </w:rPr>
        <w:t>vérification </w:t>
      </w:r>
      <w:r>
        <w:rPr>
          <w:rFonts w:ascii="Museo-500" w:hAnsi="Museo-500"/>
          <w:color w:val="00A9C1"/>
          <w:spacing w:val="2"/>
          <w:sz w:val="22"/>
        </w:rPr>
        <w:t>des critères</w:t>
      </w:r>
      <w:r>
        <w:rPr>
          <w:rFonts w:ascii="Museo-500" w:hAnsi="Museo-500"/>
          <w:color w:val="00A9C1"/>
          <w:spacing w:val="48"/>
          <w:sz w:val="22"/>
        </w:rPr>
        <w:t> </w:t>
      </w:r>
      <w:r>
        <w:rPr>
          <w:rFonts w:ascii="Museo-500" w:hAnsi="Museo-500"/>
          <w:color w:val="00A9C1"/>
          <w:sz w:val="22"/>
        </w:rPr>
        <w:t>de</w:t>
      </w:r>
      <w:r>
        <w:rPr>
          <w:rFonts w:ascii="Museo-500" w:hAnsi="Museo-500"/>
          <w:color w:val="00A9C1"/>
          <w:spacing w:val="10"/>
          <w:sz w:val="22"/>
        </w:rPr>
        <w:t> </w:t>
      </w:r>
      <w:r>
        <w:rPr>
          <w:rFonts w:ascii="Museo-500" w:hAnsi="Museo-500"/>
          <w:color w:val="00A9C1"/>
          <w:spacing w:val="2"/>
          <w:sz w:val="22"/>
        </w:rPr>
        <w:t>qualité</w:t>
        <w:tab/>
      </w:r>
      <w:r>
        <w:rPr>
          <w:rFonts w:ascii="Museo-500" w:hAnsi="Museo-500"/>
          <w:color w:val="00A9C1"/>
          <w:spacing w:val="4"/>
          <w:sz w:val="22"/>
        </w:rPr>
        <w:t>137</w:t>
      </w:r>
    </w:p>
    <w:p>
      <w:pPr>
        <w:tabs>
          <w:tab w:pos="8558" w:val="left" w:leader="dot"/>
        </w:tabs>
        <w:spacing w:before="242"/>
        <w:ind w:left="2360" w:right="0" w:firstLine="0"/>
        <w:jc w:val="left"/>
        <w:rPr>
          <w:rFonts w:ascii="Museo-500" w:hAnsi="Museo-500"/>
          <w:sz w:val="22"/>
        </w:rPr>
      </w:pPr>
      <w:r>
        <w:rPr/>
        <w:pict>
          <v:rect style="position:absolute;margin-left:197.556pt;margin-top:17.065899pt;width:1.948pt;height:1.948pt;mso-position-horizontal-relative:page;mso-position-vertical-relative:paragraph;z-index:-399016"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3   </w:t>
      </w:r>
      <w:r>
        <w:rPr>
          <w:rFonts w:ascii="Museo-500" w:hAnsi="Museo-500"/>
          <w:color w:val="00A9C1"/>
          <w:spacing w:val="3"/>
          <w:sz w:val="22"/>
        </w:rPr>
        <w:t>Mise </w:t>
      </w:r>
      <w:r>
        <w:rPr>
          <w:rFonts w:ascii="Museo-500" w:hAnsi="Museo-500"/>
          <w:color w:val="00A9C1"/>
          <w:sz w:val="22"/>
        </w:rPr>
        <w:t>en </w:t>
      </w:r>
      <w:r>
        <w:rPr>
          <w:rFonts w:ascii="Museo-500" w:hAnsi="Museo-500"/>
          <w:color w:val="00A9C1"/>
          <w:spacing w:val="3"/>
          <w:sz w:val="22"/>
        </w:rPr>
        <w:t>œuvre </w:t>
      </w:r>
      <w:r>
        <w:rPr>
          <w:rFonts w:ascii="Museo-500" w:hAnsi="Museo-500"/>
          <w:color w:val="00A9C1"/>
          <w:sz w:val="22"/>
        </w:rPr>
        <w:t>de </w:t>
      </w:r>
      <w:r>
        <w:rPr>
          <w:rFonts w:ascii="Museo-500" w:hAnsi="Museo-500"/>
          <w:color w:val="00A9C1"/>
          <w:spacing w:val="2"/>
          <w:sz w:val="22"/>
        </w:rPr>
        <w:t>la</w:t>
      </w:r>
      <w:r>
        <w:rPr>
          <w:rFonts w:ascii="Museo-500" w:hAnsi="Museo-500"/>
          <w:color w:val="00A9C1"/>
          <w:spacing w:val="44"/>
          <w:sz w:val="22"/>
        </w:rPr>
        <w:t> </w:t>
      </w:r>
      <w:r>
        <w:rPr>
          <w:rFonts w:ascii="Museo-500" w:hAnsi="Museo-500"/>
          <w:color w:val="00A9C1"/>
          <w:spacing w:val="3"/>
          <w:sz w:val="22"/>
        </w:rPr>
        <w:t>démarche</w:t>
      </w:r>
      <w:r>
        <w:rPr>
          <w:rFonts w:ascii="Museo-500" w:hAnsi="Museo-500"/>
          <w:color w:val="00A9C1"/>
          <w:spacing w:val="10"/>
          <w:sz w:val="22"/>
        </w:rPr>
        <w:t> </w:t>
      </w:r>
      <w:r>
        <w:rPr>
          <w:rFonts w:ascii="Museo-500" w:hAnsi="Museo-500"/>
          <w:color w:val="00A9C1"/>
          <w:spacing w:val="2"/>
          <w:sz w:val="22"/>
        </w:rPr>
        <w:t>qualité</w:t>
        <w:tab/>
      </w:r>
      <w:r>
        <w:rPr>
          <w:rFonts w:ascii="Museo-500" w:hAnsi="Museo-500"/>
          <w:color w:val="00A9C1"/>
          <w:spacing w:val="-4"/>
          <w:sz w:val="22"/>
        </w:rPr>
        <w:t>141</w:t>
      </w:r>
    </w:p>
    <w:p>
      <w:pPr>
        <w:tabs>
          <w:tab w:pos="8533" w:val="left" w:leader="dot"/>
        </w:tabs>
        <w:spacing w:before="243"/>
        <w:ind w:left="2360" w:right="0" w:firstLine="0"/>
        <w:jc w:val="left"/>
        <w:rPr>
          <w:rFonts w:ascii="Museo-500" w:hAnsi="Museo-500"/>
          <w:sz w:val="22"/>
        </w:rPr>
      </w:pPr>
      <w:r>
        <w:rPr/>
        <w:pict>
          <v:rect style="position:absolute;margin-left:197.929993pt;margin-top:17.117006pt;width:1.948pt;height:1.948pt;mso-position-horizontal-relative:page;mso-position-vertical-relative:paragraph;z-index:-398992" filled="true" fillcolor="#00a9c1" stroked="false">
            <v:fill type="solid"/>
            <w10:wrap type="none"/>
          </v:rect>
        </w:pict>
      </w:r>
      <w:r>
        <w:rPr/>
        <w:pict>
          <v:group style="position:absolute;margin-left:154.016006pt;margin-top:43.158207pt;width:52.95pt;height:4.75pt;mso-position-horizontal-relative:page;mso-position-vertical-relative:paragraph;z-index:1696" coordorigin="3080,863" coordsize="1059,95">
            <v:line style="position:absolute" from="3080,910" to="4139,910" stroked="true" strokeweight="4.724pt" strokecolor="#dfdad5">
              <v:stroke dashstyle="solid"/>
            </v:line>
            <v:shape style="position:absolute;left:3080;top:863;width:1059;height:95" coordorigin="3080,863" coordsize="1059,95" path="m3105,958l3080,933,3080,958,3105,958m3128,918l3080,870,3080,901,3097,918,3128,918m3168,958l3128,918,3097,918,3136,958,3168,958m3190,918l3136,863,3104,863,3159,918,3190,918m3230,958l3190,918,3159,918,3199,958,3230,958m3253,918l3198,863,3167,863,3221,918,3253,918m3292,958l3252,918,3221,918,3261,958,3292,958m3315,918l3260,863,3229,863,3284,918,3315,918m3354,958l3315,918,3284,918,3323,958,3354,958m3377,918l3323,863,3291,863,3346,918,3377,918m3417,958l3377,918,3346,918,3386,958,3417,958m3439,918l3385,863,3354,863,3408,918,3439,918m3479,958l3439,918,3408,918,3448,958,3479,958m3502,918l3447,863,3416,863,3471,918,3502,918m3541,958l3502,918,3471,918,3510,958,3541,958m3564,918l3509,863,3478,863,3533,918,3564,918m3604,958l3564,918,3533,918,3573,958,3604,958m3626,918l3614,905,3614,905,3572,863,3541,863,3595,918,3601,918,3614,918,3626,918m3666,958l3626,918,3626,918,3614,918,3595,918,3614,936,3614,936,3635,958,3666,958m3689,918l3634,863,3614,863,3603,863,3603,863,3657,918,3689,918m3728,958l3688,918,3657,918,3697,958,3728,958m3751,918l3696,863,3665,863,3720,918,3751,918m3790,958l3751,918,3720,918,3759,958,3790,958m3813,918l3759,863,3727,863,3782,918,3813,918m3853,958l3813,918,3782,918,3822,958,3853,958m3875,918l3821,863,3790,863,3844,918,3875,918m3915,958l3875,918,3844,918,3884,958,3915,958m3938,918l3883,863,3852,863,3907,918,3938,918m3977,958l3938,918,3907,918,3946,958,3977,958m4000,918l3945,863,3914,863,3969,918,4000,918m4040,958l4000,918,3969,918,4009,958,4040,958m4062,918l4008,863,3977,863,4031,918,4062,918m4102,958l4062,918,4031,918,4071,958,4102,958m4125,918l4070,863,4039,863,4094,918,4125,918m4139,932l4125,918,4093,918,4133,958,4139,958,4139,932m4139,869l4132,863,4101,863,4139,901,4139,869e" filled="true" fillcolor="#ffffff" stroked="false">
              <v:path arrowok="t"/>
              <v:fill type="solid"/>
            </v:shape>
            <w10:wrap type="none"/>
          </v:group>
        </w:pict>
      </w:r>
      <w:r>
        <w:rPr>
          <w:rFonts w:ascii="Museo-500" w:hAnsi="Museo-500"/>
          <w:color w:val="00A9C1"/>
          <w:spacing w:val="3"/>
          <w:sz w:val="22"/>
        </w:rPr>
        <w:t>Partie </w:t>
      </w:r>
      <w:r>
        <w:rPr>
          <w:rFonts w:ascii="Museo-500" w:hAnsi="Museo-500"/>
          <w:color w:val="00A9C1"/>
          <w:sz w:val="22"/>
        </w:rPr>
        <w:t>4  </w:t>
      </w:r>
      <w:r>
        <w:rPr>
          <w:rFonts w:ascii="Museo-500" w:hAnsi="Museo-500"/>
          <w:color w:val="00A9C1"/>
          <w:spacing w:val="3"/>
          <w:sz w:val="22"/>
        </w:rPr>
        <w:t> </w:t>
      </w:r>
      <w:r>
        <w:rPr>
          <w:rFonts w:ascii="Museo-500" w:hAnsi="Museo-500"/>
          <w:color w:val="00A9C1"/>
          <w:spacing w:val="2"/>
          <w:sz w:val="22"/>
        </w:rPr>
        <w:t>Référentiel</w:t>
      </w:r>
      <w:r>
        <w:rPr>
          <w:rFonts w:ascii="Museo-500" w:hAnsi="Museo-500"/>
          <w:color w:val="00A9C1"/>
          <w:spacing w:val="10"/>
          <w:sz w:val="22"/>
        </w:rPr>
        <w:t> </w:t>
      </w:r>
      <w:r>
        <w:rPr>
          <w:rFonts w:ascii="Museo-500" w:hAnsi="Museo-500"/>
          <w:color w:val="00A9C1"/>
          <w:spacing w:val="2"/>
          <w:sz w:val="22"/>
        </w:rPr>
        <w:t>qualité</w:t>
        <w:tab/>
      </w:r>
      <w:r>
        <w:rPr>
          <w:rFonts w:ascii="Museo-500" w:hAnsi="Museo-500"/>
          <w:color w:val="00A9C1"/>
          <w:sz w:val="22"/>
        </w:rPr>
        <w:t>142</w:t>
      </w:r>
    </w:p>
    <w:p>
      <w:pPr>
        <w:pStyle w:val="Heading4"/>
        <w:spacing w:before="806"/>
        <w:ind w:left="2360"/>
        <w:rPr>
          <w:rFonts w:ascii="Museo-700"/>
        </w:rPr>
      </w:pPr>
      <w:r>
        <w:rPr>
          <w:rFonts w:ascii="Museo-700"/>
          <w:color w:val="00A9C1"/>
        </w:rPr>
        <w:t>CHAPITRE 5</w:t>
      </w:r>
    </w:p>
    <w:p>
      <w:pPr>
        <w:pStyle w:val="Heading4"/>
        <w:ind w:left="2360"/>
        <w:rPr>
          <w:rFonts w:ascii="Museo-700" w:hAnsi="Museo-700"/>
        </w:rPr>
      </w:pPr>
      <w:r>
        <w:rPr>
          <w:rFonts w:ascii="Museo-700" w:hAnsi="Museo-700"/>
          <w:color w:val="00A9C1"/>
        </w:rPr>
        <w:t>PLAN D’ACTIONS MARKETING</w:t>
      </w:r>
    </w:p>
    <w:p>
      <w:pPr>
        <w:pStyle w:val="Heading4"/>
        <w:tabs>
          <w:tab w:pos="8412" w:val="left" w:leader="dot"/>
        </w:tabs>
        <w:ind w:left="2360"/>
        <w:rPr>
          <w:rFonts w:ascii="Museo-700"/>
        </w:rPr>
      </w:pPr>
      <w:r>
        <w:rPr>
          <w:rFonts w:ascii="Museo-700"/>
          <w:color w:val="00A9C1"/>
        </w:rPr>
        <w:t>ET</w:t>
      </w:r>
      <w:r>
        <w:rPr>
          <w:rFonts w:ascii="Museo-700"/>
          <w:color w:val="00A9C1"/>
          <w:spacing w:val="18"/>
        </w:rPr>
        <w:t> </w:t>
      </w:r>
      <w:r>
        <w:rPr>
          <w:rFonts w:ascii="Museo-700"/>
          <w:color w:val="00A9C1"/>
        </w:rPr>
        <w:t>COMMUNICATION</w:t>
        <w:tab/>
      </w:r>
      <w:r>
        <w:rPr>
          <w:rFonts w:ascii="Museo-700"/>
          <w:color w:val="00A9C1"/>
          <w:spacing w:val="2"/>
        </w:rPr>
        <w:t>144</w:t>
      </w:r>
    </w:p>
    <w:p>
      <w:pPr>
        <w:tabs>
          <w:tab w:pos="8531" w:val="left" w:leader="dot"/>
        </w:tabs>
        <w:spacing w:before="227"/>
        <w:ind w:left="2360" w:right="0" w:firstLine="0"/>
        <w:jc w:val="left"/>
        <w:rPr>
          <w:rFonts w:ascii="Museo-500" w:hAnsi="Museo-500"/>
          <w:sz w:val="22"/>
        </w:rPr>
      </w:pPr>
      <w:r>
        <w:rPr/>
        <w:pict>
          <v:rect style="position:absolute;margin-left:197.149002pt;margin-top:16.312895pt;width:1.948pt;height:1.948pt;mso-position-horizontal-relative:page;mso-position-vertical-relative:paragraph;z-index:-398944"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1   </w:t>
      </w:r>
      <w:r>
        <w:rPr>
          <w:rFonts w:ascii="Museo-500" w:hAnsi="Museo-500"/>
          <w:color w:val="00A9C1"/>
          <w:spacing w:val="3"/>
          <w:sz w:val="22"/>
        </w:rPr>
        <w:t>Uniformiser</w:t>
      </w:r>
      <w:r>
        <w:rPr>
          <w:rFonts w:ascii="Museo-500" w:hAnsi="Museo-500"/>
          <w:color w:val="00A9C1"/>
          <w:spacing w:val="9"/>
          <w:sz w:val="22"/>
        </w:rPr>
        <w:t> </w:t>
      </w:r>
      <w:r>
        <w:rPr>
          <w:rFonts w:ascii="Museo-500" w:hAnsi="Museo-500"/>
          <w:color w:val="00A9C1"/>
          <w:spacing w:val="4"/>
          <w:sz w:val="22"/>
        </w:rPr>
        <w:t>l’identité</w:t>
      </w:r>
      <w:r>
        <w:rPr>
          <w:rFonts w:ascii="Museo-500" w:hAnsi="Museo-500"/>
          <w:color w:val="00A9C1"/>
          <w:spacing w:val="9"/>
          <w:sz w:val="22"/>
        </w:rPr>
        <w:t> </w:t>
      </w:r>
      <w:r>
        <w:rPr>
          <w:rFonts w:ascii="Museo-500" w:hAnsi="Museo-500"/>
          <w:color w:val="00A9C1"/>
          <w:spacing w:val="3"/>
          <w:sz w:val="22"/>
        </w:rPr>
        <w:t>commerciale</w:t>
        <w:tab/>
      </w:r>
      <w:r>
        <w:rPr>
          <w:rFonts w:ascii="Museo-500" w:hAnsi="Museo-500"/>
          <w:color w:val="00A9C1"/>
          <w:sz w:val="22"/>
        </w:rPr>
        <w:t>148</w:t>
      </w:r>
    </w:p>
    <w:p>
      <w:pPr>
        <w:tabs>
          <w:tab w:pos="8538" w:val="left" w:leader="dot"/>
        </w:tabs>
        <w:spacing w:before="242"/>
        <w:ind w:left="2360" w:right="0" w:firstLine="0"/>
        <w:jc w:val="left"/>
        <w:rPr>
          <w:rFonts w:ascii="Museo-500"/>
          <w:sz w:val="22"/>
        </w:rPr>
      </w:pPr>
      <w:r>
        <w:rPr/>
        <w:pict>
          <v:rect style="position:absolute;margin-left:197.908005pt;margin-top:17.065907pt;width:1.948pt;height:1.948pt;mso-position-horizontal-relative:page;mso-position-vertical-relative:paragraph;z-index:-398920" filled="true" fillcolor="#00a9c1" stroked="false">
            <v:fill type="solid"/>
            <w10:wrap type="none"/>
          </v:rect>
        </w:pict>
      </w:r>
      <w:r>
        <w:rPr>
          <w:rFonts w:ascii="Museo-500"/>
          <w:color w:val="00A9C1"/>
          <w:spacing w:val="3"/>
          <w:sz w:val="22"/>
        </w:rPr>
        <w:t>Partie </w:t>
      </w:r>
      <w:r>
        <w:rPr>
          <w:rFonts w:ascii="Museo-500"/>
          <w:color w:val="00A9C1"/>
          <w:sz w:val="22"/>
        </w:rPr>
        <w:t>2   Unifier </w:t>
      </w:r>
      <w:r>
        <w:rPr>
          <w:rFonts w:ascii="Museo-500"/>
          <w:color w:val="00A9C1"/>
          <w:spacing w:val="2"/>
          <w:sz w:val="22"/>
        </w:rPr>
        <w:t>la</w:t>
      </w:r>
      <w:r>
        <w:rPr>
          <w:rFonts w:ascii="Museo-500"/>
          <w:color w:val="00A9C1"/>
          <w:spacing w:val="26"/>
          <w:sz w:val="22"/>
        </w:rPr>
        <w:t> </w:t>
      </w:r>
      <w:r>
        <w:rPr>
          <w:rFonts w:ascii="Museo-500"/>
          <w:color w:val="00A9C1"/>
          <w:spacing w:val="3"/>
          <w:sz w:val="22"/>
        </w:rPr>
        <w:t>politique</w:t>
      </w:r>
      <w:r>
        <w:rPr>
          <w:rFonts w:ascii="Museo-500"/>
          <w:color w:val="00A9C1"/>
          <w:spacing w:val="11"/>
          <w:sz w:val="22"/>
        </w:rPr>
        <w:t> </w:t>
      </w:r>
      <w:r>
        <w:rPr>
          <w:rFonts w:ascii="Museo-500"/>
          <w:color w:val="00A9C1"/>
          <w:spacing w:val="2"/>
          <w:sz w:val="22"/>
        </w:rPr>
        <w:t>tarifaire</w:t>
        <w:tab/>
      </w:r>
      <w:r>
        <w:rPr>
          <w:rFonts w:ascii="Museo-500"/>
          <w:color w:val="00A9C1"/>
          <w:sz w:val="22"/>
        </w:rPr>
        <w:t>153</w:t>
      </w:r>
    </w:p>
    <w:p>
      <w:pPr>
        <w:tabs>
          <w:tab w:pos="8530" w:val="left" w:leader="dot"/>
        </w:tabs>
        <w:spacing w:before="242"/>
        <w:ind w:left="2360" w:right="0" w:firstLine="0"/>
        <w:jc w:val="left"/>
        <w:rPr>
          <w:rFonts w:ascii="Museo-500" w:hAnsi="Museo-500"/>
          <w:sz w:val="22"/>
        </w:rPr>
      </w:pPr>
      <w:r>
        <w:rPr/>
        <w:pict>
          <v:rect style="position:absolute;margin-left:197.556pt;margin-top:17.066891pt;width:1.948pt;height:1.948pt;mso-position-horizontal-relative:page;mso-position-vertical-relative:paragraph;z-index:-398896"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3   </w:t>
      </w:r>
      <w:r>
        <w:rPr>
          <w:rFonts w:ascii="Museo-500" w:hAnsi="Museo-500"/>
          <w:color w:val="00A9C1"/>
          <w:spacing w:val="2"/>
          <w:sz w:val="22"/>
        </w:rPr>
        <w:t>Simplifier l’achat des titres</w:t>
      </w:r>
      <w:r>
        <w:rPr>
          <w:rFonts w:ascii="Museo-500" w:hAnsi="Museo-500"/>
          <w:color w:val="00A9C1"/>
          <w:spacing w:val="34"/>
          <w:sz w:val="22"/>
        </w:rPr>
        <w:t> </w:t>
      </w:r>
      <w:r>
        <w:rPr>
          <w:rFonts w:ascii="Museo-500" w:hAnsi="Museo-500"/>
          <w:color w:val="00A9C1"/>
          <w:sz w:val="22"/>
        </w:rPr>
        <w:t>de</w:t>
      </w:r>
      <w:r>
        <w:rPr>
          <w:rFonts w:ascii="Museo-500" w:hAnsi="Museo-500"/>
          <w:color w:val="00A9C1"/>
          <w:spacing w:val="9"/>
          <w:sz w:val="22"/>
        </w:rPr>
        <w:t> </w:t>
      </w:r>
      <w:r>
        <w:rPr>
          <w:rFonts w:ascii="Museo-500" w:hAnsi="Museo-500"/>
          <w:color w:val="00A9C1"/>
          <w:spacing w:val="4"/>
          <w:sz w:val="22"/>
        </w:rPr>
        <w:t>transport</w:t>
        <w:tab/>
      </w:r>
      <w:r>
        <w:rPr>
          <w:rFonts w:ascii="Museo-500" w:hAnsi="Museo-500"/>
          <w:color w:val="00A9C1"/>
          <w:sz w:val="22"/>
        </w:rPr>
        <w:t>155</w:t>
      </w:r>
    </w:p>
    <w:p>
      <w:pPr>
        <w:tabs>
          <w:tab w:pos="8533" w:val="left" w:leader="dot"/>
        </w:tabs>
        <w:spacing w:before="242"/>
        <w:ind w:left="2360" w:right="0" w:firstLine="0"/>
        <w:jc w:val="left"/>
        <w:rPr>
          <w:rFonts w:ascii="Museo-500"/>
          <w:sz w:val="22"/>
        </w:rPr>
      </w:pPr>
      <w:r>
        <w:rPr/>
        <w:pict>
          <v:rect style="position:absolute;margin-left:197.929993pt;margin-top:17.065996pt;width:1.948pt;height:1.948pt;mso-position-horizontal-relative:page;mso-position-vertical-relative:paragraph;z-index:-398872" filled="true" fillcolor="#00a9c1" stroked="false">
            <v:fill type="solid"/>
            <w10:wrap type="none"/>
          </v:rect>
        </w:pict>
      </w:r>
      <w:r>
        <w:rPr>
          <w:rFonts w:ascii="Museo-500"/>
          <w:color w:val="00A9C1"/>
          <w:spacing w:val="3"/>
          <w:sz w:val="22"/>
        </w:rPr>
        <w:t>Partie </w:t>
      </w:r>
      <w:r>
        <w:rPr>
          <w:rFonts w:ascii="Museo-500"/>
          <w:color w:val="00A9C1"/>
          <w:sz w:val="22"/>
        </w:rPr>
        <w:t>4   </w:t>
      </w:r>
      <w:r>
        <w:rPr>
          <w:rFonts w:ascii="Museo-500"/>
          <w:color w:val="00A9C1"/>
          <w:spacing w:val="3"/>
          <w:sz w:val="22"/>
        </w:rPr>
        <w:t>Humaniser</w:t>
      </w:r>
      <w:r>
        <w:rPr>
          <w:rFonts w:ascii="Museo-500"/>
          <w:color w:val="00A9C1"/>
          <w:spacing w:val="10"/>
          <w:sz w:val="22"/>
        </w:rPr>
        <w:t> </w:t>
      </w:r>
      <w:r>
        <w:rPr>
          <w:rFonts w:ascii="Museo-500"/>
          <w:color w:val="00A9C1"/>
          <w:sz w:val="22"/>
        </w:rPr>
        <w:t>le</w:t>
      </w:r>
      <w:r>
        <w:rPr>
          <w:rFonts w:ascii="Museo-500"/>
          <w:color w:val="00A9C1"/>
          <w:spacing w:val="9"/>
          <w:sz w:val="22"/>
        </w:rPr>
        <w:t> </w:t>
      </w:r>
      <w:r>
        <w:rPr>
          <w:rFonts w:ascii="Museo-500"/>
          <w:color w:val="00A9C1"/>
          <w:spacing w:val="4"/>
          <w:sz w:val="22"/>
        </w:rPr>
        <w:t>service</w:t>
        <w:tab/>
      </w:r>
      <w:r>
        <w:rPr>
          <w:rFonts w:ascii="Museo-500"/>
          <w:color w:val="00A9C1"/>
          <w:sz w:val="22"/>
        </w:rPr>
        <w:t>159</w:t>
      </w:r>
    </w:p>
    <w:p>
      <w:pPr>
        <w:spacing w:before="242"/>
        <w:ind w:left="2360" w:right="0" w:firstLine="0"/>
        <w:jc w:val="left"/>
        <w:rPr>
          <w:rFonts w:ascii="Museo-500" w:hAnsi="Museo-500"/>
          <w:sz w:val="22"/>
        </w:rPr>
      </w:pPr>
      <w:r>
        <w:rPr/>
        <w:pict>
          <v:rect style="position:absolute;margin-left:198.007004pt;margin-top:17.067102pt;width:1.948pt;height:1.948pt;mso-position-horizontal-relative:page;mso-position-vertical-relative:paragraph;z-index:-398848" filled="true" fillcolor="#00a9c1" stroked="false">
            <v:fill type="solid"/>
            <w10:wrap type="none"/>
          </v:rect>
        </w:pict>
      </w:r>
      <w:r>
        <w:rPr>
          <w:rFonts w:ascii="Museo-500" w:hAnsi="Museo-500"/>
          <w:color w:val="00A9C1"/>
          <w:sz w:val="22"/>
        </w:rPr>
        <w:t>Partie 5 Promouvoir le réseau pour développer</w:t>
      </w:r>
    </w:p>
    <w:p>
      <w:pPr>
        <w:tabs>
          <w:tab w:pos="8544" w:val="left" w:leader="dot"/>
        </w:tabs>
        <w:spacing w:before="0"/>
        <w:ind w:left="3341" w:right="0" w:firstLine="0"/>
        <w:jc w:val="left"/>
        <w:rPr>
          <w:rFonts w:ascii="Museo-500" w:hAnsi="Museo-500"/>
          <w:sz w:val="22"/>
        </w:rPr>
      </w:pPr>
      <w:r>
        <w:rPr>
          <w:rFonts w:ascii="Museo-500" w:hAnsi="Museo-500"/>
          <w:color w:val="00A9C1"/>
          <w:spacing w:val="2"/>
          <w:sz w:val="22"/>
        </w:rPr>
        <w:t>la</w:t>
      </w:r>
      <w:r>
        <w:rPr>
          <w:rFonts w:ascii="Museo-500" w:hAnsi="Museo-500"/>
          <w:color w:val="00A9C1"/>
          <w:spacing w:val="11"/>
          <w:sz w:val="22"/>
        </w:rPr>
        <w:t> </w:t>
      </w:r>
      <w:r>
        <w:rPr>
          <w:rFonts w:ascii="Museo-500" w:hAnsi="Museo-500"/>
          <w:color w:val="00A9C1"/>
          <w:spacing w:val="3"/>
          <w:sz w:val="22"/>
        </w:rPr>
        <w:t>fréquentation</w:t>
        <w:tab/>
      </w:r>
      <w:r>
        <w:rPr>
          <w:rFonts w:ascii="Museo-500" w:hAnsi="Museo-500"/>
          <w:color w:val="00A9C1"/>
          <w:sz w:val="22"/>
        </w:rPr>
        <w:t>163</w:t>
      </w:r>
    </w:p>
    <w:p>
      <w:pPr>
        <w:tabs>
          <w:tab w:pos="8540" w:val="left" w:leader="dot"/>
        </w:tabs>
        <w:spacing w:before="242"/>
        <w:ind w:left="2360" w:right="0" w:firstLine="0"/>
        <w:jc w:val="left"/>
        <w:rPr>
          <w:rFonts w:ascii="Museo-500" w:hAnsi="Museo-500"/>
          <w:sz w:val="22"/>
        </w:rPr>
      </w:pPr>
      <w:r>
        <w:rPr/>
        <w:pict>
          <v:rect style="position:absolute;margin-left:197.841995pt;margin-top:17.066105pt;width:1.948pt;height:1.948pt;mso-position-horizontal-relative:page;mso-position-vertical-relative:paragraph;z-index:-398824" filled="true" fillcolor="#00a9c1" stroked="false">
            <v:fill type="solid"/>
            <w10:wrap type="none"/>
          </v:rect>
        </w:pict>
      </w:r>
      <w:r>
        <w:rPr>
          <w:rFonts w:ascii="Museo-500" w:hAnsi="Museo-500"/>
          <w:color w:val="00A9C1"/>
          <w:spacing w:val="3"/>
          <w:sz w:val="22"/>
        </w:rPr>
        <w:t>Partie </w:t>
      </w:r>
      <w:r>
        <w:rPr>
          <w:rFonts w:ascii="Museo-500" w:hAnsi="Museo-500"/>
          <w:color w:val="00A9C1"/>
          <w:sz w:val="22"/>
        </w:rPr>
        <w:t>6   </w:t>
      </w:r>
      <w:r>
        <w:rPr>
          <w:rFonts w:ascii="Museo-500" w:hAnsi="Museo-500"/>
          <w:color w:val="00A9C1"/>
          <w:spacing w:val="2"/>
          <w:sz w:val="22"/>
        </w:rPr>
        <w:t>Connaître les </w:t>
      </w:r>
      <w:r>
        <w:rPr>
          <w:rFonts w:ascii="Museo-500" w:hAnsi="Museo-500"/>
          <w:color w:val="00A9C1"/>
          <w:sz w:val="22"/>
        </w:rPr>
        <w:t>attentes</w:t>
      </w:r>
      <w:r>
        <w:rPr>
          <w:rFonts w:ascii="Museo-500" w:hAnsi="Museo-500"/>
          <w:color w:val="00A9C1"/>
          <w:spacing w:val="36"/>
          <w:sz w:val="22"/>
        </w:rPr>
        <w:t> </w:t>
      </w:r>
      <w:r>
        <w:rPr>
          <w:rFonts w:ascii="Museo-500" w:hAnsi="Museo-500"/>
          <w:color w:val="00A9C1"/>
          <w:spacing w:val="2"/>
          <w:sz w:val="22"/>
        </w:rPr>
        <w:t>des</w:t>
      </w:r>
      <w:r>
        <w:rPr>
          <w:rFonts w:ascii="Museo-500" w:hAnsi="Museo-500"/>
          <w:color w:val="00A9C1"/>
          <w:spacing w:val="11"/>
          <w:sz w:val="22"/>
        </w:rPr>
        <w:t> </w:t>
      </w:r>
      <w:r>
        <w:rPr>
          <w:rFonts w:ascii="Museo-500" w:hAnsi="Museo-500"/>
          <w:color w:val="00A9C1"/>
          <w:spacing w:val="2"/>
          <w:sz w:val="22"/>
        </w:rPr>
        <w:t>clients</w:t>
        <w:tab/>
      </w:r>
      <w:r>
        <w:rPr>
          <w:rFonts w:ascii="Museo-500" w:hAnsi="Museo-500"/>
          <w:color w:val="00A9C1"/>
          <w:sz w:val="22"/>
        </w:rPr>
        <w:t>169</w:t>
      </w:r>
    </w:p>
    <w:p>
      <w:pPr>
        <w:spacing w:before="242"/>
        <w:ind w:left="2360" w:right="0" w:firstLine="0"/>
        <w:jc w:val="left"/>
        <w:rPr>
          <w:rFonts w:ascii="Museo-500" w:hAnsi="Museo-500"/>
          <w:sz w:val="22"/>
        </w:rPr>
      </w:pPr>
      <w:r>
        <w:rPr/>
        <w:pict>
          <v:rect style="position:absolute;margin-left:197.380005pt;margin-top:17.066195pt;width:1.948pt;height:1.948pt;mso-position-horizontal-relative:page;mso-position-vertical-relative:paragraph;z-index:-398800" filled="true" fillcolor="#00a9c1" stroked="false">
            <v:fill type="solid"/>
            <w10:wrap type="none"/>
          </v:rect>
        </w:pict>
      </w:r>
      <w:r>
        <w:rPr>
          <w:rFonts w:ascii="Museo-500" w:hAnsi="Museo-500"/>
          <w:color w:val="00A9C1"/>
          <w:sz w:val="22"/>
        </w:rPr>
        <w:t>Partie 7 Généraliser l’information</w:t>
      </w:r>
    </w:p>
    <w:p>
      <w:pPr>
        <w:tabs>
          <w:tab w:pos="8542" w:val="left" w:leader="dot"/>
        </w:tabs>
        <w:spacing w:before="0"/>
        <w:ind w:left="3329" w:right="0" w:firstLine="0"/>
        <w:jc w:val="left"/>
        <w:rPr>
          <w:rFonts w:ascii="Museo-500"/>
          <w:sz w:val="22"/>
        </w:rPr>
      </w:pPr>
      <w:r>
        <w:rPr>
          <w:rFonts w:ascii="Museo-500"/>
          <w:color w:val="00A9C1"/>
          <w:spacing w:val="4"/>
          <w:sz w:val="22"/>
        </w:rPr>
        <w:t>dynamique</w:t>
      </w:r>
      <w:r>
        <w:rPr>
          <w:rFonts w:ascii="Museo-500"/>
          <w:color w:val="00A9C1"/>
          <w:spacing w:val="10"/>
          <w:sz w:val="22"/>
        </w:rPr>
        <w:t> </w:t>
      </w:r>
      <w:r>
        <w:rPr>
          <w:rFonts w:ascii="Museo-500"/>
          <w:color w:val="00A9C1"/>
          <w:sz w:val="22"/>
        </w:rPr>
        <w:t>et</w:t>
      </w:r>
      <w:r>
        <w:rPr>
          <w:rFonts w:ascii="Museo-500"/>
          <w:color w:val="00A9C1"/>
          <w:spacing w:val="11"/>
          <w:sz w:val="22"/>
        </w:rPr>
        <w:t> </w:t>
      </w:r>
      <w:r>
        <w:rPr>
          <w:rFonts w:ascii="Museo-500"/>
          <w:color w:val="00A9C1"/>
          <w:spacing w:val="2"/>
          <w:sz w:val="22"/>
        </w:rPr>
        <w:t>digitale</w:t>
        <w:tab/>
      </w:r>
      <w:r>
        <w:rPr>
          <w:rFonts w:ascii="Museo-500"/>
          <w:color w:val="00A9C1"/>
          <w:sz w:val="22"/>
        </w:rPr>
        <w:t>172</w:t>
      </w:r>
    </w:p>
    <w:p>
      <w:pPr>
        <w:spacing w:before="242"/>
        <w:ind w:left="2360" w:right="0" w:firstLine="0"/>
        <w:jc w:val="left"/>
        <w:rPr>
          <w:rFonts w:ascii="Museo-500" w:hAnsi="Museo-500"/>
          <w:sz w:val="22"/>
        </w:rPr>
      </w:pPr>
      <w:r>
        <w:rPr/>
        <w:pict>
          <v:rect style="position:absolute;margin-left:197.940994pt;margin-top:17.066196pt;width:1.948pt;height:1.948pt;mso-position-horizontal-relative:page;mso-position-vertical-relative:paragraph;z-index:-398776" filled="true" fillcolor="#00a9c1" stroked="false">
            <v:fill type="solid"/>
            <w10:wrap type="none"/>
          </v:rect>
        </w:pict>
      </w:r>
      <w:r>
        <w:rPr>
          <w:rFonts w:ascii="Museo-500" w:hAnsi="Museo-500"/>
          <w:color w:val="00A9C1"/>
          <w:sz w:val="22"/>
        </w:rPr>
        <w:t>Partie 8 Préserver l’informatique statique :</w:t>
      </w:r>
    </w:p>
    <w:p>
      <w:pPr>
        <w:tabs>
          <w:tab w:pos="8543" w:val="left" w:leader="dot"/>
        </w:tabs>
        <w:spacing w:before="0"/>
        <w:ind w:left="3340" w:right="0" w:firstLine="0"/>
        <w:jc w:val="left"/>
        <w:rPr>
          <w:rFonts w:ascii="Museo-500" w:hAnsi="Museo-500"/>
          <w:sz w:val="22"/>
        </w:rPr>
      </w:pPr>
      <w:r>
        <w:rPr>
          <w:rFonts w:ascii="Museo-500" w:hAnsi="Museo-500"/>
          <w:color w:val="00A9C1"/>
          <w:sz w:val="22"/>
        </w:rPr>
        <w:t>fil </w:t>
      </w:r>
      <w:r>
        <w:rPr>
          <w:rFonts w:ascii="Museo-500" w:hAnsi="Museo-500"/>
          <w:color w:val="00A9C1"/>
          <w:spacing w:val="2"/>
          <w:sz w:val="22"/>
        </w:rPr>
        <w:t>d’Ariane </w:t>
      </w:r>
      <w:r>
        <w:rPr>
          <w:rFonts w:ascii="Museo-500" w:hAnsi="Museo-500"/>
          <w:color w:val="00A9C1"/>
          <w:sz w:val="22"/>
        </w:rPr>
        <w:t>du</w:t>
      </w:r>
      <w:r>
        <w:rPr>
          <w:rFonts w:ascii="Museo-500" w:hAnsi="Museo-500"/>
          <w:color w:val="00A9C1"/>
          <w:spacing w:val="26"/>
          <w:sz w:val="22"/>
        </w:rPr>
        <w:t> </w:t>
      </w:r>
      <w:r>
        <w:rPr>
          <w:rFonts w:ascii="Museo-500" w:hAnsi="Museo-500"/>
          <w:color w:val="00A9C1"/>
          <w:spacing w:val="3"/>
          <w:sz w:val="22"/>
        </w:rPr>
        <w:t>parcours</w:t>
      </w:r>
      <w:r>
        <w:rPr>
          <w:rFonts w:ascii="Museo-500" w:hAnsi="Museo-500"/>
          <w:color w:val="00A9C1"/>
          <w:spacing w:val="10"/>
          <w:sz w:val="22"/>
        </w:rPr>
        <w:t> </w:t>
      </w:r>
      <w:r>
        <w:rPr>
          <w:rFonts w:ascii="Museo-500" w:hAnsi="Museo-500"/>
          <w:color w:val="00A9C1"/>
          <w:spacing w:val="2"/>
          <w:sz w:val="22"/>
        </w:rPr>
        <w:t>client</w:t>
        <w:tab/>
      </w:r>
      <w:r>
        <w:rPr>
          <w:rFonts w:ascii="Museo-500" w:hAnsi="Museo-500"/>
          <w:color w:val="00A9C1"/>
          <w:sz w:val="22"/>
        </w:rPr>
        <w:t>175</w:t>
      </w:r>
    </w:p>
    <w:p>
      <w:pPr>
        <w:spacing w:after="0"/>
        <w:jc w:val="left"/>
        <w:rPr>
          <w:rFonts w:ascii="Museo-500" w:hAnsi="Museo-500"/>
          <w:sz w:val="22"/>
        </w:rPr>
        <w:sectPr>
          <w:pgSz w:w="11910" w:h="16840"/>
          <w:pgMar w:header="0" w:footer="454" w:top="0" w:bottom="640" w:left="720" w:right="220"/>
        </w:sectPr>
      </w:pPr>
    </w:p>
    <w:p>
      <w:pPr>
        <w:pStyle w:val="BodyText"/>
        <w:rPr>
          <w:rFonts w:ascii="Museo-500"/>
          <w:sz w:val="32"/>
        </w:rPr>
      </w:pPr>
      <w:r>
        <w:rPr/>
        <w:pict>
          <v:group style="position:absolute;margin-left:1.356pt;margin-top:-.000001pt;width:46.85pt;height:841.9pt;mso-position-horizontal-relative:page;mso-position-vertical-relative:page;z-index:-398680" coordorigin="27,0" coordsize="937,16838">
            <v:shape style="position:absolute;left:27;top:0;width:937;height:16838" type="#_x0000_t75" stroked="false">
              <v:imagedata r:id="rId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0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Museo-500"/>
          <w:sz w:val="32"/>
        </w:rPr>
      </w:pPr>
    </w:p>
    <w:p>
      <w:pPr>
        <w:pStyle w:val="BodyText"/>
        <w:rPr>
          <w:rFonts w:ascii="Museo-500"/>
          <w:sz w:val="32"/>
        </w:rPr>
      </w:pPr>
    </w:p>
    <w:p>
      <w:pPr>
        <w:pStyle w:val="BodyText"/>
        <w:rPr>
          <w:rFonts w:ascii="Museo-500"/>
          <w:sz w:val="32"/>
        </w:rPr>
      </w:pPr>
    </w:p>
    <w:p>
      <w:pPr>
        <w:pStyle w:val="BodyText"/>
        <w:rPr>
          <w:rFonts w:ascii="Museo-500"/>
          <w:sz w:val="32"/>
        </w:rPr>
      </w:pPr>
    </w:p>
    <w:p>
      <w:pPr>
        <w:spacing w:before="276"/>
        <w:ind w:left="2228" w:right="0" w:firstLine="0"/>
        <w:jc w:val="left"/>
        <w:rPr>
          <w:rFonts w:ascii="Museo-700"/>
          <w:b/>
          <w:sz w:val="28"/>
        </w:rPr>
      </w:pPr>
      <w:r>
        <w:rPr>
          <w:rFonts w:ascii="Museo-700"/>
          <w:b/>
          <w:color w:val="00A9C1"/>
          <w:sz w:val="28"/>
        </w:rPr>
        <w:t>OPTION 1</w:t>
      </w:r>
    </w:p>
    <w:p>
      <w:pPr>
        <w:spacing w:before="0"/>
        <w:ind w:left="2228" w:right="3544" w:firstLine="0"/>
        <w:jc w:val="left"/>
        <w:rPr>
          <w:rFonts w:ascii="Museo-700" w:hAnsi="Museo-700"/>
          <w:b/>
          <w:sz w:val="28"/>
        </w:rPr>
      </w:pPr>
      <w:r>
        <w:rPr>
          <w:rFonts w:ascii="Museo-700" w:hAnsi="Museo-700"/>
          <w:b/>
          <w:color w:val="00A9C1"/>
          <w:sz w:val="28"/>
        </w:rPr>
        <w:t>NAVETTE CENTRE-VILLE </w:t>
      </w:r>
      <w:r>
        <w:rPr>
          <w:rFonts w:ascii="Museo-700" w:hAnsi="Museo-700"/>
          <w:b/>
          <w:color w:val="00A9C1"/>
          <w:spacing w:val="3"/>
          <w:sz w:val="28"/>
        </w:rPr>
        <w:t>RÉALISÉE </w:t>
      </w:r>
      <w:r>
        <w:rPr>
          <w:rFonts w:ascii="Museo-700" w:hAnsi="Museo-700"/>
          <w:b/>
          <w:color w:val="00A9C1"/>
          <w:spacing w:val="-4"/>
          <w:sz w:val="28"/>
        </w:rPr>
        <w:t>PAR </w:t>
      </w:r>
      <w:r>
        <w:rPr>
          <w:rFonts w:ascii="Museo-700" w:hAnsi="Museo-700"/>
          <w:b/>
          <w:color w:val="00A9C1"/>
          <w:sz w:val="28"/>
        </w:rPr>
        <w:t>UN </w:t>
      </w:r>
      <w:r>
        <w:rPr>
          <w:rFonts w:ascii="Museo-700" w:hAnsi="Museo-700"/>
          <w:b/>
          <w:color w:val="00A9C1"/>
          <w:spacing w:val="2"/>
          <w:sz w:val="28"/>
        </w:rPr>
        <w:t>VÉHICULE </w:t>
      </w:r>
      <w:r>
        <w:rPr>
          <w:rFonts w:ascii="Museo-700" w:hAnsi="Museo-700"/>
          <w:b/>
          <w:color w:val="00A9C1"/>
          <w:sz w:val="28"/>
        </w:rPr>
        <w:t>À</w:t>
      </w:r>
      <w:r>
        <w:rPr>
          <w:rFonts w:ascii="Museo-700" w:hAnsi="Museo-700"/>
          <w:b/>
          <w:color w:val="00A9C1"/>
          <w:spacing w:val="52"/>
          <w:sz w:val="28"/>
        </w:rPr>
        <w:t> </w:t>
      </w:r>
      <w:r>
        <w:rPr>
          <w:rFonts w:ascii="Museo-700" w:hAnsi="Museo-700"/>
          <w:b/>
          <w:color w:val="00A9C1"/>
          <w:spacing w:val="3"/>
          <w:sz w:val="28"/>
        </w:rPr>
        <w:t>PROPULSION</w:t>
      </w:r>
    </w:p>
    <w:p>
      <w:pPr>
        <w:tabs>
          <w:tab w:pos="8477" w:val="left" w:leader="dot"/>
        </w:tabs>
        <w:spacing w:before="0"/>
        <w:ind w:left="2228" w:right="0" w:firstLine="0"/>
        <w:jc w:val="left"/>
        <w:rPr>
          <w:rFonts w:ascii="Museo-700" w:hAnsi="Museo-700"/>
          <w:b/>
          <w:sz w:val="28"/>
        </w:rPr>
      </w:pPr>
      <w:r>
        <w:rPr>
          <w:rFonts w:ascii="Museo-700" w:hAnsi="Museo-700"/>
          <w:b/>
          <w:color w:val="00A9C1"/>
          <w:spacing w:val="3"/>
          <w:sz w:val="28"/>
        </w:rPr>
        <w:t>ÉLECTRIQUE</w:t>
        <w:tab/>
      </w:r>
      <w:r>
        <w:rPr>
          <w:rFonts w:ascii="Museo-700" w:hAnsi="Museo-700"/>
          <w:b/>
          <w:color w:val="00A9C1"/>
          <w:sz w:val="28"/>
        </w:rPr>
        <w:t>180</w:t>
      </w:r>
    </w:p>
    <w:p>
      <w:pPr>
        <w:pStyle w:val="BodyText"/>
        <w:spacing w:before="11"/>
        <w:rPr>
          <w:rFonts w:ascii="Museo-700"/>
          <w:b/>
        </w:rPr>
      </w:pPr>
      <w:r>
        <w:rPr/>
        <w:pict>
          <v:group style="position:absolute;margin-left:147.401993pt;margin-top:13.3756pt;width:52.95pt;height:4.75pt;mso-position-horizontal-relative:page;mso-position-vertical-relative:paragraph;z-index:-136;mso-wrap-distance-left:0;mso-wrap-distance-right:0" coordorigin="2948,268" coordsize="1059,95">
            <v:line style="position:absolute" from="2948,315" to="4006,315" stroked="true" strokeweight="4.724pt" strokecolor="#dfdad5">
              <v:stroke dashstyle="solid"/>
            </v:line>
            <v:shape style="position:absolute;left:3968;top:267;width:38;height:38" coordorigin="3969,268" coordsize="38,38" path="m4000,268l3969,268,4006,305,4006,274,4000,268xe" filled="true" fillcolor="#ffffff" stroked="false">
              <v:path arrowok="t"/>
              <v:fill type="solid"/>
            </v:shape>
            <v:shape style="position:absolute;left:3906;top:267;width:86;height:55" coordorigin="3907,268" coordsize="86,55" path="m3938,268l3907,268,3961,322,3992,322,3938,268xe" filled="true" fillcolor="#ffffff" stroked="false">
              <v:path arrowok="t"/>
              <v:fill type="solid"/>
            </v:shape>
            <v:shape style="position:absolute;left:3844;top:267;width:86;height:55" coordorigin="3844,268" coordsize="86,55" path="m3875,268l3844,268,3899,322,3930,322,3875,268xe" filled="true" fillcolor="#ffffff" stroked="false">
              <v:path arrowok="t"/>
              <v:fill type="solid"/>
            </v:shape>
            <v:shape style="position:absolute;left:3781;top:267;width:86;height:55" coordorigin="3782,268" coordsize="86,55" path="m3813,268l3782,268,3837,322,3868,322,3813,268xe" filled="true" fillcolor="#ffffff" stroked="false">
              <v:path arrowok="t"/>
              <v:fill type="solid"/>
            </v:shape>
            <v:shape style="position:absolute;left:3719;top:267;width:86;height:55" coordorigin="3720,268" coordsize="86,55" path="m3751,268l3720,268,3774,322,3805,322,3751,268xe" filled="true" fillcolor="#ffffff" stroked="false">
              <v:path arrowok="t"/>
              <v:fill type="solid"/>
            </v:shape>
            <v:shape style="position:absolute;left:3657;top:267;width:86;height:55" coordorigin="3657,268" coordsize="86,55" path="m3689,268l3657,268,3712,322,3743,322,3689,268xe" filled="true" fillcolor="#ffffff" stroked="false">
              <v:path arrowok="t"/>
              <v:fill type="solid"/>
            </v:shape>
            <v:shape style="position:absolute;left:3595;top:267;width:86;height:55" coordorigin="3595,268" coordsize="86,55" path="m3626,268l3595,268,3650,322,3681,322,3626,268xe" filled="true" fillcolor="#ffffff" stroked="false">
              <v:path arrowok="t"/>
              <v:fill type="solid"/>
            </v:shape>
            <v:shape style="position:absolute;left:3532;top:267;width:86;height:55" coordorigin="3533,268" coordsize="86,55" path="m3564,268l3533,268,3587,322,3619,322,3564,268xe" filled="true" fillcolor="#ffffff" stroked="false">
              <v:path arrowok="t"/>
              <v:fill type="solid"/>
            </v:shape>
            <v:shape style="position:absolute;left:3470;top:267;width:86;height:55" coordorigin="3470,268" coordsize="86,55" path="m3502,268l3470,268,3525,322,3556,322,3502,268xe" filled="true" fillcolor="#ffffff" stroked="false">
              <v:path arrowok="t"/>
              <v:fill type="solid"/>
            </v:shape>
            <v:shape style="position:absolute;left:3469;top:297;width:25;height:25" coordorigin="3469,297" coordsize="25,25" path="m3469,297l3469,322,3494,322,3469,297xe" filled="true" fillcolor="#ffffff" stroked="false">
              <v:path arrowok="t"/>
              <v:fill type="solid"/>
            </v:shape>
            <v:shape style="position:absolute;left:3961;top:322;width:46;height:40" coordorigin="3961,322" coordsize="46,40" path="m3992,322l3961,322,4001,362,4006,362,4006,336,3992,322xe" filled="true" fillcolor="#ffffff" stroked="false">
              <v:path arrowok="t"/>
              <v:fill type="solid"/>
            </v:shape>
            <v:shape style="position:absolute;left:3898;top:322;width:71;height:40" coordorigin="3899,322" coordsize="71,40" path="m3930,322l3899,322,3938,362,3970,362,3930,322xe" filled="true" fillcolor="#ffffff" stroked="false">
              <v:path arrowok="t"/>
              <v:fill type="solid"/>
            </v:shape>
            <v:shape style="position:absolute;left:3836;top:322;width:71;height:40" coordorigin="3837,322" coordsize="71,40" path="m3868,322l3837,322,3876,362,3907,362,3868,322xe" filled="true" fillcolor="#ffffff" stroked="false">
              <v:path arrowok="t"/>
              <v:fill type="solid"/>
            </v:shape>
            <v:shape style="position:absolute;left:3774;top:322;width:71;height:40" coordorigin="3774,322" coordsize="71,40" path="m3805,322l3774,322,3814,362,3845,362,3805,322xe" filled="true" fillcolor="#ffffff" stroked="false">
              <v:path arrowok="t"/>
              <v:fill type="solid"/>
            </v:shape>
            <v:shape style="position:absolute;left:3711;top:322;width:71;height:40" coordorigin="3712,322" coordsize="71,40" path="m3743,322l3712,322,3752,362,3783,362,3743,322xe" filled="true" fillcolor="#ffffff" stroked="false">
              <v:path arrowok="t"/>
              <v:fill type="solid"/>
            </v:shape>
            <v:shape style="position:absolute;left:3649;top:322;width:71;height:40" coordorigin="3650,322" coordsize="71,40" path="m3681,322l3650,322,3689,362,3720,362,3681,322xe" filled="true" fillcolor="#ffffff" stroked="false">
              <v:path arrowok="t"/>
              <v:fill type="solid"/>
            </v:shape>
            <v:shape style="position:absolute;left:3587;top:322;width:71;height:40" coordorigin="3587,322" coordsize="71,40" path="m3618,322l3587,322,3627,362,3658,362,3618,322xe" filled="true" fillcolor="#ffffff" stroked="false">
              <v:path arrowok="t"/>
              <v:fill type="solid"/>
            </v:shape>
            <v:shape style="position:absolute;left:3525;top:322;width:71;height:40" coordorigin="3525,322" coordsize="71,40" path="m3556,322l3525,322,3565,362,3596,362,3556,322xe" filled="true" fillcolor="#ffffff" stroked="false">
              <v:path arrowok="t"/>
              <v:fill type="solid"/>
            </v:shape>
            <v:shape style="position:absolute;left:3481;top:322;width:53;height:40" coordorigin="3481,322" coordsize="53,40" path="m3494,322l3481,322,3481,341,3502,362,3534,362,3494,322xe" filled="true" fillcolor="#ffffff" stroked="false">
              <v:path arrowok="t"/>
              <v:fill type="solid"/>
            </v:shape>
            <v:shape style="position:absolute;left:3470;top:267;width:11;height:11" coordorigin="3471,268" coordsize="11,11" path="m3481,268l3471,268,3481,278,3481,268xe" filled="true" fillcolor="#ffffff" stroked="false">
              <v:path arrowok="t"/>
              <v:fill type="solid"/>
            </v:shape>
            <v:shape style="position:absolute;left:3408;top:267;width:74;height:55" coordorigin="3408,268" coordsize="74,55" path="m3439,268l3408,268,3463,322,3481,322,3481,310,3439,268xe" filled="true" fillcolor="#ffffff" stroked="false">
              <v:path arrowok="t"/>
              <v:fill type="solid"/>
            </v:shape>
            <v:shape style="position:absolute;left:3346;top:267;width:86;height:55" coordorigin="3346,268" coordsize="86,55" path="m3377,268l3346,268,3401,322,3432,322,3377,268xe" filled="true" fillcolor="#ffffff" stroked="false">
              <v:path arrowok="t"/>
              <v:fill type="solid"/>
            </v:shape>
            <v:shape style="position:absolute;left:3283;top:267;width:86;height:55" coordorigin="3284,268" coordsize="86,55" path="m3315,268l3284,268,3338,322,3370,322,3315,268xe" filled="true" fillcolor="#ffffff" stroked="false">
              <v:path arrowok="t"/>
              <v:fill type="solid"/>
            </v:shape>
            <v:shape style="position:absolute;left:3221;top:267;width:86;height:55" coordorigin="3221,268" coordsize="86,55" path="m3253,268l3221,268,3276,322,3307,322,3253,268xe" filled="true" fillcolor="#ffffff" stroked="false">
              <v:path arrowok="t"/>
              <v:fill type="solid"/>
            </v:shape>
            <v:shape style="position:absolute;left:3159;top:267;width:86;height:55" coordorigin="3159,268" coordsize="86,55" path="m3190,268l3159,268,3214,322,3245,322,3190,268xe" filled="true" fillcolor="#ffffff" stroked="false">
              <v:path arrowok="t"/>
              <v:fill type="solid"/>
            </v:shape>
            <v:shape style="position:absolute;left:3096;top:267;width:86;height:55" coordorigin="3097,268" coordsize="86,55" path="m3128,268l3097,268,3151,322,3183,322,3128,268xe" filled="true" fillcolor="#ffffff" stroked="false">
              <v:path arrowok="t"/>
              <v:fill type="solid"/>
            </v:shape>
            <v:shape style="position:absolute;left:3034;top:267;width:86;height:55" coordorigin="3035,268" coordsize="86,55" path="m3066,268l3035,268,3089,322,3120,322,3066,268xe" filled="true" fillcolor="#ffffff" stroked="false">
              <v:path arrowok="t"/>
              <v:fill type="solid"/>
            </v:shape>
            <v:shape style="position:absolute;left:2972;top:267;width:86;height:55" coordorigin="2972,268" coordsize="86,55" path="m3003,268l2972,268,3027,322,3058,322,3003,268xe" filled="true" fillcolor="#ffffff" stroked="false">
              <v:path arrowok="t"/>
              <v:fill type="solid"/>
            </v:shape>
            <v:shape style="position:absolute;left:2948;top:274;width:48;height:48" coordorigin="2948,274" coordsize="48,48" path="m2948,274l2948,306,2965,322,2996,322,2948,274xe" filled="true" fillcolor="#ffffff" stroked="false">
              <v:path arrowok="t"/>
              <v:fill type="solid"/>
            </v:shape>
            <v:shape style="position:absolute;left:3462;top:322;width:31;height:31" coordorigin="3463,322" coordsize="31,31" path="m3494,322l3463,322,3494,353,3494,322xe" filled="true" fillcolor="#ffffff" stroked="false">
              <v:path arrowok="t"/>
              <v:fill type="solid"/>
            </v:shape>
            <v:shape style="position:absolute;left:3400;top:322;width:71;height:40" coordorigin="3401,322" coordsize="71,40" path="m3432,322l3401,322,3440,362,3471,362,3432,322xe" filled="true" fillcolor="#ffffff" stroked="false">
              <v:path arrowok="t"/>
              <v:fill type="solid"/>
            </v:shape>
            <v:shape style="position:absolute;left:3338;top:322;width:71;height:40" coordorigin="3338,322" coordsize="71,40" path="m3369,322l3338,322,3378,362,3409,362,3369,322xe" filled="true" fillcolor="#ffffff" stroked="false">
              <v:path arrowok="t"/>
              <v:fill type="solid"/>
            </v:shape>
            <v:shape style="position:absolute;left:3275;top:322;width:71;height:40" coordorigin="3276,322" coordsize="71,40" path="m3307,322l3276,322,3316,362,3347,362,3307,322xe" filled="true" fillcolor="#ffffff" stroked="false">
              <v:path arrowok="t"/>
              <v:fill type="solid"/>
            </v:shape>
            <v:shape style="position:absolute;left:3213;top:322;width:71;height:40" coordorigin="3214,322" coordsize="71,40" path="m3245,322l3214,322,3253,362,3284,362,3245,322xe" filled="true" fillcolor="#ffffff" stroked="false">
              <v:path arrowok="t"/>
              <v:fill type="solid"/>
            </v:shape>
            <v:shape style="position:absolute;left:3151;top:322;width:71;height:40" coordorigin="3151,322" coordsize="71,40" path="m3183,322l3151,322,3191,362,3222,362,3183,322xe" filled="true" fillcolor="#ffffff" stroked="false">
              <v:path arrowok="t"/>
              <v:fill type="solid"/>
            </v:shape>
            <v:shape style="position:absolute;left:3089;top:322;width:71;height:40" coordorigin="3089,322" coordsize="71,40" path="m3120,322l3089,322,3129,362,3160,362,3120,322xe" filled="true" fillcolor="#ffffff" stroked="false">
              <v:path arrowok="t"/>
              <v:fill type="solid"/>
            </v:shape>
            <v:shape style="position:absolute;left:3026;top:322;width:71;height:40" coordorigin="3027,322" coordsize="71,40" path="m3058,322l3027,322,3066,362,3098,362,3058,322xe" filled="true" fillcolor="#ffffff" stroked="false">
              <v:path arrowok="t"/>
              <v:fill type="solid"/>
            </v:shape>
            <v:shape style="position:absolute;left:2964;top:322;width:71;height:40" coordorigin="2964,322" coordsize="71,40" path="m2996,322l2964,322,3004,362,3035,362,2996,322xe" filled="true" fillcolor="#ffffff" stroked="false">
              <v:path arrowok="t"/>
              <v:fill type="solid"/>
            </v:shape>
            <v:shape style="position:absolute;left:2948;top:337;width:25;height:25" coordorigin="2948,337" coordsize="25,25" path="m2948,337l2948,362,2973,362,2948,337xe" filled="true" fillcolor="#ffffff" stroked="false">
              <v:path arrowok="t"/>
              <v:fill type="solid"/>
            </v:shape>
            <w10:wrap type="topAndBottom"/>
          </v:group>
        </w:pict>
      </w:r>
    </w:p>
    <w:p>
      <w:pPr>
        <w:spacing w:before="213"/>
        <w:ind w:left="2228" w:right="0" w:firstLine="0"/>
        <w:jc w:val="left"/>
        <w:rPr>
          <w:rFonts w:ascii="Museo-700"/>
          <w:b/>
          <w:sz w:val="28"/>
        </w:rPr>
      </w:pPr>
      <w:r>
        <w:rPr>
          <w:rFonts w:ascii="Museo-700"/>
          <w:b/>
          <w:color w:val="00A9C1"/>
          <w:sz w:val="28"/>
        </w:rPr>
        <w:t>OPTION 2</w:t>
      </w:r>
    </w:p>
    <w:p>
      <w:pPr>
        <w:spacing w:before="0"/>
        <w:ind w:left="2228" w:right="0" w:firstLine="0"/>
        <w:jc w:val="left"/>
        <w:rPr>
          <w:rFonts w:ascii="Museo-700" w:hAnsi="Museo-700"/>
          <w:b/>
          <w:sz w:val="28"/>
        </w:rPr>
      </w:pPr>
      <w:r>
        <w:rPr>
          <w:rFonts w:ascii="Museo-700" w:hAnsi="Museo-700"/>
          <w:b/>
          <w:color w:val="00A9C1"/>
          <w:sz w:val="28"/>
        </w:rPr>
        <w:t>VÉHICULES FONCTIONNANT</w:t>
      </w:r>
    </w:p>
    <w:p>
      <w:pPr>
        <w:spacing w:before="0"/>
        <w:ind w:left="2228" w:right="3544" w:firstLine="0"/>
        <w:jc w:val="left"/>
        <w:rPr>
          <w:rFonts w:ascii="Museo-700" w:hAnsi="Museo-700"/>
          <w:b/>
          <w:sz w:val="28"/>
        </w:rPr>
      </w:pPr>
      <w:r>
        <w:rPr>
          <w:rFonts w:ascii="Museo-700" w:hAnsi="Museo-700"/>
          <w:b/>
          <w:color w:val="00A9C1"/>
          <w:sz w:val="28"/>
        </w:rPr>
        <w:t>À PARTIR </w:t>
      </w:r>
      <w:r>
        <w:rPr>
          <w:rFonts w:ascii="Museo-700" w:hAnsi="Museo-700"/>
          <w:b/>
          <w:color w:val="00A9C1"/>
          <w:spacing w:val="4"/>
          <w:sz w:val="28"/>
        </w:rPr>
        <w:t>D’ÉNERGIES </w:t>
      </w:r>
      <w:r>
        <w:rPr>
          <w:rFonts w:ascii="Museo-700" w:hAnsi="Museo-700"/>
          <w:b/>
          <w:color w:val="00A9C1"/>
          <w:sz w:val="28"/>
        </w:rPr>
        <w:t>ALTERNATIVES </w:t>
      </w:r>
      <w:r>
        <w:rPr>
          <w:rFonts w:ascii="Museo-700" w:hAnsi="Museo-700"/>
          <w:b/>
          <w:color w:val="00A9C1"/>
          <w:spacing w:val="-3"/>
          <w:sz w:val="28"/>
        </w:rPr>
        <w:t>AU </w:t>
      </w:r>
      <w:r>
        <w:rPr>
          <w:rFonts w:ascii="Museo-700" w:hAnsi="Museo-700"/>
          <w:b/>
          <w:color w:val="00A9C1"/>
          <w:spacing w:val="2"/>
          <w:sz w:val="28"/>
        </w:rPr>
        <w:t>GAZOLE </w:t>
      </w:r>
      <w:r>
        <w:rPr>
          <w:rFonts w:ascii="Museo-700" w:hAnsi="Museo-700"/>
          <w:b/>
          <w:color w:val="00A9C1"/>
          <w:spacing w:val="-3"/>
          <w:sz w:val="28"/>
        </w:rPr>
        <w:t>AU </w:t>
      </w:r>
      <w:r>
        <w:rPr>
          <w:rFonts w:ascii="Museo-700" w:hAnsi="Museo-700"/>
          <w:b/>
          <w:color w:val="00A9C1"/>
          <w:spacing w:val="4"/>
          <w:sz w:val="28"/>
        </w:rPr>
        <w:t>FUR </w:t>
      </w:r>
      <w:r>
        <w:rPr>
          <w:rFonts w:ascii="Museo-700" w:hAnsi="Museo-700"/>
          <w:b/>
          <w:color w:val="00A9C1"/>
          <w:sz w:val="28"/>
        </w:rPr>
        <w:t>ET À</w:t>
      </w:r>
      <w:r>
        <w:rPr>
          <w:rFonts w:ascii="Museo-700" w:hAnsi="Museo-700"/>
          <w:b/>
          <w:color w:val="00A9C1"/>
          <w:spacing w:val="71"/>
          <w:sz w:val="28"/>
        </w:rPr>
        <w:t> </w:t>
      </w:r>
      <w:r>
        <w:rPr>
          <w:rFonts w:ascii="Museo-700" w:hAnsi="Museo-700"/>
          <w:b/>
          <w:color w:val="00A9C1"/>
          <w:spacing w:val="3"/>
          <w:sz w:val="28"/>
        </w:rPr>
        <w:t>MESURE</w:t>
      </w:r>
    </w:p>
    <w:p>
      <w:pPr>
        <w:tabs>
          <w:tab w:pos="8483" w:val="left" w:leader="dot"/>
        </w:tabs>
        <w:spacing w:before="0"/>
        <w:ind w:left="2228" w:right="0" w:firstLine="0"/>
        <w:jc w:val="left"/>
        <w:rPr>
          <w:rFonts w:ascii="Museo-700"/>
          <w:b/>
          <w:sz w:val="28"/>
        </w:rPr>
      </w:pPr>
      <w:r>
        <w:rPr>
          <w:rFonts w:ascii="Museo-700"/>
          <w:b/>
          <w:color w:val="00A9C1"/>
          <w:spacing w:val="2"/>
          <w:sz w:val="28"/>
        </w:rPr>
        <w:t>DES</w:t>
      </w:r>
      <w:r>
        <w:rPr>
          <w:rFonts w:ascii="Museo-700"/>
          <w:b/>
          <w:color w:val="00A9C1"/>
          <w:spacing w:val="15"/>
          <w:sz w:val="28"/>
        </w:rPr>
        <w:t> </w:t>
      </w:r>
      <w:r>
        <w:rPr>
          <w:rFonts w:ascii="Museo-700"/>
          <w:b/>
          <w:color w:val="00A9C1"/>
          <w:spacing w:val="3"/>
          <w:sz w:val="28"/>
        </w:rPr>
        <w:t>RENOUVELLEMENTS</w:t>
        <w:tab/>
      </w:r>
      <w:r>
        <w:rPr>
          <w:rFonts w:ascii="Museo-700"/>
          <w:b/>
          <w:color w:val="00A9C1"/>
          <w:sz w:val="28"/>
        </w:rPr>
        <w:t>184</w:t>
      </w:r>
    </w:p>
    <w:p>
      <w:pPr>
        <w:pStyle w:val="BodyText"/>
        <w:rPr>
          <w:rFonts w:ascii="Museo-700"/>
          <w:b/>
          <w:sz w:val="25"/>
        </w:rPr>
      </w:pPr>
      <w:r>
        <w:rPr/>
        <w:pict>
          <v:group style="position:absolute;margin-left:147.401993pt;margin-top:17.030399pt;width:52.95pt;height:4.75pt;mso-position-horizontal-relative:page;mso-position-vertical-relative:paragraph;z-index:-112;mso-wrap-distance-left:0;mso-wrap-distance-right:0" coordorigin="2948,341" coordsize="1059,95">
            <v:line style="position:absolute" from="2948,388" to="4006,388" stroked="true" strokeweight="4.724pt" strokecolor="#dfdad5">
              <v:stroke dashstyle="solid"/>
            </v:line>
            <v:shape style="position:absolute;left:3968;top:340;width:38;height:38" coordorigin="3969,341" coordsize="38,38" path="m4000,341l3969,341,4006,378,4006,347,4000,341xe" filled="true" fillcolor="#ffffff" stroked="false">
              <v:path arrowok="t"/>
              <v:fill type="solid"/>
            </v:shape>
            <v:shape style="position:absolute;left:3906;top:340;width:86;height:55" coordorigin="3907,341" coordsize="86,55" path="m3938,341l3907,341,3961,395,3992,395,3938,341xe" filled="true" fillcolor="#ffffff" stroked="false">
              <v:path arrowok="t"/>
              <v:fill type="solid"/>
            </v:shape>
            <v:shape style="position:absolute;left:3844;top:340;width:86;height:55" coordorigin="3844,341" coordsize="86,55" path="m3875,341l3844,341,3899,395,3930,395,3875,341xe" filled="true" fillcolor="#ffffff" stroked="false">
              <v:path arrowok="t"/>
              <v:fill type="solid"/>
            </v:shape>
            <v:shape style="position:absolute;left:3781;top:340;width:86;height:55" coordorigin="3782,341" coordsize="86,55" path="m3813,341l3782,341,3837,395,3868,395,3813,341xe" filled="true" fillcolor="#ffffff" stroked="false">
              <v:path arrowok="t"/>
              <v:fill type="solid"/>
            </v:shape>
            <v:shape style="position:absolute;left:3719;top:340;width:86;height:55" coordorigin="3720,341" coordsize="86,55" path="m3751,341l3720,341,3774,395,3805,395,3751,341xe" filled="true" fillcolor="#ffffff" stroked="false">
              <v:path arrowok="t"/>
              <v:fill type="solid"/>
            </v:shape>
            <v:shape style="position:absolute;left:3657;top:340;width:86;height:55" coordorigin="3657,341" coordsize="86,55" path="m3689,341l3657,341,3712,395,3743,395,3689,341xe" filled="true" fillcolor="#ffffff" stroked="false">
              <v:path arrowok="t"/>
              <v:fill type="solid"/>
            </v:shape>
            <v:shape style="position:absolute;left:3595;top:340;width:86;height:55" coordorigin="3595,341" coordsize="86,55" path="m3626,341l3595,341,3650,395,3681,395,3626,341xe" filled="true" fillcolor="#ffffff" stroked="false">
              <v:path arrowok="t"/>
              <v:fill type="solid"/>
            </v:shape>
            <v:shape style="position:absolute;left:3532;top:340;width:86;height:55" coordorigin="3533,341" coordsize="86,55" path="m3564,341l3533,341,3587,395,3619,395,3564,341xe" filled="true" fillcolor="#ffffff" stroked="false">
              <v:path arrowok="t"/>
              <v:fill type="solid"/>
            </v:shape>
            <v:shape style="position:absolute;left:3470;top:340;width:86;height:55" coordorigin="3470,341" coordsize="86,55" path="m3502,341l3470,341,3525,395,3556,395,3502,341xe" filled="true" fillcolor="#ffffff" stroked="false">
              <v:path arrowok="t"/>
              <v:fill type="solid"/>
            </v:shape>
            <v:shape style="position:absolute;left:3469;top:370;width:25;height:25" coordorigin="3469,370" coordsize="25,25" path="m3469,370l3469,395,3494,395,3469,370xe" filled="true" fillcolor="#ffffff" stroked="false">
              <v:path arrowok="t"/>
              <v:fill type="solid"/>
            </v:shape>
            <v:shape style="position:absolute;left:3961;top:395;width:46;height:40" coordorigin="3961,395" coordsize="46,40" path="m3992,395l3961,395,4001,435,4006,435,4006,409,3992,395xe" filled="true" fillcolor="#ffffff" stroked="false">
              <v:path arrowok="t"/>
              <v:fill type="solid"/>
            </v:shape>
            <v:shape style="position:absolute;left:3898;top:395;width:71;height:40" coordorigin="3899,395" coordsize="71,40" path="m3930,395l3899,395,3938,435,3970,435,3930,395xe" filled="true" fillcolor="#ffffff" stroked="false">
              <v:path arrowok="t"/>
              <v:fill type="solid"/>
            </v:shape>
            <v:shape style="position:absolute;left:3836;top:395;width:71;height:40" coordorigin="3837,395" coordsize="71,40" path="m3868,395l3837,395,3876,435,3907,435,3868,395xe" filled="true" fillcolor="#ffffff" stroked="false">
              <v:path arrowok="t"/>
              <v:fill type="solid"/>
            </v:shape>
            <v:shape style="position:absolute;left:3774;top:395;width:71;height:40" coordorigin="3774,395" coordsize="71,40" path="m3805,395l3774,395,3814,435,3845,435,3805,395xe" filled="true" fillcolor="#ffffff" stroked="false">
              <v:path arrowok="t"/>
              <v:fill type="solid"/>
            </v:shape>
            <v:shape style="position:absolute;left:3711;top:395;width:71;height:40" coordorigin="3712,395" coordsize="71,40" path="m3743,395l3712,395,3752,435,3783,435,3743,395xe" filled="true" fillcolor="#ffffff" stroked="false">
              <v:path arrowok="t"/>
              <v:fill type="solid"/>
            </v:shape>
            <v:shape style="position:absolute;left:3649;top:395;width:71;height:40" coordorigin="3650,395" coordsize="71,40" path="m3681,395l3650,395,3689,435,3720,435,3681,395xe" filled="true" fillcolor="#ffffff" stroked="false">
              <v:path arrowok="t"/>
              <v:fill type="solid"/>
            </v:shape>
            <v:shape style="position:absolute;left:3587;top:395;width:71;height:40" coordorigin="3587,395" coordsize="71,40" path="m3618,395l3587,395,3627,435,3658,435,3618,395xe" filled="true" fillcolor="#ffffff" stroked="false">
              <v:path arrowok="t"/>
              <v:fill type="solid"/>
            </v:shape>
            <v:shape style="position:absolute;left:3525;top:395;width:71;height:40" coordorigin="3525,395" coordsize="71,40" path="m3556,395l3525,395,3565,435,3596,435,3556,395xe" filled="true" fillcolor="#ffffff" stroked="false">
              <v:path arrowok="t"/>
              <v:fill type="solid"/>
            </v:shape>
            <v:shape style="position:absolute;left:3481;top:395;width:53;height:40" coordorigin="3481,395" coordsize="53,40" path="m3494,395l3481,395,3481,414,3502,435,3534,435,3494,395xe" filled="true" fillcolor="#ffffff" stroked="false">
              <v:path arrowok="t"/>
              <v:fill type="solid"/>
            </v:shape>
            <v:shape style="position:absolute;left:3470;top:340;width:11;height:11" coordorigin="3471,341" coordsize="11,11" path="m3481,341l3471,341,3481,351,3481,341xe" filled="true" fillcolor="#ffffff" stroked="false">
              <v:path arrowok="t"/>
              <v:fill type="solid"/>
            </v:shape>
            <v:shape style="position:absolute;left:3408;top:340;width:74;height:55" coordorigin="3408,341" coordsize="74,55" path="m3439,341l3408,341,3463,395,3481,395,3481,383,3439,341xe" filled="true" fillcolor="#ffffff" stroked="false">
              <v:path arrowok="t"/>
              <v:fill type="solid"/>
            </v:shape>
            <v:shape style="position:absolute;left:3346;top:340;width:86;height:55" coordorigin="3346,341" coordsize="86,55" path="m3377,341l3346,341,3401,395,3432,395,3377,341xe" filled="true" fillcolor="#ffffff" stroked="false">
              <v:path arrowok="t"/>
              <v:fill type="solid"/>
            </v:shape>
            <v:shape style="position:absolute;left:3283;top:340;width:86;height:55" coordorigin="3284,341" coordsize="86,55" path="m3315,341l3284,341,3338,395,3370,395,3315,341xe" filled="true" fillcolor="#ffffff" stroked="false">
              <v:path arrowok="t"/>
              <v:fill type="solid"/>
            </v:shape>
            <v:shape style="position:absolute;left:3221;top:340;width:86;height:55" coordorigin="3221,341" coordsize="86,55" path="m3253,341l3221,341,3276,395,3307,395,3253,341xe" filled="true" fillcolor="#ffffff" stroked="false">
              <v:path arrowok="t"/>
              <v:fill type="solid"/>
            </v:shape>
            <v:shape style="position:absolute;left:3159;top:340;width:86;height:55" coordorigin="3159,341" coordsize="86,55" path="m3190,341l3159,341,3214,395,3245,395,3190,341xe" filled="true" fillcolor="#ffffff" stroked="false">
              <v:path arrowok="t"/>
              <v:fill type="solid"/>
            </v:shape>
            <v:shape style="position:absolute;left:3096;top:340;width:86;height:55" coordorigin="3097,341" coordsize="86,55" path="m3128,341l3097,341,3151,395,3183,395,3128,341xe" filled="true" fillcolor="#ffffff" stroked="false">
              <v:path arrowok="t"/>
              <v:fill type="solid"/>
            </v:shape>
            <v:shape style="position:absolute;left:3034;top:340;width:86;height:55" coordorigin="3035,341" coordsize="86,55" path="m3066,341l3035,341,3089,395,3120,395,3066,341xe" filled="true" fillcolor="#ffffff" stroked="false">
              <v:path arrowok="t"/>
              <v:fill type="solid"/>
            </v:shape>
            <v:shape style="position:absolute;left:2972;top:340;width:86;height:55" coordorigin="2972,341" coordsize="86,55" path="m3003,341l2972,341,3027,395,3058,395,3003,341xe" filled="true" fillcolor="#ffffff" stroked="false">
              <v:path arrowok="t"/>
              <v:fill type="solid"/>
            </v:shape>
            <v:shape style="position:absolute;left:2948;top:347;width:48;height:48" coordorigin="2948,348" coordsize="48,48" path="m2948,348l2948,379,2965,395,2996,395,2948,348xe" filled="true" fillcolor="#ffffff" stroked="false">
              <v:path arrowok="t"/>
              <v:fill type="solid"/>
            </v:shape>
            <v:shape style="position:absolute;left:3462;top:395;width:31;height:31" coordorigin="3463,395" coordsize="31,31" path="m3494,395l3463,395,3494,426,3494,395xe" filled="true" fillcolor="#ffffff" stroked="false">
              <v:path arrowok="t"/>
              <v:fill type="solid"/>
            </v:shape>
            <v:shape style="position:absolute;left:3400;top:395;width:71;height:40" coordorigin="3401,395" coordsize="71,40" path="m3432,395l3401,395,3440,435,3471,435,3432,395xe" filled="true" fillcolor="#ffffff" stroked="false">
              <v:path arrowok="t"/>
              <v:fill type="solid"/>
            </v:shape>
            <v:shape style="position:absolute;left:3338;top:395;width:71;height:40" coordorigin="3338,395" coordsize="71,40" path="m3369,395l3338,395,3378,435,3409,435,3369,395xe" filled="true" fillcolor="#ffffff" stroked="false">
              <v:path arrowok="t"/>
              <v:fill type="solid"/>
            </v:shape>
            <v:shape style="position:absolute;left:3275;top:395;width:71;height:40" coordorigin="3276,395" coordsize="71,40" path="m3307,395l3276,395,3316,435,3347,435,3307,395xe" filled="true" fillcolor="#ffffff" stroked="false">
              <v:path arrowok="t"/>
              <v:fill type="solid"/>
            </v:shape>
            <v:shape style="position:absolute;left:3213;top:395;width:71;height:40" coordorigin="3214,395" coordsize="71,40" path="m3245,395l3214,395,3253,435,3284,435,3245,395xe" filled="true" fillcolor="#ffffff" stroked="false">
              <v:path arrowok="t"/>
              <v:fill type="solid"/>
            </v:shape>
            <v:shape style="position:absolute;left:3151;top:395;width:71;height:40" coordorigin="3151,395" coordsize="71,40" path="m3183,395l3151,395,3191,435,3222,435,3183,395xe" filled="true" fillcolor="#ffffff" stroked="false">
              <v:path arrowok="t"/>
              <v:fill type="solid"/>
            </v:shape>
            <v:shape style="position:absolute;left:3089;top:395;width:71;height:40" coordorigin="3089,395" coordsize="71,40" path="m3120,395l3089,395,3129,435,3160,435,3120,395xe" filled="true" fillcolor="#ffffff" stroked="false">
              <v:path arrowok="t"/>
              <v:fill type="solid"/>
            </v:shape>
            <v:shape style="position:absolute;left:3026;top:395;width:71;height:40" coordorigin="3027,395" coordsize="71,40" path="m3058,395l3027,395,3066,435,3098,435,3058,395xe" filled="true" fillcolor="#ffffff" stroked="false">
              <v:path arrowok="t"/>
              <v:fill type="solid"/>
            </v:shape>
            <v:shape style="position:absolute;left:2964;top:395;width:71;height:40" coordorigin="2964,395" coordsize="71,40" path="m2996,395l2964,395,3004,435,3035,435,2996,395xe" filled="true" fillcolor="#ffffff" stroked="false">
              <v:path arrowok="t"/>
              <v:fill type="solid"/>
            </v:shape>
            <v:shape style="position:absolute;left:2948;top:410;width:25;height:25" coordorigin="2948,410" coordsize="25,25" path="m2948,410l2948,435,2973,435,2948,410xe" filled="true" fillcolor="#ffffff" stroked="false">
              <v:path arrowok="t"/>
              <v:fill type="solid"/>
            </v:shape>
            <w10:wrap type="topAndBottom"/>
          </v:group>
        </w:pict>
      </w:r>
    </w:p>
    <w:p>
      <w:pPr>
        <w:pStyle w:val="BodyText"/>
        <w:spacing w:before="9"/>
        <w:rPr>
          <w:rFonts w:ascii="Museo-700"/>
          <w:b/>
          <w:sz w:val="19"/>
        </w:rPr>
      </w:pPr>
    </w:p>
    <w:p>
      <w:pPr>
        <w:spacing w:before="89"/>
        <w:ind w:left="2228" w:right="0" w:firstLine="0"/>
        <w:jc w:val="left"/>
        <w:rPr>
          <w:rFonts w:ascii="Museo-700"/>
          <w:b/>
          <w:sz w:val="28"/>
        </w:rPr>
      </w:pPr>
      <w:r>
        <w:rPr>
          <w:rFonts w:ascii="Museo-700"/>
          <w:b/>
          <w:color w:val="00A9C1"/>
          <w:sz w:val="28"/>
        </w:rPr>
        <w:t>OPTION 3</w:t>
      </w:r>
    </w:p>
    <w:p>
      <w:pPr>
        <w:spacing w:before="0"/>
        <w:ind w:left="2228" w:right="0" w:firstLine="0"/>
        <w:jc w:val="left"/>
        <w:rPr>
          <w:rFonts w:ascii="Museo-700" w:hAnsi="Museo-700"/>
          <w:b/>
          <w:sz w:val="28"/>
        </w:rPr>
      </w:pPr>
      <w:r>
        <w:rPr>
          <w:rFonts w:ascii="Museo-700" w:hAnsi="Museo-700"/>
          <w:b/>
          <w:color w:val="00A9C1"/>
          <w:sz w:val="28"/>
        </w:rPr>
        <w:t>PÔLE SECONDAIRE</w:t>
      </w:r>
    </w:p>
    <w:p>
      <w:pPr>
        <w:pStyle w:val="Heading4"/>
        <w:tabs>
          <w:tab w:pos="8966" w:val="right" w:leader="dot"/>
        </w:tabs>
        <w:ind w:left="2228"/>
        <w:rPr>
          <w:rFonts w:ascii="Museo-700"/>
        </w:rPr>
      </w:pPr>
      <w:r>
        <w:rPr/>
        <w:pict>
          <v:group style="position:absolute;margin-left:147.401993pt;margin-top:33.824284pt;width:52.95pt;height:4.75pt;mso-position-horizontal-relative:page;mso-position-vertical-relative:paragraph;z-index:2032" coordorigin="2948,676" coordsize="1059,95">
            <v:line style="position:absolute" from="2948,724" to="4006,724" stroked="true" strokeweight="4.724pt" strokecolor="#dfdad5">
              <v:stroke dashstyle="solid"/>
            </v:line>
            <v:shape style="position:absolute;left:2948;top:676;width:1059;height:95" coordorigin="2948,676" coordsize="1059,95" path="m2973,771l2948,746,2948,771,2973,771m2996,731l2948,683,2948,715,2965,731,2996,731m3035,771l2996,731,2964,731,3004,771,3035,771m3058,731l3003,676,2972,676,3027,731,3058,731m3098,771l3058,731,3027,731,3066,771,3098,771m3120,731l3066,676,3035,676,3089,731,3120,731m3160,771l3120,731,3089,731,3129,771,3160,771m3183,731l3128,676,3097,676,3151,731,3183,731m3222,771l3183,731,3151,731,3191,771,3222,771m3245,731l3190,676,3159,676,3214,731,3245,731m3284,771l3245,731,3214,731,3253,771,3284,771m3307,731l3253,676,3221,676,3276,731,3307,731m3347,771l3307,731,3276,731,3316,771,3347,771m3370,731l3315,676,3284,676,3338,731,3370,731m3409,771l3369,731,3338,731,3378,771,3409,771m3432,731l3377,676,3346,676,3401,731,3432,731m3471,771l3432,731,3401,731,3440,771,3471,771m3494,731l3481,719,3481,719,3439,676,3408,676,3463,731,3469,731,3469,731,3494,731m3534,771l3494,731,3494,731,3481,731,3463,731,3481,750,3481,750,3502,771,3534,771m3556,731l3502,676,3481,676,3471,676,3470,676,3525,731,3556,731m3596,771l3556,731,3525,731,3565,771,3596,771m3619,731l3564,676,3533,676,3587,731,3619,731m3658,771l3618,731,3587,731,3627,771,3658,771m3681,731l3626,676,3595,676,3650,731,3681,731m3720,771l3681,731,3650,731,3689,771,3720,771m3743,731l3689,676,3657,676,3712,731,3743,731m3783,771l3743,731,3712,731,3752,771,3783,771m3805,731l3751,676,3720,676,3774,731,3805,731m3845,771l3805,731,3774,731,3814,771,3845,771m3868,731l3813,676,3782,676,3837,731,3868,731m3907,771l3868,731,3837,731,3876,771,3907,771m3930,731l3875,676,3844,676,3899,731,3930,731m3970,771l3930,731,3899,731,3938,771,3970,771m3992,731l3938,676,3907,676,3961,731,3992,731m4006,745l3992,731,3961,731,4001,771,4006,771,4006,745m4006,683l4000,676,3969,676,4006,714,4006,683e" filled="true" fillcolor="#ffffff" stroked="false">
              <v:path arrowok="t"/>
              <v:fill type="solid"/>
            </v:shape>
            <w10:wrap type="none"/>
          </v:group>
        </w:pict>
      </w:r>
      <w:r>
        <w:rPr>
          <w:rFonts w:ascii="Museo-700"/>
          <w:color w:val="00A9C1"/>
        </w:rPr>
        <w:t>DE</w:t>
      </w:r>
      <w:r>
        <w:rPr>
          <w:rFonts w:ascii="Museo-700"/>
          <w:color w:val="00A9C1"/>
          <w:spacing w:val="11"/>
        </w:rPr>
        <w:t> </w:t>
      </w:r>
      <w:r>
        <w:rPr>
          <w:rFonts w:ascii="Museo-700"/>
          <w:color w:val="00A9C1"/>
        </w:rPr>
        <w:t>VILLEMEUX-SUR-EURE</w:t>
        <w:tab/>
        <w:t>191</w:t>
      </w:r>
    </w:p>
    <w:p>
      <w:pPr>
        <w:pStyle w:val="Heading4"/>
        <w:spacing w:before="791"/>
        <w:ind w:left="2228"/>
        <w:rPr>
          <w:rFonts w:ascii="Museo-700"/>
        </w:rPr>
      </w:pPr>
      <w:r>
        <w:rPr>
          <w:rFonts w:ascii="Museo-700"/>
          <w:color w:val="00A9C1"/>
        </w:rPr>
        <w:t>OPTION 4</w:t>
      </w:r>
    </w:p>
    <w:p>
      <w:pPr>
        <w:pStyle w:val="Heading4"/>
        <w:ind w:left="2228"/>
        <w:rPr>
          <w:rFonts w:ascii="Museo-700" w:hAnsi="Museo-700"/>
        </w:rPr>
      </w:pPr>
      <w:r>
        <w:rPr>
          <w:rFonts w:ascii="Museo-700" w:hAnsi="Museo-700"/>
          <w:color w:val="00A9C1"/>
        </w:rPr>
        <w:t>PÔLE D’INTÉRÊT D’ÉZY-SUR-EURE :</w:t>
      </w:r>
    </w:p>
    <w:p>
      <w:pPr>
        <w:pStyle w:val="Heading4"/>
        <w:tabs>
          <w:tab w:pos="8490" w:val="left" w:leader="dot"/>
        </w:tabs>
        <w:ind w:left="2228"/>
        <w:rPr>
          <w:rFonts w:ascii="Museo-700"/>
        </w:rPr>
      </w:pPr>
      <w:r>
        <w:rPr/>
        <w:pict>
          <v:group style="position:absolute;margin-left:147.401093pt;margin-top:33.824295pt;width:52.95pt;height:4.75pt;mso-position-horizontal-relative:page;mso-position-vertical-relative:paragraph;z-index:2056" coordorigin="2948,676" coordsize="1059,95">
            <v:line style="position:absolute" from="2948,724" to="4006,724" stroked="true" strokeweight="4.724pt" strokecolor="#dfdad5">
              <v:stroke dashstyle="solid"/>
            </v:line>
            <v:shape style="position:absolute;left:2948;top:676;width:1059;height:95" coordorigin="2948,676" coordsize="1059,95" path="m2973,771l2948,746,2948,771,2973,771m2996,731l2948,683,2948,715,2965,731,2996,731m3035,771l2996,731,2964,731,3004,771,3035,771m3058,731l3003,676,2972,676,3027,731,3058,731m3098,771l3058,731,3027,731,3066,771,3098,771m3120,731l3066,676,3034,676,3089,731,3120,731m3160,771l3120,731,3089,731,3129,771,3160,771m3183,731l3128,676,3097,676,3151,731,3183,731m3222,771l3183,731,3151,731,3191,771,3222,771m3245,731l3190,676,3159,676,3214,731,3245,731m3284,771l3245,731,3214,731,3253,771,3284,771m3307,731l3253,676,3221,676,3276,731,3307,731m3347,771l3307,731,3276,731,3316,771,3347,771m3370,731l3315,676,3284,676,3338,731,3370,731m3409,771l3369,731,3338,731,3378,771,3409,771m3432,731l3377,676,3346,676,3401,731,3432,731m3471,771l3432,731,3401,731,3440,771,3471,771m3494,731l3481,719,3481,719,3439,676,3408,676,3463,731,3469,731,3469,731,3494,731m3534,771l3494,731,3494,731,3481,731,3463,731,3481,750,3481,750,3502,771,3534,771m3556,731l3502,676,3481,676,3471,676,3470,676,3525,731,3556,731m3596,771l3556,731,3525,731,3565,771,3596,771m3619,731l3564,676,3533,676,3587,731,3619,731m3658,771l3618,731,3587,731,3627,771,3658,771m3681,731l3626,676,3595,676,3650,731,3681,731m3720,771l3681,731,3650,731,3689,771,3720,771m3743,731l3689,676,3657,676,3712,731,3743,731m3783,771l3743,731,3712,731,3752,771,3783,771m3805,731l3751,676,3720,676,3774,731,3805,731m3845,771l3805,731,3774,731,3814,771,3845,771m3868,731l3813,676,3782,676,3837,731,3868,731m3907,771l3868,731,3837,731,3876,771,3907,771m3930,731l3875,676,3844,676,3899,731,3930,731m3970,771l3930,731,3899,731,3938,771,3970,771m3992,731l3938,676,3907,676,3961,731,3992,731m4006,745l3992,731,3961,731,4001,771,4006,771,4006,745m4006,683l4000,676,3969,676,4006,714,4006,683e" filled="true" fillcolor="#ffffff" stroked="false">
              <v:path arrowok="t"/>
              <v:fill type="solid"/>
            </v:shape>
            <w10:wrap type="none"/>
          </v:group>
        </w:pict>
      </w:r>
      <w:r>
        <w:rPr>
          <w:rFonts w:ascii="Museo-700"/>
          <w:color w:val="00A9C1"/>
          <w:spacing w:val="3"/>
        </w:rPr>
        <w:t>DESSERTE</w:t>
      </w:r>
      <w:r>
        <w:rPr>
          <w:rFonts w:ascii="Museo-700"/>
          <w:color w:val="00A9C1"/>
          <w:spacing w:val="12"/>
        </w:rPr>
        <w:t> </w:t>
      </w:r>
      <w:r>
        <w:rPr>
          <w:rFonts w:ascii="Museo-700"/>
          <w:color w:val="00A9C1"/>
          <w:spacing w:val="2"/>
        </w:rPr>
        <w:t>GARE</w:t>
        <w:tab/>
      </w:r>
      <w:r>
        <w:rPr>
          <w:rFonts w:ascii="Museo-700"/>
          <w:color w:val="00A9C1"/>
        </w:rPr>
        <w:t>195</w:t>
      </w:r>
    </w:p>
    <w:p>
      <w:pPr>
        <w:pStyle w:val="Heading4"/>
        <w:spacing w:before="792"/>
        <w:ind w:left="2228"/>
        <w:rPr>
          <w:rFonts w:ascii="Museo-700"/>
        </w:rPr>
      </w:pPr>
      <w:r>
        <w:rPr>
          <w:rFonts w:ascii="Museo-700"/>
          <w:color w:val="00A9C1"/>
        </w:rPr>
        <w:t>OPTION 5</w:t>
      </w:r>
    </w:p>
    <w:p>
      <w:pPr>
        <w:pStyle w:val="Heading4"/>
        <w:tabs>
          <w:tab w:pos="8492" w:val="left" w:leader="dot"/>
        </w:tabs>
        <w:ind w:left="2228"/>
        <w:rPr>
          <w:rFonts w:ascii="Museo-700"/>
        </w:rPr>
      </w:pPr>
      <w:r>
        <w:rPr>
          <w:rFonts w:ascii="Museo-700"/>
          <w:color w:val="00A9C1"/>
          <w:spacing w:val="2"/>
        </w:rPr>
        <w:t>BILLETTIQUE</w:t>
        <w:tab/>
      </w:r>
      <w:r>
        <w:rPr>
          <w:rFonts w:ascii="Museo-700"/>
          <w:color w:val="00A9C1"/>
        </w:rPr>
        <w:t>199</w:t>
      </w:r>
    </w:p>
    <w:p>
      <w:pPr>
        <w:pStyle w:val="Heading4"/>
        <w:spacing w:before="604"/>
        <w:ind w:left="2228"/>
        <w:rPr>
          <w:rFonts w:ascii="Museo-700"/>
        </w:rPr>
      </w:pPr>
      <w:r>
        <w:rPr/>
        <w:pict>
          <v:group style="position:absolute;margin-left:147.401093pt;margin-top:13.331507pt;width:52.95pt;height:4.75pt;mso-position-horizontal-relative:page;mso-position-vertical-relative:paragraph;z-index:2080" coordorigin="2948,267" coordsize="1059,95">
            <v:line style="position:absolute" from="2948,314" to="4006,314" stroked="true" strokeweight="4.724pt" strokecolor="#dfdad5">
              <v:stroke dashstyle="solid"/>
            </v:line>
            <v:shape style="position:absolute;left:2948;top:266;width:1059;height:95" coordorigin="2948,267" coordsize="1059,95" path="m2973,361l2948,336,2948,361,2973,361m2996,321l2948,274,2948,305,2965,321,2996,321m3035,361l2996,321,2964,321,3004,361,3035,361m3058,321l3003,267,2972,267,3027,321,3058,321m3098,361l3058,321,3027,321,3066,361,3098,361m3120,321l3066,267,3034,267,3089,321,3120,321m3160,361l3120,321,3089,321,3129,361,3160,361m3183,321l3128,267,3097,267,3151,321,3183,321m3222,361l3183,321,3151,321,3191,361,3222,361m3245,321l3190,267,3159,267,3214,321,3245,321m3284,361l3245,321,3214,321,3253,361,3284,361m3307,321l3253,267,3221,267,3276,321,3307,321m3347,361l3307,321,3276,321,3316,361,3347,361m3370,321l3315,267,3284,267,3338,321,3370,321m3409,361l3369,321,3338,321,3378,361,3409,361m3432,321l3377,267,3346,267,3401,321,3432,321m3471,361l3432,321,3401,321,3440,361,3471,361m3494,321l3481,309,3481,309,3439,267,3408,267,3463,321,3469,321,3481,321,3494,321m3534,361l3494,321,3494,321,3481,321,3463,321,3481,340,3481,340,3502,361,3534,361m3556,321l3502,267,3481,267,3471,267,3470,267,3525,321,3556,321m3596,361l3556,321,3525,321,3565,361,3596,361m3619,321l3564,267,3533,267,3587,321,3619,321m3658,361l3618,321,3587,321,3627,361,3658,361m3681,321l3626,267,3595,267,3650,321,3681,321m3720,361l3681,321,3650,321,3689,361,3720,361m3743,321l3689,267,3657,267,3712,321,3743,321m3783,361l3743,321,3712,321,3752,361,3783,361m3805,321l3751,267,3720,267,3774,321,3805,321m3845,361l3805,321,3774,321,3814,361,3845,361m3868,321l3813,267,3782,267,3837,321,3868,321m3907,361l3868,321,3837,321,3876,361,3907,361m3930,321l3875,267,3844,267,3899,321,3930,321m3970,361l3930,321,3899,321,3938,361,3970,361m3992,321l3938,267,3907,267,3961,321,3992,321m4006,335l3992,321,3961,321,4001,361,4006,361,4006,335m4006,273l4000,267,3969,267,4006,304,4006,273e" filled="true" fillcolor="#ffffff" stroked="false">
              <v:path arrowok="t"/>
              <v:fill type="solid"/>
            </v:shape>
            <w10:wrap type="none"/>
          </v:group>
        </w:pict>
      </w:r>
      <w:r>
        <w:rPr>
          <w:rFonts w:ascii="Museo-700"/>
          <w:color w:val="00A9C1"/>
        </w:rPr>
        <w:t>OPTION 6</w:t>
      </w:r>
    </w:p>
    <w:p>
      <w:pPr>
        <w:pStyle w:val="Heading4"/>
        <w:tabs>
          <w:tab w:pos="8462" w:val="left" w:leader="dot"/>
        </w:tabs>
        <w:ind w:left="2228"/>
        <w:rPr>
          <w:rFonts w:ascii="Museo-700" w:hAnsi="Museo-700"/>
        </w:rPr>
      </w:pPr>
      <w:r>
        <w:rPr>
          <w:rFonts w:ascii="Museo-700" w:hAnsi="Museo-700"/>
          <w:color w:val="00A9C1"/>
          <w:spacing w:val="4"/>
        </w:rPr>
        <w:t>ENTRETIEN </w:t>
      </w:r>
      <w:r>
        <w:rPr>
          <w:rFonts w:ascii="Museo-700" w:hAnsi="Museo-700"/>
          <w:color w:val="00A9C1"/>
        </w:rPr>
        <w:t>DE </w:t>
      </w:r>
      <w:r>
        <w:rPr>
          <w:rFonts w:ascii="Museo-700" w:hAnsi="Museo-700"/>
          <w:color w:val="00A9C1"/>
          <w:spacing w:val="5"/>
        </w:rPr>
        <w:t>LA</w:t>
      </w:r>
      <w:r>
        <w:rPr>
          <w:rFonts w:ascii="Museo-700" w:hAnsi="Museo-700"/>
          <w:color w:val="00A9C1"/>
          <w:spacing w:val="39"/>
        </w:rPr>
        <w:t> </w:t>
      </w:r>
      <w:r>
        <w:rPr>
          <w:rFonts w:ascii="Museo-700" w:hAnsi="Museo-700"/>
          <w:color w:val="00A9C1"/>
        </w:rPr>
        <w:t>GARE</w:t>
      </w:r>
      <w:r>
        <w:rPr>
          <w:rFonts w:ascii="Museo-700" w:hAnsi="Museo-700"/>
          <w:color w:val="00A9C1"/>
          <w:spacing w:val="14"/>
        </w:rPr>
        <w:t> </w:t>
      </w:r>
      <w:r>
        <w:rPr>
          <w:rFonts w:ascii="Museo-700" w:hAnsi="Museo-700"/>
          <w:color w:val="00A9C1"/>
          <w:spacing w:val="3"/>
        </w:rPr>
        <w:t>ROUTIÈRE</w:t>
        <w:tab/>
      </w:r>
      <w:r>
        <w:rPr>
          <w:rFonts w:ascii="Museo-700" w:hAnsi="Museo-700"/>
          <w:color w:val="00A9C1"/>
        </w:rPr>
        <w:t>204</w:t>
      </w:r>
    </w:p>
    <w:p>
      <w:pPr>
        <w:pStyle w:val="BodyText"/>
        <w:spacing w:before="11"/>
        <w:rPr>
          <w:rFonts w:ascii="Museo-700"/>
          <w:b/>
          <w:sz w:val="24"/>
        </w:rPr>
      </w:pPr>
      <w:r>
        <w:rPr/>
        <w:pict>
          <v:group style="position:absolute;margin-left:147.401093pt;margin-top:16.947001pt;width:52.95pt;height:4.75pt;mso-position-horizontal-relative:page;mso-position-vertical-relative:paragraph;z-index:-88;mso-wrap-distance-left:0;mso-wrap-distance-right:0" coordorigin="2948,339" coordsize="1059,95">
            <v:line style="position:absolute" from="2948,386" to="4006,386" stroked="true" strokeweight="4.724pt" strokecolor="#dfdad5">
              <v:stroke dashstyle="solid"/>
            </v:line>
            <v:shape style="position:absolute;left:3968;top:338;width:38;height:38" coordorigin="3969,339" coordsize="38,38" path="m4000,339l3969,339,4006,376,4006,345,4000,339xe" filled="true" fillcolor="#ffffff" stroked="false">
              <v:path arrowok="t"/>
              <v:fill type="solid"/>
            </v:shape>
            <v:shape style="position:absolute;left:3906;top:338;width:86;height:55" coordorigin="3907,339" coordsize="86,55" path="m3938,339l3907,339,3961,394,3992,394,3938,339xe" filled="true" fillcolor="#ffffff" stroked="false">
              <v:path arrowok="t"/>
              <v:fill type="solid"/>
            </v:shape>
            <v:shape style="position:absolute;left:3844;top:338;width:86;height:55" coordorigin="3844,339" coordsize="86,55" path="m3875,339l3844,339,3899,394,3930,394,3875,339xe" filled="true" fillcolor="#ffffff" stroked="false">
              <v:path arrowok="t"/>
              <v:fill type="solid"/>
            </v:shape>
            <v:shape style="position:absolute;left:3781;top:338;width:86;height:55" coordorigin="3782,339" coordsize="86,55" path="m3813,339l3782,339,3837,394,3868,394,3813,339xe" filled="true" fillcolor="#ffffff" stroked="false">
              <v:path arrowok="t"/>
              <v:fill type="solid"/>
            </v:shape>
            <v:shape style="position:absolute;left:3719;top:338;width:86;height:55" coordorigin="3720,339" coordsize="86,55" path="m3751,339l3720,339,3774,394,3805,394,3751,339xe" filled="true" fillcolor="#ffffff" stroked="false">
              <v:path arrowok="t"/>
              <v:fill type="solid"/>
            </v:shape>
            <v:shape style="position:absolute;left:3657;top:338;width:86;height:55" coordorigin="3657,339" coordsize="86,55" path="m3689,339l3657,339,3712,394,3743,394,3689,339xe" filled="true" fillcolor="#ffffff" stroked="false">
              <v:path arrowok="t"/>
              <v:fill type="solid"/>
            </v:shape>
            <v:shape style="position:absolute;left:3595;top:338;width:86;height:55" coordorigin="3595,339" coordsize="86,55" path="m3626,339l3595,339,3650,394,3681,394,3626,339xe" filled="true" fillcolor="#ffffff" stroked="false">
              <v:path arrowok="t"/>
              <v:fill type="solid"/>
            </v:shape>
            <v:shape style="position:absolute;left:3532;top:338;width:86;height:55" coordorigin="3533,339" coordsize="86,55" path="m3564,339l3533,339,3587,394,3619,394,3564,339xe" filled="true" fillcolor="#ffffff" stroked="false">
              <v:path arrowok="t"/>
              <v:fill type="solid"/>
            </v:shape>
            <v:shape style="position:absolute;left:3470;top:338;width:86;height:55" coordorigin="3471,339" coordsize="86,55" path="m3502,339l3471,339,3525,394,3556,394,3502,339xe" filled="true" fillcolor="#ffffff" stroked="false">
              <v:path arrowok="t"/>
              <v:fill type="solid"/>
            </v:shape>
            <v:shape style="position:absolute;left:3469;top:368;width:25;height:25" coordorigin="3469,369" coordsize="25,25" path="m3469,369l3469,394,3494,394,3469,369xe" filled="true" fillcolor="#ffffff" stroked="false">
              <v:path arrowok="t"/>
              <v:fill type="solid"/>
            </v:shape>
            <v:shape style="position:absolute;left:3961;top:393;width:46;height:40" coordorigin="3961,394" coordsize="46,40" path="m3992,394l3961,394,4001,433,4006,433,4006,408,3992,394xe" filled="true" fillcolor="#ffffff" stroked="false">
              <v:path arrowok="t"/>
              <v:fill type="solid"/>
            </v:shape>
            <v:shape style="position:absolute;left:3898;top:393;width:71;height:40" coordorigin="3899,394" coordsize="71,40" path="m3930,394l3899,394,3938,433,3970,433,3930,394xe" filled="true" fillcolor="#ffffff" stroked="false">
              <v:path arrowok="t"/>
              <v:fill type="solid"/>
            </v:shape>
            <v:shape style="position:absolute;left:3836;top:393;width:71;height:40" coordorigin="3837,394" coordsize="71,40" path="m3868,394l3837,394,3876,433,3907,433,3868,394xe" filled="true" fillcolor="#ffffff" stroked="false">
              <v:path arrowok="t"/>
              <v:fill type="solid"/>
            </v:shape>
            <v:shape style="position:absolute;left:3774;top:393;width:71;height:40" coordorigin="3774,394" coordsize="71,40" path="m3805,394l3774,394,3814,433,3845,433,3805,394xe" filled="true" fillcolor="#ffffff" stroked="false">
              <v:path arrowok="t"/>
              <v:fill type="solid"/>
            </v:shape>
            <v:shape style="position:absolute;left:3711;top:393;width:71;height:40" coordorigin="3712,394" coordsize="71,40" path="m3743,394l3712,394,3752,433,3783,433,3743,394xe" filled="true" fillcolor="#ffffff" stroked="false">
              <v:path arrowok="t"/>
              <v:fill type="solid"/>
            </v:shape>
            <v:shape style="position:absolute;left:3649;top:393;width:71;height:40" coordorigin="3650,394" coordsize="71,40" path="m3681,394l3650,394,3689,433,3720,433,3681,394xe" filled="true" fillcolor="#ffffff" stroked="false">
              <v:path arrowok="t"/>
              <v:fill type="solid"/>
            </v:shape>
            <v:shape style="position:absolute;left:3587;top:393;width:71;height:40" coordorigin="3587,394" coordsize="71,40" path="m3618,394l3587,394,3627,433,3658,433,3618,394xe" filled="true" fillcolor="#ffffff" stroked="false">
              <v:path arrowok="t"/>
              <v:fill type="solid"/>
            </v:shape>
            <v:shape style="position:absolute;left:3525;top:393;width:71;height:40" coordorigin="3525,394" coordsize="71,40" path="m3556,394l3525,394,3565,433,3596,433,3556,394xe" filled="true" fillcolor="#ffffff" stroked="false">
              <v:path arrowok="t"/>
              <v:fill type="solid"/>
            </v:shape>
            <v:shape style="position:absolute;left:3481;top:393;width:53;height:40" coordorigin="3481,394" coordsize="53,40" path="m3494,394l3481,394,3481,412,3502,433,3534,433,3494,394xe" filled="true" fillcolor="#ffffff" stroked="false">
              <v:path arrowok="t"/>
              <v:fill type="solid"/>
            </v:shape>
            <v:shape style="position:absolute;left:3470;top:338;width:11;height:11" coordorigin="3471,339" coordsize="11,11" path="m3481,339l3471,339,3481,350,3481,339xe" filled="true" fillcolor="#ffffff" stroked="false">
              <v:path arrowok="t"/>
              <v:fill type="solid"/>
            </v:shape>
            <v:shape style="position:absolute;left:3408;top:338;width:74;height:55" coordorigin="3408,339" coordsize="74,55" path="m3439,339l3408,339,3463,394,3481,394,3481,381,3439,339xe" filled="true" fillcolor="#ffffff" stroked="false">
              <v:path arrowok="t"/>
              <v:fill type="solid"/>
            </v:shape>
            <v:shape style="position:absolute;left:3346;top:338;width:86;height:55" coordorigin="3346,339" coordsize="86,55" path="m3377,339l3346,339,3401,394,3432,394,3377,339xe" filled="true" fillcolor="#ffffff" stroked="false">
              <v:path arrowok="t"/>
              <v:fill type="solid"/>
            </v:shape>
            <v:shape style="position:absolute;left:3283;top:338;width:86;height:55" coordorigin="3284,339" coordsize="86,55" path="m3315,339l3284,339,3338,394,3370,394,3315,339xe" filled="true" fillcolor="#ffffff" stroked="false">
              <v:path arrowok="t"/>
              <v:fill type="solid"/>
            </v:shape>
            <v:shape style="position:absolute;left:3221;top:338;width:86;height:55" coordorigin="3221,339" coordsize="86,55" path="m3253,339l3221,339,3276,394,3307,394,3253,339xe" filled="true" fillcolor="#ffffff" stroked="false">
              <v:path arrowok="t"/>
              <v:fill type="solid"/>
            </v:shape>
            <v:shape style="position:absolute;left:3159;top:338;width:86;height:55" coordorigin="3159,339" coordsize="86,55" path="m3190,339l3159,339,3214,394,3245,394,3190,339xe" filled="true" fillcolor="#ffffff" stroked="false">
              <v:path arrowok="t"/>
              <v:fill type="solid"/>
            </v:shape>
            <v:shape style="position:absolute;left:3096;top:338;width:86;height:55" coordorigin="3097,339" coordsize="86,55" path="m3128,339l3097,339,3151,394,3183,394,3128,339xe" filled="true" fillcolor="#ffffff" stroked="false">
              <v:path arrowok="t"/>
              <v:fill type="solid"/>
            </v:shape>
            <v:shape style="position:absolute;left:3034;top:338;width:86;height:55" coordorigin="3035,339" coordsize="86,55" path="m3066,339l3035,339,3089,394,3120,394,3066,339xe" filled="true" fillcolor="#ffffff" stroked="false">
              <v:path arrowok="t"/>
              <v:fill type="solid"/>
            </v:shape>
            <v:shape style="position:absolute;left:2972;top:338;width:86;height:55" coordorigin="2972,339" coordsize="86,55" path="m3003,339l2972,339,3027,394,3058,394,3003,339xe" filled="true" fillcolor="#ffffff" stroked="false">
              <v:path arrowok="t"/>
              <v:fill type="solid"/>
            </v:shape>
            <v:shape style="position:absolute;left:2948;top:345;width:48;height:48" coordorigin="2948,346" coordsize="48,48" path="m2948,346l2948,377,2965,394,2996,394,2948,346xe" filled="true" fillcolor="#ffffff" stroked="false">
              <v:path arrowok="t"/>
              <v:fill type="solid"/>
            </v:shape>
            <v:shape style="position:absolute;left:3462;top:393;width:31;height:31" coordorigin="3463,394" coordsize="31,31" path="m3494,394l3463,394,3494,425,3494,394xe" filled="true" fillcolor="#ffffff" stroked="false">
              <v:path arrowok="t"/>
              <v:fill type="solid"/>
            </v:shape>
            <v:shape style="position:absolute;left:3400;top:393;width:71;height:40" coordorigin="3401,394" coordsize="71,40" path="m3432,394l3401,394,3440,433,3471,433,3432,394xe" filled="true" fillcolor="#ffffff" stroked="false">
              <v:path arrowok="t"/>
              <v:fill type="solid"/>
            </v:shape>
            <v:shape style="position:absolute;left:3338;top:393;width:71;height:40" coordorigin="3338,394" coordsize="71,40" path="m3369,394l3338,394,3378,433,3409,433,3369,394xe" filled="true" fillcolor="#ffffff" stroked="false">
              <v:path arrowok="t"/>
              <v:fill type="solid"/>
            </v:shape>
            <v:shape style="position:absolute;left:3275;top:393;width:71;height:40" coordorigin="3276,394" coordsize="71,40" path="m3307,394l3276,394,3316,433,3347,433,3307,394xe" filled="true" fillcolor="#ffffff" stroked="false">
              <v:path arrowok="t"/>
              <v:fill type="solid"/>
            </v:shape>
            <v:shape style="position:absolute;left:3213;top:393;width:71;height:40" coordorigin="3214,394" coordsize="71,40" path="m3245,394l3214,394,3253,433,3284,433,3245,394xe" filled="true" fillcolor="#ffffff" stroked="false">
              <v:path arrowok="t"/>
              <v:fill type="solid"/>
            </v:shape>
            <v:shape style="position:absolute;left:3151;top:393;width:71;height:40" coordorigin="3151,394" coordsize="71,40" path="m3183,394l3151,394,3191,433,3222,433,3183,394xe" filled="true" fillcolor="#ffffff" stroked="false">
              <v:path arrowok="t"/>
              <v:fill type="solid"/>
            </v:shape>
            <v:shape style="position:absolute;left:3089;top:393;width:71;height:40" coordorigin="3089,394" coordsize="71,40" path="m3120,394l3089,394,3129,433,3160,433,3120,394xe" filled="true" fillcolor="#ffffff" stroked="false">
              <v:path arrowok="t"/>
              <v:fill type="solid"/>
            </v:shape>
            <v:shape style="position:absolute;left:3026;top:393;width:71;height:40" coordorigin="3027,394" coordsize="71,40" path="m3058,394l3027,394,3066,433,3098,433,3058,394xe" filled="true" fillcolor="#ffffff" stroked="false">
              <v:path arrowok="t"/>
              <v:fill type="solid"/>
            </v:shape>
            <v:shape style="position:absolute;left:2964;top:393;width:71;height:40" coordorigin="2964,394" coordsize="71,40" path="m2996,394l2964,394,3004,433,3035,433,2996,394xe" filled="true" fillcolor="#ffffff" stroked="false">
              <v:path arrowok="t"/>
              <v:fill type="solid"/>
            </v:shape>
            <v:shape style="position:absolute;left:2948;top:408;width:25;height:25" coordorigin="2948,408" coordsize="25,25" path="m2948,408l2948,433,2973,433,2948,408xe" filled="true" fillcolor="#ffffff" stroked="false">
              <v:path arrowok="t"/>
              <v:fill type="solid"/>
            </v:shape>
            <w10:wrap type="topAndBottom"/>
          </v:group>
        </w:pict>
      </w:r>
    </w:p>
    <w:p>
      <w:pPr>
        <w:spacing w:before="213"/>
        <w:ind w:left="2228" w:right="0" w:firstLine="0"/>
        <w:jc w:val="left"/>
        <w:rPr>
          <w:rFonts w:ascii="Museo-700"/>
          <w:b/>
          <w:sz w:val="28"/>
        </w:rPr>
      </w:pPr>
      <w:r>
        <w:rPr>
          <w:rFonts w:ascii="Museo-700"/>
          <w:b/>
          <w:color w:val="00A9C1"/>
          <w:sz w:val="28"/>
        </w:rPr>
        <w:t>OPTION 7</w:t>
      </w:r>
    </w:p>
    <w:p>
      <w:pPr>
        <w:spacing w:before="0"/>
        <w:ind w:left="2228" w:right="1923" w:firstLine="0"/>
        <w:jc w:val="left"/>
        <w:rPr>
          <w:rFonts w:ascii="Museo-700" w:hAnsi="Museo-700"/>
          <w:b/>
          <w:sz w:val="28"/>
        </w:rPr>
      </w:pPr>
      <w:r>
        <w:rPr>
          <w:rFonts w:ascii="Museo-700" w:hAnsi="Museo-700"/>
          <w:b/>
          <w:color w:val="00A9C1"/>
          <w:sz w:val="28"/>
        </w:rPr>
        <w:t>MISE À DISPOSITION DE VÉLOS CLASSIQUES ET/OU À ASSISTANCE ÉLECTRIQUE</w:t>
      </w:r>
    </w:p>
    <w:p>
      <w:pPr>
        <w:spacing w:before="0"/>
        <w:ind w:left="2228" w:right="0" w:firstLine="0"/>
        <w:jc w:val="left"/>
        <w:rPr>
          <w:rFonts w:ascii="Museo-700"/>
          <w:b/>
          <w:sz w:val="28"/>
        </w:rPr>
      </w:pPr>
      <w:r>
        <w:rPr>
          <w:rFonts w:ascii="Museo-700"/>
          <w:b/>
          <w:color w:val="00A9C1"/>
          <w:sz w:val="28"/>
        </w:rPr>
        <w:t>EN LOCATION MOYENNE</w:t>
      </w:r>
    </w:p>
    <w:p>
      <w:pPr>
        <w:tabs>
          <w:tab w:pos="8495" w:val="left" w:leader="dot"/>
        </w:tabs>
        <w:spacing w:before="0"/>
        <w:ind w:left="2228" w:right="0" w:firstLine="0"/>
        <w:jc w:val="left"/>
        <w:rPr>
          <w:rFonts w:ascii="Museo-700" w:hAnsi="Museo-700"/>
          <w:b/>
          <w:sz w:val="28"/>
        </w:rPr>
      </w:pPr>
      <w:r>
        <w:rPr>
          <w:rFonts w:ascii="Museo-700" w:hAnsi="Museo-700"/>
          <w:b/>
          <w:color w:val="00A9C1"/>
          <w:sz w:val="28"/>
        </w:rPr>
        <w:t>ET</w:t>
      </w:r>
      <w:r>
        <w:rPr>
          <w:rFonts w:ascii="Museo-700" w:hAnsi="Museo-700"/>
          <w:b/>
          <w:color w:val="00A9C1"/>
          <w:spacing w:val="15"/>
          <w:sz w:val="28"/>
        </w:rPr>
        <w:t> </w:t>
      </w:r>
      <w:r>
        <w:rPr>
          <w:rFonts w:ascii="Museo-700" w:hAnsi="Museo-700"/>
          <w:b/>
          <w:color w:val="00A9C1"/>
          <w:sz w:val="28"/>
        </w:rPr>
        <w:t>LONGUE</w:t>
      </w:r>
      <w:r>
        <w:rPr>
          <w:rFonts w:ascii="Museo-700" w:hAnsi="Museo-700"/>
          <w:b/>
          <w:color w:val="00A9C1"/>
          <w:spacing w:val="16"/>
          <w:sz w:val="28"/>
        </w:rPr>
        <w:t> </w:t>
      </w:r>
      <w:r>
        <w:rPr>
          <w:rFonts w:ascii="Museo-700" w:hAnsi="Museo-700"/>
          <w:b/>
          <w:color w:val="00A9C1"/>
          <w:spacing w:val="2"/>
          <w:sz w:val="28"/>
        </w:rPr>
        <w:t>DURÉE</w:t>
        <w:tab/>
      </w:r>
      <w:r>
        <w:rPr>
          <w:rFonts w:ascii="Museo-700" w:hAnsi="Museo-700"/>
          <w:b/>
          <w:color w:val="00A9C1"/>
          <w:sz w:val="28"/>
        </w:rPr>
        <w:t>213</w:t>
      </w:r>
    </w:p>
    <w:p>
      <w:pPr>
        <w:spacing w:after="0"/>
        <w:jc w:val="left"/>
        <w:rPr>
          <w:rFonts w:ascii="Museo-700" w:hAnsi="Museo-700"/>
          <w:sz w:val="28"/>
        </w:rPr>
        <w:sectPr>
          <w:pgSz w:w="11910" w:h="16840"/>
          <w:pgMar w:header="0" w:footer="454" w:top="0" w:bottom="640" w:left="720" w:right="220"/>
        </w:sectPr>
      </w:pPr>
    </w:p>
    <w:p>
      <w:pPr>
        <w:pStyle w:val="BodyText"/>
        <w:rPr>
          <w:rFonts w:ascii="Museo-700"/>
          <w:b/>
          <w:sz w:val="20"/>
        </w:rPr>
      </w:pPr>
      <w:r>
        <w:rPr/>
        <w:pict>
          <v:group style="position:absolute;margin-left:1.356pt;margin-top:-.000001pt;width:46.85pt;height:841.9pt;mso-position-horizontal-relative:page;mso-position-vertical-relative:page;z-index:-398536" coordorigin="27,0" coordsize="937,16838">
            <v:shape style="position:absolute;left:27;top:0;width:937;height:16838" type="#_x0000_t75" stroked="false">
              <v:imagedata r:id="rId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15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Museo-700"/>
          <w:b/>
          <w:sz w:val="20"/>
        </w:rPr>
      </w:pPr>
    </w:p>
    <w:p>
      <w:pPr>
        <w:pStyle w:val="BodyText"/>
        <w:rPr>
          <w:rFonts w:ascii="Museo-700"/>
          <w:b/>
          <w:sz w:val="20"/>
        </w:rPr>
      </w:pPr>
    </w:p>
    <w:p>
      <w:pPr>
        <w:pStyle w:val="BodyText"/>
        <w:rPr>
          <w:rFonts w:ascii="Museo-700"/>
          <w:b/>
          <w:sz w:val="20"/>
        </w:rPr>
      </w:pPr>
    </w:p>
    <w:p>
      <w:pPr>
        <w:pStyle w:val="BodyText"/>
        <w:rPr>
          <w:rFonts w:ascii="Museo-700"/>
          <w:b/>
          <w:sz w:val="20"/>
        </w:rPr>
      </w:pPr>
    </w:p>
    <w:p>
      <w:pPr>
        <w:pStyle w:val="BodyText"/>
        <w:rPr>
          <w:rFonts w:ascii="Museo-700"/>
          <w:b/>
          <w:sz w:val="20"/>
        </w:rPr>
      </w:pPr>
    </w:p>
    <w:p>
      <w:pPr>
        <w:pStyle w:val="BodyText"/>
        <w:rPr>
          <w:rFonts w:ascii="Museo-700"/>
          <w:b/>
          <w:sz w:val="20"/>
        </w:rPr>
      </w:pPr>
    </w:p>
    <w:p>
      <w:pPr>
        <w:pStyle w:val="BodyText"/>
        <w:rPr>
          <w:rFonts w:ascii="Museo-700"/>
          <w:b/>
          <w:sz w:val="20"/>
        </w:rPr>
      </w:pPr>
    </w:p>
    <w:p>
      <w:pPr>
        <w:pStyle w:val="BodyText"/>
        <w:spacing w:before="7"/>
        <w:rPr>
          <w:rFonts w:ascii="Museo-700"/>
          <w:b/>
          <w:sz w:val="15"/>
        </w:rPr>
      </w:pPr>
    </w:p>
    <w:p>
      <w:pPr>
        <w:spacing w:before="89"/>
        <w:ind w:left="2228" w:right="5725" w:firstLine="0"/>
        <w:jc w:val="left"/>
        <w:rPr>
          <w:rFonts w:ascii="Museo-700" w:hAnsi="Museo-700"/>
          <w:b/>
          <w:sz w:val="28"/>
        </w:rPr>
      </w:pPr>
      <w:r>
        <w:rPr>
          <w:rFonts w:ascii="Museo-700" w:hAnsi="Museo-700"/>
          <w:b/>
          <w:color w:val="00A9C1"/>
          <w:sz w:val="28"/>
        </w:rPr>
        <w:t>OPTION 8 CONTRÔLES D’ACCÈS</w:t>
      </w:r>
    </w:p>
    <w:p>
      <w:pPr>
        <w:pStyle w:val="Heading4"/>
        <w:tabs>
          <w:tab w:pos="8987" w:val="right" w:leader="dot"/>
        </w:tabs>
        <w:ind w:left="2228"/>
        <w:rPr>
          <w:rFonts w:ascii="Museo-700" w:hAnsi="Museo-700"/>
        </w:rPr>
      </w:pPr>
      <w:r>
        <w:rPr>
          <w:rFonts w:ascii="Museo-700" w:hAnsi="Museo-700"/>
          <w:color w:val="00A9C1"/>
          <w:spacing w:val="2"/>
        </w:rPr>
        <w:t>DES</w:t>
      </w:r>
      <w:r>
        <w:rPr>
          <w:rFonts w:ascii="Museo-700" w:hAnsi="Museo-700"/>
          <w:color w:val="00A9C1"/>
          <w:spacing w:val="11"/>
        </w:rPr>
        <w:t> </w:t>
      </w:r>
      <w:r>
        <w:rPr>
          <w:rFonts w:ascii="Museo-700" w:hAnsi="Museo-700"/>
          <w:color w:val="00A9C1"/>
        </w:rPr>
        <w:t>PARKINGS</w:t>
      </w:r>
      <w:r>
        <w:rPr>
          <w:rFonts w:ascii="Museo-700" w:hAnsi="Museo-700"/>
          <w:color w:val="00A9C1"/>
          <w:spacing w:val="11"/>
        </w:rPr>
        <w:t> </w:t>
      </w:r>
      <w:r>
        <w:rPr>
          <w:rFonts w:ascii="Museo-700" w:hAnsi="Museo-700"/>
          <w:color w:val="00A9C1"/>
          <w:spacing w:val="3"/>
        </w:rPr>
        <w:t>VÉLOS</w:t>
        <w:tab/>
      </w:r>
      <w:r>
        <w:rPr>
          <w:rFonts w:ascii="Museo-700" w:hAnsi="Museo-700"/>
          <w:color w:val="00A9C1"/>
        </w:rPr>
        <w:t>219</w:t>
      </w:r>
    </w:p>
    <w:p>
      <w:pPr>
        <w:pStyle w:val="Heading4"/>
        <w:spacing w:before="733"/>
        <w:ind w:left="2228"/>
        <w:rPr>
          <w:rFonts w:ascii="Museo-700"/>
        </w:rPr>
      </w:pPr>
      <w:r>
        <w:rPr/>
        <w:pict>
          <v:group style="position:absolute;margin-left:147.401993pt;margin-top:16.946482pt;width:52.95pt;height:4.75pt;mso-position-horizontal-relative:page;mso-position-vertical-relative:paragraph;z-index:2176" coordorigin="2948,339" coordsize="1059,95">
            <v:line style="position:absolute" from="2948,386" to="4006,386" stroked="true" strokeweight="4.724pt" strokecolor="#dfdad5">
              <v:stroke dashstyle="solid"/>
            </v:line>
            <v:shape style="position:absolute;left:2948;top:338;width:1059;height:95" coordorigin="2948,339" coordsize="1059,95" path="m2973,433l2948,409,2948,433,2973,433m2996,394l2948,346,2948,377,2965,394,2996,394m3035,433l2996,394,2964,394,3004,433,3035,433m3058,394l3003,339,2972,339,3027,394,3058,394m3098,433l3058,394,3027,394,3066,433,3098,433m3120,394l3066,339,3034,339,3089,394,3120,394m3160,433l3120,394,3089,394,3129,433,3160,433m3183,394l3128,339,3097,339,3151,394,3183,394m3222,433l3183,394,3151,394,3191,433,3222,433m3245,394l3190,339,3159,339,3214,394,3245,394m3284,433l3245,394,3214,394,3253,433,3284,433m3307,394l3253,339,3221,339,3276,394,3307,394m3347,433l3307,394,3276,394,3316,433,3347,433m3370,394l3315,339,3284,339,3338,394,3370,394m3409,433l3369,394,3338,394,3378,433,3409,433m3432,394l3377,339,3346,339,3401,394,3432,394m3471,433l3432,394,3401,394,3440,433,3471,433m3494,394l3481,381,3481,381,3439,339,3408,339,3463,394,3469,394,3469,394,3494,394m3534,433l3494,394,3494,394,3481,394,3463,394,3481,412,3481,412,3502,433,3534,433m3556,394l3502,339,3481,339,3471,339,3470,339,3525,394,3556,394m3596,433l3556,394,3525,394,3565,433,3596,433m3619,394l3564,339,3533,339,3587,394,3619,394m3658,433l3618,394,3587,394,3627,433,3658,433m3681,394l3626,339,3595,339,3650,394,3681,394m3720,433l3681,394,3650,394,3689,433,3720,433m3743,394l3689,339,3657,339,3712,394,3743,394m3783,433l3743,394,3712,394,3752,433,3783,433m3805,394l3751,339,3720,339,3774,394,3805,394m3845,433l3805,394,3774,394,3814,433,3845,433m3868,394l3813,339,3782,339,3837,394,3868,394m3907,433l3868,394,3837,394,3876,433,3907,433m3930,394l3875,339,3844,339,3899,394,3930,394m3970,433l3930,394,3899,394,3938,433,3970,433m3992,394l3938,339,3907,339,3961,394,3992,394m4006,408l3992,394,3961,394,4001,433,4006,433,4006,408m4006,345l4000,339,3969,339,4006,376,4006,345e" filled="true" fillcolor="#ffffff" stroked="false">
              <v:path arrowok="t"/>
              <v:fill type="solid"/>
            </v:shape>
            <w10:wrap type="none"/>
          </v:group>
        </w:pict>
      </w:r>
      <w:r>
        <w:rPr>
          <w:rFonts w:ascii="Museo-700"/>
          <w:color w:val="00A9C1"/>
        </w:rPr>
        <w:t>OPTION 9</w:t>
      </w:r>
    </w:p>
    <w:p>
      <w:pPr>
        <w:pStyle w:val="Heading4"/>
        <w:tabs>
          <w:tab w:pos="8497" w:val="left" w:leader="dot"/>
        </w:tabs>
        <w:ind w:left="2228"/>
        <w:rPr>
          <w:rFonts w:ascii="Museo-700" w:hAnsi="Museo-700"/>
        </w:rPr>
      </w:pPr>
      <w:r>
        <w:rPr>
          <w:rFonts w:ascii="Museo-700" w:hAnsi="Museo-700"/>
          <w:color w:val="00A9C1"/>
          <w:spacing w:val="3"/>
        </w:rPr>
        <w:t>DÉPLOIEMENT </w:t>
      </w:r>
      <w:r>
        <w:rPr>
          <w:rFonts w:ascii="Museo-700" w:hAnsi="Museo-700"/>
          <w:color w:val="00A9C1"/>
        </w:rPr>
        <w:t>DE</w:t>
      </w:r>
      <w:r>
        <w:rPr>
          <w:rFonts w:ascii="Museo-700" w:hAnsi="Museo-700"/>
          <w:color w:val="00A9C1"/>
          <w:spacing w:val="21"/>
        </w:rPr>
        <w:t> </w:t>
      </w:r>
      <w:r>
        <w:rPr>
          <w:rFonts w:ascii="Museo-700" w:hAnsi="Museo-700"/>
          <w:color w:val="00A9C1"/>
          <w:spacing w:val="3"/>
        </w:rPr>
        <w:t>POTEAUX</w:t>
      </w:r>
      <w:r>
        <w:rPr>
          <w:rFonts w:ascii="Museo-700" w:hAnsi="Museo-700"/>
          <w:color w:val="00A9C1"/>
          <w:spacing w:val="12"/>
        </w:rPr>
        <w:t> </w:t>
      </w:r>
      <w:r>
        <w:rPr>
          <w:rFonts w:ascii="Museo-700" w:hAnsi="Museo-700"/>
          <w:color w:val="00A9C1"/>
        </w:rPr>
        <w:t>D’ARRÊT</w:t>
        <w:tab/>
      </w:r>
      <w:r>
        <w:rPr>
          <w:rFonts w:ascii="Museo-700" w:hAnsi="Museo-700"/>
          <w:color w:val="00A9C1"/>
          <w:spacing w:val="2"/>
        </w:rPr>
        <w:t>223</w:t>
      </w:r>
    </w:p>
    <w:p>
      <w:pPr>
        <w:pStyle w:val="Heading4"/>
        <w:spacing w:before="676"/>
        <w:ind w:left="2228"/>
        <w:rPr>
          <w:rFonts w:ascii="Museo-700"/>
        </w:rPr>
      </w:pPr>
      <w:r>
        <w:rPr/>
        <w:pict>
          <v:group style="position:absolute;margin-left:147.401993pt;margin-top:16.931906pt;width:52.95pt;height:4.75pt;mso-position-horizontal-relative:page;mso-position-vertical-relative:paragraph;z-index:2200" coordorigin="2948,339" coordsize="1059,95">
            <v:line style="position:absolute" from="2948,386" to="4006,386" stroked="true" strokeweight="4.724pt" strokecolor="#dfdad5">
              <v:stroke dashstyle="solid"/>
            </v:line>
            <v:shape style="position:absolute;left:2948;top:338;width:1059;height:95" coordorigin="2948,339" coordsize="1059,95" path="m2973,433l2948,408,2948,433,2973,433m2996,393l2948,346,2948,377,2965,393,2996,393m3035,433l2996,393,2964,393,3004,433,3035,433m3058,393l3003,339,2972,339,3027,393,3058,393m3098,433l3058,393,3027,393,3066,433,3098,433m3120,393l3066,339,3035,339,3089,393,3120,393m3160,433l3120,393,3089,393,3129,433,3160,433m3183,393l3128,339,3097,339,3151,393,3183,393m3222,433l3183,393,3151,393,3191,433,3222,433m3245,393l3190,339,3159,339,3214,393,3245,393m3284,433l3245,393,3214,393,3253,433,3284,433m3307,393l3253,339,3221,339,3276,393,3307,393m3347,433l3307,393,3276,393,3316,433,3347,433m3370,393l3315,339,3284,339,3338,393,3370,393m3409,433l3369,393,3338,393,3378,433,3409,433m3432,393l3377,339,3346,339,3401,393,3432,393m3471,433l3432,393,3401,393,3440,433,3471,433m3494,393l3481,381,3481,381,3439,339,3408,339,3463,393,3469,393,3481,393,3494,393m3534,433l3494,393,3481,393,3481,393,3463,393,3481,412,3481,412,3502,433,3534,433m3556,393l3502,339,3481,339,3471,339,3471,339,3525,393,3556,393m3596,433l3556,393,3525,393,3565,433,3596,433m3619,393l3564,339,3533,339,3587,393,3619,393m3658,433l3618,393,3587,393,3627,433,3658,433m3681,393l3626,339,3595,339,3650,393,3681,393m3720,433l3681,393,3650,393,3689,433,3720,433m3743,393l3689,339,3657,339,3712,393,3743,393m3783,433l3743,393,3712,393,3752,433,3783,433m3805,393l3751,339,3720,339,3774,393,3805,393m3845,433l3805,393,3774,393,3814,433,3845,433m3868,393l3813,339,3782,339,3837,393,3868,393m3907,433l3868,393,3837,393,3876,433,3907,433m3930,393l3875,339,3844,339,3899,393,3930,393m3970,433l3930,393,3899,393,3938,433,3970,433m3992,393l3938,339,3907,339,3961,393,3992,393m4006,407l3992,393,3961,393,4001,433,4006,433,4006,407m4006,345l4000,339,3969,339,4006,376,4006,345e" filled="true" fillcolor="#ffffff" stroked="false">
              <v:path arrowok="t"/>
              <v:fill type="solid"/>
            </v:shape>
            <w10:wrap type="none"/>
          </v:group>
        </w:pict>
      </w:r>
      <w:r>
        <w:rPr>
          <w:rFonts w:ascii="Museo-700"/>
          <w:color w:val="00A9C1"/>
        </w:rPr>
        <w:t>OPTION 10</w:t>
      </w:r>
    </w:p>
    <w:p>
      <w:pPr>
        <w:pStyle w:val="Heading4"/>
        <w:ind w:left="2228"/>
        <w:rPr>
          <w:rFonts w:ascii="Museo-700" w:hAnsi="Museo-700"/>
        </w:rPr>
      </w:pPr>
      <w:r>
        <w:rPr>
          <w:rFonts w:ascii="Museo-700" w:hAnsi="Museo-700"/>
          <w:color w:val="00A9C1"/>
        </w:rPr>
        <w:t>TRAVAUX DE RÉHABILITATION</w:t>
      </w:r>
    </w:p>
    <w:p>
      <w:pPr>
        <w:pStyle w:val="Heading4"/>
        <w:tabs>
          <w:tab w:pos="8494" w:val="left" w:leader="dot"/>
        </w:tabs>
        <w:ind w:left="2228"/>
        <w:rPr>
          <w:rFonts w:ascii="Museo-700" w:hAnsi="Museo-700"/>
        </w:rPr>
      </w:pPr>
      <w:r>
        <w:rPr>
          <w:rFonts w:ascii="Museo-700" w:hAnsi="Museo-700"/>
          <w:color w:val="00A9C1"/>
        </w:rPr>
        <w:t>DE </w:t>
      </w:r>
      <w:r>
        <w:rPr>
          <w:rFonts w:ascii="Museo-700" w:hAnsi="Museo-700"/>
          <w:color w:val="00A9C1"/>
          <w:spacing w:val="-6"/>
        </w:rPr>
        <w:t>L’ÉTAGE </w:t>
      </w:r>
      <w:r>
        <w:rPr>
          <w:rFonts w:ascii="Museo-700" w:hAnsi="Museo-700"/>
          <w:color w:val="00A9C1"/>
        </w:rPr>
        <w:t>DE</w:t>
      </w:r>
      <w:r>
        <w:rPr>
          <w:rFonts w:ascii="Museo-700" w:hAnsi="Museo-700"/>
          <w:color w:val="00A9C1"/>
          <w:spacing w:val="49"/>
        </w:rPr>
        <w:t> </w:t>
      </w:r>
      <w:r>
        <w:rPr>
          <w:rFonts w:ascii="Museo-700" w:hAnsi="Museo-700"/>
          <w:color w:val="00A9C1"/>
          <w:spacing w:val="-6"/>
        </w:rPr>
        <w:t>L’AGENCE</w:t>
      </w:r>
      <w:r>
        <w:rPr>
          <w:rFonts w:ascii="Museo-700" w:hAnsi="Museo-700"/>
          <w:color w:val="00A9C1"/>
          <w:spacing w:val="14"/>
        </w:rPr>
        <w:t> </w:t>
      </w:r>
      <w:r>
        <w:rPr>
          <w:rFonts w:ascii="Museo-700" w:hAnsi="Museo-700"/>
          <w:color w:val="00A9C1"/>
          <w:spacing w:val="2"/>
        </w:rPr>
        <w:t>COMMERCIALE</w:t>
        <w:tab/>
        <w:t>229</w:t>
      </w:r>
    </w:p>
    <w:p>
      <w:pPr>
        <w:pStyle w:val="BodyText"/>
        <w:rPr>
          <w:rFonts w:ascii="Museo-700"/>
          <w:b/>
          <w:sz w:val="20"/>
        </w:rPr>
      </w:pPr>
    </w:p>
    <w:p>
      <w:pPr>
        <w:pStyle w:val="BodyText"/>
        <w:rPr>
          <w:rFonts w:ascii="Museo-700"/>
          <w:b/>
          <w:sz w:val="20"/>
        </w:rPr>
      </w:pPr>
    </w:p>
    <w:p>
      <w:pPr>
        <w:pStyle w:val="BodyText"/>
        <w:spacing w:before="5"/>
        <w:rPr>
          <w:rFonts w:ascii="Museo-700"/>
          <w:b/>
          <w:sz w:val="12"/>
        </w:rPr>
      </w:pPr>
      <w:r>
        <w:rPr/>
        <w:drawing>
          <wp:anchor distT="0" distB="0" distL="0" distR="0" allowOverlap="1" layoutInCell="1" locked="0" behindDoc="0" simplePos="0" relativeHeight="45">
            <wp:simplePos x="0" y="0"/>
            <wp:positionH relativeFrom="page">
              <wp:posOffset>1807200</wp:posOffset>
            </wp:positionH>
            <wp:positionV relativeFrom="paragraph">
              <wp:posOffset>119447</wp:posOffset>
            </wp:positionV>
            <wp:extent cx="4334783" cy="2263140"/>
            <wp:effectExtent l="0" t="0" r="0" b="0"/>
            <wp:wrapTopAndBottom/>
            <wp:docPr id="3" name="image3.jpeg" descr=""/>
            <wp:cNvGraphicFramePr>
              <a:graphicFrameLocks noChangeAspect="1"/>
            </wp:cNvGraphicFramePr>
            <a:graphic>
              <a:graphicData uri="http://schemas.openxmlformats.org/drawingml/2006/picture">
                <pic:pic>
                  <pic:nvPicPr>
                    <pic:cNvPr id="4" name="image3.jpeg"/>
                    <pic:cNvPicPr/>
                  </pic:nvPicPr>
                  <pic:blipFill>
                    <a:blip r:embed="rId8" cstate="print"/>
                    <a:stretch>
                      <a:fillRect/>
                    </a:stretch>
                  </pic:blipFill>
                  <pic:spPr>
                    <a:xfrm>
                      <a:off x="0" y="0"/>
                      <a:ext cx="4334783" cy="2263140"/>
                    </a:xfrm>
                    <a:prstGeom prst="rect">
                      <a:avLst/>
                    </a:prstGeom>
                  </pic:spPr>
                </pic:pic>
              </a:graphicData>
            </a:graphic>
          </wp:anchor>
        </w:drawing>
      </w:r>
    </w:p>
    <w:p>
      <w:pPr>
        <w:spacing w:after="0"/>
        <w:rPr>
          <w:rFonts w:ascii="Museo-700"/>
          <w:sz w:val="12"/>
        </w:rPr>
        <w:sectPr>
          <w:pgSz w:w="11910" w:h="16840"/>
          <w:pgMar w:header="0" w:footer="454" w:top="0" w:bottom="640" w:left="720" w:right="220"/>
        </w:sectPr>
      </w:pPr>
    </w:p>
    <w:p>
      <w:pPr>
        <w:pStyle w:val="BodyText"/>
        <w:spacing w:before="4"/>
        <w:rPr>
          <w:rFonts w:ascii="Times New Roman"/>
          <w:sz w:val="17"/>
        </w:rPr>
      </w:pPr>
      <w:r>
        <w:rPr/>
        <w:drawing>
          <wp:anchor distT="0" distB="0" distL="0" distR="0" allowOverlap="1" layoutInCell="1" locked="0" behindDoc="1" simplePos="0" relativeHeight="268037015">
            <wp:simplePos x="0" y="0"/>
            <wp:positionH relativeFrom="page">
              <wp:posOffset>0</wp:posOffset>
            </wp:positionH>
            <wp:positionV relativeFrom="page">
              <wp:posOffset>3</wp:posOffset>
            </wp:positionV>
            <wp:extent cx="7559992" cy="10692000"/>
            <wp:effectExtent l="0" t="0" r="0" b="0"/>
            <wp:wrapNone/>
            <wp:docPr id="5" name="image4.jpeg" descr=""/>
            <wp:cNvGraphicFramePr>
              <a:graphicFrameLocks noChangeAspect="1"/>
            </wp:cNvGraphicFramePr>
            <a:graphic>
              <a:graphicData uri="http://schemas.openxmlformats.org/drawingml/2006/picture">
                <pic:pic>
                  <pic:nvPicPr>
                    <pic:cNvPr id="6" name="image4.jpeg"/>
                    <pic:cNvPicPr/>
                  </pic:nvPicPr>
                  <pic:blipFill>
                    <a:blip r:embed="rId10"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9"/>
          <w:pgSz w:w="11910" w:h="16840"/>
          <w:pgMar w:footer="0" w:header="0" w:top="1580" w:bottom="280" w:left="720" w:right="220"/>
        </w:sectPr>
      </w:pPr>
    </w:p>
    <w:p>
      <w:pPr>
        <w:pStyle w:val="BodyText"/>
        <w:rPr>
          <w:rFonts w:ascii="Times New Roman"/>
          <w:sz w:val="20"/>
        </w:rPr>
      </w:pPr>
      <w:r>
        <w:rPr/>
        <w:pict>
          <v:group style="position:absolute;margin-left:1.356pt;margin-top:-.000001pt;width:51.95pt;height:841.9pt;mso-position-horizontal-relative:page;mso-position-vertical-relative:page;z-index:-39824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4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spacing w:before="1"/>
        <w:rPr>
          <w:rFonts w:ascii="Times New Roman"/>
          <w:sz w:val="19"/>
        </w:rPr>
      </w:pPr>
    </w:p>
    <w:p>
      <w:pPr>
        <w:pStyle w:val="Heading6"/>
        <w:spacing w:line="199" w:lineRule="auto"/>
        <w:ind w:right="9310" w:hanging="1"/>
      </w:pPr>
      <w:r>
        <w:rPr>
          <w:color w:val="00A9C1"/>
        </w:rPr>
        <w:t>02 MÉMOIRE TECHNIQUE SYNTHÈSE DE L’OFFRE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7"/>
        <w:ind w:left="350" w:right="0" w:firstLine="0"/>
        <w:jc w:val="center"/>
        <w:rPr>
          <w:rFonts w:ascii="Gotham Narrow" w:hAnsi="Gotham Narrow"/>
          <w:b/>
          <w:sz w:val="30"/>
        </w:rPr>
      </w:pPr>
      <w:r>
        <w:rPr>
          <w:rFonts w:ascii="Gotham Narrow" w:hAnsi="Gotham Narrow"/>
          <w:b/>
          <w:color w:val="FFFFFF"/>
          <w:sz w:val="30"/>
          <w:shd w:fill="00A9C1" w:color="auto" w:val="clear"/>
        </w:rPr>
        <w:t>  SYNTHÈSE DE L’OFFRE </w:t>
      </w:r>
    </w:p>
    <w:p>
      <w:pPr>
        <w:pStyle w:val="BodyText"/>
        <w:spacing w:before="9"/>
        <w:rPr>
          <w:rFonts w:ascii="Gotham Narrow"/>
          <w:b/>
          <w:sz w:val="29"/>
        </w:rPr>
      </w:pPr>
      <w:r>
        <w:rPr/>
        <w:pict>
          <v:line style="position:absolute;mso-position-horizontal-relative:page;mso-position-vertical-relative:paragraph;z-index:200;mso-wrap-distance-left:0;mso-wrap-distance-right:0" from="306.359009pt,23.467852pt" to="331.436009pt,23.467852pt" stroked="true" strokeweight="1.472pt" strokecolor="#00a9c1">
            <v:stroke dashstyle="solid"/>
            <w10:wrap type="topAndBottom"/>
          </v:line>
        </w:pict>
      </w:r>
    </w:p>
    <w:p>
      <w:pPr>
        <w:pStyle w:val="BodyText"/>
        <w:rPr>
          <w:rFonts w:ascii="Gotham Narrow"/>
          <w:b/>
          <w:sz w:val="20"/>
        </w:rPr>
      </w:pPr>
    </w:p>
    <w:p>
      <w:pPr>
        <w:pStyle w:val="BodyText"/>
        <w:spacing w:before="5"/>
        <w:rPr>
          <w:rFonts w:ascii="Gotham Narrow"/>
          <w:b/>
          <w:sz w:val="21"/>
        </w:rPr>
      </w:pPr>
    </w:p>
    <w:p>
      <w:pPr>
        <w:spacing w:line="206" w:lineRule="auto" w:before="100"/>
        <w:ind w:left="1740" w:right="4593" w:firstLine="0"/>
        <w:jc w:val="left"/>
        <w:rPr>
          <w:rFonts w:ascii="Gotham Narrow" w:hAnsi="Gotham Narrow"/>
          <w:b/>
          <w:sz w:val="28"/>
        </w:rPr>
      </w:pPr>
      <w:r>
        <w:rPr/>
        <w:pict>
          <v:group style="position:absolute;margin-left:99.211998pt;margin-top:7.48329pt;width:19.75pt;height:45.65pt;mso-position-horizontal-relative:page;mso-position-vertical-relative:paragraph;z-index:2464" coordorigin="1984,150" coordsize="395,913">
            <v:rect style="position:absolute;left:1984;top:149;width:227;height:913" filled="true" fillcolor="#00a9c1" stroked="false">
              <v:fill type="solid"/>
            </v:rect>
            <v:shape style="position:absolute;left:1984;top:149;width:227;height:913" coordorigin="1984,150" coordsize="227,913" path="m1994,1062l1984,1053,1984,1062,1994,1062m2001,571l1984,554,1984,571,2001,571m2056,1062l1984,991,1984,1022,2025,1062,2056,1062m2063,571l1984,492,1984,523,2032,571,2063,571m2118,1062l1984,928,1984,959,2087,1062,2118,1062m2125,571l2113,558,2113,558,1984,430,1984,461,2094,571,2100,571,2113,571,2125,571m2181,1062l2125,1007,2125,1007,1984,866,1984,897,2113,1026,2113,1026,2149,1062,2181,1062m2188,571l2113,496,2113,496,1984,367,1984,399,2100,515,2100,515,2157,571,2188,571m2211,1031l2125,945,2125,944,1984,804,1984,835,2113,963,2113,963,2211,1062,2211,1031m2211,968l2125,882,2125,882,1984,741,1984,773,2113,901,2113,901,2211,999,2211,968m2211,906l2125,820,2125,820,1984,679,1984,710,2113,839,2113,839,2211,937,2211,906m2211,844l2125,758,2125,758,1984,617,1984,648,2113,776,2113,776,2211,875,2211,844m2211,781l2125,695,2125,695,2001,571,1984,571,1984,586,2113,714,2113,714,2211,813,2211,781m2211,719l2125,633,2125,633,2063,571,2032,571,2113,652,2113,652,2211,750,2211,719m2211,657l2125,571,2125,571,2113,571,2094,571,2113,589,2113,590,2211,688,2211,657m2211,595l2188,571,2156,571,2211,626,2211,595m2211,532l2113,434,2113,434,1984,305,1984,336,2100,452,2100,452,2211,563,2211,532m2211,470l2113,371,2113,371,1984,243,1984,274,2100,390,2100,390,2211,501,2211,470m2211,407l2113,309,2113,309,1984,180,1984,212,2100,328,2100,328,2211,438,2211,407m2211,345l2113,247,2113,247,2016,150,1985,150,2100,265,2100,266,2211,376,2211,345m2211,283l2113,185,2113,184,2078,150,2047,150,2100,203,2100,203,2211,314,2211,283m2211,220l2140,150,2109,150,2211,252,2211,220m2211,158l2203,150,2171,150,2211,189,2211,158e" filled="true" fillcolor="#ffffff" stroked="false">
              <v:path arrowok="t"/>
              <v:fill type="solid"/>
            </v:shape>
            <v:line style="position:absolute" from="2327,150" to="2327,1062" stroked="true" strokeweight="5.102pt" strokecolor="#00a9c1">
              <v:stroke dashstyle="solid"/>
            </v:line>
            <v:shape style="position:absolute;left:2276;top:149;width:103;height:913" coordorigin="2276,150" coordsize="103,913" path="m2286,1062l2276,1053,2276,1062,2286,1062m2293,571l2276,554,2276,571,2293,571m2348,1062l2276,991,2276,1022,2317,1062,2348,1062m2355,571l2276,492,2276,523,2324,571,2355,571m2378,1030l2276,928,2276,959,2378,1062,2378,1030m2378,968l2276,866,2276,897,2378,999,2378,968m2378,906l2276,804,2276,835,2378,937,2378,906m2378,843l2276,741,2276,773,2378,875,2378,843m2378,781l2276,679,2276,710,2378,812,2378,781m2378,719l2276,617,2276,648,2378,750,2378,719m2378,657l2293,571,2276,571,2276,586,2378,688,2378,657m2378,594l2355,571,2324,571,2378,625,2378,594m2378,532l2276,430,2276,461,2378,563,2378,532m2378,469l2276,367,2276,399,2378,501,2378,469m2378,407l2276,305,2276,336,2378,438,2378,407m2378,345l2276,243,2276,274,2378,376,2378,345m2378,283l2276,180,2276,212,2378,314,2378,283m2378,220l2308,150,2277,150,2378,251,2378,220m2378,158l2370,150,2339,150,2378,189,2378,158e" filled="true" fillcolor="#ffffff" stroked="false">
              <v:path arrowok="t"/>
              <v:fill type="solid"/>
            </v:shape>
            <w10:wrap type="none"/>
          </v:group>
        </w:pict>
      </w:r>
      <w:r>
        <w:rPr>
          <w:rFonts w:ascii="Gotham Narrow" w:hAnsi="Gotham Narrow"/>
          <w:b/>
          <w:color w:val="00A9C1"/>
          <w:sz w:val="28"/>
        </w:rPr>
        <w:t>UNE ORGANISATION UNIQUE, COMPLÈTE ET DÉDIÉE À LA GESTION</w:t>
      </w:r>
    </w:p>
    <w:p>
      <w:pPr>
        <w:spacing w:line="344" w:lineRule="exact" w:before="0"/>
        <w:ind w:left="1740" w:right="0" w:firstLine="0"/>
        <w:jc w:val="left"/>
        <w:rPr>
          <w:rFonts w:ascii="Gotham Narrow" w:hAnsi="Gotham Narrow"/>
          <w:b/>
          <w:sz w:val="28"/>
        </w:rPr>
      </w:pPr>
      <w:r>
        <w:rPr>
          <w:rFonts w:ascii="Gotham Narrow" w:hAnsi="Gotham Narrow"/>
          <w:b/>
          <w:color w:val="00A9C1"/>
          <w:sz w:val="28"/>
        </w:rPr>
        <w:t>DES TRANSPORTS DE L’AGGLO DU PAYS DE DREUX</w:t>
      </w:r>
    </w:p>
    <w:p>
      <w:pPr>
        <w:pStyle w:val="BodyText"/>
        <w:spacing w:before="7"/>
        <w:rPr>
          <w:rFonts w:ascii="Gotham Narrow"/>
          <w:b/>
          <w:sz w:val="22"/>
        </w:rPr>
      </w:pPr>
      <w:r>
        <w:rPr/>
        <w:pict>
          <v:group style="position:absolute;margin-left:99.212997pt;margin-top:17.738611pt;width:391.9pt;height:303.05pt;mso-position-horizontal-relative:page;mso-position-vertical-relative:paragraph;z-index:320;mso-wrap-distance-left:0;mso-wrap-distance-right:0" coordorigin="1984,355" coordsize="7838,6061">
            <v:rect style="position:absolute;left:1984;top:354;width:7838;height:5648" filled="true" fillcolor="#00a9c1" stroked="false">
              <v:fill type="solid"/>
            </v:rect>
            <v:shape style="position:absolute;left:2267;top:2564;width:36;height:33" coordorigin="2268,2564" coordsize="36,33" path="m2298,2564l2268,2564,2268,2573,2293,2573,2277,2592,2284,2597,2302,2574,2303,2571,2301,2566,2298,2564xe" filled="true" fillcolor="#ffffff" stroked="false">
              <v:path arrowok="t"/>
              <v:fill type="solid"/>
            </v:shape>
            <v:shape style="position:absolute;left:2267;top:2525;width:36;height:33" coordorigin="2268,2526" coordsize="36,33" path="m2284,2526l2277,2531,2293,2550,2268,2550,2268,2558,2297,2558,2301,2557,2303,2551,2302,2548,2284,2526xe" filled="true" fillcolor="#ffffff" stroked="false">
              <v:path arrowok="t"/>
              <v:fill type="solid"/>
            </v:shape>
            <v:shape style="position:absolute;left:2288;top:2511;width:37;height:34" coordorigin="2289,2512" coordsize="37,34" path="m2296,2516l2289,2521,2306,2542,2307,2544,2310,2545,2312,2545,2313,2545,2316,2544,2318,2542,2320,2535,2311,2535,2296,2516xm2317,2512l2311,2535,2320,2535,2325,2513,2317,2512xe" filled="true" fillcolor="#ffffff" stroked="false">
              <v:path arrowok="t"/>
              <v:fill type="solid"/>
            </v:shape>
            <v:shape style="position:absolute;left:2324;top:2514;width:36;height:35" coordorigin="2325,2515" coordsize="36,35" path="m2331,2515l2325,2543,2325,2546,2329,2549,2331,2550,2334,2550,2335,2549,2354,2540,2334,2540,2340,2517,2331,2515xm2357,2530l2334,2540,2354,2540,2360,2537,2357,2530xe" filled="true" fillcolor="#ffffff" stroked="false">
              <v:path arrowok="t"/>
              <v:fill type="solid"/>
            </v:shape>
            <v:shape style="position:absolute;left:2288;top:2576;width:37;height:35" coordorigin="2289,2577" coordsize="37,35" path="m2320,2587l2311,2587,2317,2611,2325,2609,2320,2587xm2310,2577l2307,2578,2306,2580,2289,2601,2296,2606,2311,2587,2320,2587,2318,2581,2316,2578,2310,2577xe" filled="true" fillcolor="#ffffff" stroked="false">
              <v:path arrowok="t"/>
              <v:fill type="solid"/>
            </v:shape>
            <v:shape style="position:absolute;left:2324;top:2572;width:36;height:36" coordorigin="2325,2572" coordsize="36,36" path="m2330,2572l2325,2576,2325,2579,2331,2608,2340,2606,2334,2582,2354,2582,2334,2572,2330,2572xm2354,2582l2334,2582,2357,2593,2360,2585,2354,2582xe" filled="true" fillcolor="#ffffff" stroked="false">
              <v:path arrowok="t"/>
              <v:fill type="solid"/>
            </v:shape>
            <v:shape style="position:absolute;left:2334;top:2543;width:33;height:37" coordorigin="2334,2543" coordsize="33,37" path="m2363,2543l2336,2556,2334,2558,2334,2564,2336,2567,2339,2568,2363,2579,2367,2572,2345,2561,2367,2551,2363,2543xe" filled="true" fillcolor="#ffffff" stroked="false">
              <v:path arrowok="t"/>
              <v:fill type="solid"/>
            </v:shape>
            <v:shape style="position:absolute;left:2267;top:3205;width:36;height:33" coordorigin="2268,3206" coordsize="36,33" path="m2298,3206l2268,3206,2268,3214,2293,3214,2277,3233,2284,3238,2302,3216,2303,3212,2301,3207,2298,3206xe" filled="true" fillcolor="#ffffff" stroked="false">
              <v:path arrowok="t"/>
              <v:fill type="solid"/>
            </v:shape>
            <v:shape style="position:absolute;left:2267;top:3166;width:36;height:33" coordorigin="2268,3167" coordsize="36,33" path="m2284,3167l2277,3172,2293,3191,2268,3191,2268,3199,2297,3199,2301,3198,2303,3193,2302,3190,2284,3167xe" filled="true" fillcolor="#ffffff" stroked="false">
              <v:path arrowok="t"/>
              <v:fill type="solid"/>
            </v:shape>
            <v:shape style="position:absolute;left:2288;top:3153;width:37;height:34" coordorigin="2289,3153" coordsize="37,34" path="m2296,3158l2289,3163,2306,3184,2307,3185,2310,3187,2312,3187,2313,3186,2316,3186,2318,3183,2320,3177,2311,3177,2296,3158xm2317,3153l2311,3177,2320,3177,2325,3155,2317,3153xe" filled="true" fillcolor="#ffffff" stroked="false">
              <v:path arrowok="t"/>
              <v:fill type="solid"/>
            </v:shape>
            <v:shape style="position:absolute;left:2324;top:3156;width:36;height:35" coordorigin="2325,3156" coordsize="36,35" path="m2331,3156l2325,3185,2325,3188,2329,3191,2331,3191,2334,3191,2335,3191,2354,3182,2334,3182,2340,3158,2331,3156xm2357,3171l2334,3182,2354,3182,2360,3179,2357,3171xe" filled="true" fillcolor="#ffffff" stroked="false">
              <v:path arrowok="t"/>
              <v:fill type="solid"/>
            </v:shape>
            <v:shape style="position:absolute;left:2288;top:3218;width:37;height:35" coordorigin="2289,3218" coordsize="37,35" path="m2320,3229l2311,3229,2317,3252,2325,3250,2320,3229xm2310,3218l2307,3220,2306,3221,2289,3242,2296,3248,2311,3229,2320,3229,2318,3222,2316,3219,2310,3218xe" filled="true" fillcolor="#ffffff" stroked="false">
              <v:path arrowok="t"/>
              <v:fill type="solid"/>
            </v:shape>
            <v:shape style="position:absolute;left:2324;top:3213;width:36;height:36" coordorigin="2325,3214" coordsize="36,36" path="m2330,3214l2325,3217,2325,3221,2331,3249,2340,3247,2334,3223,2354,3223,2334,3214,2330,3214xm2354,3223l2334,3223,2357,3234,2360,3226,2354,3223xe" filled="true" fillcolor="#ffffff" stroked="false">
              <v:path arrowok="t"/>
              <v:fill type="solid"/>
            </v:shape>
            <v:shape style="position:absolute;left:2334;top:3184;width:33;height:37" coordorigin="2334,3185" coordsize="33,37" path="m2363,3185l2336,3197,2334,3200,2334,3206,2336,3208,2339,3209,2363,3221,2367,3213,2345,3203,2367,3192,2363,3185xe" filled="true" fillcolor="#ffffff" stroked="false">
              <v:path arrowok="t"/>
              <v:fill type="solid"/>
            </v:shape>
            <v:shape style="position:absolute;left:2267;top:3847;width:36;height:33" coordorigin="2268,3847" coordsize="36,33" path="m2298,3847l2268,3847,2268,3856,2293,3856,2277,3874,2284,3880,2302,3857,2303,3854,2301,3849,2298,3847xe" filled="true" fillcolor="#ffffff" stroked="false">
              <v:path arrowok="t"/>
              <v:fill type="solid"/>
            </v:shape>
            <v:shape style="position:absolute;left:2267;top:3808;width:36;height:33" coordorigin="2268,3808" coordsize="36,33" path="m2284,3808l2277,3814,2293,3832,2268,3832,2268,3841,2297,3841,2301,3839,2303,3834,2302,3831,2284,3808xe" filled="true" fillcolor="#ffffff" stroked="false">
              <v:path arrowok="t"/>
              <v:fill type="solid"/>
            </v:shape>
            <v:shape style="position:absolute;left:2288;top:3794;width:37;height:34" coordorigin="2289,3794" coordsize="37,34" path="m2296,3799l2289,3804,2306,3825,2307,3827,2310,3828,2312,3828,2313,3828,2316,3827,2318,3824,2320,3818,2311,3818,2296,3799xm2317,3794l2311,3818,2320,3818,2325,3796,2317,3794xe" filled="true" fillcolor="#ffffff" stroked="false">
              <v:path arrowok="t"/>
              <v:fill type="solid"/>
            </v:shape>
            <v:shape style="position:absolute;left:2324;top:3797;width:36;height:35" coordorigin="2325,3798" coordsize="36,35" path="m2331,3798l2325,3826,2325,3829,2329,3832,2331,3832,2334,3832,2335,3832,2354,3823,2334,3823,2340,3800,2331,3798xm2357,3813l2334,3823,2354,3823,2360,3820,2357,3813xe" filled="true" fillcolor="#ffffff" stroked="false">
              <v:path arrowok="t"/>
              <v:fill type="solid"/>
            </v:shape>
            <v:shape style="position:absolute;left:2288;top:3859;width:37;height:35" coordorigin="2289,3860" coordsize="37,35" path="m2320,3870l2311,3870,2317,3894,2325,3892,2320,3870xm2310,3860l2307,3861,2306,3863,2289,3884,2296,3889,2311,3870,2320,3870,2318,3863,2316,3861,2310,3860xe" filled="true" fillcolor="#ffffff" stroked="false">
              <v:path arrowok="t"/>
              <v:fill type="solid"/>
            </v:shape>
            <v:shape style="position:absolute;left:2324;top:3855;width:36;height:36" coordorigin="2325,3855" coordsize="36,36" path="m2330,3855l2325,3859,2325,3862,2331,3890,2340,3888,2334,3865,2354,3865,2334,3855,2330,3855xm2354,3865l2334,3865,2357,3875,2360,3868,2354,3865xe" filled="true" fillcolor="#ffffff" stroked="false">
              <v:path arrowok="t"/>
              <v:fill type="solid"/>
            </v:shape>
            <v:shape style="position:absolute;left:2334;top:3826;width:33;height:37" coordorigin="2334,3826" coordsize="33,37" path="m2363,3826l2336,3839,2334,3841,2334,3847,2336,3849,2339,3850,2363,3862,2367,3855,2345,3844,2367,3833,2363,3826xe" filled="true" fillcolor="#ffffff" stroked="false">
              <v:path arrowok="t"/>
              <v:fill type="solid"/>
            </v:shape>
            <v:shape style="position:absolute;left:2267;top:4752;width:36;height:33" coordorigin="2268,4753" coordsize="36,33" path="m2298,4753l2268,4753,2268,4761,2293,4761,2277,4780,2284,4785,2302,4762,2303,4759,2301,4754,2298,4753xe" filled="true" fillcolor="#ffffff" stroked="false">
              <v:path arrowok="t"/>
              <v:fill type="solid"/>
            </v:shape>
            <v:shape style="position:absolute;left:2267;top:4713;width:36;height:33" coordorigin="2268,4714" coordsize="36,33" path="m2284,4714l2277,4719,2293,4738,2268,4738,2268,4746,2297,4746,2301,4745,2303,4740,2302,4736,2284,4714xe" filled="true" fillcolor="#ffffff" stroked="false">
              <v:path arrowok="t"/>
              <v:fill type="solid"/>
            </v:shape>
            <v:shape style="position:absolute;left:2288;top:4699;width:37;height:34" coordorigin="2289,4700" coordsize="37,34" path="m2296,4704l2289,4710,2306,4730,2307,4732,2310,4733,2312,4733,2313,4733,2316,4733,2318,4730,2320,4723,2311,4723,2296,4704xm2317,4700l2311,4723,2320,4723,2325,4702,2317,4700xe" filled="true" fillcolor="#ffffff" stroked="false">
              <v:path arrowok="t"/>
              <v:fill type="solid"/>
            </v:shape>
            <v:shape style="position:absolute;left:2324;top:4703;width:36;height:35" coordorigin="2325,4703" coordsize="36,35" path="m2331,4703l2325,4731,2325,4735,2329,4737,2331,4738,2334,4738,2335,4738,2354,4729,2334,4729,2340,4705,2331,4703xm2357,4718l2334,4729,2354,4729,2360,4726,2357,4718xe" filled="true" fillcolor="#ffffff" stroked="false">
              <v:path arrowok="t"/>
              <v:fill type="solid"/>
            </v:shape>
            <v:shape style="position:absolute;left:2288;top:4764;width:37;height:35" coordorigin="2289,4765" coordsize="37,35" path="m2320,4775l2311,4775,2317,4799,2325,4797,2320,4775xm2310,4765l2307,4766,2306,4768,2289,4789,2296,4794,2311,4775,2320,4775,2318,4769,2316,4766,2310,4765xe" filled="true" fillcolor="#ffffff" stroked="false">
              <v:path arrowok="t"/>
              <v:fill type="solid"/>
            </v:shape>
            <v:shape style="position:absolute;left:2324;top:4760;width:36;height:36" coordorigin="2325,4761" coordsize="36,36" path="m2330,4761l2325,4764,2325,4767,2331,4796,2340,4794,2334,4770,2354,4770,2334,4761,2330,4761xm2354,4770l2334,4770,2357,4781,2360,4773,2354,4770xe" filled="true" fillcolor="#ffffff" stroked="false">
              <v:path arrowok="t"/>
              <v:fill type="solid"/>
            </v:shape>
            <v:shape style="position:absolute;left:2334;top:4731;width:33;height:37" coordorigin="2334,4731" coordsize="33,37" path="m2363,4731l2336,4744,2334,4746,2334,4752,2336,4755,2339,4756,2363,4767,2367,4760,2345,4749,2367,4739,2363,4731xe" filled="true" fillcolor="#ffffff" stroked="false">
              <v:path arrowok="t"/>
              <v:fill type="solid"/>
            </v:shape>
            <v:shape style="position:absolute;left:3855;top:5720;width:865;height:695" coordorigin="3855,5720" coordsize="865,695" path="m4720,5720l3855,5720,4720,6415,4720,5720xe" filled="true" fillcolor="#00a9c1" stroked="false">
              <v:path arrowok="t"/>
              <v:fill type="solid"/>
            </v:shape>
            <v:shape style="position:absolute;left:2199;top:373;width:637;height:1236" type="#_x0000_t202" filled="false" stroked="false">
              <v:textbox inset="0,0,0,0">
                <w:txbxContent>
                  <w:p>
                    <w:pPr>
                      <w:spacing w:line="1201" w:lineRule="exact" w:before="0"/>
                      <w:ind w:left="0" w:right="0" w:firstLine="0"/>
                      <w:jc w:val="left"/>
                      <w:rPr>
                        <w:rFonts w:ascii="Gotham Narrow"/>
                        <w:b/>
                        <w:sz w:val="97"/>
                      </w:rPr>
                    </w:pPr>
                    <w:r>
                      <w:rPr>
                        <w:rFonts w:ascii="Gotham Narrow"/>
                        <w:b/>
                        <w:color w:val="FFFFFF"/>
                        <w:w w:val="100"/>
                        <w:sz w:val="97"/>
                      </w:rPr>
                      <w:t>K</w:t>
                    </w:r>
                  </w:p>
                </w:txbxContent>
              </v:textbox>
              <w10:wrap type="none"/>
            </v:shape>
            <v:shape style="position:absolute;left:2816;top:600;width:6602;height:265" type="#_x0000_t202" filled="false" stroked="false">
              <v:textbox inset="0,0,0,0">
                <w:txbxContent>
                  <w:p>
                    <w:pPr>
                      <w:spacing w:line="264" w:lineRule="exact" w:before="0"/>
                      <w:ind w:left="0" w:right="0" w:firstLine="0"/>
                      <w:jc w:val="left"/>
                      <w:rPr>
                        <w:rFonts w:ascii="GothamNarrow-Book" w:hAnsi="GothamNarrow-Book"/>
                        <w:sz w:val="22"/>
                      </w:rPr>
                    </w:pPr>
                    <w:r>
                      <w:rPr>
                        <w:rFonts w:ascii="GothamNarrow-Book" w:hAnsi="GothamNarrow-Book"/>
                        <w:color w:val="FFFFFF"/>
                        <w:sz w:val="22"/>
                      </w:rPr>
                      <w:t>eolis</w:t>
                    </w:r>
                    <w:r>
                      <w:rPr>
                        <w:rFonts w:ascii="GothamNarrow-Book" w:hAnsi="GothamNarrow-Book"/>
                        <w:color w:val="FFFFFF"/>
                        <w:spacing w:val="-4"/>
                        <w:sz w:val="22"/>
                      </w:rPr>
                      <w:t> </w:t>
                    </w:r>
                    <w:r>
                      <w:rPr>
                        <w:rFonts w:ascii="GothamNarrow-Book" w:hAnsi="GothamNarrow-Book"/>
                        <w:color w:val="FFFFFF"/>
                        <w:sz w:val="22"/>
                      </w:rPr>
                      <w:t>s’engagera</w:t>
                    </w:r>
                    <w:r>
                      <w:rPr>
                        <w:rFonts w:ascii="GothamNarrow-Book" w:hAnsi="GothamNarrow-Book"/>
                        <w:color w:val="FFFFFF"/>
                        <w:spacing w:val="-4"/>
                        <w:sz w:val="22"/>
                      </w:rPr>
                      <w:t> </w:t>
                    </w:r>
                    <w:r>
                      <w:rPr>
                        <w:rFonts w:ascii="GothamNarrow-Book" w:hAnsi="GothamNarrow-Book"/>
                        <w:color w:val="FFFFFF"/>
                        <w:sz w:val="22"/>
                      </w:rPr>
                      <w:t>dans</w:t>
                    </w:r>
                    <w:r>
                      <w:rPr>
                        <w:rFonts w:ascii="GothamNarrow-Book" w:hAnsi="GothamNarrow-Book"/>
                        <w:color w:val="FFFFFF"/>
                        <w:spacing w:val="-4"/>
                        <w:sz w:val="22"/>
                      </w:rPr>
                      <w:t> </w:t>
                    </w:r>
                    <w:r>
                      <w:rPr>
                        <w:rFonts w:ascii="GothamNarrow-Book" w:hAnsi="GothamNarrow-Book"/>
                        <w:color w:val="FFFFFF"/>
                        <w:sz w:val="22"/>
                      </w:rPr>
                      <w:t>la</w:t>
                    </w:r>
                    <w:r>
                      <w:rPr>
                        <w:rFonts w:ascii="GothamNarrow-Book" w:hAnsi="GothamNarrow-Book"/>
                        <w:color w:val="FFFFFF"/>
                        <w:spacing w:val="-4"/>
                        <w:sz w:val="22"/>
                      </w:rPr>
                      <w:t> </w:t>
                    </w:r>
                    <w:r>
                      <w:rPr>
                        <w:rFonts w:ascii="GothamNarrow-Book" w:hAnsi="GothamNarrow-Book"/>
                        <w:color w:val="FFFFFF"/>
                        <w:sz w:val="22"/>
                      </w:rPr>
                      <w:t>gestion</w:t>
                    </w:r>
                    <w:r>
                      <w:rPr>
                        <w:rFonts w:ascii="GothamNarrow-Book" w:hAnsi="GothamNarrow-Book"/>
                        <w:color w:val="FFFFFF"/>
                        <w:spacing w:val="-4"/>
                        <w:sz w:val="22"/>
                      </w:rPr>
                      <w:t> </w:t>
                    </w:r>
                    <w:r>
                      <w:rPr>
                        <w:rFonts w:ascii="GothamNarrow-Book" w:hAnsi="GothamNarrow-Book"/>
                        <w:color w:val="FFFFFF"/>
                        <w:sz w:val="22"/>
                      </w:rPr>
                      <w:t>de</w:t>
                    </w:r>
                    <w:r>
                      <w:rPr>
                        <w:rFonts w:ascii="GothamNarrow-Book" w:hAnsi="GothamNarrow-Book"/>
                        <w:color w:val="FFFFFF"/>
                        <w:spacing w:val="-4"/>
                        <w:sz w:val="22"/>
                      </w:rPr>
                      <w:t> </w:t>
                    </w:r>
                    <w:r>
                      <w:rPr>
                        <w:rFonts w:ascii="GothamNarrow-Book" w:hAnsi="GothamNarrow-Book"/>
                        <w:color w:val="FFFFFF"/>
                        <w:sz w:val="22"/>
                      </w:rPr>
                      <w:t>cette</w:t>
                    </w:r>
                    <w:r>
                      <w:rPr>
                        <w:rFonts w:ascii="GothamNarrow-Book" w:hAnsi="GothamNarrow-Book"/>
                        <w:color w:val="FFFFFF"/>
                        <w:spacing w:val="-4"/>
                        <w:sz w:val="22"/>
                      </w:rPr>
                      <w:t> </w:t>
                    </w:r>
                    <w:r>
                      <w:rPr>
                        <w:rFonts w:ascii="GothamNarrow-Book" w:hAnsi="GothamNarrow-Book"/>
                        <w:color w:val="FFFFFF"/>
                        <w:sz w:val="22"/>
                      </w:rPr>
                      <w:t>DSP</w:t>
                    </w:r>
                    <w:r>
                      <w:rPr>
                        <w:rFonts w:ascii="GothamNarrow-Book" w:hAnsi="GothamNarrow-Book"/>
                        <w:color w:val="FFFFFF"/>
                        <w:spacing w:val="-4"/>
                        <w:sz w:val="22"/>
                      </w:rPr>
                      <w:t> </w:t>
                    </w:r>
                    <w:r>
                      <w:rPr>
                        <w:rFonts w:ascii="GothamNarrow-Book" w:hAnsi="GothamNarrow-Book"/>
                        <w:color w:val="FFFFFF"/>
                        <w:sz w:val="22"/>
                      </w:rPr>
                      <w:t>au</w:t>
                    </w:r>
                    <w:r>
                      <w:rPr>
                        <w:rFonts w:ascii="GothamNarrow-Book" w:hAnsi="GothamNarrow-Book"/>
                        <w:color w:val="FFFFFF"/>
                        <w:spacing w:val="-4"/>
                        <w:sz w:val="22"/>
                      </w:rPr>
                      <w:t> </w:t>
                    </w:r>
                    <w:r>
                      <w:rPr>
                        <w:rFonts w:ascii="GothamNarrow-Book" w:hAnsi="GothamNarrow-Book"/>
                        <w:color w:val="FFFFFF"/>
                        <w:sz w:val="22"/>
                      </w:rPr>
                      <w:t>travers</w:t>
                    </w:r>
                    <w:r>
                      <w:rPr>
                        <w:rFonts w:ascii="GothamNarrow-Book" w:hAnsi="GothamNarrow-Book"/>
                        <w:color w:val="FFFFFF"/>
                        <w:spacing w:val="-4"/>
                        <w:sz w:val="22"/>
                      </w:rPr>
                      <w:t> </w:t>
                    </w:r>
                    <w:r>
                      <w:rPr>
                        <w:rFonts w:ascii="GothamNarrow-Book" w:hAnsi="GothamNarrow-Book"/>
                        <w:color w:val="FFFFFF"/>
                        <w:sz w:val="22"/>
                      </w:rPr>
                      <w:t>d’une</w:t>
                    </w:r>
                    <w:r>
                      <w:rPr>
                        <w:rFonts w:ascii="GothamNarrow-Book" w:hAnsi="GothamNarrow-Book"/>
                        <w:color w:val="FFFFFF"/>
                        <w:spacing w:val="-4"/>
                        <w:sz w:val="22"/>
                      </w:rPr>
                      <w:t> </w:t>
                    </w:r>
                    <w:r>
                      <w:rPr>
                        <w:rFonts w:ascii="GothamNarrow-Book" w:hAnsi="GothamNarrow-Book"/>
                        <w:color w:val="FFFFFF"/>
                        <w:sz w:val="22"/>
                      </w:rPr>
                      <w:t>société</w:t>
                    </w:r>
                  </w:p>
                </w:txbxContent>
              </v:textbox>
              <w10:wrap type="none"/>
            </v:shape>
            <v:shape style="position:absolute;left:2267;top:864;width:7287;height:793" type="#_x0000_t202" filled="false" stroked="false">
              <v:textbox inset="0,0,0,0">
                <w:txbxContent>
                  <w:p>
                    <w:pPr>
                      <w:spacing w:line="206" w:lineRule="auto" w:before="0"/>
                      <w:ind w:left="548" w:right="-8" w:firstLine="0"/>
                      <w:jc w:val="left"/>
                      <w:rPr>
                        <w:rFonts w:ascii="GothamNarrow-Book" w:hAnsi="GothamNarrow-Book"/>
                        <w:sz w:val="22"/>
                      </w:rPr>
                    </w:pPr>
                    <w:r>
                      <w:rPr>
                        <w:rFonts w:ascii="GothamNarrow-Book" w:hAnsi="GothamNarrow-Book"/>
                        <w:color w:val="FFFFFF"/>
                        <w:sz w:val="22"/>
                      </w:rPr>
                      <w:t>dédiée, de règles claires quant à la sous-traitance de certaines activités ou prestations, et d’une équipe locale pleinement investie au service</w:t>
                    </w:r>
                  </w:p>
                  <w:p>
                    <w:pPr>
                      <w:spacing w:line="268" w:lineRule="exact" w:before="0"/>
                      <w:ind w:left="0" w:right="0" w:firstLine="0"/>
                      <w:jc w:val="left"/>
                      <w:rPr>
                        <w:rFonts w:ascii="GothamNarrow-Book" w:hAnsi="GothamNarrow-Book"/>
                        <w:sz w:val="22"/>
                      </w:rPr>
                    </w:pPr>
                    <w:r>
                      <w:rPr>
                        <w:rFonts w:ascii="GothamNarrow-Book" w:hAnsi="GothamNarrow-Book"/>
                        <w:color w:val="FFFFFF"/>
                        <w:sz w:val="22"/>
                      </w:rPr>
                      <w:t>d’une relation partenariale avec l’Agglo du Pays de Dreux.</w:t>
                    </w:r>
                  </w:p>
                </w:txbxContent>
              </v:textbox>
              <w10:wrap type="none"/>
            </v:shape>
            <v:shape style="position:absolute;left:2267;top:1769;width:7291;height:3622" type="#_x0000_t202" filled="false" stroked="false">
              <v:textbox inset="0,0,0,0">
                <w:txbxContent>
                  <w:p>
                    <w:pPr>
                      <w:spacing w:line="206" w:lineRule="auto" w:before="0"/>
                      <w:ind w:left="0" w:right="114" w:firstLine="0"/>
                      <w:jc w:val="left"/>
                      <w:rPr>
                        <w:rFonts w:ascii="GothamNarrow-Book" w:hAnsi="GothamNarrow-Book"/>
                        <w:sz w:val="22"/>
                      </w:rPr>
                    </w:pPr>
                    <w:r>
                      <w:rPr>
                        <w:rFonts w:ascii="GothamNarrow-Book" w:hAnsi="GothamNarrow-Book"/>
                        <w:color w:val="FFFFFF"/>
                        <w:sz w:val="22"/>
                      </w:rPr>
                      <w:t>L’organisation proposée a été conçue pour un permettre un pilotage simple et agile de la future DSP :</w:t>
                    </w:r>
                  </w:p>
                  <w:p>
                    <w:pPr>
                      <w:spacing w:line="286" w:lineRule="exact" w:before="70"/>
                      <w:ind w:left="156" w:right="0" w:firstLine="0"/>
                      <w:jc w:val="left"/>
                      <w:rPr>
                        <w:rFonts w:ascii="GothamNarrow-Book" w:hAnsi="GothamNarrow-Book"/>
                        <w:sz w:val="22"/>
                      </w:rPr>
                    </w:pPr>
                    <w:r>
                      <w:rPr>
                        <w:rFonts w:ascii="GothamNarrow-Book" w:hAnsi="GothamNarrow-Book"/>
                        <w:color w:val="FFFFFF"/>
                        <w:sz w:val="22"/>
                      </w:rPr>
                      <w:t>un interlocuteur unique et une équipe locale dédiée, capable de mener</w:t>
                    </w:r>
                  </w:p>
                  <w:p>
                    <w:pPr>
                      <w:spacing w:line="286" w:lineRule="exact" w:before="0"/>
                      <w:ind w:left="156" w:right="0" w:firstLine="0"/>
                      <w:jc w:val="left"/>
                      <w:rPr>
                        <w:rFonts w:ascii="GothamNarrow-Book" w:hAnsi="GothamNarrow-Book"/>
                        <w:sz w:val="22"/>
                      </w:rPr>
                    </w:pPr>
                    <w:r>
                      <w:rPr>
                        <w:rFonts w:ascii="GothamNarrow-Book" w:hAnsi="GothamNarrow-Book"/>
                        <w:color w:val="FFFFFF"/>
                        <w:sz w:val="22"/>
                      </w:rPr>
                      <w:t>à bien les projets et les études demandées par l’Agglo du Pays de Dreux,</w:t>
                    </w:r>
                  </w:p>
                  <w:p>
                    <w:pPr>
                      <w:spacing w:line="206" w:lineRule="auto" w:before="105"/>
                      <w:ind w:left="156" w:right="341" w:firstLine="0"/>
                      <w:jc w:val="left"/>
                      <w:rPr>
                        <w:rFonts w:ascii="GothamNarrow-Book" w:hAnsi="GothamNarrow-Book"/>
                        <w:sz w:val="22"/>
                      </w:rPr>
                    </w:pPr>
                    <w:r>
                      <w:rPr>
                        <w:rFonts w:ascii="GothamNarrow-Book" w:hAnsi="GothamNarrow-Book"/>
                        <w:color w:val="FFFFFF"/>
                        <w:sz w:val="22"/>
                      </w:rPr>
                      <w:t>un contrat intégrant des clauses spécifiques pour une gestion simplifiée des modifications d’offres,</w:t>
                    </w:r>
                  </w:p>
                  <w:p>
                    <w:pPr>
                      <w:spacing w:line="206" w:lineRule="auto" w:before="112"/>
                      <w:ind w:left="156" w:right="0" w:firstLine="0"/>
                      <w:jc w:val="left"/>
                      <w:rPr>
                        <w:rFonts w:ascii="GothamNarrow-Book" w:hAnsi="GothamNarrow-Book"/>
                        <w:sz w:val="22"/>
                      </w:rPr>
                    </w:pPr>
                    <w:r>
                      <w:rPr>
                        <w:rFonts w:ascii="GothamNarrow-Book" w:hAnsi="GothamNarrow-Book"/>
                        <w:color w:val="FFFFFF"/>
                        <w:sz w:val="22"/>
                      </w:rPr>
                      <w:t>une organisation clarifiée, avec des domaines d’interventions de la société dédiée et des sous-traitants, en rapport avec leurs moyens et savoir-faire respectifs,</w:t>
                    </w:r>
                  </w:p>
                  <w:p>
                    <w:pPr>
                      <w:spacing w:line="206" w:lineRule="auto" w:before="111"/>
                      <w:ind w:left="156" w:right="0" w:firstLine="0"/>
                      <w:jc w:val="left"/>
                      <w:rPr>
                        <w:rFonts w:ascii="GothamNarrow-Book" w:hAnsi="GothamNarrow-Book"/>
                        <w:sz w:val="22"/>
                      </w:rPr>
                    </w:pPr>
                    <w:r>
                      <w:rPr>
                        <w:rFonts w:ascii="GothamNarrow-Book" w:hAnsi="GothamNarrow-Book"/>
                        <w:color w:val="FFFFFF"/>
                        <w:sz w:val="22"/>
                      </w:rPr>
                      <w:t>une exploitation maîtrisée, </w:t>
                    </w:r>
                    <w:r>
                      <w:rPr>
                        <w:rFonts w:ascii="GothamNarrow-Book" w:hAnsi="GothamNarrow-Book"/>
                        <w:color w:val="FFFFFF"/>
                        <w:spacing w:val="-3"/>
                        <w:sz w:val="22"/>
                      </w:rPr>
                      <w:t>avec </w:t>
                    </w:r>
                    <w:r>
                      <w:rPr>
                        <w:rFonts w:ascii="GothamNarrow-Book" w:hAnsi="GothamNarrow-Book"/>
                        <w:color w:val="FFFFFF"/>
                        <w:sz w:val="22"/>
                      </w:rPr>
                      <w:t>une sous-traitance limitée aux lignes à vocation</w:t>
                    </w:r>
                    <w:r>
                      <w:rPr>
                        <w:rFonts w:ascii="GothamNarrow-Book" w:hAnsi="GothamNarrow-Book"/>
                        <w:color w:val="FFFFFF"/>
                        <w:spacing w:val="-9"/>
                        <w:sz w:val="22"/>
                      </w:rPr>
                      <w:t> </w:t>
                    </w:r>
                    <w:r>
                      <w:rPr>
                        <w:rFonts w:ascii="GothamNarrow-Book" w:hAnsi="GothamNarrow-Book"/>
                        <w:color w:val="FFFFFF"/>
                        <w:sz w:val="22"/>
                      </w:rPr>
                      <w:t>scolaire,</w:t>
                    </w:r>
                    <w:r>
                      <w:rPr>
                        <w:rFonts w:ascii="GothamNarrow-Book" w:hAnsi="GothamNarrow-Book"/>
                        <w:color w:val="FFFFFF"/>
                        <w:spacing w:val="-8"/>
                        <w:sz w:val="22"/>
                      </w:rPr>
                      <w:t> </w:t>
                    </w:r>
                    <w:r>
                      <w:rPr>
                        <w:rFonts w:ascii="GothamNarrow-Book" w:hAnsi="GothamNarrow-Book"/>
                        <w:color w:val="FFFFFF"/>
                        <w:sz w:val="22"/>
                      </w:rPr>
                      <w:t>portée</w:t>
                    </w:r>
                    <w:r>
                      <w:rPr>
                        <w:rFonts w:ascii="GothamNarrow-Book" w:hAnsi="GothamNarrow-Book"/>
                        <w:color w:val="FFFFFF"/>
                        <w:spacing w:val="-8"/>
                        <w:sz w:val="22"/>
                      </w:rPr>
                      <w:t> </w:t>
                    </w:r>
                    <w:r>
                      <w:rPr>
                        <w:rFonts w:ascii="GothamNarrow-Book" w:hAnsi="GothamNarrow-Book"/>
                        <w:color w:val="FFFFFF"/>
                        <w:sz w:val="22"/>
                      </w:rPr>
                      <w:t>par</w:t>
                    </w:r>
                    <w:r>
                      <w:rPr>
                        <w:rFonts w:ascii="GothamNarrow-Book" w:hAnsi="GothamNarrow-Book"/>
                        <w:color w:val="FFFFFF"/>
                        <w:spacing w:val="-8"/>
                        <w:sz w:val="22"/>
                      </w:rPr>
                      <w:t> </w:t>
                    </w:r>
                    <w:r>
                      <w:rPr>
                        <w:rFonts w:ascii="GothamNarrow-Book" w:hAnsi="GothamNarrow-Book"/>
                        <w:color w:val="FFFFFF"/>
                        <w:sz w:val="22"/>
                      </w:rPr>
                      <w:t>Keolis</w:t>
                    </w:r>
                    <w:r>
                      <w:rPr>
                        <w:rFonts w:ascii="GothamNarrow-Book" w:hAnsi="GothamNarrow-Book"/>
                        <w:color w:val="FFFFFF"/>
                        <w:spacing w:val="-8"/>
                        <w:sz w:val="22"/>
                      </w:rPr>
                      <w:t> </w:t>
                    </w:r>
                    <w:r>
                      <w:rPr>
                        <w:rFonts w:ascii="GothamNarrow-Book" w:hAnsi="GothamNarrow-Book"/>
                        <w:color w:val="FFFFFF"/>
                        <w:sz w:val="22"/>
                      </w:rPr>
                      <w:t>Eure-et-Loir</w:t>
                    </w:r>
                    <w:r>
                      <w:rPr>
                        <w:rFonts w:ascii="GothamNarrow-Book" w:hAnsi="GothamNarrow-Book"/>
                        <w:color w:val="FFFFFF"/>
                        <w:spacing w:val="-8"/>
                        <w:sz w:val="22"/>
                      </w:rPr>
                      <w:t> </w:t>
                    </w:r>
                    <w:r>
                      <w:rPr>
                        <w:rFonts w:ascii="GothamNarrow-Book" w:hAnsi="GothamNarrow-Book"/>
                        <w:color w:val="FFFFFF"/>
                        <w:sz w:val="22"/>
                      </w:rPr>
                      <w:t>et</w:t>
                    </w:r>
                    <w:r>
                      <w:rPr>
                        <w:rFonts w:ascii="GothamNarrow-Book" w:hAnsi="GothamNarrow-Book"/>
                        <w:color w:val="FFFFFF"/>
                        <w:spacing w:val="-8"/>
                        <w:sz w:val="22"/>
                      </w:rPr>
                      <w:t> </w:t>
                    </w:r>
                    <w:r>
                      <w:rPr>
                        <w:rFonts w:ascii="GothamNarrow-Book" w:hAnsi="GothamNarrow-Book"/>
                        <w:color w:val="FFFFFF"/>
                        <w:sz w:val="22"/>
                      </w:rPr>
                      <w:t>Keolis</w:t>
                    </w:r>
                    <w:r>
                      <w:rPr>
                        <w:rFonts w:ascii="GothamNarrow-Book" w:hAnsi="GothamNarrow-Book"/>
                        <w:color w:val="FFFFFF"/>
                        <w:spacing w:val="-8"/>
                        <w:sz w:val="22"/>
                      </w:rPr>
                      <w:t> </w:t>
                    </w:r>
                    <w:r>
                      <w:rPr>
                        <w:rFonts w:ascii="GothamNarrow-Book" w:hAnsi="GothamNarrow-Book"/>
                        <w:color w:val="FFFFFF"/>
                        <w:sz w:val="22"/>
                      </w:rPr>
                      <w:t>Normandie-Seine, </w:t>
                    </w:r>
                    <w:r>
                      <w:rPr>
                        <w:rFonts w:ascii="GothamNarrow-Book" w:hAnsi="GothamNarrow-Book"/>
                        <w:color w:val="FFFFFF"/>
                        <w:spacing w:val="-3"/>
                        <w:sz w:val="22"/>
                      </w:rPr>
                      <w:t>avec </w:t>
                    </w:r>
                    <w:r>
                      <w:rPr>
                        <w:rFonts w:ascii="GothamNarrow-Book" w:hAnsi="GothamNarrow-Book"/>
                        <w:color w:val="FFFFFF"/>
                        <w:sz w:val="22"/>
                      </w:rPr>
                      <w:t>un pilotage formel et des contrôles permanents par la société</w:t>
                    </w:r>
                    <w:r>
                      <w:rPr>
                        <w:rFonts w:ascii="GothamNarrow-Book" w:hAnsi="GothamNarrow-Book"/>
                        <w:color w:val="FFFFFF"/>
                        <w:spacing w:val="-18"/>
                        <w:sz w:val="22"/>
                      </w:rPr>
                      <w:t> </w:t>
                    </w:r>
                    <w:r>
                      <w:rPr>
                        <w:rFonts w:ascii="GothamNarrow-Book" w:hAnsi="GothamNarrow-Book"/>
                        <w:color w:val="FFFFFF"/>
                        <w:sz w:val="22"/>
                      </w:rPr>
                      <w:t>dédiée.</w:t>
                    </w:r>
                  </w:p>
                </w:txbxContent>
              </v:textbox>
              <w10:wrap type="none"/>
            </v:shape>
            <w10:wrap type="topAndBottom"/>
          </v:group>
        </w:pict>
      </w:r>
      <w:r>
        <w:rPr/>
        <w:drawing>
          <wp:anchor distT="0" distB="0" distL="0" distR="0" allowOverlap="1" layoutInCell="1" locked="0" behindDoc="0" simplePos="0" relativeHeight="57">
            <wp:simplePos x="0" y="0"/>
            <wp:positionH relativeFrom="page">
              <wp:posOffset>2104392</wp:posOffset>
            </wp:positionH>
            <wp:positionV relativeFrom="paragraph">
              <wp:posOffset>4270297</wp:posOffset>
            </wp:positionV>
            <wp:extent cx="1839444" cy="2527173"/>
            <wp:effectExtent l="0" t="0" r="0" b="0"/>
            <wp:wrapTopAndBottom/>
            <wp:docPr id="7" name="image6.jpeg" descr=""/>
            <wp:cNvGraphicFramePr>
              <a:graphicFrameLocks noChangeAspect="1"/>
            </wp:cNvGraphicFramePr>
            <a:graphic>
              <a:graphicData uri="http://schemas.openxmlformats.org/drawingml/2006/picture">
                <pic:pic>
                  <pic:nvPicPr>
                    <pic:cNvPr id="8" name="image6.jpeg"/>
                    <pic:cNvPicPr/>
                  </pic:nvPicPr>
                  <pic:blipFill>
                    <a:blip r:embed="rId13" cstate="print"/>
                    <a:stretch>
                      <a:fillRect/>
                    </a:stretch>
                  </pic:blipFill>
                  <pic:spPr>
                    <a:xfrm>
                      <a:off x="0" y="0"/>
                      <a:ext cx="1839444" cy="2527173"/>
                    </a:xfrm>
                    <a:prstGeom prst="rect">
                      <a:avLst/>
                    </a:prstGeom>
                  </pic:spPr>
                </pic:pic>
              </a:graphicData>
            </a:graphic>
          </wp:anchor>
        </w:drawing>
      </w:r>
    </w:p>
    <w:p>
      <w:pPr>
        <w:pStyle w:val="BodyText"/>
        <w:spacing w:before="4"/>
        <w:rPr>
          <w:rFonts w:ascii="Gotham Narrow"/>
          <w:b/>
          <w:sz w:val="17"/>
        </w:rPr>
      </w:pPr>
    </w:p>
    <w:p>
      <w:pPr>
        <w:spacing w:after="0"/>
        <w:rPr>
          <w:rFonts w:ascii="Gotham Narrow"/>
          <w:sz w:val="17"/>
        </w:rPr>
        <w:sectPr>
          <w:footerReference w:type="default" r:id="rId11"/>
          <w:pgSz w:w="11910" w:h="16840"/>
          <w:pgMar w:footer="454" w:header="0" w:top="0" w:bottom="640" w:left="720" w:right="220"/>
          <w:pgNumType w:start="7"/>
        </w:sectPr>
      </w:pPr>
    </w:p>
    <w:p>
      <w:pPr>
        <w:pStyle w:val="BodyText"/>
        <w:rPr>
          <w:rFonts w:ascii="Gotham Narrow"/>
          <w:b/>
          <w:sz w:val="20"/>
        </w:rPr>
      </w:pPr>
      <w:r>
        <w:rPr/>
        <w:pict>
          <v:group style="position:absolute;margin-left:1.356pt;margin-top:-.000001pt;width:51.95pt;height:841.9pt;mso-position-horizontal-relative:page;mso-position-vertical-relative:page;z-index:-39815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5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Gotham Narrow"/>
          <w:b/>
          <w:sz w:val="20"/>
        </w:rPr>
      </w:pPr>
    </w:p>
    <w:p>
      <w:pPr>
        <w:pStyle w:val="BodyText"/>
        <w:spacing w:before="7"/>
        <w:rPr>
          <w:rFonts w:ascii="Gotham Narrow"/>
          <w:b/>
        </w:rPr>
      </w:pPr>
    </w:p>
    <w:p>
      <w:pPr>
        <w:spacing w:line="199" w:lineRule="auto" w:before="91"/>
        <w:ind w:left="102" w:right="9310" w:hanging="1"/>
        <w:jc w:val="left"/>
        <w:rPr>
          <w:rFonts w:ascii="AkzidenzGroteskBE-MdCn" w:hAnsi="AkzidenzGroteskBE-MdCn"/>
          <w:sz w:val="20"/>
        </w:rPr>
      </w:pPr>
      <w:r>
        <w:rPr>
          <w:rFonts w:ascii="AkzidenzGroteskBE-MdCn" w:hAnsi="AkzidenzGroteskBE-MdCn"/>
          <w:color w:val="00A9C1"/>
          <w:sz w:val="20"/>
        </w:rPr>
        <w:t>02 MÉMOIRE TECHNIQUE SYNTHÈSE DE L’OFFRE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15"/>
        </w:rPr>
      </w:pPr>
      <w:r>
        <w:rPr/>
        <w:drawing>
          <wp:anchor distT="0" distB="0" distL="0" distR="0" allowOverlap="1" layoutInCell="1" locked="0" behindDoc="0" simplePos="0" relativeHeight="61">
            <wp:simplePos x="0" y="0"/>
            <wp:positionH relativeFrom="page">
              <wp:posOffset>1260000</wp:posOffset>
            </wp:positionH>
            <wp:positionV relativeFrom="paragraph">
              <wp:posOffset>140667</wp:posOffset>
            </wp:positionV>
            <wp:extent cx="5577409" cy="6962775"/>
            <wp:effectExtent l="0" t="0" r="0" b="0"/>
            <wp:wrapTopAndBottom/>
            <wp:docPr id="9" name="image7.jpeg" descr=""/>
            <wp:cNvGraphicFramePr>
              <a:graphicFrameLocks noChangeAspect="1"/>
            </wp:cNvGraphicFramePr>
            <a:graphic>
              <a:graphicData uri="http://schemas.openxmlformats.org/drawingml/2006/picture">
                <pic:pic>
                  <pic:nvPicPr>
                    <pic:cNvPr id="10" name="image7.jpeg"/>
                    <pic:cNvPicPr/>
                  </pic:nvPicPr>
                  <pic:blipFill>
                    <a:blip r:embed="rId14" cstate="print"/>
                    <a:stretch>
                      <a:fillRect/>
                    </a:stretch>
                  </pic:blipFill>
                  <pic:spPr>
                    <a:xfrm>
                      <a:off x="0" y="0"/>
                      <a:ext cx="5577409" cy="6962775"/>
                    </a:xfrm>
                    <a:prstGeom prst="rect">
                      <a:avLst/>
                    </a:prstGeom>
                  </pic:spPr>
                </pic:pic>
              </a:graphicData>
            </a:graphic>
          </wp:anchor>
        </w:drawing>
      </w:r>
    </w:p>
    <w:p>
      <w:pPr>
        <w:spacing w:after="0"/>
        <w:rPr>
          <w:rFonts w:ascii="AkzidenzGroteskBE-MdCn"/>
          <w:sz w:val="15"/>
        </w:rPr>
        <w:sectPr>
          <w:pgSz w:w="11910" w:h="16840"/>
          <w:pgMar w:header="0" w:footer="454" w:top="0" w:bottom="64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spacing w:line="199" w:lineRule="auto" w:before="91"/>
        <w:ind w:left="102" w:right="9310" w:hanging="1"/>
        <w:jc w:val="left"/>
        <w:rPr>
          <w:rFonts w:ascii="AkzidenzGroteskBE-MdCn" w:hAnsi="AkzidenzGroteskBE-MdCn"/>
          <w:sz w:val="20"/>
        </w:rPr>
      </w:pPr>
      <w:r>
        <w:rPr>
          <w:rFonts w:ascii="AkzidenzGroteskBE-MdCn" w:hAnsi="AkzidenzGroteskBE-MdCn"/>
          <w:color w:val="00A9C1"/>
          <w:sz w:val="20"/>
        </w:rPr>
        <w:t>02 MÉMOIRE TECHNIQUE SYNTHÈSE DE L’OFFRE</w:t>
      </w:r>
    </w:p>
    <w:p>
      <w:pPr>
        <w:pStyle w:val="BodyText"/>
        <w:rPr>
          <w:rFonts w:ascii="AkzidenzGroteskBE-MdCn"/>
          <w:sz w:val="20"/>
        </w:rPr>
      </w:pPr>
    </w:p>
    <w:p>
      <w:pPr>
        <w:pStyle w:val="BodyText"/>
        <w:rPr>
          <w:rFonts w:ascii="AkzidenzGroteskBE-MdCn"/>
          <w:sz w:val="20"/>
        </w:rPr>
      </w:pPr>
    </w:p>
    <w:p>
      <w:pPr>
        <w:pStyle w:val="BodyText"/>
        <w:rPr>
          <w:rFonts w:ascii="AkzidenzGroteskBE-MdCn"/>
          <w:sz w:val="26"/>
        </w:rPr>
      </w:pPr>
    </w:p>
    <w:p>
      <w:pPr>
        <w:spacing w:after="0"/>
        <w:rPr>
          <w:rFonts w:ascii="AkzidenzGroteskBE-MdCn"/>
          <w:sz w:val="26"/>
        </w:rPr>
        <w:sectPr>
          <w:pgSz w:w="11910" w:h="16840"/>
          <w:pgMar w:header="0" w:footer="454" w:top="0" w:bottom="640" w:left="720" w:right="220"/>
        </w:sectPr>
      </w:pPr>
    </w:p>
    <w:p>
      <w:pPr>
        <w:pStyle w:val="BodyText"/>
        <w:rPr>
          <w:rFonts w:ascii="AkzidenzGroteskBE-MdCn"/>
          <w:sz w:val="28"/>
        </w:rPr>
      </w:pPr>
    </w:p>
    <w:p>
      <w:pPr>
        <w:pStyle w:val="BodyText"/>
        <w:rPr>
          <w:rFonts w:ascii="AkzidenzGroteskBE-MdCn"/>
          <w:sz w:val="28"/>
        </w:rPr>
      </w:pPr>
    </w:p>
    <w:p>
      <w:pPr>
        <w:pStyle w:val="BodyText"/>
        <w:rPr>
          <w:rFonts w:ascii="AkzidenzGroteskBE-MdCn"/>
          <w:sz w:val="28"/>
        </w:rPr>
      </w:pPr>
    </w:p>
    <w:p>
      <w:pPr>
        <w:pStyle w:val="BodyText"/>
        <w:rPr>
          <w:rFonts w:ascii="AkzidenzGroteskBE-MdCn"/>
          <w:sz w:val="28"/>
        </w:rPr>
      </w:pPr>
    </w:p>
    <w:p>
      <w:pPr>
        <w:pStyle w:val="BodyText"/>
        <w:rPr>
          <w:rFonts w:ascii="AkzidenzGroteskBE-MdCn"/>
          <w:sz w:val="28"/>
        </w:rPr>
      </w:pPr>
    </w:p>
    <w:p>
      <w:pPr>
        <w:pStyle w:val="BodyText"/>
        <w:rPr>
          <w:rFonts w:ascii="AkzidenzGroteskBE-MdCn"/>
          <w:sz w:val="28"/>
        </w:rPr>
      </w:pPr>
    </w:p>
    <w:p>
      <w:pPr>
        <w:pStyle w:val="BodyText"/>
        <w:spacing w:before="8"/>
        <w:rPr>
          <w:rFonts w:ascii="AkzidenzGroteskBE-MdCn"/>
          <w:sz w:val="23"/>
        </w:rPr>
      </w:pPr>
    </w:p>
    <w:p>
      <w:pPr>
        <w:spacing w:line="286" w:lineRule="exact" w:before="0"/>
        <w:ind w:left="2471" w:right="0" w:firstLine="0"/>
        <w:jc w:val="left"/>
        <w:rPr>
          <w:rFonts w:ascii="Gotham Narrow" w:hAnsi="Gotham Narrow"/>
          <w:b/>
          <w:sz w:val="22"/>
        </w:rPr>
      </w:pPr>
      <w:r>
        <w:rPr>
          <w:rFonts w:ascii="Gotham Narrow" w:hAnsi="Gotham Narrow"/>
          <w:b/>
          <w:color w:val="FFFFFF"/>
          <w:sz w:val="22"/>
        </w:rPr>
        <w:t>Dès le 5</w:t>
      </w:r>
    </w:p>
    <w:p>
      <w:pPr>
        <w:spacing w:line="206" w:lineRule="auto" w:before="14"/>
        <w:ind w:left="1667" w:right="0" w:firstLine="609"/>
        <w:jc w:val="left"/>
        <w:rPr>
          <w:rFonts w:ascii="Gotham Narrow" w:hAnsi="Gotham Narrow"/>
          <w:b/>
          <w:sz w:val="22"/>
        </w:rPr>
      </w:pPr>
      <w:r>
        <w:rPr>
          <w:rFonts w:ascii="Gotham Narrow" w:hAnsi="Gotham Narrow"/>
          <w:b/>
          <w:color w:val="FFFFFF"/>
          <w:sz w:val="22"/>
        </w:rPr>
        <w:t>juillet 2021, l’Agglo du Pays de Dreux disposera d’un réseau constitué de huit</w:t>
      </w:r>
    </w:p>
    <w:p>
      <w:pPr>
        <w:spacing w:line="206" w:lineRule="auto" w:before="0"/>
        <w:ind w:left="1852" w:right="183" w:firstLine="0"/>
        <w:jc w:val="center"/>
        <w:rPr>
          <w:rFonts w:ascii="Gotham Narrow" w:hAnsi="Gotham Narrow"/>
          <w:b/>
          <w:sz w:val="22"/>
        </w:rPr>
      </w:pPr>
      <w:r>
        <w:rPr>
          <w:rFonts w:ascii="Gotham Narrow" w:hAnsi="Gotham Narrow"/>
          <w:b/>
          <w:color w:val="FFFFFF"/>
          <w:sz w:val="22"/>
        </w:rPr>
        <w:t>lignes régulières, un réseau à vocation scolaire et un service TAD.</w:t>
      </w:r>
    </w:p>
    <w:p>
      <w:pPr>
        <w:spacing w:line="364" w:lineRule="exact" w:before="54"/>
        <w:ind w:left="504" w:right="0" w:firstLine="0"/>
        <w:jc w:val="left"/>
        <w:rPr>
          <w:rFonts w:ascii="Gotham Narrow" w:hAnsi="Gotham Narrow"/>
          <w:b/>
          <w:sz w:val="28"/>
        </w:rPr>
      </w:pPr>
      <w:r>
        <w:rPr/>
        <w:br w:type="column"/>
      </w:r>
      <w:r>
        <w:rPr>
          <w:rFonts w:ascii="Gotham Narrow" w:hAnsi="Gotham Narrow"/>
          <w:b/>
          <w:color w:val="00A9C1"/>
          <w:sz w:val="28"/>
        </w:rPr>
        <w:t>UN NOUVEAU RÉSEAU POUR RÉUNIR</w:t>
      </w:r>
    </w:p>
    <w:p>
      <w:pPr>
        <w:spacing w:line="364" w:lineRule="exact" w:before="0"/>
        <w:ind w:left="504" w:right="0" w:firstLine="0"/>
        <w:jc w:val="left"/>
        <w:rPr>
          <w:rFonts w:ascii="Gotham Narrow" w:hAnsi="Gotham Narrow"/>
          <w:b/>
          <w:sz w:val="28"/>
        </w:rPr>
      </w:pPr>
      <w:r>
        <w:rPr/>
        <w:pict>
          <v:group style="position:absolute;margin-left:240.235992pt;margin-top:-13.443492pt;width:19.75pt;height:29.5pt;mso-position-horizontal-relative:page;mso-position-vertical-relative:paragraph;z-index:2608" coordorigin="4805,-269" coordsize="395,590">
            <v:rect style="position:absolute;left:4804;top:-269;width:227;height:590" filled="true" fillcolor="#00a9c1" stroked="false">
              <v:fill type="solid"/>
            </v:rect>
            <v:shape style="position:absolute;left:4804;top:-269;width:227;height:590" type="#_x0000_t75" stroked="false">
              <v:imagedata r:id="rId15" o:title=""/>
            </v:shape>
            <v:line style="position:absolute" from="5148,-269" to="5148,321" stroked="true" strokeweight="5.102pt" strokecolor="#00a9c1">
              <v:stroke dashstyle="solid"/>
            </v:line>
            <v:shape style="position:absolute;left:5096;top:-269;width:103;height:590" type="#_x0000_t75" stroked="false">
              <v:imagedata r:id="rId16" o:title=""/>
            </v:shape>
            <w10:wrap type="none"/>
          </v:group>
        </w:pict>
      </w:r>
      <w:r>
        <w:rPr>
          <w:rFonts w:ascii="Gotham Narrow" w:hAnsi="Gotham Narrow"/>
          <w:b/>
          <w:color w:val="00A9C1"/>
          <w:sz w:val="28"/>
        </w:rPr>
        <w:t>LES PÔLES ET LE CŒUR D’AGGLOMÉRATION</w:t>
      </w:r>
    </w:p>
    <w:p>
      <w:pPr>
        <w:spacing w:line="206" w:lineRule="auto" w:before="139"/>
        <w:ind w:left="42" w:right="1354" w:firstLine="0"/>
        <w:jc w:val="left"/>
        <w:rPr>
          <w:sz w:val="22"/>
        </w:rPr>
      </w:pPr>
      <w:r>
        <w:rPr/>
        <w:drawing>
          <wp:anchor distT="0" distB="0" distL="0" distR="0" allowOverlap="1" layoutInCell="1" locked="0" behindDoc="1" simplePos="0" relativeHeight="268037423">
            <wp:simplePos x="0" y="0"/>
            <wp:positionH relativeFrom="page">
              <wp:posOffset>1108504</wp:posOffset>
            </wp:positionH>
            <wp:positionV relativeFrom="paragraph">
              <wp:posOffset>580367</wp:posOffset>
            </wp:positionV>
            <wp:extent cx="2320495" cy="2320502"/>
            <wp:effectExtent l="0" t="0" r="0" b="0"/>
            <wp:wrapNone/>
            <wp:docPr id="11" name="image10.png" descr=""/>
            <wp:cNvGraphicFramePr>
              <a:graphicFrameLocks noChangeAspect="1"/>
            </wp:cNvGraphicFramePr>
            <a:graphic>
              <a:graphicData uri="http://schemas.openxmlformats.org/drawingml/2006/picture">
                <pic:pic>
                  <pic:nvPicPr>
                    <pic:cNvPr id="12" name="image10.png"/>
                    <pic:cNvPicPr/>
                  </pic:nvPicPr>
                  <pic:blipFill>
                    <a:blip r:embed="rId17" cstate="print"/>
                    <a:stretch>
                      <a:fillRect/>
                    </a:stretch>
                  </pic:blipFill>
                  <pic:spPr>
                    <a:xfrm>
                      <a:off x="0" y="0"/>
                      <a:ext cx="2320495" cy="2320502"/>
                    </a:xfrm>
                    <a:prstGeom prst="rect">
                      <a:avLst/>
                    </a:prstGeom>
                  </pic:spPr>
                </pic:pic>
              </a:graphicData>
            </a:graphic>
          </wp:anchor>
        </w:drawing>
      </w:r>
      <w:r>
        <w:rPr>
          <w:color w:val="3C3C3B"/>
          <w:sz w:val="22"/>
        </w:rPr>
        <w:t>L’Agglomération du Pays de Dreux souhaite opérer la mutation qui permettra de passer d’une mobilité issue d’une superposition de services, héritage des différentes</w:t>
      </w:r>
    </w:p>
    <w:p>
      <w:pPr>
        <w:spacing w:line="206" w:lineRule="auto" w:before="0"/>
        <w:ind w:left="602" w:right="1081" w:hanging="241"/>
        <w:jc w:val="left"/>
        <w:rPr>
          <w:sz w:val="22"/>
        </w:rPr>
      </w:pPr>
      <w:r>
        <w:rPr>
          <w:color w:val="3C3C3B"/>
          <w:sz w:val="22"/>
        </w:rPr>
        <w:t>compétences et des transferts qui s’y rattachent, à une mobilité de territoire intégrée, organisée et hiérarchisée,</w:t>
      </w:r>
    </w:p>
    <w:p>
      <w:pPr>
        <w:spacing w:line="206" w:lineRule="auto" w:before="0"/>
        <w:ind w:left="902" w:right="1081" w:hanging="120"/>
        <w:jc w:val="left"/>
        <w:rPr>
          <w:sz w:val="22"/>
        </w:rPr>
      </w:pPr>
      <w:r>
        <w:rPr>
          <w:color w:val="3C3C3B"/>
          <w:sz w:val="22"/>
        </w:rPr>
        <w:t>efficiente en termes de moyens et claire pour le client voyageur.</w:t>
      </w:r>
    </w:p>
    <w:p>
      <w:pPr>
        <w:spacing w:line="206" w:lineRule="auto" w:before="108"/>
        <w:ind w:left="1042" w:right="1275" w:hanging="21"/>
        <w:jc w:val="left"/>
        <w:rPr>
          <w:sz w:val="22"/>
        </w:rPr>
      </w:pPr>
      <w:r>
        <w:rPr>
          <w:color w:val="3C3C3B"/>
          <w:sz w:val="22"/>
        </w:rPr>
        <w:t>Keolis s’est appuyé sur les orientations exprimées par l’Agglo du Pays de Dreux pour construire une offre de transport unifiée, au service des 115 000 habitants, du développement et de la cohésion du territoire.</w:t>
      </w:r>
    </w:p>
    <w:p>
      <w:pPr>
        <w:spacing w:line="206" w:lineRule="auto" w:before="109"/>
        <w:ind w:left="802" w:right="1090" w:firstLine="119"/>
        <w:jc w:val="left"/>
        <w:rPr>
          <w:sz w:val="22"/>
        </w:rPr>
      </w:pPr>
      <w:r>
        <w:rPr>
          <w:color w:val="3C3C3B"/>
          <w:sz w:val="22"/>
        </w:rPr>
        <w:t>Le réseau a été remodelé en améliorant l’efficacité des lignes urbaines à moyens constants, en stabilisant</w:t>
      </w:r>
    </w:p>
    <w:p>
      <w:pPr>
        <w:spacing w:line="206" w:lineRule="auto" w:before="0"/>
        <w:ind w:left="422" w:right="1081" w:firstLine="220"/>
        <w:jc w:val="left"/>
        <w:rPr>
          <w:sz w:val="22"/>
        </w:rPr>
      </w:pPr>
      <w:r>
        <w:rPr>
          <w:color w:val="3C3C3B"/>
          <w:sz w:val="22"/>
        </w:rPr>
        <w:t>l’offre du Transport à la demande, en optimisant une grande partie des lignes scolaires et en redéployant ces</w:t>
      </w:r>
    </w:p>
    <w:p>
      <w:pPr>
        <w:spacing w:line="206" w:lineRule="auto" w:before="0"/>
        <w:ind w:left="42" w:right="82" w:firstLine="60"/>
        <w:jc w:val="left"/>
        <w:rPr>
          <w:sz w:val="22"/>
        </w:rPr>
      </w:pPr>
      <w:r>
        <w:rPr>
          <w:color w:val="3C3C3B"/>
          <w:sz w:val="22"/>
        </w:rPr>
        <w:t>économies pour créer 4 lignes périurbaines, dotées d’une offre renforcée.</w:t>
      </w:r>
    </w:p>
    <w:p>
      <w:pPr>
        <w:spacing w:after="0" w:line="206" w:lineRule="auto"/>
        <w:jc w:val="left"/>
        <w:rPr>
          <w:sz w:val="22"/>
        </w:rPr>
        <w:sectPr>
          <w:type w:val="continuous"/>
          <w:pgSz w:w="11910" w:h="16840"/>
          <w:pgMar w:top="1580" w:bottom="280" w:left="720" w:right="220"/>
          <w:cols w:num="2" w:equalWidth="0">
            <w:col w:w="4017" w:space="40"/>
            <w:col w:w="6913"/>
          </w:cols>
        </w:sectPr>
      </w:pPr>
    </w:p>
    <w:p>
      <w:pPr>
        <w:pStyle w:val="BodyText"/>
        <w:spacing w:before="11"/>
        <w:rPr>
          <w:sz w:val="24"/>
        </w:rPr>
      </w:pPr>
      <w:r>
        <w:rPr/>
        <w:pict>
          <v:group style="position:absolute;margin-left:1.356pt;margin-top:-.000001pt;width:51.95pt;height:841.9pt;mso-position-horizontal-relative:page;mso-position-vertical-relative:page;z-index:-39810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58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ind w:left="1264"/>
        <w:rPr>
          <w:sz w:val="20"/>
        </w:rPr>
      </w:pPr>
      <w:r>
        <w:rPr>
          <w:sz w:val="20"/>
        </w:rPr>
        <w:drawing>
          <wp:inline distT="0" distB="0" distL="0" distR="0">
            <wp:extent cx="5586411" cy="3657600"/>
            <wp:effectExtent l="0" t="0" r="0" b="0"/>
            <wp:docPr id="13" name="image11.jpeg" descr=""/>
            <wp:cNvGraphicFramePr>
              <a:graphicFrameLocks noChangeAspect="1"/>
            </wp:cNvGraphicFramePr>
            <a:graphic>
              <a:graphicData uri="http://schemas.openxmlformats.org/drawingml/2006/picture">
                <pic:pic>
                  <pic:nvPicPr>
                    <pic:cNvPr id="14" name="image11.jpeg"/>
                    <pic:cNvPicPr/>
                  </pic:nvPicPr>
                  <pic:blipFill>
                    <a:blip r:embed="rId18" cstate="print"/>
                    <a:stretch>
                      <a:fillRect/>
                    </a:stretch>
                  </pic:blipFill>
                  <pic:spPr>
                    <a:xfrm>
                      <a:off x="0" y="0"/>
                      <a:ext cx="5586411" cy="3657600"/>
                    </a:xfrm>
                    <a:prstGeom prst="rect">
                      <a:avLst/>
                    </a:prstGeom>
                  </pic:spPr>
                </pic:pic>
              </a:graphicData>
            </a:graphic>
          </wp:inline>
        </w:drawing>
      </w:r>
      <w:r>
        <w:rPr>
          <w:sz w:val="20"/>
        </w:rPr>
      </w:r>
    </w:p>
    <w:p>
      <w:pPr>
        <w:pStyle w:val="BodyText"/>
        <w:rPr>
          <w:sz w:val="20"/>
        </w:rPr>
      </w:pPr>
    </w:p>
    <w:p>
      <w:pPr>
        <w:pStyle w:val="BodyText"/>
        <w:spacing w:before="6"/>
        <w:rPr>
          <w:sz w:val="13"/>
        </w:rPr>
      </w:pPr>
    </w:p>
    <w:p>
      <w:pPr>
        <w:spacing w:line="206" w:lineRule="auto" w:before="93"/>
        <w:ind w:left="1264" w:right="3303" w:firstLine="0"/>
        <w:jc w:val="left"/>
        <w:rPr>
          <w:sz w:val="22"/>
        </w:rPr>
      </w:pPr>
      <w:r>
        <w:rPr>
          <w:color w:val="3C3C3B"/>
          <w:sz w:val="22"/>
        </w:rPr>
        <w:t>Pendant toute la durée de la future DSP, Keolis poursuivra les études portant sur l’offre de transport, à la recherche de nouvelles sources d’optimisation, en concertation</w:t>
      </w:r>
    </w:p>
    <w:p>
      <w:pPr>
        <w:spacing w:line="270" w:lineRule="exact" w:before="0"/>
        <w:ind w:left="1264" w:right="0" w:firstLine="0"/>
        <w:jc w:val="left"/>
        <w:rPr>
          <w:sz w:val="22"/>
        </w:rPr>
      </w:pPr>
      <w:r>
        <w:rPr>
          <w:color w:val="3C3C3B"/>
          <w:sz w:val="22"/>
        </w:rPr>
        <w:t>avec les établissements scolaires et l’Agglo du Pays de Dreux.</w:t>
      </w:r>
    </w:p>
    <w:p>
      <w:pPr>
        <w:spacing w:after="0" w:line="270" w:lineRule="exact"/>
        <w:jc w:val="left"/>
        <w:rPr>
          <w:sz w:val="22"/>
        </w:rPr>
        <w:sectPr>
          <w:type w:val="continuous"/>
          <w:pgSz w:w="11910" w:h="16840"/>
          <w:pgMar w:top="1580" w:bottom="280" w:left="720" w:right="220"/>
        </w:sectPr>
      </w:pPr>
    </w:p>
    <w:p>
      <w:pPr>
        <w:pStyle w:val="BodyText"/>
        <w:rPr>
          <w:sz w:val="20"/>
        </w:rPr>
      </w:pPr>
      <w:r>
        <w:rPr/>
        <w:pict>
          <v:group style="position:absolute;margin-left:1.356pt;margin-top:-.000001pt;width:51.95pt;height:841.9pt;mso-position-horizontal-relative:page;mso-position-vertical-relative:page;z-index:-39798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70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spacing w:line="199" w:lineRule="auto" w:before="91"/>
        <w:ind w:left="102" w:right="9310" w:hanging="1"/>
        <w:jc w:val="left"/>
        <w:rPr>
          <w:rFonts w:ascii="AkzidenzGroteskBE-MdCn" w:hAnsi="AkzidenzGroteskBE-MdCn"/>
          <w:sz w:val="20"/>
        </w:rPr>
      </w:pPr>
      <w:r>
        <w:rPr>
          <w:rFonts w:ascii="AkzidenzGroteskBE-MdCn" w:hAnsi="AkzidenzGroteskBE-MdCn"/>
          <w:color w:val="00A9C1"/>
          <w:sz w:val="20"/>
        </w:rPr>
        <w:t>02 MÉMOIRE TECHNIQUE SYNTHÈSE DE L’OFFRE</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spacing w:line="206" w:lineRule="auto" w:before="99"/>
        <w:ind w:left="2813" w:right="1923" w:firstLine="0"/>
        <w:jc w:val="left"/>
        <w:rPr>
          <w:rFonts w:ascii="Gotham Narrow" w:hAnsi="Gotham Narrow"/>
          <w:b/>
          <w:sz w:val="28"/>
        </w:rPr>
      </w:pPr>
      <w:r>
        <w:rPr/>
        <w:pict>
          <v:group style="position:absolute;margin-left:377.952789pt;margin-top:84.251411pt;width:160.65pt;height:160.65pt;mso-position-horizontal-relative:page;mso-position-vertical-relative:paragraph;z-index:-397864" coordorigin="7559,1685" coordsize="3213,3213">
            <v:shape style="position:absolute;left:7559;top:1685;width:3213;height:3213" type="#_x0000_t75" stroked="false">
              <v:imagedata r:id="rId20" o:title=""/>
            </v:shape>
            <v:shape style="position:absolute;left:7559;top:1685;width:3213;height:3213" type="#_x0000_t202" filled="false" stroked="false">
              <v:textbox inset="0,0,0,0">
                <w:txbxContent>
                  <w:p>
                    <w:pPr>
                      <w:spacing w:line="240" w:lineRule="auto" w:before="0"/>
                      <w:rPr>
                        <w:sz w:val="28"/>
                      </w:rPr>
                    </w:pPr>
                  </w:p>
                  <w:p>
                    <w:pPr>
                      <w:spacing w:line="240" w:lineRule="auto" w:before="10"/>
                      <w:rPr>
                        <w:sz w:val="20"/>
                      </w:rPr>
                    </w:pPr>
                  </w:p>
                  <w:p>
                    <w:pPr>
                      <w:spacing w:line="206" w:lineRule="auto" w:before="1"/>
                      <w:ind w:left="920" w:right="941" w:firstLine="252"/>
                      <w:jc w:val="left"/>
                      <w:rPr>
                        <w:rFonts w:ascii="Gotham Narrow" w:hAnsi="Gotham Narrow"/>
                        <w:b/>
                        <w:sz w:val="22"/>
                      </w:rPr>
                    </w:pPr>
                    <w:r>
                      <w:rPr>
                        <w:rFonts w:ascii="Gotham Narrow" w:hAnsi="Gotham Narrow"/>
                        <w:b/>
                        <w:color w:val="FFFFFF"/>
                        <w:sz w:val="22"/>
                      </w:rPr>
                      <w:t>Au total, les huit lignes régulières du</w:t>
                    </w:r>
                  </w:p>
                  <w:p>
                    <w:pPr>
                      <w:spacing w:line="206" w:lineRule="auto" w:before="0"/>
                      <w:ind w:left="580" w:right="605" w:firstLine="0"/>
                      <w:jc w:val="center"/>
                      <w:rPr>
                        <w:rFonts w:ascii="Gotham Narrow" w:hAnsi="Gotham Narrow"/>
                        <w:b/>
                        <w:sz w:val="22"/>
                      </w:rPr>
                    </w:pPr>
                    <w:r>
                      <w:rPr>
                        <w:rFonts w:ascii="Gotham Narrow" w:hAnsi="Gotham Narrow"/>
                        <w:b/>
                        <w:color w:val="FFFFFF"/>
                        <w:sz w:val="22"/>
                      </w:rPr>
                      <w:t>nouveau réseau Linéad couvriront un bassin de 82 000 habitants.</w:t>
                    </w:r>
                  </w:p>
                </w:txbxContent>
              </v:textbox>
              <w10:wrap type="none"/>
            </v:shape>
            <w10:wrap type="none"/>
          </v:group>
        </w:pict>
      </w:r>
      <w:r>
        <w:rPr/>
        <w:drawing>
          <wp:anchor distT="0" distB="0" distL="0" distR="0" allowOverlap="1" layoutInCell="1" locked="0" behindDoc="0" simplePos="0" relativeHeight="2824">
            <wp:simplePos x="0" y="0"/>
            <wp:positionH relativeFrom="page">
              <wp:posOffset>1259994</wp:posOffset>
            </wp:positionH>
            <wp:positionV relativeFrom="paragraph">
              <wp:posOffset>97998</wp:posOffset>
            </wp:positionV>
            <wp:extent cx="756008" cy="988136"/>
            <wp:effectExtent l="0" t="0" r="0" b="0"/>
            <wp:wrapNone/>
            <wp:docPr id="15" name="image13.png" descr=""/>
            <wp:cNvGraphicFramePr>
              <a:graphicFrameLocks noChangeAspect="1"/>
            </wp:cNvGraphicFramePr>
            <a:graphic>
              <a:graphicData uri="http://schemas.openxmlformats.org/drawingml/2006/picture">
                <pic:pic>
                  <pic:nvPicPr>
                    <pic:cNvPr id="16" name="image13.png"/>
                    <pic:cNvPicPr/>
                  </pic:nvPicPr>
                  <pic:blipFill>
                    <a:blip r:embed="rId21" cstate="print"/>
                    <a:stretch>
                      <a:fillRect/>
                    </a:stretch>
                  </pic:blipFill>
                  <pic:spPr>
                    <a:xfrm>
                      <a:off x="0" y="0"/>
                      <a:ext cx="756008" cy="988136"/>
                    </a:xfrm>
                    <a:prstGeom prst="rect">
                      <a:avLst/>
                    </a:prstGeom>
                  </pic:spPr>
                </pic:pic>
              </a:graphicData>
            </a:graphic>
          </wp:anchor>
        </w:drawing>
      </w:r>
      <w:r>
        <w:rPr>
          <w:rFonts w:ascii="Gotham Narrow" w:hAnsi="Gotham Narrow"/>
          <w:b/>
          <w:color w:val="9DD5E2"/>
          <w:sz w:val="28"/>
        </w:rPr>
        <w:t>UNE OFFRE STRUCTURANTE DE 8 LIGNES, RÉPARTIES ENTRE LE CŒUR D’AGGLOMÉRATION POUR SES 45 000 HABITANTS ET LA DESSERTE DES PÔLES INTERMÉDIAIRES REGROUPANT QUELQUES 37 000 HABITANTS :</w:t>
      </w:r>
    </w:p>
    <w:p>
      <w:pPr>
        <w:pStyle w:val="BodyText"/>
        <w:rPr>
          <w:rFonts w:ascii="Gotham Narrow"/>
          <w:b/>
          <w:sz w:val="20"/>
        </w:rPr>
      </w:pPr>
    </w:p>
    <w:p>
      <w:pPr>
        <w:pStyle w:val="BodyText"/>
        <w:spacing w:before="8"/>
        <w:rPr>
          <w:rFonts w:ascii="Gotham Narrow"/>
          <w:b/>
          <w:sz w:val="14"/>
        </w:rPr>
      </w:pPr>
    </w:p>
    <w:p>
      <w:pPr>
        <w:spacing w:line="206" w:lineRule="auto" w:before="118"/>
        <w:ind w:left="1415" w:right="5367" w:firstLine="0"/>
        <w:jc w:val="left"/>
        <w:rPr>
          <w:sz w:val="22"/>
        </w:rPr>
      </w:pPr>
      <w:r>
        <w:rPr/>
        <w:pict>
          <v:shape style="position:absolute;margin-left:99.213005pt;margin-top:11.204549pt;width:5pt;height:5pt;mso-position-horizontal-relative:page;mso-position-vertical-relative:paragraph;z-index:2728" coordorigin="1984,224" coordsize="100,100" path="m2020,264l2019,261,2000,238,1994,243,2009,262,1984,262,1984,271,2014,271,2017,269,2020,264m2020,284l2017,278,2014,277,1984,277,1984,285,2009,285,1994,304,2000,309,2019,287,2020,284m2042,226l2033,224,2028,248,2012,229,2005,234,2023,255,2024,256,2026,258,2029,258,2029,258,2033,257,2035,254,2036,248,2042,226m2042,321l2036,300,2035,293,2033,291,2027,289,2024,291,2023,293,2005,313,2012,319,2028,300,2033,323,2042,321m2077,298l2071,295,2050,285,2047,285,2042,289,2041,292,2048,320,2056,318,2051,295,2073,305,2077,298m2077,250l2073,242,2051,253,2056,229,2048,227,2041,256,2042,259,2046,262,2047,262,2050,262,2051,262,2071,253,2077,250m2083,263l2080,256,2053,268,2051,271,2051,277,2053,279,2055,280,2080,292,2083,284,2061,274,2083,263e" filled="true" fillcolor="#00a9c1" stroked="false">
            <v:path arrowok="t"/>
            <v:fill type="solid"/>
            <w10:wrap type="none"/>
          </v:shape>
        </w:pict>
      </w:r>
      <w:r>
        <w:rPr>
          <w:color w:val="3C3C3B"/>
          <w:sz w:val="22"/>
        </w:rPr>
        <w:t>4 lignes urbaines dont deux lignes armatures à fréquence 15 à 20 minutes,</w:t>
      </w:r>
    </w:p>
    <w:p>
      <w:pPr>
        <w:spacing w:line="206" w:lineRule="auto" w:before="111"/>
        <w:ind w:left="1415" w:right="4593" w:firstLine="0"/>
        <w:jc w:val="left"/>
        <w:rPr>
          <w:sz w:val="22"/>
        </w:rPr>
      </w:pPr>
      <w:r>
        <w:rPr/>
        <w:pict>
          <v:shape style="position:absolute;margin-left:99.213005pt;margin-top:10.854275pt;width:5pt;height:5pt;mso-position-horizontal-relative:page;mso-position-vertical-relative:paragraph;z-index:2752" coordorigin="1984,217" coordsize="100,100" path="m2020,257l2019,254,2000,231,1994,236,2009,255,1984,255,1984,264,2014,264,2017,262,2020,257m2020,277l2017,271,2014,270,1984,270,1984,278,2009,278,1994,297,2000,302,2019,280,2020,277m2042,219l2033,217,2028,241,2012,222,2005,227,2023,248,2024,249,2026,251,2029,251,2029,251,2033,250,2035,247,2036,241,2042,219m2042,314l2036,293,2035,286,2033,284,2027,282,2024,284,2023,286,2005,306,2012,312,2028,293,2033,316,2042,314m2077,291l2071,288,2050,278,2047,278,2042,282,2041,285,2048,313,2056,311,2051,288,2073,298,2077,291m2077,243l2073,235,2051,246,2056,222,2048,220,2041,249,2042,252,2046,255,2047,255,2050,255,2051,255,2071,246,2077,243m2083,256l2080,249,2053,261,2051,264,2051,270,2053,272,2055,273,2080,285,2083,277,2061,267,2083,256e" filled="true" fillcolor="#00a9c1" stroked="false">
            <v:path arrowok="t"/>
            <v:fill type="solid"/>
            <w10:wrap type="none"/>
          </v:shape>
        </w:pict>
      </w:r>
      <w:r>
        <w:rPr>
          <w:color w:val="3C3C3B"/>
          <w:sz w:val="22"/>
        </w:rPr>
        <w:t>4 lignes périurbaines, dotées d’un socle d’offre garantie toute l’année,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3"/>
        <w:rPr>
          <w:sz w:val="28"/>
        </w:rPr>
      </w:pPr>
      <w:r>
        <w:rPr/>
        <w:drawing>
          <wp:anchor distT="0" distB="0" distL="0" distR="0" allowOverlap="1" layoutInCell="1" locked="0" behindDoc="0" simplePos="0" relativeHeight="68">
            <wp:simplePos x="0" y="0"/>
            <wp:positionH relativeFrom="page">
              <wp:posOffset>1259992</wp:posOffset>
            </wp:positionH>
            <wp:positionV relativeFrom="paragraph">
              <wp:posOffset>282555</wp:posOffset>
            </wp:positionV>
            <wp:extent cx="5535771" cy="4460271"/>
            <wp:effectExtent l="0" t="0" r="0" b="0"/>
            <wp:wrapTopAndBottom/>
            <wp:docPr id="17" name="image14.jpeg" descr=""/>
            <wp:cNvGraphicFramePr>
              <a:graphicFrameLocks noChangeAspect="1"/>
            </wp:cNvGraphicFramePr>
            <a:graphic>
              <a:graphicData uri="http://schemas.openxmlformats.org/drawingml/2006/picture">
                <pic:pic>
                  <pic:nvPicPr>
                    <pic:cNvPr id="18" name="image14.jpeg"/>
                    <pic:cNvPicPr/>
                  </pic:nvPicPr>
                  <pic:blipFill>
                    <a:blip r:embed="rId22" cstate="print"/>
                    <a:stretch>
                      <a:fillRect/>
                    </a:stretch>
                  </pic:blipFill>
                  <pic:spPr>
                    <a:xfrm>
                      <a:off x="0" y="0"/>
                      <a:ext cx="5535771" cy="4460271"/>
                    </a:xfrm>
                    <a:prstGeom prst="rect">
                      <a:avLst/>
                    </a:prstGeom>
                  </pic:spPr>
                </pic:pic>
              </a:graphicData>
            </a:graphic>
          </wp:anchor>
        </w:drawing>
      </w:r>
    </w:p>
    <w:p>
      <w:pPr>
        <w:spacing w:after="0"/>
        <w:rPr>
          <w:sz w:val="28"/>
        </w:rPr>
        <w:sectPr>
          <w:footerReference w:type="default" r:id="rId19"/>
          <w:pgSz w:w="11910" w:h="16840"/>
          <w:pgMar w:footer="454" w:header="0" w:top="0" w:bottom="640" w:left="720" w:right="220"/>
          <w:pgNumType w:start="10"/>
        </w:sectPr>
      </w:pPr>
    </w:p>
    <w:p>
      <w:pPr>
        <w:pStyle w:val="BodyText"/>
        <w:rPr>
          <w:sz w:val="20"/>
        </w:rPr>
      </w:pPr>
      <w:r>
        <w:rPr/>
        <w:pict>
          <v:group style="position:absolute;margin-left:1.356pt;margin-top:-.000001pt;width:51.95pt;height:841.9pt;mso-position-horizontal-relative:page;mso-position-vertical-relative:page;z-index:-39776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92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spacing w:line="199" w:lineRule="auto" w:before="91"/>
        <w:ind w:left="102" w:right="9310" w:hanging="1"/>
        <w:jc w:val="left"/>
        <w:rPr>
          <w:rFonts w:ascii="AkzidenzGroteskBE-MdCn" w:hAnsi="AkzidenzGroteskBE-MdCn"/>
          <w:sz w:val="20"/>
        </w:rPr>
      </w:pPr>
      <w:r>
        <w:rPr>
          <w:rFonts w:ascii="AkzidenzGroteskBE-MdCn" w:hAnsi="AkzidenzGroteskBE-MdCn"/>
          <w:color w:val="00A9C1"/>
          <w:sz w:val="20"/>
        </w:rPr>
        <w:t>02 MÉMOIRE TECHNIQUE SYNTHÈSE DE L’OFFRE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15"/>
        </w:rPr>
      </w:pPr>
      <w:r>
        <w:rPr/>
        <w:drawing>
          <wp:anchor distT="0" distB="0" distL="0" distR="0" allowOverlap="1" layoutInCell="1" locked="0" behindDoc="0" simplePos="0" relativeHeight="76">
            <wp:simplePos x="0" y="0"/>
            <wp:positionH relativeFrom="page">
              <wp:posOffset>1260000</wp:posOffset>
            </wp:positionH>
            <wp:positionV relativeFrom="paragraph">
              <wp:posOffset>140667</wp:posOffset>
            </wp:positionV>
            <wp:extent cx="5583427" cy="2362200"/>
            <wp:effectExtent l="0" t="0" r="0" b="0"/>
            <wp:wrapTopAndBottom/>
            <wp:docPr id="19" name="image15.jpeg" descr=""/>
            <wp:cNvGraphicFramePr>
              <a:graphicFrameLocks noChangeAspect="1"/>
            </wp:cNvGraphicFramePr>
            <a:graphic>
              <a:graphicData uri="http://schemas.openxmlformats.org/drawingml/2006/picture">
                <pic:pic>
                  <pic:nvPicPr>
                    <pic:cNvPr id="20" name="image15.jpeg"/>
                    <pic:cNvPicPr/>
                  </pic:nvPicPr>
                  <pic:blipFill>
                    <a:blip r:embed="rId23" cstate="print"/>
                    <a:stretch>
                      <a:fillRect/>
                    </a:stretch>
                  </pic:blipFill>
                  <pic:spPr>
                    <a:xfrm>
                      <a:off x="0" y="0"/>
                      <a:ext cx="5583427" cy="2362200"/>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2"/>
        </w:rPr>
      </w:pPr>
    </w:p>
    <w:p>
      <w:pPr>
        <w:spacing w:line="206" w:lineRule="auto" w:before="99"/>
        <w:ind w:left="2965" w:right="3544" w:firstLine="0"/>
        <w:jc w:val="left"/>
        <w:rPr>
          <w:rFonts w:ascii="Gotham Narrow" w:hAnsi="Gotham Narrow"/>
          <w:b/>
          <w:sz w:val="28"/>
        </w:rPr>
      </w:pPr>
      <w:r>
        <w:rPr/>
        <w:drawing>
          <wp:anchor distT="0" distB="0" distL="0" distR="0" allowOverlap="1" layoutInCell="1" locked="0" behindDoc="0" simplePos="0" relativeHeight="2968">
            <wp:simplePos x="0" y="0"/>
            <wp:positionH relativeFrom="page">
              <wp:posOffset>1259994</wp:posOffset>
            </wp:positionH>
            <wp:positionV relativeFrom="paragraph">
              <wp:posOffset>105793</wp:posOffset>
            </wp:positionV>
            <wp:extent cx="884705" cy="987882"/>
            <wp:effectExtent l="0" t="0" r="0" b="0"/>
            <wp:wrapNone/>
            <wp:docPr id="21" name="image16.png" descr=""/>
            <wp:cNvGraphicFramePr>
              <a:graphicFrameLocks noChangeAspect="1"/>
            </wp:cNvGraphicFramePr>
            <a:graphic>
              <a:graphicData uri="http://schemas.openxmlformats.org/drawingml/2006/picture">
                <pic:pic>
                  <pic:nvPicPr>
                    <pic:cNvPr id="22" name="image16.png"/>
                    <pic:cNvPicPr/>
                  </pic:nvPicPr>
                  <pic:blipFill>
                    <a:blip r:embed="rId24" cstate="print"/>
                    <a:stretch>
                      <a:fillRect/>
                    </a:stretch>
                  </pic:blipFill>
                  <pic:spPr>
                    <a:xfrm>
                      <a:off x="0" y="0"/>
                      <a:ext cx="884705" cy="987882"/>
                    </a:xfrm>
                    <a:prstGeom prst="rect">
                      <a:avLst/>
                    </a:prstGeom>
                  </pic:spPr>
                </pic:pic>
              </a:graphicData>
            </a:graphic>
          </wp:anchor>
        </w:drawing>
      </w:r>
      <w:r>
        <w:rPr>
          <w:rFonts w:ascii="Gotham Narrow" w:hAnsi="Gotham Narrow"/>
          <w:b/>
          <w:color w:val="9DD5E2"/>
          <w:sz w:val="28"/>
        </w:rPr>
        <w:t>UN RÉSEAU DE LIGNES SCOLAIRES, OUVERT À TOUS LES VOYAGEURS, OPTIMISÉ EN TERMES DE MOYENS MAIS AUSSI AMÉLIORÉ EN TERMES</w:t>
      </w:r>
    </w:p>
    <w:p>
      <w:pPr>
        <w:spacing w:line="342" w:lineRule="exact" w:before="0"/>
        <w:ind w:left="2965" w:right="0" w:firstLine="0"/>
        <w:jc w:val="left"/>
        <w:rPr>
          <w:rFonts w:ascii="Gotham Narrow" w:hAnsi="Gotham Narrow"/>
          <w:b/>
          <w:sz w:val="28"/>
        </w:rPr>
      </w:pPr>
      <w:r>
        <w:rPr>
          <w:rFonts w:ascii="Gotham Narrow" w:hAnsi="Gotham Narrow"/>
          <w:b/>
          <w:color w:val="9DD5E2"/>
          <w:sz w:val="28"/>
        </w:rPr>
        <w:t>DE DURÉE DE DÉPLACEMENT DES ÉLÈVES</w:t>
      </w:r>
    </w:p>
    <w:p>
      <w:pPr>
        <w:pStyle w:val="BodyText"/>
        <w:rPr>
          <w:rFonts w:ascii="Gotham Narrow"/>
          <w:b/>
          <w:sz w:val="20"/>
        </w:rPr>
      </w:pPr>
    </w:p>
    <w:p>
      <w:pPr>
        <w:pStyle w:val="BodyText"/>
        <w:spacing w:before="10"/>
        <w:rPr>
          <w:rFonts w:ascii="Gotham Narrow"/>
          <w:b/>
          <w:sz w:val="27"/>
        </w:rPr>
      </w:pPr>
      <w:r>
        <w:rPr/>
        <w:drawing>
          <wp:anchor distT="0" distB="0" distL="0" distR="0" allowOverlap="1" layoutInCell="1" locked="0" behindDoc="0" simplePos="0" relativeHeight="77">
            <wp:simplePos x="0" y="0"/>
            <wp:positionH relativeFrom="page">
              <wp:posOffset>1307610</wp:posOffset>
            </wp:positionH>
            <wp:positionV relativeFrom="paragraph">
              <wp:posOffset>271451</wp:posOffset>
            </wp:positionV>
            <wp:extent cx="5434387" cy="2895600"/>
            <wp:effectExtent l="0" t="0" r="0" b="0"/>
            <wp:wrapTopAndBottom/>
            <wp:docPr id="23" name="image17.jpeg" descr=""/>
            <wp:cNvGraphicFramePr>
              <a:graphicFrameLocks noChangeAspect="1"/>
            </wp:cNvGraphicFramePr>
            <a:graphic>
              <a:graphicData uri="http://schemas.openxmlformats.org/drawingml/2006/picture">
                <pic:pic>
                  <pic:nvPicPr>
                    <pic:cNvPr id="24" name="image17.jpeg"/>
                    <pic:cNvPicPr/>
                  </pic:nvPicPr>
                  <pic:blipFill>
                    <a:blip r:embed="rId25" cstate="print"/>
                    <a:stretch>
                      <a:fillRect/>
                    </a:stretch>
                  </pic:blipFill>
                  <pic:spPr>
                    <a:xfrm>
                      <a:off x="0" y="0"/>
                      <a:ext cx="5434387" cy="2895600"/>
                    </a:xfrm>
                    <a:prstGeom prst="rect">
                      <a:avLst/>
                    </a:prstGeom>
                  </pic:spPr>
                </pic:pic>
              </a:graphicData>
            </a:graphic>
          </wp:anchor>
        </w:drawing>
      </w:r>
    </w:p>
    <w:p>
      <w:pPr>
        <w:pStyle w:val="BodyText"/>
        <w:rPr>
          <w:rFonts w:ascii="Gotham Narrow"/>
          <w:b/>
          <w:sz w:val="20"/>
        </w:rPr>
      </w:pPr>
    </w:p>
    <w:p>
      <w:pPr>
        <w:pStyle w:val="BodyText"/>
        <w:spacing w:before="5"/>
        <w:rPr>
          <w:rFonts w:ascii="Gotham Narrow"/>
          <w:b/>
          <w:sz w:val="22"/>
        </w:rPr>
      </w:pPr>
    </w:p>
    <w:p>
      <w:pPr>
        <w:spacing w:line="199" w:lineRule="auto" w:before="82"/>
        <w:ind w:left="2114" w:right="2096" w:firstLine="0"/>
        <w:jc w:val="left"/>
        <w:rPr>
          <w:rFonts w:ascii="AkzidenzGroteskBE-MdCn" w:hAnsi="AkzidenzGroteskBE-MdCn"/>
          <w:sz w:val="40"/>
        </w:rPr>
      </w:pPr>
      <w:r>
        <w:rPr/>
        <w:pict>
          <v:group style="position:absolute;margin-left:340.866028pt;margin-top:32.512402pt;width:25.55pt;height:21.4pt;mso-position-horizontal-relative:page;mso-position-vertical-relative:paragraph;z-index:-397720" coordorigin="6817,650" coordsize="511,428">
            <v:shape style="position:absolute;left:6817;top:650;width:511;height:428" coordorigin="6817,650" coordsize="511,428" path="m7328,650l7113,650,7113,843,7217,843,7215,876,7211,904,7204,929,7194,948,7181,963,7164,974,7143,980,7119,983,7119,1078,7165,1074,7206,1063,7242,1044,7272,1018,7296,983,7314,940,7324,889,7328,829,7328,650xm7033,650l6817,650,6817,843,6921,843,6919,876,6915,904,6908,929,6898,948,6885,963,6868,974,6848,980,6825,983,6825,1078,6849,1077,6871,1074,6892,1070,6912,1064,6930,1055,6947,1045,6963,1033,6977,1018,6990,1002,7001,983,7010,963,7018,940,7024,915,7029,888,7032,859,7033,829,7033,650xe" filled="true" fillcolor="#00a9c1" stroked="false">
              <v:path arrowok="t"/>
              <v:fill type="solid"/>
            </v:shape>
            <v:shape style="position:absolute;left:6817;top:650;width:511;height:428" coordorigin="6817,650" coordsize="511,428" path="m6856,978l6848,980,6825,983,6825,1009,6856,978m6872,650l6841,650,6817,674,6817,705,6872,650m6934,650l6903,650,6817,736,6817,767,6934,650m6993,997l6940,1049,6947,1045,6963,1033,6977,1018,6990,1002,6993,997m6997,650l6965,650,6817,798,6817,830,6997,650m7027,900l6850,1077,6871,1074,6887,1071,7018,940,7024,915,7027,900m7032,832l7005,860,7005,860,6825,1040,6825,1071,7024,872,7024,872,7031,865,7031,865,7032,860,7032,859,7032,832m7033,770l6943,860,6943,860,6918,885,6915,905,6909,925,6961,872,6961,872,7033,801,7033,770m7033,708l6897,843,6921,843,6920,851,7033,739,7033,708m7033,650l7028,650,6835,843,6866,843,7033,677,7033,650m7121,650l7113,650,7113,659,7121,650m7184,650l7153,650,7113,690,7113,721,7184,650m7246,650l7215,650,7113,752,7113,783,7246,650m7308,650l7277,650,7113,814,7113,843,7116,843,7308,650m7318,921l7164,1074,7165,1074,7206,1063,7208,1062,7303,967,7314,940,7318,921m7326,850l7119,1058,7119,1078,7131,1077,7324,883,7326,860,7326,860,7326,850,7326,850m7328,787l7267,848,7267,848,7211,903,7211,905,7204,929,7194,948,7181,963,7164,974,7143,980,7133,981,7119,995,7119,1026,7285,860,7285,860,7328,818,7328,787m7328,725l7209,843,7217,843,7216,848,7216,856,7216,860,7216,868,7223,860,7223,860,7328,756,7328,725m7328,662l7147,843,7178,843,7328,693,7328,662e" filled="true" fillcolor="#ffffff" stroked="false">
              <v:path arrowok="t"/>
              <v:fill type="solid"/>
            </v:shape>
            <w10:wrap type="none"/>
          </v:group>
        </w:pict>
      </w:r>
      <w:r>
        <w:rPr>
          <w:rFonts w:ascii="AkzidenzGroteskBE-MdCn" w:hAnsi="AkzidenzGroteskBE-MdCn"/>
          <w:color w:val="00A9C1"/>
          <w:sz w:val="40"/>
        </w:rPr>
        <w:t>Grâce au nouveau réseau, plus aucun lycéen de l’Agglomération ne sera pris en charge avant 6h30.</w:t>
      </w:r>
    </w:p>
    <w:p>
      <w:pPr>
        <w:spacing w:after="0" w:line="199" w:lineRule="auto"/>
        <w:jc w:val="left"/>
        <w:rPr>
          <w:rFonts w:ascii="AkzidenzGroteskBE-MdCn" w:hAnsi="AkzidenzGroteskBE-MdCn"/>
          <w:sz w:val="40"/>
        </w:rPr>
        <w:sectPr>
          <w:pgSz w:w="11910" w:h="16840"/>
          <w:pgMar w:header="0" w:footer="454" w:top="0" w:bottom="64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spacing w:line="199" w:lineRule="auto" w:before="91"/>
        <w:ind w:left="102" w:right="9310" w:hanging="1"/>
        <w:jc w:val="left"/>
        <w:rPr>
          <w:rFonts w:ascii="AkzidenzGroteskBE-MdCn" w:hAnsi="AkzidenzGroteskBE-MdCn"/>
          <w:sz w:val="20"/>
        </w:rPr>
      </w:pPr>
      <w:r>
        <w:rPr>
          <w:rFonts w:ascii="AkzidenzGroteskBE-MdCn" w:hAnsi="AkzidenzGroteskBE-MdCn"/>
          <w:color w:val="00A9C1"/>
          <w:sz w:val="20"/>
        </w:rPr>
        <w:t>02 MÉMOIRE TECHNIQUE SYNTHÈSE DE L’OFFRE</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spacing w:line="206" w:lineRule="auto" w:before="99"/>
        <w:ind w:left="2874" w:right="848" w:firstLine="0"/>
        <w:jc w:val="left"/>
        <w:rPr>
          <w:rFonts w:ascii="Gotham Narrow" w:hAnsi="Gotham Narrow"/>
          <w:b/>
          <w:sz w:val="28"/>
        </w:rPr>
      </w:pPr>
      <w:r>
        <w:rPr/>
        <w:drawing>
          <wp:anchor distT="0" distB="0" distL="0" distR="0" allowOverlap="1" layoutInCell="1" locked="0" behindDoc="0" simplePos="0" relativeHeight="3040">
            <wp:simplePos x="0" y="0"/>
            <wp:positionH relativeFrom="page">
              <wp:posOffset>1259992</wp:posOffset>
            </wp:positionH>
            <wp:positionV relativeFrom="paragraph">
              <wp:posOffset>210515</wp:posOffset>
            </wp:positionV>
            <wp:extent cx="871010" cy="984008"/>
            <wp:effectExtent l="0" t="0" r="0" b="0"/>
            <wp:wrapNone/>
            <wp:docPr id="25" name="image18.png" descr=""/>
            <wp:cNvGraphicFramePr>
              <a:graphicFrameLocks noChangeAspect="1"/>
            </wp:cNvGraphicFramePr>
            <a:graphic>
              <a:graphicData uri="http://schemas.openxmlformats.org/drawingml/2006/picture">
                <pic:pic>
                  <pic:nvPicPr>
                    <pic:cNvPr id="26" name="image18.png"/>
                    <pic:cNvPicPr/>
                  </pic:nvPicPr>
                  <pic:blipFill>
                    <a:blip r:embed="rId26" cstate="print"/>
                    <a:stretch>
                      <a:fillRect/>
                    </a:stretch>
                  </pic:blipFill>
                  <pic:spPr>
                    <a:xfrm>
                      <a:off x="0" y="0"/>
                      <a:ext cx="871010" cy="984008"/>
                    </a:xfrm>
                    <a:prstGeom prst="rect">
                      <a:avLst/>
                    </a:prstGeom>
                  </pic:spPr>
                </pic:pic>
              </a:graphicData>
            </a:graphic>
          </wp:anchor>
        </w:drawing>
      </w:r>
      <w:r>
        <w:rPr>
          <w:rFonts w:ascii="Gotham Narrow" w:hAnsi="Gotham Narrow"/>
          <w:b/>
          <w:color w:val="9DD5E2"/>
          <w:sz w:val="28"/>
        </w:rPr>
        <w:t>POUR COMPLÉTER </w:t>
      </w:r>
      <w:r>
        <w:rPr>
          <w:rFonts w:ascii="Gotham Narrow" w:hAnsi="Gotham Narrow"/>
          <w:b/>
          <w:color w:val="9DD5E2"/>
          <w:spacing w:val="-5"/>
          <w:sz w:val="28"/>
        </w:rPr>
        <w:t>L’OFFRE  </w:t>
      </w:r>
      <w:r>
        <w:rPr>
          <w:rFonts w:ascii="Gotham Narrow" w:hAnsi="Gotham Narrow"/>
          <w:b/>
          <w:color w:val="9DD5E2"/>
          <w:sz w:val="28"/>
        </w:rPr>
        <w:t>RÉGULIÈRE, LE TRANSPORT À </w:t>
      </w:r>
      <w:r>
        <w:rPr>
          <w:rFonts w:ascii="Gotham Narrow" w:hAnsi="Gotham Narrow"/>
          <w:b/>
          <w:color w:val="9DD5E2"/>
          <w:spacing w:val="3"/>
          <w:sz w:val="28"/>
        </w:rPr>
        <w:t>LA </w:t>
      </w:r>
      <w:r>
        <w:rPr>
          <w:rFonts w:ascii="Gotham Narrow" w:hAnsi="Gotham Narrow"/>
          <w:b/>
          <w:color w:val="9DD5E2"/>
          <w:sz w:val="28"/>
        </w:rPr>
        <w:t>DEMANDE, PRÉSERVÉ DANS SON OFFRE ET ENRICHI DANS </w:t>
      </w:r>
      <w:r>
        <w:rPr>
          <w:rFonts w:ascii="Gotham Narrow" w:hAnsi="Gotham Narrow"/>
          <w:b/>
          <w:color w:val="9DD5E2"/>
          <w:spacing w:val="3"/>
          <w:sz w:val="28"/>
        </w:rPr>
        <w:t>LA </w:t>
      </w:r>
      <w:r>
        <w:rPr>
          <w:rFonts w:ascii="Gotham Narrow" w:hAnsi="Gotham Narrow"/>
          <w:b/>
          <w:color w:val="9DD5E2"/>
          <w:spacing w:val="-3"/>
          <w:sz w:val="28"/>
        </w:rPr>
        <w:t>QUALITÉ </w:t>
      </w:r>
      <w:r>
        <w:rPr>
          <w:rFonts w:ascii="Gotham Narrow" w:hAnsi="Gotham Narrow"/>
          <w:b/>
          <w:color w:val="9DD5E2"/>
          <w:sz w:val="28"/>
        </w:rPr>
        <w:t>DU SERVICE GRÂCE À UNE AMPLITUDE DE </w:t>
      </w:r>
      <w:r>
        <w:rPr>
          <w:rFonts w:ascii="Gotham Narrow" w:hAnsi="Gotham Narrow"/>
          <w:b/>
          <w:color w:val="9DD5E2"/>
          <w:spacing w:val="-3"/>
          <w:sz w:val="28"/>
        </w:rPr>
        <w:t>RÉSERVATION </w:t>
      </w:r>
      <w:r>
        <w:rPr>
          <w:rFonts w:ascii="Gotham Narrow" w:hAnsi="Gotham Narrow"/>
          <w:b/>
          <w:color w:val="9DD5E2"/>
          <w:sz w:val="28"/>
        </w:rPr>
        <w:t>PLUS </w:t>
      </w:r>
      <w:r>
        <w:rPr>
          <w:rFonts w:ascii="Gotham Narrow" w:hAnsi="Gotham Narrow"/>
          <w:b/>
          <w:color w:val="9DD5E2"/>
          <w:spacing w:val="2"/>
          <w:sz w:val="28"/>
        </w:rPr>
        <w:t>LARGE, </w:t>
      </w:r>
      <w:r>
        <w:rPr>
          <w:rFonts w:ascii="Gotham Narrow" w:hAnsi="Gotham Narrow"/>
          <w:b/>
          <w:color w:val="9DD5E2"/>
          <w:spacing w:val="3"/>
          <w:sz w:val="28"/>
        </w:rPr>
        <w:t>LA </w:t>
      </w:r>
      <w:r>
        <w:rPr>
          <w:rFonts w:ascii="Gotham Narrow" w:hAnsi="Gotham Narrow"/>
          <w:b/>
          <w:color w:val="9DD5E2"/>
          <w:spacing w:val="-3"/>
          <w:sz w:val="28"/>
        </w:rPr>
        <w:t>CONFIRMATION </w:t>
      </w:r>
      <w:r>
        <w:rPr>
          <w:rFonts w:ascii="Gotham Narrow" w:hAnsi="Gotham Narrow"/>
          <w:b/>
          <w:color w:val="9DD5E2"/>
          <w:sz w:val="28"/>
        </w:rPr>
        <w:t>DES </w:t>
      </w:r>
      <w:r>
        <w:rPr>
          <w:rFonts w:ascii="Gotham Narrow" w:hAnsi="Gotham Narrow"/>
          <w:b/>
          <w:color w:val="9DD5E2"/>
          <w:spacing w:val="-3"/>
          <w:sz w:val="28"/>
        </w:rPr>
        <w:t>RENDEZ-VOUS </w:t>
      </w:r>
      <w:r>
        <w:rPr>
          <w:rFonts w:ascii="Gotham Narrow" w:hAnsi="Gotham Narrow"/>
          <w:b/>
          <w:color w:val="9DD5E2"/>
          <w:spacing w:val="-5"/>
          <w:sz w:val="28"/>
        </w:rPr>
        <w:t>PAR </w:t>
      </w:r>
      <w:r>
        <w:rPr>
          <w:rFonts w:ascii="Gotham Narrow" w:hAnsi="Gotham Narrow"/>
          <w:b/>
          <w:color w:val="9DD5E2"/>
          <w:sz w:val="28"/>
        </w:rPr>
        <w:t>SMS ET </w:t>
      </w:r>
      <w:r>
        <w:rPr>
          <w:rFonts w:ascii="Gotham Narrow" w:hAnsi="Gotham Narrow"/>
          <w:b/>
          <w:color w:val="9DD5E2"/>
          <w:spacing w:val="3"/>
          <w:sz w:val="28"/>
        </w:rPr>
        <w:t>LA </w:t>
      </w:r>
      <w:r>
        <w:rPr>
          <w:rFonts w:ascii="Gotham Narrow" w:hAnsi="Gotham Narrow"/>
          <w:b/>
          <w:color w:val="9DD5E2"/>
          <w:sz w:val="28"/>
        </w:rPr>
        <w:t>POSSIBILITÉ DE</w:t>
      </w:r>
      <w:r>
        <w:rPr>
          <w:rFonts w:ascii="Gotham Narrow" w:hAnsi="Gotham Narrow"/>
          <w:b/>
          <w:color w:val="9DD5E2"/>
          <w:spacing w:val="21"/>
          <w:sz w:val="28"/>
        </w:rPr>
        <w:t> </w:t>
      </w:r>
      <w:r>
        <w:rPr>
          <w:rFonts w:ascii="Gotham Narrow" w:hAnsi="Gotham Narrow"/>
          <w:b/>
          <w:color w:val="9DD5E2"/>
          <w:sz w:val="28"/>
        </w:rPr>
        <w:t>RÉSERVER</w:t>
      </w:r>
    </w:p>
    <w:p>
      <w:pPr>
        <w:spacing w:line="341" w:lineRule="exact" w:before="0"/>
        <w:ind w:left="2874" w:right="0" w:firstLine="0"/>
        <w:jc w:val="left"/>
        <w:rPr>
          <w:rFonts w:ascii="Gotham Narrow" w:hAnsi="Gotham Narrow"/>
          <w:b/>
          <w:sz w:val="28"/>
        </w:rPr>
      </w:pPr>
      <w:r>
        <w:rPr>
          <w:rFonts w:ascii="Gotham Narrow" w:hAnsi="Gotham Narrow"/>
          <w:b/>
          <w:color w:val="9DD5E2"/>
          <w:sz w:val="28"/>
        </w:rPr>
        <w:t>UN DÉPLACEMENT LE JOUR MÊME, JUSQU’À 10 H LE MATIN</w:t>
      </w:r>
    </w:p>
    <w:p>
      <w:pPr>
        <w:pStyle w:val="BodyText"/>
        <w:spacing w:before="12"/>
        <w:rPr>
          <w:rFonts w:ascii="Gotham Narrow"/>
          <w:b/>
          <w:sz w:val="15"/>
        </w:rPr>
      </w:pPr>
    </w:p>
    <w:p>
      <w:pPr>
        <w:spacing w:after="0"/>
        <w:rPr>
          <w:rFonts w:ascii="Gotham Narrow"/>
          <w:sz w:val="15"/>
        </w:rPr>
        <w:sectPr>
          <w:pgSz w:w="11910" w:h="16840"/>
          <w:pgMar w:header="0" w:footer="454" w:top="0" w:bottom="640" w:left="720" w:right="220"/>
        </w:sectPr>
      </w:pPr>
    </w:p>
    <w:p>
      <w:pPr>
        <w:pStyle w:val="BodyText"/>
        <w:rPr>
          <w:rFonts w:ascii="Gotham Narrow"/>
          <w:b/>
          <w:sz w:val="28"/>
        </w:rPr>
      </w:pPr>
    </w:p>
    <w:p>
      <w:pPr>
        <w:pStyle w:val="BodyText"/>
        <w:spacing w:before="10"/>
        <w:rPr>
          <w:rFonts w:ascii="Gotham Narrow"/>
          <w:b/>
          <w:sz w:val="20"/>
        </w:rPr>
      </w:pPr>
    </w:p>
    <w:p>
      <w:pPr>
        <w:spacing w:line="206" w:lineRule="auto" w:before="0"/>
        <w:ind w:left="2238" w:right="581" w:hanging="1"/>
        <w:jc w:val="center"/>
        <w:rPr>
          <w:rFonts w:ascii="Gotham Narrow"/>
          <w:b/>
          <w:sz w:val="22"/>
        </w:rPr>
      </w:pPr>
      <w:r>
        <w:rPr>
          <w:rFonts w:ascii="Gotham Narrow"/>
          <w:b/>
          <w:color w:val="FFFFFF"/>
          <w:sz w:val="22"/>
        </w:rPr>
        <w:t>Le  nouveau</w:t>
      </w:r>
    </w:p>
    <w:p>
      <w:pPr>
        <w:spacing w:line="206" w:lineRule="auto" w:before="0"/>
        <w:ind w:left="1675" w:right="0" w:hanging="1"/>
        <w:jc w:val="center"/>
        <w:rPr>
          <w:rFonts w:ascii="Gotham Narrow" w:hAnsi="Gotham Narrow"/>
          <w:b/>
          <w:sz w:val="22"/>
        </w:rPr>
      </w:pPr>
      <w:r>
        <w:rPr>
          <w:rFonts w:ascii="Gotham Narrow" w:hAnsi="Gotham Narrow"/>
          <w:b/>
          <w:color w:val="FFFFFF"/>
          <w:sz w:val="22"/>
        </w:rPr>
        <w:t>réseau entrera en service 5 juillet 2021 et prendra son</w:t>
      </w:r>
    </w:p>
    <w:p>
      <w:pPr>
        <w:spacing w:line="206" w:lineRule="auto" w:before="0"/>
        <w:ind w:left="1917" w:right="256" w:firstLine="0"/>
        <w:jc w:val="center"/>
        <w:rPr>
          <w:rFonts w:ascii="Gotham Narrow"/>
          <w:b/>
          <w:sz w:val="22"/>
        </w:rPr>
      </w:pPr>
      <w:r>
        <w:rPr>
          <w:rFonts w:ascii="Gotham Narrow"/>
          <w:b/>
          <w:color w:val="FFFFFF"/>
          <w:sz w:val="22"/>
        </w:rPr>
        <w:t>plein effet le 1</w:t>
      </w:r>
      <w:r>
        <w:rPr>
          <w:rFonts w:ascii="Gotham Narrow"/>
          <w:b/>
          <w:color w:val="FFFFFF"/>
          <w:position w:val="7"/>
          <w:sz w:val="13"/>
        </w:rPr>
        <w:t>er </w:t>
      </w:r>
      <w:r>
        <w:rPr>
          <w:rFonts w:ascii="Gotham Narrow"/>
          <w:b/>
          <w:color w:val="FFFFFF"/>
          <w:sz w:val="22"/>
        </w:rPr>
        <w:t>septembre 2021.</w:t>
      </w:r>
    </w:p>
    <w:p>
      <w:pPr>
        <w:spacing w:line="206" w:lineRule="auto" w:before="92"/>
        <w:ind w:left="633" w:right="957" w:hanging="241"/>
        <w:jc w:val="left"/>
        <w:rPr>
          <w:sz w:val="22"/>
        </w:rPr>
      </w:pPr>
      <w:r>
        <w:rPr/>
        <w:br w:type="column"/>
      </w:r>
      <w:r>
        <w:rPr>
          <w:color w:val="3C3C3B"/>
          <w:sz w:val="22"/>
        </w:rPr>
        <w:t>Les options telles que la location de vélos à assistance électrique et la mise à disposition de parkings sécurisés,</w:t>
      </w:r>
    </w:p>
    <w:p>
      <w:pPr>
        <w:spacing w:line="271" w:lineRule="exact" w:before="0"/>
        <w:ind w:left="793" w:right="0" w:firstLine="0"/>
        <w:jc w:val="left"/>
        <w:rPr>
          <w:sz w:val="22"/>
        </w:rPr>
      </w:pPr>
      <w:r>
        <w:rPr/>
        <w:drawing>
          <wp:anchor distT="0" distB="0" distL="0" distR="0" allowOverlap="1" layoutInCell="1" locked="0" behindDoc="1" simplePos="0" relativeHeight="268037879">
            <wp:simplePos x="0" y="0"/>
            <wp:positionH relativeFrom="page">
              <wp:posOffset>1133999</wp:posOffset>
            </wp:positionH>
            <wp:positionV relativeFrom="paragraph">
              <wp:posOffset>-308800</wp:posOffset>
            </wp:positionV>
            <wp:extent cx="2040001" cy="2040007"/>
            <wp:effectExtent l="0" t="0" r="0" b="0"/>
            <wp:wrapNone/>
            <wp:docPr id="27" name="image19.png" descr=""/>
            <wp:cNvGraphicFramePr>
              <a:graphicFrameLocks noChangeAspect="1"/>
            </wp:cNvGraphicFramePr>
            <a:graphic>
              <a:graphicData uri="http://schemas.openxmlformats.org/drawingml/2006/picture">
                <pic:pic>
                  <pic:nvPicPr>
                    <pic:cNvPr id="28" name="image19.png"/>
                    <pic:cNvPicPr/>
                  </pic:nvPicPr>
                  <pic:blipFill>
                    <a:blip r:embed="rId27" cstate="print"/>
                    <a:stretch>
                      <a:fillRect/>
                    </a:stretch>
                  </pic:blipFill>
                  <pic:spPr>
                    <a:xfrm>
                      <a:off x="0" y="0"/>
                      <a:ext cx="2040001" cy="2040007"/>
                    </a:xfrm>
                    <a:prstGeom prst="rect">
                      <a:avLst/>
                    </a:prstGeom>
                  </pic:spPr>
                </pic:pic>
              </a:graphicData>
            </a:graphic>
          </wp:anchor>
        </w:drawing>
      </w:r>
      <w:r>
        <w:rPr>
          <w:color w:val="3C3C3B"/>
          <w:sz w:val="22"/>
        </w:rPr>
        <w:t>viendront enrichir un réseau de transport multimodal.</w:t>
      </w:r>
    </w:p>
    <w:p>
      <w:pPr>
        <w:pStyle w:val="BodyText"/>
        <w:spacing w:before="13"/>
        <w:rPr>
          <w:sz w:val="30"/>
        </w:rPr>
      </w:pPr>
    </w:p>
    <w:p>
      <w:pPr>
        <w:spacing w:line="199" w:lineRule="auto" w:before="0"/>
        <w:ind w:left="978" w:right="2192" w:firstLine="0"/>
        <w:jc w:val="left"/>
        <w:rPr>
          <w:rFonts w:ascii="AkzidenzGroteskBE-MdCn" w:hAnsi="AkzidenzGroteskBE-MdCn"/>
          <w:sz w:val="40"/>
        </w:rPr>
      </w:pPr>
      <w:r>
        <w:rPr/>
        <w:pict>
          <v:group style="position:absolute;margin-left:479.292999pt;margin-top:49.302372pt;width:25.55pt;height:21.4pt;mso-position-horizontal-relative:page;mso-position-vertical-relative:paragraph;z-index:3064" coordorigin="9586,986" coordsize="511,428">
            <v:shape style="position:absolute;left:9585;top:986;width:511;height:428" coordorigin="9586,986" coordsize="511,428" path="m10096,986l9882,986,9882,1179,9985,1179,9984,1212,9979,1240,9972,1264,9962,1284,9949,1299,9932,1310,9912,1316,9888,1318,9888,1414,9934,1410,9975,1399,10010,1380,10041,1354,10065,1319,10082,1276,10093,1224,10096,1164,10096,986xm9801,986l9586,986,9586,1179,9689,1179,9688,1212,9684,1240,9676,1264,9667,1284,9653,1299,9637,1310,9617,1316,9593,1318,9593,1414,9617,1413,9640,1410,9661,1406,9680,1399,9699,1391,9716,1381,9731,1368,9746,1354,9758,1338,9769,1319,9779,1298,9787,1276,9793,1251,9797,1224,9800,1195,9801,1164,9801,986xe" filled="true" fillcolor="#00a9c1" stroked="false">
              <v:path arrowok="t"/>
              <v:fill type="solid"/>
            </v:shape>
            <v:shape style="position:absolute;left:9585;top:986;width:511;height:428" coordorigin="9586,986" coordsize="511,428" path="m9624,1314l9617,1316,9593,1318,9593,1345,9624,1314m9641,986l9609,986,9586,1010,9586,1041,9641,986m9703,986l9672,986,9586,1072,9586,1103,9703,986m9761,1332l9709,1385,9716,1381,9731,1368,9746,1354,9758,1338,9761,1332m9765,986l9734,986,9586,1134,9586,1165,9765,986m9796,1236l9619,1413,9640,1410,9656,1407,9787,1276,9793,1251,9796,1236m9801,1168l9774,1196,9773,1196,9593,1376,9593,1407,9792,1208,9792,1208,9800,1201,9800,1201,9800,1201,9800,1196,9800,1196,9800,1195,9801,1168m9801,1106l9711,1196,9711,1196,9687,1220,9684,1240,9678,1260,9730,1208,9730,1208,9801,1137,9801,1106m9801,1044l9666,1179,9689,1179,9689,1187,9801,1075,9801,1044m9801,986l9796,986,9604,1179,9635,1179,9801,1012,9801,986m9890,986l9882,986,9882,994,9890,986m9952,986l9921,986,9882,1026,9882,1057,9952,986m10015,986l9983,986,9882,1088,9882,1119,10015,986m10077,986l10046,986,9882,1150,9882,1179,9884,1179,10077,986m10086,1257l9933,1410,9934,1410,9975,1399,9976,1398,10071,1303,10082,1276,10086,1257m10095,1186l9888,1393,9888,1414,9899,1413,10093,1219,10094,1196,10094,1196,10095,1186,10095,1186m10096,1123l10035,1184,10035,1184,9980,1239,9979,1240,9972,1264,9962,1284,9949,1299,9932,1310,9912,1316,9902,1317,9888,1331,9888,1362,10054,1196,10054,1196,10096,1154,10096,1123m10096,1060l9978,1179,9985,1179,9984,1196,9984,1203,9992,1196,9992,1196,10096,1091,10096,1060m10096,998l9915,1179,9947,1179,10096,1029,10096,998e" filled="true" fillcolor="#ffffff" stroked="false">
              <v:path arrowok="t"/>
              <v:fill type="solid"/>
            </v:shape>
            <w10:wrap type="none"/>
          </v:group>
        </w:pict>
      </w:r>
      <w:r>
        <w:rPr>
          <w:rFonts w:ascii="AkzidenzGroteskBE-MdCn" w:hAnsi="AkzidenzGroteskBE-MdCn"/>
          <w:color w:val="00A9C1"/>
          <w:sz w:val="40"/>
        </w:rPr>
        <w:t>Keolis s’engage sur une progression des recettes commerciales de 13,3 % à partir de l’année de référence 2018.</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3662" w:space="40"/>
            <w:col w:w="7268"/>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9767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01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rPr>
          <w:rFonts w:ascii="AkzidenzGroteskBE-MdCn"/>
          <w:sz w:val="20"/>
        </w:rPr>
      </w:pPr>
    </w:p>
    <w:p>
      <w:pPr>
        <w:pStyle w:val="BodyText"/>
        <w:spacing w:before="11"/>
        <w:rPr>
          <w:rFonts w:ascii="AkzidenzGroteskBE-MdCn"/>
          <w:sz w:val="13"/>
        </w:rPr>
      </w:pPr>
    </w:p>
    <w:p>
      <w:pPr>
        <w:pStyle w:val="BodyText"/>
        <w:ind w:left="1264"/>
        <w:rPr>
          <w:rFonts w:ascii="AkzidenzGroteskBE-MdCn"/>
          <w:sz w:val="20"/>
        </w:rPr>
      </w:pPr>
      <w:r>
        <w:rPr>
          <w:rFonts w:ascii="AkzidenzGroteskBE-MdCn"/>
          <w:sz w:val="20"/>
        </w:rPr>
        <w:drawing>
          <wp:inline distT="0" distB="0" distL="0" distR="0">
            <wp:extent cx="5431781" cy="4677156"/>
            <wp:effectExtent l="0" t="0" r="0" b="0"/>
            <wp:docPr id="29" name="image20.jpeg" descr=""/>
            <wp:cNvGraphicFramePr>
              <a:graphicFrameLocks noChangeAspect="1"/>
            </wp:cNvGraphicFramePr>
            <a:graphic>
              <a:graphicData uri="http://schemas.openxmlformats.org/drawingml/2006/picture">
                <pic:pic>
                  <pic:nvPicPr>
                    <pic:cNvPr id="30" name="image20.jpeg"/>
                    <pic:cNvPicPr/>
                  </pic:nvPicPr>
                  <pic:blipFill>
                    <a:blip r:embed="rId28" cstate="print"/>
                    <a:stretch>
                      <a:fillRect/>
                    </a:stretch>
                  </pic:blipFill>
                  <pic:spPr>
                    <a:xfrm>
                      <a:off x="0" y="0"/>
                      <a:ext cx="5431781" cy="4677156"/>
                    </a:xfrm>
                    <a:prstGeom prst="rect">
                      <a:avLst/>
                    </a:prstGeom>
                  </pic:spPr>
                </pic:pic>
              </a:graphicData>
            </a:graphic>
          </wp:inline>
        </w:drawing>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r>
        <w:rPr/>
        <w:pict>
          <v:group style="position:absolute;margin-left:1.356pt;margin-top:-.000001pt;width:51.95pt;height:841.9pt;mso-position-horizontal-relative:page;mso-position-vertical-relative:page;z-index:-39752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16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spacing w:before="3"/>
        <w:rPr>
          <w:rFonts w:ascii="AkzidenzGroteskBE-MdCn"/>
          <w:sz w:val="28"/>
        </w:rPr>
      </w:pPr>
    </w:p>
    <w:p>
      <w:pPr>
        <w:spacing w:line="199" w:lineRule="auto" w:before="91"/>
        <w:ind w:left="102" w:right="9310" w:hanging="1"/>
        <w:jc w:val="left"/>
        <w:rPr>
          <w:rFonts w:ascii="AkzidenzGroteskBE-MdCn" w:hAnsi="AkzidenzGroteskBE-MdCn"/>
          <w:sz w:val="20"/>
        </w:rPr>
      </w:pPr>
      <w:r>
        <w:rPr>
          <w:rFonts w:ascii="AkzidenzGroteskBE-MdCn" w:hAnsi="AkzidenzGroteskBE-MdCn"/>
          <w:color w:val="00A9C1"/>
          <w:sz w:val="20"/>
        </w:rPr>
        <w:t>02 MÉMOIRE TECHNIQUE SYNTHÈSE DE L’OFFRE</w:t>
      </w:r>
    </w:p>
    <w:p>
      <w:pPr>
        <w:pStyle w:val="BodyText"/>
        <w:rPr>
          <w:rFonts w:ascii="AkzidenzGroteskBE-MdCn"/>
          <w:sz w:val="20"/>
        </w:rPr>
      </w:pPr>
    </w:p>
    <w:p>
      <w:pPr>
        <w:pStyle w:val="BodyText"/>
        <w:rPr>
          <w:rFonts w:ascii="AkzidenzGroteskBE-MdCn"/>
          <w:sz w:val="20"/>
        </w:rPr>
      </w:pPr>
    </w:p>
    <w:p>
      <w:pPr>
        <w:pStyle w:val="BodyText"/>
        <w:rPr>
          <w:rFonts w:ascii="AkzidenzGroteskBE-MdCn"/>
          <w:sz w:val="26"/>
        </w:rPr>
      </w:pPr>
    </w:p>
    <w:p>
      <w:pPr>
        <w:spacing w:line="206" w:lineRule="auto" w:before="100"/>
        <w:ind w:left="1740" w:right="3544" w:firstLine="0"/>
        <w:jc w:val="left"/>
        <w:rPr>
          <w:rFonts w:ascii="Gotham Narrow" w:hAnsi="Gotham Narrow"/>
          <w:b/>
          <w:sz w:val="28"/>
        </w:rPr>
      </w:pPr>
      <w:r>
        <w:rPr/>
        <w:pict>
          <v:group style="position:absolute;margin-left:99.211998pt;margin-top:7.482813pt;width:19.75pt;height:29.5pt;mso-position-horizontal-relative:page;mso-position-vertical-relative:paragraph;z-index:3184" coordorigin="1984,150" coordsize="395,590">
            <v:rect style="position:absolute;left:1984;top:149;width:227;height:590" filled="true" fillcolor="#00a9c1" stroked="false">
              <v:fill type="solid"/>
            </v:rect>
            <v:shape style="position:absolute;left:1984;top:149;width:227;height:590" type="#_x0000_t75" stroked="false">
              <v:imagedata r:id="rId29" o:title=""/>
            </v:shape>
            <v:line style="position:absolute" from="2327,150" to="2327,739" stroked="true" strokeweight="5.102pt" strokecolor="#00a9c1">
              <v:stroke dashstyle="solid"/>
            </v:line>
            <v:shape style="position:absolute;left:2276;top:149;width:103;height:590" type="#_x0000_t75" stroked="false">
              <v:imagedata r:id="rId30" o:title=""/>
            </v:shape>
            <w10:wrap type="none"/>
          </v:group>
        </w:pict>
      </w:r>
      <w:r>
        <w:rPr>
          <w:rFonts w:ascii="Gotham Narrow" w:hAnsi="Gotham Narrow"/>
          <w:b/>
          <w:color w:val="00A9C1"/>
          <w:sz w:val="28"/>
        </w:rPr>
        <w:t>LA PUISSANCE DES OUTILS NUMÉRIQUES FACILITERA L’UTILISATION DU SERVICE</w:t>
      </w:r>
    </w:p>
    <w:p>
      <w:pPr>
        <w:pStyle w:val="BodyText"/>
        <w:spacing w:before="13"/>
        <w:rPr>
          <w:rFonts w:ascii="Gotham Narrow"/>
          <w:b/>
          <w:sz w:val="22"/>
        </w:rPr>
      </w:pPr>
    </w:p>
    <w:p>
      <w:pPr>
        <w:spacing w:line="206" w:lineRule="auto" w:before="92"/>
        <w:ind w:left="1264" w:right="4177" w:firstLine="0"/>
        <w:jc w:val="left"/>
        <w:rPr>
          <w:sz w:val="22"/>
        </w:rPr>
      </w:pPr>
      <w:r>
        <w:rPr/>
        <w:pict>
          <v:group style="position:absolute;margin-left:396.496613pt;margin-top:-4.800677pt;width:142.1pt;height:142.1pt;mso-position-horizontal-relative:page;mso-position-vertical-relative:paragraph;z-index:3232" coordorigin="7930,-96" coordsize="2842,2842">
            <v:shape style="position:absolute;left:7929;top:-97;width:2842;height:2842" type="#_x0000_t75" stroked="false">
              <v:imagedata r:id="rId31" o:title=""/>
            </v:shape>
            <v:shape style="position:absolute;left:7929;top:-97;width:2842;height:2842" type="#_x0000_t202" filled="false" stroked="false">
              <v:textbox inset="0,0,0,0">
                <w:txbxContent>
                  <w:p>
                    <w:pPr>
                      <w:spacing w:line="240" w:lineRule="auto" w:before="0"/>
                      <w:rPr>
                        <w:rFonts w:ascii="AkzidenzGroteskBE-MdCn"/>
                        <w:sz w:val="22"/>
                      </w:rPr>
                    </w:pPr>
                  </w:p>
                  <w:p>
                    <w:pPr>
                      <w:spacing w:line="240" w:lineRule="auto" w:before="0"/>
                      <w:rPr>
                        <w:rFonts w:ascii="AkzidenzGroteskBE-MdCn"/>
                        <w:sz w:val="22"/>
                      </w:rPr>
                    </w:pPr>
                  </w:p>
                  <w:p>
                    <w:pPr>
                      <w:spacing w:line="240" w:lineRule="auto" w:before="5"/>
                      <w:rPr>
                        <w:rFonts w:ascii="AkzidenzGroteskBE-MdCn"/>
                        <w:sz w:val="20"/>
                      </w:rPr>
                    </w:pPr>
                  </w:p>
                  <w:p>
                    <w:pPr>
                      <w:spacing w:line="206" w:lineRule="auto" w:before="0"/>
                      <w:ind w:left="780" w:right="811" w:firstLine="289"/>
                      <w:jc w:val="left"/>
                      <w:rPr>
                        <w:rFonts w:ascii="Gotham Narrow" w:hAnsi="Gotham Narrow"/>
                        <w:b/>
                        <w:sz w:val="18"/>
                      </w:rPr>
                    </w:pPr>
                    <w:r>
                      <w:rPr>
                        <w:rFonts w:ascii="Gotham Narrow" w:hAnsi="Gotham Narrow"/>
                        <w:b/>
                        <w:color w:val="FFFFFF"/>
                        <w:sz w:val="18"/>
                      </w:rPr>
                      <w:t>La vente des titres sera digitalisée et</w:t>
                    </w:r>
                    <w:r>
                      <w:rPr>
                        <w:rFonts w:ascii="Gotham Narrow" w:hAnsi="Gotham Narrow"/>
                        <w:b/>
                        <w:color w:val="FFFFFF"/>
                        <w:spacing w:val="17"/>
                        <w:sz w:val="18"/>
                      </w:rPr>
                      <w:t> </w:t>
                    </w:r>
                    <w:r>
                      <w:rPr>
                        <w:rFonts w:ascii="Gotham Narrow" w:hAnsi="Gotham Narrow"/>
                        <w:b/>
                        <w:color w:val="FFFFFF"/>
                        <w:spacing w:val="-8"/>
                        <w:sz w:val="18"/>
                      </w:rPr>
                      <w:t>le</w:t>
                    </w:r>
                  </w:p>
                  <w:p>
                    <w:pPr>
                      <w:spacing w:line="206" w:lineRule="auto" w:before="0"/>
                      <w:ind w:left="666" w:right="697" w:firstLine="0"/>
                      <w:jc w:val="center"/>
                      <w:rPr>
                        <w:rFonts w:ascii="Gotham Narrow" w:hAnsi="Gotham Narrow"/>
                        <w:b/>
                        <w:sz w:val="18"/>
                      </w:rPr>
                    </w:pPr>
                    <w:r>
                      <w:rPr>
                        <w:rFonts w:ascii="Gotham Narrow" w:hAnsi="Gotham Narrow"/>
                        <w:b/>
                        <w:color w:val="FFFFFF"/>
                        <w:sz w:val="18"/>
                      </w:rPr>
                      <w:t>conseil des clients sera renforcé et humanisé.</w:t>
                    </w:r>
                  </w:p>
                </w:txbxContent>
              </v:textbox>
              <w10:wrap type="none"/>
            </v:shape>
            <w10:wrap type="none"/>
          </v:group>
        </w:pict>
      </w:r>
      <w:r>
        <w:rPr>
          <w:color w:val="3C3C3B"/>
          <w:sz w:val="22"/>
        </w:rPr>
        <w:t>L’offre de mobilité repensée dans sa consistance, sera aussi enrichie par des outils destinés à faciliter l’utilisation du réseau : la dématérialisation des titres de transport et</w:t>
      </w:r>
    </w:p>
    <w:p>
      <w:pPr>
        <w:spacing w:line="206" w:lineRule="auto" w:before="0"/>
        <w:ind w:left="1264" w:right="4177" w:firstLine="0"/>
        <w:jc w:val="left"/>
        <w:rPr>
          <w:sz w:val="22"/>
        </w:rPr>
      </w:pPr>
      <w:r>
        <w:rPr>
          <w:color w:val="3C3C3B"/>
          <w:sz w:val="22"/>
        </w:rPr>
        <w:t>de leur distribution, l’accès généralisé à l’information en temps réel sont autant d’innovations qui contribueront à développer l’usage des transports publics du territoire.</w:t>
      </w:r>
    </w:p>
    <w:p>
      <w:pPr>
        <w:spacing w:line="206" w:lineRule="auto" w:before="108"/>
        <w:ind w:left="1264" w:right="4314" w:firstLine="0"/>
        <w:jc w:val="left"/>
        <w:rPr>
          <w:sz w:val="22"/>
        </w:rPr>
      </w:pPr>
      <w:r>
        <w:rPr>
          <w:color w:val="3C3C3B"/>
          <w:sz w:val="22"/>
        </w:rPr>
        <w:t>Keolis propose un plan de mesures destinées à simplifier au maximum les formalités d’achat des titres de transport</w:t>
      </w:r>
    </w:p>
    <w:p>
      <w:pPr>
        <w:spacing w:line="249" w:lineRule="exact" w:before="0"/>
        <w:ind w:left="1264" w:right="0" w:firstLine="0"/>
        <w:jc w:val="left"/>
        <w:rPr>
          <w:sz w:val="22"/>
        </w:rPr>
      </w:pPr>
      <w:r>
        <w:rPr>
          <w:color w:val="3C3C3B"/>
          <w:sz w:val="22"/>
        </w:rPr>
        <w:t>grâce</w:t>
      </w:r>
      <w:r>
        <w:rPr>
          <w:color w:val="3C3C3B"/>
          <w:spacing w:val="-4"/>
          <w:sz w:val="22"/>
        </w:rPr>
        <w:t> </w:t>
      </w:r>
      <w:r>
        <w:rPr>
          <w:color w:val="3C3C3B"/>
          <w:sz w:val="22"/>
        </w:rPr>
        <w:t>à</w:t>
      </w:r>
      <w:r>
        <w:rPr>
          <w:color w:val="3C3C3B"/>
          <w:spacing w:val="-4"/>
          <w:sz w:val="22"/>
        </w:rPr>
        <w:t> </w:t>
      </w:r>
      <w:r>
        <w:rPr>
          <w:color w:val="3C3C3B"/>
          <w:sz w:val="22"/>
        </w:rPr>
        <w:t>la</w:t>
      </w:r>
      <w:r>
        <w:rPr>
          <w:color w:val="3C3C3B"/>
          <w:spacing w:val="-4"/>
          <w:sz w:val="22"/>
        </w:rPr>
        <w:t> </w:t>
      </w:r>
      <w:r>
        <w:rPr>
          <w:color w:val="3C3C3B"/>
          <w:sz w:val="22"/>
        </w:rPr>
        <w:t>mise</w:t>
      </w:r>
      <w:r>
        <w:rPr>
          <w:color w:val="3C3C3B"/>
          <w:spacing w:val="-4"/>
          <w:sz w:val="22"/>
        </w:rPr>
        <w:t> </w:t>
      </w:r>
      <w:r>
        <w:rPr>
          <w:color w:val="3C3C3B"/>
          <w:sz w:val="22"/>
        </w:rPr>
        <w:t>en</w:t>
      </w:r>
      <w:r>
        <w:rPr>
          <w:color w:val="3C3C3B"/>
          <w:spacing w:val="-4"/>
          <w:sz w:val="22"/>
        </w:rPr>
        <w:t> </w:t>
      </w:r>
      <w:r>
        <w:rPr>
          <w:color w:val="3C3C3B"/>
          <w:sz w:val="22"/>
        </w:rPr>
        <w:t>œuvre</w:t>
      </w:r>
      <w:r>
        <w:rPr>
          <w:color w:val="3C3C3B"/>
          <w:spacing w:val="-4"/>
          <w:sz w:val="22"/>
        </w:rPr>
        <w:t> </w:t>
      </w:r>
      <w:r>
        <w:rPr>
          <w:color w:val="3C3C3B"/>
          <w:sz w:val="22"/>
        </w:rPr>
        <w:t>de</w:t>
      </w:r>
      <w:r>
        <w:rPr>
          <w:color w:val="3C3C3B"/>
          <w:spacing w:val="-4"/>
          <w:sz w:val="22"/>
        </w:rPr>
        <w:t> </w:t>
      </w:r>
      <w:r>
        <w:rPr>
          <w:color w:val="3C3C3B"/>
          <w:sz w:val="22"/>
        </w:rPr>
        <w:t>nouveaux</w:t>
      </w:r>
      <w:r>
        <w:rPr>
          <w:color w:val="3C3C3B"/>
          <w:spacing w:val="-4"/>
          <w:sz w:val="22"/>
        </w:rPr>
        <w:t> </w:t>
      </w:r>
      <w:r>
        <w:rPr>
          <w:color w:val="3C3C3B"/>
          <w:sz w:val="22"/>
        </w:rPr>
        <w:t>outils</w:t>
      </w:r>
      <w:r>
        <w:rPr>
          <w:color w:val="3C3C3B"/>
          <w:spacing w:val="-4"/>
          <w:sz w:val="22"/>
        </w:rPr>
        <w:t> </w:t>
      </w:r>
      <w:r>
        <w:rPr>
          <w:color w:val="3C3C3B"/>
          <w:sz w:val="22"/>
        </w:rPr>
        <w:t>de</w:t>
      </w:r>
      <w:r>
        <w:rPr>
          <w:color w:val="3C3C3B"/>
          <w:spacing w:val="-4"/>
          <w:sz w:val="22"/>
        </w:rPr>
        <w:t> </w:t>
      </w:r>
      <w:r>
        <w:rPr>
          <w:color w:val="3C3C3B"/>
          <w:sz w:val="22"/>
        </w:rPr>
        <w:t>distribution</w:t>
      </w:r>
      <w:r>
        <w:rPr>
          <w:color w:val="3C3C3B"/>
          <w:spacing w:val="-4"/>
          <w:sz w:val="22"/>
        </w:rPr>
        <w:t> </w:t>
      </w:r>
      <w:r>
        <w:rPr>
          <w:color w:val="3C3C3B"/>
          <w:sz w:val="22"/>
        </w:rPr>
        <w:t>:</w:t>
      </w:r>
    </w:p>
    <w:p>
      <w:pPr>
        <w:spacing w:line="264" w:lineRule="exact" w:before="0"/>
        <w:ind w:left="1264" w:right="0" w:firstLine="0"/>
        <w:jc w:val="left"/>
        <w:rPr>
          <w:sz w:val="22"/>
        </w:rPr>
      </w:pPr>
      <w:r>
        <w:rPr>
          <w:color w:val="3C3C3B"/>
          <w:spacing w:val="-3"/>
          <w:sz w:val="22"/>
        </w:rPr>
        <w:t>ticket </w:t>
      </w:r>
      <w:r>
        <w:rPr>
          <w:color w:val="3C3C3B"/>
          <w:sz w:val="22"/>
        </w:rPr>
        <w:t>rechargeable distribué partout, paiement sans</w:t>
      </w:r>
      <w:r>
        <w:rPr>
          <w:color w:val="3C3C3B"/>
          <w:spacing w:val="-25"/>
          <w:sz w:val="22"/>
        </w:rPr>
        <w:t> </w:t>
      </w:r>
      <w:r>
        <w:rPr>
          <w:color w:val="3C3C3B"/>
          <w:sz w:val="22"/>
        </w:rPr>
        <w:t>contact</w:t>
      </w:r>
    </w:p>
    <w:p>
      <w:pPr>
        <w:spacing w:line="206" w:lineRule="auto" w:before="14"/>
        <w:ind w:left="1264" w:right="3544" w:firstLine="0"/>
        <w:jc w:val="left"/>
        <w:rPr>
          <w:sz w:val="22"/>
        </w:rPr>
      </w:pPr>
      <w:r>
        <w:rPr>
          <w:color w:val="3C3C3B"/>
          <w:sz w:val="22"/>
        </w:rPr>
        <w:t>à bord des bus, distributeur automatique de titres, vente en ligne, post paiement TAD.</w:t>
      </w:r>
    </w:p>
    <w:p>
      <w:pPr>
        <w:spacing w:line="206" w:lineRule="auto" w:before="112"/>
        <w:ind w:left="1264" w:right="1795" w:firstLine="0"/>
        <w:jc w:val="left"/>
        <w:rPr>
          <w:sz w:val="22"/>
        </w:rPr>
      </w:pPr>
      <w:r>
        <w:rPr>
          <w:color w:val="3C3C3B"/>
          <w:sz w:val="22"/>
        </w:rPr>
        <w:t>Au sein de l’Agglo Mobilités, dotée des derniers équipements de confort et capable de commercialiser tous les services de mobilité du territoire, les missions des équipes</w:t>
      </w:r>
    </w:p>
    <w:p>
      <w:pPr>
        <w:spacing w:line="206" w:lineRule="auto" w:before="0"/>
        <w:ind w:left="1264" w:right="1160" w:firstLine="0"/>
        <w:jc w:val="left"/>
        <w:rPr>
          <w:sz w:val="22"/>
        </w:rPr>
      </w:pPr>
      <w:r>
        <w:rPr>
          <w:color w:val="3C3C3B"/>
          <w:sz w:val="22"/>
        </w:rPr>
        <w:t>commerciales seront recentrées sur le conseil des clients et l’accompagnement des usagers les plus fragiles.</w:t>
      </w:r>
    </w:p>
    <w:p>
      <w:pPr>
        <w:pStyle w:val="BodyText"/>
        <w:spacing w:before="3"/>
        <w:rPr>
          <w:sz w:val="22"/>
        </w:rPr>
      </w:pPr>
    </w:p>
    <w:p>
      <w:pPr>
        <w:spacing w:line="199" w:lineRule="auto" w:before="81"/>
        <w:ind w:left="2549" w:right="2708" w:firstLine="0"/>
        <w:jc w:val="left"/>
        <w:rPr>
          <w:rFonts w:ascii="AkzidenzGroteskBE-MdCn" w:hAnsi="AkzidenzGroteskBE-MdCn"/>
          <w:sz w:val="40"/>
        </w:rPr>
      </w:pPr>
      <w:r>
        <w:rPr/>
        <w:pict>
          <v:group style="position:absolute;margin-left:452.126007pt;margin-top:52.643486pt;width:25.55pt;height:21.4pt;mso-position-horizontal-relative:page;mso-position-vertical-relative:paragraph;z-index:3256" coordorigin="9043,1053" coordsize="511,428">
            <v:shape style="position:absolute;left:9042;top:1052;width:511;height:428" coordorigin="9043,1053" coordsize="511,428" path="m9553,1053l9338,1053,9338,1245,9442,1245,9440,1279,9436,1307,9429,1331,9419,1351,9406,1366,9389,1377,9368,1383,9344,1385,9344,1481,9390,1477,9431,1466,9467,1447,9497,1420,9522,1386,9539,1343,9549,1291,9553,1231,9553,1053xm9258,1053l9043,1053,9043,1245,9146,1245,9144,1279,9140,1307,9133,1331,9123,1351,9110,1366,9094,1377,9074,1383,9050,1385,9050,1481,9074,1480,9096,1477,9117,1473,9137,1466,9155,1458,9172,1447,9188,1435,9202,1421,9215,1404,9226,1386,9236,1365,9243,1343,9250,1318,9254,1291,9257,1262,9258,1231,9258,1053xe" filled="true" fillcolor="#00a9c1" stroked="false">
              <v:path arrowok="t"/>
              <v:fill type="solid"/>
            </v:shape>
            <v:shape style="position:absolute;left:9042;top:1052;width:511;height:428" coordorigin="9043,1053" coordsize="511,428" path="m9081,1381l9074,1383,9050,1385,9050,1411,9081,1381m9097,1053l9066,1053,9043,1076,9043,1108,9097,1053m9160,1053l9128,1053,9043,1139,9043,1170,9160,1053m9218,1399l9165,1452,9172,1448,9188,1435,9202,1421,9215,1404,9218,1399m9222,1053l9191,1053,9043,1201,9043,1232,9222,1053m9252,1303l9075,1480,9096,1477,9112,1474,9243,1343,9250,1318,9252,1303m9258,1235l9230,1263,9230,1263,9050,1443,9050,1474,9249,1275,9249,1275,9256,1268,9256,1267,9256,1267,9257,1263,9257,1262,9258,1235m9258,1173l9168,1263,9168,1263,9143,1287,9140,1307,9134,1327,9187,1275,9187,1275,9258,1204,9258,1173m9258,1110l9123,1245,9146,1245,9146,1254,9258,1142,9258,1110m9258,1053l9253,1053,9060,1245,9092,1245,9258,1079,9258,1053m9347,1053l9338,1053,9338,1061,9347,1053m9409,1053l9378,1053,9338,1092,9338,1124,9409,1053m9471,1053l9440,1053,9338,1155,9338,1186,9471,1053m9534,1053l9502,1053,9338,1217,9338,1245,9341,1245,9534,1053m9543,1324l9390,1477,9390,1477,9431,1466,9433,1465,9528,1370,9539,1343,9543,1324m9552,1253l9344,1460,9344,1481,9356,1480,9550,1286,9551,1263,9551,1263,9551,1253,9552,1253m9553,1065l9372,1245,9403,1245,9553,1096,9553,1065m9553,1189l9492,1250,9492,1250,9436,1306,9436,1307,9429,1331,9419,1351,9406,1366,9389,1377,9368,1383,9358,1384,9344,1398,9344,1429,9510,1263,9511,1263,9553,1221,9553,1189m9553,1127l9434,1245,9442,1245,9442,1250,9441,1258,9441,1263,9441,1270,9448,1263,9448,1263,9553,1158,9553,1127e" filled="true" fillcolor="#ffffff" stroked="false">
              <v:path arrowok="t"/>
              <v:fill type="solid"/>
            </v:shape>
            <w10:wrap type="none"/>
          </v:group>
        </w:pict>
      </w:r>
      <w:r>
        <w:rPr>
          <w:rFonts w:ascii="AkzidenzGroteskBE-MdCn" w:hAnsi="AkzidenzGroteskBE-MdCn"/>
          <w:color w:val="00A9C1"/>
          <w:sz w:val="40"/>
        </w:rPr>
        <w:t>La tarification Linéad, étendue à toutes les lignes, associée à une billettique généralisée (option 5), permettra de circuler librement dans l’Agglomération.</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r>
        <w:rPr/>
        <w:drawing>
          <wp:anchor distT="0" distB="0" distL="0" distR="0" allowOverlap="1" layoutInCell="1" locked="0" behindDoc="0" simplePos="0" relativeHeight="87">
            <wp:simplePos x="0" y="0"/>
            <wp:positionH relativeFrom="page">
              <wp:posOffset>875700</wp:posOffset>
            </wp:positionH>
            <wp:positionV relativeFrom="paragraph">
              <wp:posOffset>219776</wp:posOffset>
            </wp:positionV>
            <wp:extent cx="6422482" cy="3668172"/>
            <wp:effectExtent l="0" t="0" r="0" b="0"/>
            <wp:wrapTopAndBottom/>
            <wp:docPr id="31" name="image24.jpeg" descr=""/>
            <wp:cNvGraphicFramePr>
              <a:graphicFrameLocks noChangeAspect="1"/>
            </wp:cNvGraphicFramePr>
            <a:graphic>
              <a:graphicData uri="http://schemas.openxmlformats.org/drawingml/2006/picture">
                <pic:pic>
                  <pic:nvPicPr>
                    <pic:cNvPr id="32" name="image24.jpeg"/>
                    <pic:cNvPicPr/>
                  </pic:nvPicPr>
                  <pic:blipFill>
                    <a:blip r:embed="rId32" cstate="print"/>
                    <a:stretch>
                      <a:fillRect/>
                    </a:stretch>
                  </pic:blipFill>
                  <pic:spPr>
                    <a:xfrm>
                      <a:off x="0" y="0"/>
                      <a:ext cx="6422482" cy="3668172"/>
                    </a:xfrm>
                    <a:prstGeom prst="rect">
                      <a:avLst/>
                    </a:prstGeom>
                  </pic:spPr>
                </pic:pic>
              </a:graphicData>
            </a:graphic>
          </wp:anchor>
        </w:drawing>
      </w:r>
    </w:p>
    <w:p>
      <w:pPr>
        <w:spacing w:after="0"/>
        <w:rPr>
          <w:rFonts w:ascii="AkzidenzGroteskBE-MdCn"/>
          <w:sz w:val="25"/>
        </w:rPr>
        <w:sectPr>
          <w:pgSz w:w="11910" w:h="16840"/>
          <w:pgMar w:header="0" w:footer="454" w:top="0" w:bottom="64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spacing w:line="199" w:lineRule="auto" w:before="91"/>
        <w:ind w:left="102" w:right="9310" w:hanging="1"/>
        <w:jc w:val="left"/>
        <w:rPr>
          <w:rFonts w:ascii="AkzidenzGroteskBE-MdCn" w:hAnsi="AkzidenzGroteskBE-MdCn"/>
          <w:sz w:val="20"/>
        </w:rPr>
      </w:pPr>
      <w:r>
        <w:rPr/>
        <w:pict>
          <v:group style="position:absolute;margin-left:425.196411pt;margin-top:37.53083pt;width:113.4pt;height:113.4pt;mso-position-horizontal-relative:page;mso-position-vertical-relative:paragraph;z-index:3472" coordorigin="8504,751" coordsize="2268,2268">
            <v:shape style="position:absolute;left:8503;top:750;width:2268;height:2268" type="#_x0000_t75" stroked="false">
              <v:imagedata r:id="rId33" o:title=""/>
            </v:shape>
            <v:shape style="position:absolute;left:8503;top:750;width:2268;height:2268" type="#_x0000_t202" filled="false" stroked="false">
              <v:textbox inset="0,0,0,0">
                <w:txbxContent>
                  <w:p>
                    <w:pPr>
                      <w:spacing w:line="240" w:lineRule="auto" w:before="9"/>
                      <w:rPr>
                        <w:rFonts w:ascii="GothamNarrow-Book"/>
                        <w:sz w:val="32"/>
                      </w:rPr>
                    </w:pPr>
                  </w:p>
                  <w:p>
                    <w:pPr>
                      <w:spacing w:line="234" w:lineRule="exact" w:before="0"/>
                      <w:ind w:left="815" w:right="828" w:firstLine="0"/>
                      <w:jc w:val="center"/>
                      <w:rPr>
                        <w:rFonts w:ascii="Gotham Narrow" w:hAnsi="Gotham Narrow"/>
                        <w:b/>
                        <w:sz w:val="18"/>
                      </w:rPr>
                    </w:pPr>
                    <w:r>
                      <w:rPr>
                        <w:rFonts w:ascii="Gotham Narrow" w:hAnsi="Gotham Narrow"/>
                        <w:b/>
                        <w:color w:val="FFFFFF"/>
                        <w:sz w:val="18"/>
                      </w:rPr>
                      <w:t>L’accès</w:t>
                    </w:r>
                  </w:p>
                  <w:p>
                    <w:pPr>
                      <w:spacing w:line="206" w:lineRule="auto" w:before="11"/>
                      <w:ind w:left="501" w:right="535" w:firstLine="19"/>
                      <w:jc w:val="center"/>
                      <w:rPr>
                        <w:rFonts w:ascii="Gotham Narrow" w:hAnsi="Gotham Narrow"/>
                        <w:b/>
                        <w:sz w:val="18"/>
                      </w:rPr>
                    </w:pPr>
                    <w:r>
                      <w:rPr>
                        <w:rFonts w:ascii="Gotham Narrow" w:hAnsi="Gotham Narrow"/>
                        <w:b/>
                        <w:color w:val="FFFFFF"/>
                        <w:sz w:val="18"/>
                      </w:rPr>
                      <w:t>à l’information en temps réel sera généralisé à l’ensemble du </w:t>
                    </w:r>
                    <w:r>
                      <w:rPr>
                        <w:rFonts w:ascii="Gotham Narrow" w:hAnsi="Gotham Narrow"/>
                        <w:b/>
                        <w:color w:val="FFFFFF"/>
                        <w:spacing w:val="2"/>
                        <w:sz w:val="18"/>
                      </w:rPr>
                      <w:t>réseau.</w:t>
                    </w:r>
                  </w:p>
                </w:txbxContent>
              </v:textbox>
              <w10:wrap type="none"/>
            </v:shape>
            <w10:wrap type="none"/>
          </v:group>
        </w:pict>
      </w:r>
      <w:r>
        <w:rPr>
          <w:rFonts w:ascii="AkzidenzGroteskBE-MdCn" w:hAnsi="AkzidenzGroteskBE-MdCn"/>
          <w:color w:val="00A9C1"/>
          <w:sz w:val="20"/>
        </w:rPr>
        <w:t>02 MÉMOIRE TECHNIQUE SYNTHÈSE DE L’OFFRE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line="206" w:lineRule="auto" w:before="178"/>
        <w:ind w:left="1264" w:right="3760" w:firstLine="0"/>
        <w:jc w:val="left"/>
        <w:rPr>
          <w:sz w:val="22"/>
        </w:rPr>
      </w:pPr>
      <w:r>
        <w:rPr>
          <w:color w:val="3C3C3B"/>
          <w:sz w:val="22"/>
        </w:rPr>
        <w:t>Les</w:t>
      </w:r>
      <w:r>
        <w:rPr>
          <w:color w:val="3C3C3B"/>
          <w:spacing w:val="-8"/>
          <w:sz w:val="22"/>
        </w:rPr>
        <w:t> </w:t>
      </w:r>
      <w:r>
        <w:rPr>
          <w:color w:val="3C3C3B"/>
          <w:sz w:val="22"/>
        </w:rPr>
        <w:t>nouveaux</w:t>
      </w:r>
      <w:r>
        <w:rPr>
          <w:color w:val="3C3C3B"/>
          <w:spacing w:val="-8"/>
          <w:sz w:val="22"/>
        </w:rPr>
        <w:t> </w:t>
      </w:r>
      <w:r>
        <w:rPr>
          <w:color w:val="3C3C3B"/>
          <w:sz w:val="22"/>
        </w:rPr>
        <w:t>outils</w:t>
      </w:r>
      <w:r>
        <w:rPr>
          <w:color w:val="3C3C3B"/>
          <w:spacing w:val="-8"/>
          <w:sz w:val="22"/>
        </w:rPr>
        <w:t> </w:t>
      </w:r>
      <w:r>
        <w:rPr>
          <w:color w:val="3C3C3B"/>
          <w:sz w:val="22"/>
        </w:rPr>
        <w:t>intégrés</w:t>
      </w:r>
      <w:r>
        <w:rPr>
          <w:color w:val="3C3C3B"/>
          <w:spacing w:val="-8"/>
          <w:sz w:val="22"/>
        </w:rPr>
        <w:t> </w:t>
      </w:r>
      <w:r>
        <w:rPr>
          <w:color w:val="3C3C3B"/>
          <w:sz w:val="22"/>
        </w:rPr>
        <w:t>au</w:t>
      </w:r>
      <w:r>
        <w:rPr>
          <w:color w:val="3C3C3B"/>
          <w:spacing w:val="-8"/>
          <w:sz w:val="22"/>
        </w:rPr>
        <w:t> </w:t>
      </w:r>
      <w:r>
        <w:rPr>
          <w:color w:val="3C3C3B"/>
          <w:sz w:val="22"/>
        </w:rPr>
        <w:t>système</w:t>
      </w:r>
      <w:r>
        <w:rPr>
          <w:color w:val="3C3C3B"/>
          <w:spacing w:val="-7"/>
          <w:sz w:val="22"/>
        </w:rPr>
        <w:t> </w:t>
      </w:r>
      <w:r>
        <w:rPr>
          <w:color w:val="3C3C3B"/>
          <w:sz w:val="22"/>
        </w:rPr>
        <w:t>billettique,</w:t>
      </w:r>
      <w:r>
        <w:rPr>
          <w:color w:val="3C3C3B"/>
          <w:spacing w:val="-8"/>
          <w:sz w:val="22"/>
        </w:rPr>
        <w:t> </w:t>
      </w:r>
      <w:r>
        <w:rPr>
          <w:color w:val="3C3C3B"/>
          <w:sz w:val="22"/>
        </w:rPr>
        <w:t>permettront de mener une véritable action de conquête et de fidélisation des clients.</w:t>
      </w:r>
    </w:p>
    <w:p>
      <w:pPr>
        <w:spacing w:line="206" w:lineRule="auto" w:before="110"/>
        <w:ind w:left="1264" w:right="3493" w:firstLine="0"/>
        <w:jc w:val="left"/>
        <w:rPr>
          <w:sz w:val="22"/>
        </w:rPr>
      </w:pPr>
      <w:r>
        <w:rPr>
          <w:color w:val="3C3C3B"/>
          <w:sz w:val="22"/>
        </w:rPr>
        <w:t>En plus de ce travail de fond, Keolis propose de promouvoir le réseau à l’occasion des grands évènements culturels et populaires, en adaptant l’offre de transport ou en proposant la gratuité.</w:t>
      </w:r>
    </w:p>
    <w:p>
      <w:pPr>
        <w:spacing w:line="206" w:lineRule="auto" w:before="115"/>
        <w:ind w:left="1264" w:right="3493" w:firstLine="0"/>
        <w:jc w:val="left"/>
        <w:rPr>
          <w:sz w:val="22"/>
        </w:rPr>
      </w:pPr>
      <w:r>
        <w:rPr>
          <w:color w:val="3C3C3B"/>
          <w:sz w:val="22"/>
        </w:rPr>
        <w:t>L’information en temps réel bénéficiera à tous, grâce au SAEIV généralisé dans tous les véhicules urbains, périurbains ou scolaires et au recours à des technologies agiles et économiquement accessibles pour la collectivité :</w:t>
      </w:r>
    </w:p>
    <w:p>
      <w:pPr>
        <w:spacing w:line="295" w:lineRule="auto" w:before="74"/>
        <w:ind w:left="1406" w:right="5367" w:firstLine="0"/>
        <w:jc w:val="left"/>
        <w:rPr>
          <w:sz w:val="22"/>
        </w:rPr>
      </w:pPr>
      <w:r>
        <w:rPr/>
        <w:pict>
          <v:shape style="position:absolute;margin-left:99.213005pt;margin-top:10.79049pt;width:5pt;height:5pt;mso-position-horizontal-relative:page;mso-position-vertical-relative:paragraph;z-index:3496" coordorigin="1984,216" coordsize="100,100" path="m2020,256l2019,252,2000,230,1994,235,2009,254,1984,254,1984,262,2014,262,2017,261,2020,256m2020,275l2017,270,2014,269,1984,269,1984,277,2009,277,1994,296,2000,301,2019,278,2020,275m2042,218l2033,216,2028,239,2012,220,2005,226,2023,247,2024,248,2026,249,2029,249,2029,249,2033,249,2035,246,2036,239,2042,218m2042,313l2036,291,2035,285,2033,282,2027,281,2024,282,2023,284,2005,305,2012,310,2028,291,2033,315,2042,313m2077,289l2071,286,2050,277,2047,277,2042,280,2041,284,2048,312,2056,310,2051,286,2073,297,2077,289m2077,242l2073,234,2051,245,2056,221,2048,219,2041,247,2042,251,2046,253,2047,254,2050,254,2051,254,2071,245,2077,242m2083,255l2080,247,2053,260,2051,263,2051,268,2053,271,2055,272,2080,283,2083,276,2061,265,2083,255e" filled="true" fillcolor="#00a9c1" stroked="false">
            <v:path arrowok="t"/>
            <v:fill type="solid"/>
            <w10:wrap type="none"/>
          </v:shape>
        </w:pict>
      </w:r>
      <w:r>
        <w:rPr/>
        <w:pict>
          <v:shape style="position:absolute;margin-left:99.213005pt;margin-top:29.66049pt;width:5pt;height:5pt;mso-position-horizontal-relative:page;mso-position-vertical-relative:paragraph;z-index:3520" coordorigin="1984,593" coordsize="100,100" path="m2020,633l2019,630,2000,607,1994,612,2009,631,1984,631,1984,640,2014,640,2017,638,2020,633m2020,653l2017,647,2014,646,1984,646,1984,654,2009,654,1994,673,2000,678,2019,656,2020,653m2042,595l2033,593,2028,617,2012,598,2005,603,2023,624,2024,625,2026,627,2029,627,2029,627,2033,626,2035,623,2036,617,2042,595m2042,691l2036,669,2035,662,2033,660,2027,658,2024,660,2023,662,2005,683,2012,688,2028,669,2033,692,2042,691m2077,667l2071,664,2050,654,2047,654,2042,658,2041,661,2048,689,2056,687,2051,664,2073,674,2077,667m2077,619l2073,611,2051,622,2056,598,2048,597,2041,625,2042,628,2046,631,2047,631,2050,631,2051,631,2071,622,2077,619m2083,632l2080,625,2053,637,2051,640,2051,646,2053,648,2055,649,2080,661,2083,653,2061,643,2083,632e" filled="true" fillcolor="#00a9c1" stroked="false">
            <v:path arrowok="t"/>
            <v:fill type="solid"/>
            <w10:wrap type="none"/>
          </v:shape>
        </w:pict>
      </w:r>
      <w:r>
        <w:rPr/>
        <w:pict>
          <v:shape style="position:absolute;margin-left:99.213005pt;margin-top:48.529491pt;width:5pt;height:5pt;mso-position-horizontal-relative:page;mso-position-vertical-relative:paragraph;z-index:3544" coordorigin="1984,971" coordsize="100,100" path="m2020,1010l2019,1007,2000,985,1994,990,2009,1009,1984,1009,1984,1017,2014,1017,2017,1016,2020,1010m2020,1030l2017,1025,2014,1023,1984,1023,1984,1032,2009,1032,1994,1051,2000,1056,2019,1033,2020,1030m2042,972l2033,971,2028,994,2012,975,2005,980,2023,1001,2024,1003,2026,1004,2029,1004,2029,1004,2033,1003,2035,1001,2036,994,2042,972m2042,1068l2036,1046,2035,1040,2033,1037,2027,1036,2024,1037,2023,1039,2005,1060,2012,1065,2028,1046,2033,1070,2042,1068m2077,1044l2071,1041,2050,1031,2047,1031,2042,1035,2041,1038,2048,1067,2056,1065,2051,1041,2073,1052,2077,1044m2077,996l2073,989,2051,999,2056,976,2048,974,2041,1002,2042,1005,2046,1008,2047,1009,2050,1009,2051,1008,2071,999,2077,996m2083,1010l2080,1002,2053,1015,2051,1017,2051,1023,2053,1026,2055,1027,2080,1038,2083,1031,2061,1020,2083,1010e" filled="true" fillcolor="#00a9c1" stroked="false">
            <v:path arrowok="t"/>
            <v:fill type="solid"/>
            <w10:wrap type="none"/>
          </v:shape>
        </w:pict>
      </w:r>
      <w:r>
        <w:rPr/>
        <w:pict>
          <v:shape style="position:absolute;margin-left:99.213005pt;margin-top:67.398491pt;width:5pt;height:5pt;mso-position-horizontal-relative:page;mso-position-vertical-relative:paragraph;z-index:3568" coordorigin="1984,1348" coordsize="100,100" path="m2020,1388l2019,1385,2000,1362,1994,1367,2009,1386,1984,1386,1984,1394,2014,1394,2017,1393,2020,1388m2020,1407l2017,1402,2014,1401,1984,1401,1984,1409,2009,1409,1994,1428,2000,1433,2019,1411,2020,1407m2042,1350l2033,1348,2028,1372,2012,1353,2005,1358,2023,1379,2024,1380,2026,1382,2029,1382,2029,1381,2033,1381,2035,1378,2036,1372,2042,1350m2042,1445l2036,1424,2035,1417,2033,1414,2027,1413,2024,1415,2023,1416,2005,1437,2012,1443,2028,1424,2033,1447,2042,1445m2077,1421l2071,1418,2050,1409,2047,1409,2042,1412,2041,1416,2048,1444,2056,1442,2051,1418,2073,1429,2077,1421m2077,1374l2073,1366,2051,1377,2056,1353,2048,1351,2041,1380,2042,1383,2046,1386,2047,1386,2050,1386,2051,1386,2071,1377,2077,1374m2083,1387l2080,1380,2053,1392,2051,1395,2051,1401,2053,1403,2055,1404,2080,1416,2083,1408,2061,1398,2083,1387e" filled="true" fillcolor="#00a9c1" stroked="false">
            <v:path arrowok="t"/>
            <v:fill type="solid"/>
            <w10:wrap type="none"/>
          </v:shape>
        </w:pict>
      </w:r>
      <w:r>
        <w:rPr>
          <w:color w:val="3C3C3B"/>
          <w:sz w:val="22"/>
        </w:rPr>
        <w:t>les écrans d’affichage en gare routière, Hanover et Kollect pour les lignes régulières, Pysae pour les lignes à vocation scolaire, l’application Google Maps,</w:t>
      </w:r>
    </w:p>
    <w:p>
      <w:pPr>
        <w:spacing w:line="302" w:lineRule="exact" w:before="0"/>
        <w:ind w:left="1406" w:right="0" w:firstLine="0"/>
        <w:jc w:val="left"/>
        <w:rPr>
          <w:sz w:val="22"/>
        </w:rPr>
      </w:pPr>
      <w:r>
        <w:rPr/>
        <w:drawing>
          <wp:anchor distT="0" distB="0" distL="0" distR="0" allowOverlap="1" layoutInCell="1" locked="0" behindDoc="0" simplePos="0" relativeHeight="94">
            <wp:simplePos x="0" y="0"/>
            <wp:positionH relativeFrom="page">
              <wp:posOffset>1021295</wp:posOffset>
            </wp:positionH>
            <wp:positionV relativeFrom="paragraph">
              <wp:posOffset>270075</wp:posOffset>
            </wp:positionV>
            <wp:extent cx="6036751" cy="3276600"/>
            <wp:effectExtent l="0" t="0" r="0" b="0"/>
            <wp:wrapTopAndBottom/>
            <wp:docPr id="33" name="image26.jpeg" descr=""/>
            <wp:cNvGraphicFramePr>
              <a:graphicFrameLocks noChangeAspect="1"/>
            </wp:cNvGraphicFramePr>
            <a:graphic>
              <a:graphicData uri="http://schemas.openxmlformats.org/drawingml/2006/picture">
                <pic:pic>
                  <pic:nvPicPr>
                    <pic:cNvPr id="34" name="image26.jpeg"/>
                    <pic:cNvPicPr/>
                  </pic:nvPicPr>
                  <pic:blipFill>
                    <a:blip r:embed="rId34" cstate="print"/>
                    <a:stretch>
                      <a:fillRect/>
                    </a:stretch>
                  </pic:blipFill>
                  <pic:spPr>
                    <a:xfrm>
                      <a:off x="0" y="0"/>
                      <a:ext cx="6036751" cy="3276600"/>
                    </a:xfrm>
                    <a:prstGeom prst="rect">
                      <a:avLst/>
                    </a:prstGeom>
                  </pic:spPr>
                </pic:pic>
              </a:graphicData>
            </a:graphic>
          </wp:anchor>
        </w:drawing>
      </w:r>
      <w:r>
        <w:rPr/>
        <w:pict>
          <v:shape style="position:absolute;margin-left:99.213005pt;margin-top:6.799471pt;width:5pt;height:5pt;mso-position-horizontal-relative:page;mso-position-vertical-relative:paragraph;z-index:3592" coordorigin="1984,136" coordsize="100,100" path="m2020,176l2019,173,2000,150,1994,155,2009,174,1984,174,1984,182,2014,182,2017,181,2020,176m2020,195l2017,190,2014,189,1984,189,1984,197,2009,197,1994,216,2000,221,2019,199,2020,195m2042,138l2033,136,2028,160,2012,141,2005,146,2023,167,2024,168,2026,170,2029,170,2029,169,2033,169,2035,166,2036,160,2042,138m2042,233l2036,212,2035,205,2033,202,2027,201,2024,203,2023,204,2005,225,2012,231,2028,212,2033,235,2042,233m2077,209l2071,206,2050,197,2047,197,2042,200,2041,204,2048,232,2056,230,2051,206,2073,217,2077,209m2077,162l2073,154,2051,165,2056,141,2048,139,2041,168,2042,171,2046,174,2047,174,2050,174,2051,174,2071,165,2077,162m2083,175l2080,168,2053,180,2051,183,2051,189,2053,191,2055,192,2080,204,2083,196,2061,186,2083,175e" filled="true" fillcolor="#00a9c1" stroked="false">
            <v:path arrowok="t"/>
            <v:fill type="solid"/>
            <w10:wrap type="none"/>
          </v:shape>
        </w:pict>
      </w:r>
      <w:r>
        <w:rPr>
          <w:color w:val="3C3C3B"/>
          <w:sz w:val="22"/>
        </w:rPr>
        <w:t>l’envoi de SMS en cas de situation perturbée prévue.</w:t>
      </w:r>
    </w:p>
    <w:p>
      <w:pPr>
        <w:spacing w:line="206" w:lineRule="auto" w:before="47"/>
        <w:ind w:left="1264" w:right="1210" w:firstLine="0"/>
        <w:jc w:val="left"/>
        <w:rPr>
          <w:sz w:val="22"/>
        </w:rPr>
      </w:pPr>
      <w:r>
        <w:rPr>
          <w:color w:val="3C3C3B"/>
          <w:sz w:val="22"/>
        </w:rPr>
        <w:t>En cas de perturbation inopinée, un numéro d’appel unique, valable pour tous les services Linéad, garantira l’accès à un interlocuteur, pendant toute l’amplitude de fonctionnement du réseau.</w:t>
      </w:r>
    </w:p>
    <w:p>
      <w:pPr>
        <w:pStyle w:val="BodyText"/>
        <w:spacing w:before="9"/>
        <w:rPr>
          <w:sz w:val="25"/>
        </w:rPr>
      </w:pPr>
    </w:p>
    <w:p>
      <w:pPr>
        <w:tabs>
          <w:tab w:pos="3627" w:val="left" w:leader="none"/>
          <w:tab w:pos="10051" w:val="left" w:leader="none"/>
        </w:tabs>
        <w:spacing w:before="65"/>
        <w:ind w:left="1264" w:right="0" w:firstLine="0"/>
        <w:jc w:val="left"/>
        <w:rPr>
          <w:rFonts w:ascii="Gotham Narrow" w:hAnsi="Gotham Narrow"/>
          <w:b/>
          <w:sz w:val="22"/>
        </w:rPr>
      </w:pPr>
      <w:r>
        <w:rPr/>
        <w:drawing>
          <wp:anchor distT="0" distB="0" distL="0" distR="0" allowOverlap="1" layoutInCell="1" locked="0" behindDoc="1" simplePos="0" relativeHeight="268038479">
            <wp:simplePos x="0" y="0"/>
            <wp:positionH relativeFrom="page">
              <wp:posOffset>2537782</wp:posOffset>
            </wp:positionH>
            <wp:positionV relativeFrom="paragraph">
              <wp:posOffset>63818</wp:posOffset>
            </wp:positionV>
            <wp:extent cx="170068" cy="166357"/>
            <wp:effectExtent l="0" t="0" r="0" b="0"/>
            <wp:wrapNone/>
            <wp:docPr id="35" name="image27.png" descr=""/>
            <wp:cNvGraphicFramePr>
              <a:graphicFrameLocks noChangeAspect="1"/>
            </wp:cNvGraphicFramePr>
            <a:graphic>
              <a:graphicData uri="http://schemas.openxmlformats.org/drawingml/2006/picture">
                <pic:pic>
                  <pic:nvPicPr>
                    <pic:cNvPr id="36" name="image27.png"/>
                    <pic:cNvPicPr/>
                  </pic:nvPicPr>
                  <pic:blipFill>
                    <a:blip r:embed="rId35" cstate="print"/>
                    <a:stretch>
                      <a:fillRect/>
                    </a:stretch>
                  </pic:blipFill>
                  <pic:spPr>
                    <a:xfrm>
                      <a:off x="0" y="0"/>
                      <a:ext cx="170068" cy="166357"/>
                    </a:xfrm>
                    <a:prstGeom prst="rect">
                      <a:avLst/>
                    </a:prstGeom>
                  </pic:spPr>
                </pic:pic>
              </a:graphicData>
            </a:graphic>
          </wp:anchor>
        </w:drawing>
      </w:r>
      <w:r>
        <w:rPr>
          <w:rFonts w:ascii="Gotham Narrow" w:hAnsi="Gotham Narrow"/>
          <w:b/>
          <w:color w:val="FFFFFF"/>
          <w:w w:val="100"/>
          <w:sz w:val="22"/>
          <w:shd w:fill="00A9C1" w:color="auto" w:val="clear"/>
        </w:rPr>
        <w:t> </w:t>
      </w:r>
      <w:r>
        <w:rPr>
          <w:rFonts w:ascii="Gotham Narrow" w:hAnsi="Gotham Narrow"/>
          <w:b/>
          <w:color w:val="FFFFFF"/>
          <w:sz w:val="22"/>
          <w:shd w:fill="00A9C1" w:color="auto" w:val="clear"/>
        </w:rPr>
        <w:tab/>
      </w:r>
      <w:r>
        <w:rPr>
          <w:rFonts w:ascii="Gotham Narrow" w:hAnsi="Gotham Narrow"/>
          <w:b/>
          <w:color w:val="FFFFFF"/>
          <w:spacing w:val="-3"/>
          <w:sz w:val="22"/>
          <w:shd w:fill="00A9C1" w:color="auto" w:val="clear"/>
        </w:rPr>
        <w:t>COTÉ </w:t>
      </w:r>
      <w:r>
        <w:rPr>
          <w:rFonts w:ascii="Gotham Narrow" w:hAnsi="Gotham Narrow"/>
          <w:b/>
          <w:color w:val="FFFFFF"/>
          <w:sz w:val="22"/>
          <w:shd w:fill="00A9C1" w:color="auto" w:val="clear"/>
        </w:rPr>
        <w:t>CLIENT Accueil Linéad : 02 37 </w:t>
      </w:r>
      <w:r>
        <w:rPr>
          <w:rFonts w:ascii="Gotham Narrow" w:hAnsi="Gotham Narrow"/>
          <w:b/>
          <w:color w:val="FFFFFF"/>
          <w:spacing w:val="2"/>
          <w:sz w:val="22"/>
          <w:shd w:fill="00A9C1" w:color="auto" w:val="clear"/>
        </w:rPr>
        <w:t>42 </w:t>
      </w:r>
      <w:r>
        <w:rPr>
          <w:rFonts w:ascii="Gotham Narrow" w:hAnsi="Gotham Narrow"/>
          <w:b/>
          <w:color w:val="FFFFFF"/>
          <w:spacing w:val="3"/>
          <w:sz w:val="22"/>
          <w:shd w:fill="00A9C1" w:color="auto" w:val="clear"/>
        </w:rPr>
        <w:t>10 </w:t>
      </w:r>
      <w:r>
        <w:rPr>
          <w:rFonts w:ascii="Gotham Narrow" w:hAnsi="Gotham Narrow"/>
          <w:b/>
          <w:color w:val="FFFFFF"/>
          <w:spacing w:val="19"/>
          <w:sz w:val="22"/>
          <w:shd w:fill="00A9C1" w:color="auto" w:val="clear"/>
        </w:rPr>
        <w:t> </w:t>
      </w:r>
      <w:r>
        <w:rPr>
          <w:rFonts w:ascii="Gotham Narrow" w:hAnsi="Gotham Narrow"/>
          <w:b/>
          <w:color w:val="FFFFFF"/>
          <w:spacing w:val="3"/>
          <w:sz w:val="22"/>
          <w:shd w:fill="00A9C1" w:color="auto" w:val="clear"/>
        </w:rPr>
        <w:t>10</w:t>
        <w:tab/>
      </w:r>
    </w:p>
    <w:p>
      <w:pPr>
        <w:pStyle w:val="BodyText"/>
        <w:spacing w:before="13"/>
        <w:rPr>
          <w:rFonts w:ascii="Gotham Narrow"/>
          <w:b/>
          <w:sz w:val="11"/>
        </w:rPr>
      </w:pPr>
      <w:r>
        <w:rPr/>
        <w:pict>
          <v:group style="position:absolute;margin-left:143.979202pt;margin-top:10.312388pt;width:22.45pt;height:22.45pt;mso-position-horizontal-relative:page;mso-position-vertical-relative:paragraph;z-index:1256;mso-wrap-distance-left:0;mso-wrap-distance-right:0" coordorigin="2880,206" coordsize="449,449">
            <v:shape style="position:absolute;left:3094;top:258;width:21;height:46" coordorigin="3095,259" coordsize="21,46" path="m3105,259l3099,259,3095,263,3095,300,3099,304,3105,304,3110,304,3115,300,3115,263,3110,259,3105,259xe" filled="true" fillcolor="#dfdad5" stroked="false">
              <v:path arrowok="t"/>
              <v:fill type="solid"/>
            </v:shape>
            <v:shape style="position:absolute;left:2927;top:423;width:46;height:21" coordorigin="2928,424" coordsize="46,21" path="m2938,424l2932,424,2928,428,2928,439,2932,444,2963,444,2969,444,2973,439,2973,428,2969,424,2938,424xe" filled="true" fillcolor="#dfdad5" stroked="false">
              <v:path arrowok="t"/>
              <v:fill type="solid"/>
            </v:shape>
            <v:shape style="position:absolute;left:3092;top:565;width:21;height:46" coordorigin="3093,565" coordsize="21,46" path="m3103,565l3097,565,3093,570,3093,606,3097,610,3103,610,3108,610,3113,606,3113,570,3109,565,3103,565xe" filled="true" fillcolor="#dfdad5" stroked="false">
              <v:path arrowok="t"/>
              <v:fill type="solid"/>
            </v:shape>
            <v:shape style="position:absolute;left:2998;top:320;width:116;height:217" coordorigin="2998,321" coordsize="116,217" path="m3104,321l3099,321,3094,325,3094,430,2998,525,2998,531,3004,537,3007,538,3012,538,3014,537,3112,441,3114,436,3114,325,3110,321,3104,321xe" filled="true" fillcolor="#dfdad5" stroked="false">
              <v:path arrowok="t"/>
              <v:fill type="solid"/>
            </v:shape>
            <v:shape style="position:absolute;left:3234;top:425;width:46;height:21" coordorigin="3234,425" coordsize="46,21" path="m3244,425l3239,425,3234,430,3234,441,3239,445,3270,445,3275,445,3280,441,3280,430,3275,426,3244,425xe" filled="true" fillcolor="#dfdad5" stroked="false">
              <v:path arrowok="t"/>
              <v:fill type="solid"/>
            </v:shape>
            <v:shape style="position:absolute;left:2879;top:206;width:449;height:449" coordorigin="2880,206" coordsize="449,449" path="m3104,206l3033,218,2971,250,2923,298,2891,360,2880,430,2891,501,2923,563,2971,611,3033,643,3104,655,3175,643,3191,635,3104,635,3024,619,2959,575,2916,510,2900,430,2916,351,2959,286,3024,242,3104,226,3191,226,3175,218,3104,206xm3191,226l3104,226,3183,242,3248,286,3292,351,3308,430,3292,510,3248,575,3183,619,3104,635,3191,635,3236,611,3285,563,3317,501,3328,430,3317,360,3285,298,3236,250,3191,226xe" filled="true" fillcolor="#dfdad5" stroked="false">
              <v:path arrowok="t"/>
              <v:fill type="solid"/>
            </v:shape>
            <w10:wrap type="topAndBottom"/>
          </v:group>
        </w:pict>
      </w:r>
      <w:r>
        <w:rPr/>
        <w:pict>
          <v:group style="position:absolute;margin-left:254.055405pt;margin-top:12.296088pt;width:22.35pt;height:20.350pt;mso-position-horizontal-relative:page;mso-position-vertical-relative:paragraph;z-index:1280;mso-wrap-distance-left:0;mso-wrap-distance-right:0" coordorigin="5081,246" coordsize="447,407">
            <v:shape style="position:absolute;left:5401;top:534;width:50;height:50" coordorigin="5402,535" coordsize="50,50" path="m5427,535l5413,535,5402,546,5402,573,5413,584,5440,584,5449,575,5418,575,5411,568,5411,551,5418,544,5449,544,5440,535,5427,535xm5449,544l5435,544,5442,551,5442,568,5435,575,5449,575,5451,573,5451,546,5449,544xe" filled="true" fillcolor="#dfdad5" stroked="false">
              <v:path arrowok="t"/>
              <v:fill type="solid"/>
            </v:shape>
            <v:shape style="position:absolute;left:5159;top:534;width:50;height:50" coordorigin="5160,535" coordsize="50,50" path="m5184,535l5171,535,5160,546,5160,573,5171,584,5198,584,5207,575,5176,575,5169,568,5169,551,5176,544,5207,544,5198,535,5184,535xm5207,544l5193,544,5200,551,5200,568,5193,575,5207,575,5209,573,5209,546,5207,544xe" filled="true" fillcolor="#dfdad5" stroked="false">
              <v:path arrowok="t"/>
              <v:fill type="solid"/>
            </v:shape>
            <v:line style="position:absolute" from="5232,547" to="5376,547" stroked="true" strokeweight=".462pt" strokecolor="#dfdad5">
              <v:stroke dashstyle="solid"/>
            </v:line>
            <v:shape style="position:absolute;left:5230;top:540;width:148;height:13" coordorigin="5230,541" coordsize="148,13" path="m5372,541l5233,541,5230,544,5230,551,5233,553,5375,553,5377,552,5234,552,5232,550,5232,545,5234,543,5377,543,5375,541,5372,541xm5377,543l5374,543,5376,545,5376,550,5374,552,5377,552,5378,551,5378,544,5377,543xe" filled="true" fillcolor="#dfdad5" stroked="false">
              <v:path arrowok="t"/>
              <v:fill type="solid"/>
            </v:shape>
            <v:line style="position:absolute" from="5232,572" to="5376,572" stroked="true" strokeweight=".462pt" strokecolor="#dfdad5">
              <v:stroke dashstyle="solid"/>
            </v:line>
            <v:shape style="position:absolute;left:5230;top:565;width:148;height:13" coordorigin="5230,566" coordsize="148,13" path="m5375,566l5233,566,5230,568,5230,575,5233,578,5237,578,5375,578,5377,576,5234,576,5232,574,5232,569,5234,567,5377,567,5375,566xm5377,567l5374,567,5376,569,5376,574,5374,576,5377,576,5378,575,5378,568,5377,567xe" filled="true" fillcolor="#dfdad5" stroked="false">
              <v:path arrowok="t"/>
              <v:fill type="solid"/>
            </v:shape>
            <v:shape style="position:absolute;left:5243;top:283;width:122;height:46" coordorigin="5243,283" coordsize="122,46" path="m5363,283l5245,283,5243,285,5243,327,5245,329,5363,329,5365,327,5365,320,5253,320,5253,293,5365,293,5365,285,5363,283xm5365,293l5356,293,5356,320,5365,320,5365,293xe" filled="true" fillcolor="#dfdad5" stroked="false">
              <v:path arrowok="t"/>
              <v:fill type="solid"/>
            </v:shape>
            <v:shape style="position:absolute;left:5241;top:281;width:126;height:49" coordorigin="5242,282" coordsize="126,49" path="m5361,282l5244,282,5242,285,5242,328,5244,330,5364,330,5366,329,5245,329,5243,327,5243,285,5245,283,5366,283,5364,282,5361,282xm5366,283l5363,283,5365,285,5365,327,5363,329,5366,329,5367,328,5367,285,5366,283xm5356,293l5252,293,5252,320,5356,320,5356,318,5254,318,5254,294,5356,294,5356,293xm5356,294l5354,294,5354,318,5356,318,5356,294xe" filled="true" fillcolor="#dfdad5" stroked="false">
              <v:path arrowok="t"/>
              <v:fill type="solid"/>
            </v:shape>
            <v:shape style="position:absolute;left:5081;top:245;width:447;height:407" coordorigin="5081,246" coordsize="447,407" path="m5181,614l5172,614,5172,650,5174,653,5230,653,5232,650,5232,643,5181,643,5181,614xm5385,614l5376,614,5376,650,5378,653,5434,653,5436,650,5436,643,5385,643,5385,614xm5232,614l5223,614,5223,643,5232,643,5232,614xm5436,614l5427,614,5427,643,5436,643,5436,614xm5482,355l5127,355,5127,582,5132,593,5148,609,5159,614,5437,614,5455,611,5463,605,5171,605,5157,602,5146,595,5139,584,5136,570,5136,514,5482,514,5482,505,5136,505,5136,355,5482,355,5482,355xm5228,605l5177,605,5176,605,5380,605,5229,605,5228,605xm5432,605l5381,605,5380,605,5437,605,5433,605,5432,605xm5482,514l5472,514,5472,570,5470,584,5462,595,5451,602,5437,605,5463,605,5469,601,5478,587,5482,570,5482,514xm5309,355l5300,355,5300,505,5309,505,5309,355xm5482,355l5472,355,5472,505,5482,505,5482,355xm5110,399l5083,399,5081,401,5081,460,5083,462,5110,462,5112,460,5112,453,5090,453,5090,409,5112,409,5112,401,5110,399xm5525,399l5498,399,5496,401,5496,460,5498,462,5525,462,5527,460,5527,453,5505,453,5505,409,5527,409,5527,401,5525,399xm5112,409l5103,409,5103,453,5112,453,5112,409xm5527,409l5518,409,5518,453,5527,453,5527,409xm5374,246l5227,246,5188,254,5156,275,5135,307,5127,345,5127,346,5094,346,5092,348,5092,399,5101,399,5101,355,5517,355,5517,348,5515,346,5136,346,5136,345,5143,310,5163,282,5191,262,5227,255,5417,255,5414,254,5374,246xm5517,355l5507,355,5507,399,5517,399,5517,355xm5417,255l5374,255,5410,262,5441,281,5462,310,5472,345,5472,346,5515,346,5515,346,5481,346,5481,345,5471,306,5447,275,5417,255xe" filled="true" fillcolor="#dfdad5" stroked="false">
              <v:path arrowok="t"/>
              <v:fill type="solid"/>
            </v:shape>
            <w10:wrap type="topAndBottom"/>
          </v:group>
        </w:pict>
      </w:r>
      <w:r>
        <w:rPr/>
        <w:drawing>
          <wp:anchor distT="0" distB="0" distL="0" distR="0" allowOverlap="1" layoutInCell="1" locked="0" behindDoc="0" simplePos="0" relativeHeight="97">
            <wp:simplePos x="0" y="0"/>
            <wp:positionH relativeFrom="page">
              <wp:posOffset>4527725</wp:posOffset>
            </wp:positionH>
            <wp:positionV relativeFrom="paragraph">
              <wp:posOffset>178668</wp:posOffset>
            </wp:positionV>
            <wp:extent cx="453271" cy="233362"/>
            <wp:effectExtent l="0" t="0" r="0" b="0"/>
            <wp:wrapTopAndBottom/>
            <wp:docPr id="37" name="image28.png" descr=""/>
            <wp:cNvGraphicFramePr>
              <a:graphicFrameLocks noChangeAspect="1"/>
            </wp:cNvGraphicFramePr>
            <a:graphic>
              <a:graphicData uri="http://schemas.openxmlformats.org/drawingml/2006/picture">
                <pic:pic>
                  <pic:nvPicPr>
                    <pic:cNvPr id="38" name="image28.png"/>
                    <pic:cNvPicPr/>
                  </pic:nvPicPr>
                  <pic:blipFill>
                    <a:blip r:embed="rId36" cstate="print"/>
                    <a:stretch>
                      <a:fillRect/>
                    </a:stretch>
                  </pic:blipFill>
                  <pic:spPr>
                    <a:xfrm>
                      <a:off x="0" y="0"/>
                      <a:ext cx="453271" cy="233362"/>
                    </a:xfrm>
                    <a:prstGeom prst="rect">
                      <a:avLst/>
                    </a:prstGeom>
                  </pic:spPr>
                </pic:pic>
              </a:graphicData>
            </a:graphic>
          </wp:anchor>
        </w:drawing>
      </w:r>
      <w:r>
        <w:rPr/>
        <w:pict>
          <v:group style="position:absolute;margin-left:472.99881pt;margin-top:10.604188pt;width:21.95pt;height:22.1pt;mso-position-horizontal-relative:page;mso-position-vertical-relative:paragraph;z-index:1328;mso-wrap-distance-left:0;mso-wrap-distance-right:0" coordorigin="9460,212" coordsize="439,442">
            <v:shape style="position:absolute;left:9459;top:212;width:439;height:442" coordorigin="9460,212" coordsize="439,442" path="m9670,511l9648,511,9648,541,9652,559,9662,575,9678,585,9696,589,9752,589,9817,654,9824,654,9831,647,9832,644,9832,614,9809,614,9763,568,9760,567,9682,567,9670,555,9670,511xm9890,372l9864,372,9876,384,9876,555,9864,567,9815,567,9809,572,9809,614,9832,614,9832,589,9850,589,9869,585,9884,575,9895,559,9898,541,9898,398,9895,379,9890,372xm9747,212l9516,212,9494,216,9476,228,9464,246,9460,267,9460,455,9464,477,9476,494,9494,506,9516,511,9543,511,9543,580,9549,585,9558,585,9561,584,9598,547,9566,547,9566,493,9561,488,9516,488,9503,485,9492,478,9485,468,9483,455,9483,267,9485,255,9492,244,9503,237,9515,235,9791,235,9787,228,9769,216,9747,212xm9760,567l9696,567,9682,567,9760,567,9760,567xm9791,235l9747,235,9760,237,9770,244,9778,255,9780,267,9780,455,9777,468,9770,478,9760,485,9747,488,9626,488,9624,489,9566,547,9598,547,9634,511,9747,511,9769,506,9787,494,9798,477,9803,455,9803,372,9890,372,9884,364,9869,353,9850,349,9803,349,9803,267,9798,246,9791,235xe" filled="true" fillcolor="#dfdad5" stroked="false">
              <v:path arrowok="t"/>
              <v:fill type="solid"/>
            </v:shape>
            <v:shape style="position:absolute;left:9481;top:233;width:397;height:383" type="#_x0000_t75" stroked="false">
              <v:imagedata r:id="rId37" o:title=""/>
            </v:shape>
            <w10:wrap type="topAndBottom"/>
          </v:group>
        </w:pict>
      </w:r>
    </w:p>
    <w:p>
      <w:pPr>
        <w:spacing w:after="0"/>
        <w:rPr>
          <w:rFonts w:ascii="Gotham Narrow"/>
          <w:sz w:val="11"/>
        </w:rPr>
        <w:sectPr>
          <w:pgSz w:w="11910" w:h="16840"/>
          <w:pgMar w:header="0" w:footer="454" w:top="0" w:bottom="640" w:left="720" w:right="220"/>
        </w:sectPr>
      </w:pPr>
    </w:p>
    <w:p>
      <w:pPr>
        <w:spacing w:before="65"/>
        <w:ind w:left="1877" w:right="0" w:firstLine="0"/>
        <w:jc w:val="left"/>
        <w:rPr>
          <w:rFonts w:ascii="Gotham Narrow" w:hAnsi="Gotham Narrow"/>
          <w:b/>
          <w:sz w:val="19"/>
        </w:rPr>
      </w:pPr>
      <w:r>
        <w:rPr/>
        <w:pict>
          <v:group style="position:absolute;margin-left:1.356pt;margin-top:-.000001pt;width:51.95pt;height:841.9pt;mso-position-horizontal-relative:page;mso-position-vertical-relative:page;z-index:-397264"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34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rFonts w:ascii="Gotham Narrow" w:hAnsi="Gotham Narrow"/>
          <w:b/>
          <w:color w:val="FFFFFF"/>
          <w:sz w:val="19"/>
          <w:shd w:fill="FFD500" w:color="auto" w:val="clear"/>
        </w:rPr>
        <w:t>  Choix n°1 </w:t>
      </w:r>
    </w:p>
    <w:p>
      <w:pPr>
        <w:spacing w:line="192" w:lineRule="auto" w:before="102"/>
        <w:ind w:left="1475" w:right="0" w:hanging="1"/>
        <w:jc w:val="center"/>
        <w:rPr>
          <w:rFonts w:ascii="GothamNarrow-Book" w:hAnsi="GothamNarrow-Book"/>
          <w:sz w:val="17"/>
        </w:rPr>
      </w:pPr>
      <w:r>
        <w:rPr>
          <w:rFonts w:ascii="GothamNarrow-Book" w:hAnsi="GothamNarrow-Book"/>
          <w:color w:val="7B7062"/>
          <w:sz w:val="17"/>
        </w:rPr>
        <w:t>Vous rencontrez une difficulté sur un horaire de passage</w:t>
      </w:r>
    </w:p>
    <w:p>
      <w:pPr>
        <w:spacing w:line="197" w:lineRule="exact" w:before="0"/>
        <w:ind w:left="1770" w:right="295" w:firstLine="0"/>
        <w:jc w:val="center"/>
        <w:rPr>
          <w:rFonts w:ascii="GothamNarrow-Book" w:hAnsi="GothamNarrow-Book"/>
          <w:sz w:val="17"/>
        </w:rPr>
      </w:pPr>
      <w:r>
        <w:rPr>
          <w:rFonts w:ascii="GothamNarrow-Book" w:hAnsi="GothamNarrow-Book"/>
          <w:color w:val="7B7062"/>
          <w:sz w:val="17"/>
        </w:rPr>
        <w:t>des lignes 1 à 8.</w:t>
      </w:r>
    </w:p>
    <w:p>
      <w:pPr>
        <w:spacing w:before="65"/>
        <w:ind w:left="702" w:right="0" w:firstLine="0"/>
        <w:jc w:val="left"/>
        <w:rPr>
          <w:rFonts w:ascii="Gotham Narrow" w:hAnsi="Gotham Narrow"/>
          <w:b/>
          <w:sz w:val="19"/>
        </w:rPr>
      </w:pPr>
      <w:r>
        <w:rPr/>
        <w:br w:type="column"/>
      </w:r>
      <w:r>
        <w:rPr>
          <w:rFonts w:ascii="Gotham Narrow" w:hAnsi="Gotham Narrow"/>
          <w:b/>
          <w:color w:val="FFFFFF"/>
          <w:sz w:val="19"/>
          <w:shd w:fill="CFCD00" w:color="auto" w:val="clear"/>
        </w:rPr>
        <w:t>   </w:t>
      </w:r>
      <w:r>
        <w:rPr>
          <w:rFonts w:ascii="Gotham Narrow" w:hAnsi="Gotham Narrow"/>
          <w:b/>
          <w:color w:val="FFFFFF"/>
          <w:spacing w:val="9"/>
          <w:sz w:val="19"/>
          <w:shd w:fill="CFCD00" w:color="auto" w:val="clear"/>
        </w:rPr>
        <w:t> </w:t>
      </w:r>
      <w:r>
        <w:rPr>
          <w:rFonts w:ascii="Gotham Narrow" w:hAnsi="Gotham Narrow"/>
          <w:b/>
          <w:color w:val="FFFFFF"/>
          <w:sz w:val="19"/>
          <w:shd w:fill="CFCD00" w:color="auto" w:val="clear"/>
        </w:rPr>
        <w:t>Choix</w:t>
      </w:r>
      <w:r>
        <w:rPr>
          <w:rFonts w:ascii="Gotham Narrow" w:hAnsi="Gotham Narrow"/>
          <w:b/>
          <w:color w:val="FFFFFF"/>
          <w:spacing w:val="2"/>
          <w:sz w:val="19"/>
          <w:shd w:fill="CFCD00" w:color="auto" w:val="clear"/>
        </w:rPr>
        <w:t> </w:t>
      </w:r>
      <w:r>
        <w:rPr>
          <w:rFonts w:ascii="Gotham Narrow" w:hAnsi="Gotham Narrow"/>
          <w:b/>
          <w:color w:val="FFFFFF"/>
          <w:sz w:val="19"/>
          <w:shd w:fill="CFCD00" w:color="auto" w:val="clear"/>
        </w:rPr>
        <w:t>n°2</w:t>
      </w:r>
      <w:r>
        <w:rPr>
          <w:rFonts w:ascii="Gotham Narrow" w:hAnsi="Gotham Narrow"/>
          <w:b/>
          <w:color w:val="FFFFFF"/>
          <w:spacing w:val="9"/>
          <w:sz w:val="19"/>
          <w:shd w:fill="CFCD00" w:color="auto" w:val="clear"/>
        </w:rPr>
        <w:t> </w:t>
      </w:r>
    </w:p>
    <w:p>
      <w:pPr>
        <w:spacing w:line="211" w:lineRule="auto" w:before="70"/>
        <w:ind w:left="394" w:right="4" w:firstLine="0"/>
        <w:jc w:val="center"/>
        <w:rPr>
          <w:rFonts w:ascii="GothamNarrow-Book" w:hAnsi="GothamNarrow-Book"/>
          <w:sz w:val="17"/>
        </w:rPr>
      </w:pPr>
      <w:r>
        <w:rPr/>
        <w:pict>
          <v:group style="position:absolute;margin-left:209.055099pt;margin-top:-44.139896pt;width:.8pt;height:94.05pt;mso-position-horizontal-relative:page;mso-position-vertical-relative:paragraph;z-index:3616" coordorigin="4181,-883" coordsize="16,1881">
            <v:line style="position:absolute" from="4189,-827" to="4189,966" stroked="true" strokeweight=".791pt" strokecolor="#7b7062">
              <v:stroke dashstyle="dot"/>
            </v:line>
            <v:shape style="position:absolute;left:0;top:1947;width:2;height:1865" coordorigin="0,1947" coordsize="0,1865" path="m4189,-875l4189,-875m4189,990l4189,990e" filled="false" stroked="true" strokeweight=".791pt" strokecolor="#7b7062">
              <v:path arrowok="t"/>
              <v:stroke dashstyle="solid"/>
            </v:shape>
            <w10:wrap type="none"/>
          </v:group>
        </w:pict>
      </w:r>
      <w:r>
        <w:rPr>
          <w:rFonts w:ascii="GothamNarrow-Book" w:hAnsi="GothamNarrow-Book"/>
          <w:color w:val="7B7062"/>
          <w:sz w:val="17"/>
        </w:rPr>
        <w:t>Vous rencontrez des difficultés sur un </w:t>
      </w:r>
      <w:r>
        <w:rPr>
          <w:rFonts w:ascii="GothamNarrow-Book" w:hAnsi="GothamNarrow-Book"/>
          <w:color w:val="7B7062"/>
          <w:spacing w:val="-3"/>
          <w:sz w:val="17"/>
        </w:rPr>
        <w:t>horaire </w:t>
      </w:r>
      <w:r>
        <w:rPr>
          <w:rFonts w:ascii="GothamNarrow-Book" w:hAnsi="GothamNarrow-Book"/>
          <w:color w:val="7B7062"/>
          <w:sz w:val="17"/>
        </w:rPr>
        <w:t>de</w:t>
      </w:r>
      <w:r>
        <w:rPr>
          <w:rFonts w:ascii="GothamNarrow-Book" w:hAnsi="GothamNarrow-Book"/>
          <w:color w:val="7B7062"/>
          <w:spacing w:val="-2"/>
          <w:sz w:val="17"/>
        </w:rPr>
        <w:t> </w:t>
      </w:r>
      <w:r>
        <w:rPr>
          <w:rFonts w:ascii="GothamNarrow-Book" w:hAnsi="GothamNarrow-Book"/>
          <w:color w:val="7B7062"/>
          <w:sz w:val="17"/>
        </w:rPr>
        <w:t>passage</w:t>
      </w:r>
    </w:p>
    <w:p>
      <w:pPr>
        <w:spacing w:line="212" w:lineRule="exact" w:before="0"/>
        <w:ind w:left="394" w:right="4" w:firstLine="0"/>
        <w:jc w:val="center"/>
        <w:rPr>
          <w:rFonts w:ascii="GothamNarrow-Book" w:hAnsi="GothamNarrow-Book"/>
          <w:sz w:val="17"/>
        </w:rPr>
      </w:pPr>
      <w:r>
        <w:rPr>
          <w:rFonts w:ascii="GothamNarrow-Book" w:hAnsi="GothamNarrow-Book"/>
          <w:color w:val="7B7062"/>
          <w:sz w:val="17"/>
        </w:rPr>
        <w:t>d’une ligne scolaire.</w:t>
      </w:r>
    </w:p>
    <w:p>
      <w:pPr>
        <w:spacing w:before="65"/>
        <w:ind w:left="770" w:right="0" w:firstLine="0"/>
        <w:jc w:val="left"/>
        <w:rPr>
          <w:rFonts w:ascii="Gotham Narrow" w:hAnsi="Gotham Narrow"/>
          <w:b/>
          <w:sz w:val="19"/>
        </w:rPr>
      </w:pPr>
      <w:r>
        <w:rPr/>
        <w:br w:type="column"/>
      </w:r>
      <w:r>
        <w:rPr>
          <w:rFonts w:ascii="Gotham Narrow" w:hAnsi="Gotham Narrow"/>
          <w:b/>
          <w:color w:val="FFFFFF"/>
          <w:sz w:val="19"/>
          <w:shd w:fill="80539D" w:color="auto" w:val="clear"/>
        </w:rPr>
        <w:t>  Choix n°3 </w:t>
      </w:r>
    </w:p>
    <w:p>
      <w:pPr>
        <w:spacing w:line="211" w:lineRule="auto" w:before="82"/>
        <w:ind w:left="327" w:right="11" w:firstLine="0"/>
        <w:jc w:val="center"/>
        <w:rPr>
          <w:rFonts w:ascii="GothamNarrow-Book"/>
          <w:sz w:val="17"/>
        </w:rPr>
      </w:pPr>
      <w:r>
        <w:rPr/>
        <w:pict>
          <v:group style="position:absolute;margin-left:318.897614pt;margin-top:-44.100399pt;width:.8pt;height:94.05pt;mso-position-horizontal-relative:page;mso-position-vertical-relative:paragraph;z-index:3640" coordorigin="6378,-882" coordsize="16,1881">
            <v:line style="position:absolute" from="6386,-826" to="6386,966" stroked="true" strokeweight=".791pt" strokecolor="#7b7062">
              <v:stroke dashstyle="dot"/>
            </v:line>
            <v:shape style="position:absolute;left:0;top:1947;width:2;height:1865" coordorigin="0,1948" coordsize="0,1865" path="m6386,-874l6386,-874m6386,990l6386,990e" filled="false" stroked="true" strokeweight=".791pt" strokecolor="#7b7062">
              <v:path arrowok="t"/>
              <v:stroke dashstyle="solid"/>
            </v:shape>
            <w10:wrap type="none"/>
          </v:group>
        </w:pict>
      </w:r>
      <w:r>
        <w:rPr>
          <w:rFonts w:ascii="GothamNarrow-Book"/>
          <w:color w:val="7B7062"/>
          <w:sz w:val="17"/>
        </w:rPr>
        <w:t>Votre question concerne le Transport</w:t>
      </w:r>
    </w:p>
    <w:p>
      <w:pPr>
        <w:spacing w:line="213" w:lineRule="exact" w:before="0"/>
        <w:ind w:left="708" w:right="0" w:firstLine="0"/>
        <w:jc w:val="left"/>
        <w:rPr>
          <w:rFonts w:ascii="GothamNarrow-Book" w:hAnsi="GothamNarrow-Book"/>
          <w:sz w:val="17"/>
        </w:rPr>
      </w:pPr>
      <w:r>
        <w:rPr>
          <w:rFonts w:ascii="GothamNarrow-Book" w:hAnsi="GothamNarrow-Book"/>
          <w:color w:val="7B7062"/>
          <w:sz w:val="17"/>
        </w:rPr>
        <w:t>à la Demande.</w:t>
      </w:r>
    </w:p>
    <w:p>
      <w:pPr>
        <w:spacing w:before="65"/>
        <w:ind w:left="847" w:right="0" w:hanging="93"/>
        <w:jc w:val="left"/>
        <w:rPr>
          <w:rFonts w:ascii="Gotham Narrow" w:hAnsi="Gotham Narrow"/>
          <w:b/>
          <w:sz w:val="19"/>
        </w:rPr>
      </w:pPr>
      <w:r>
        <w:rPr/>
        <w:br w:type="column"/>
      </w:r>
      <w:r>
        <w:rPr>
          <w:rFonts w:ascii="Gotham Narrow" w:hAnsi="Gotham Narrow"/>
          <w:b/>
          <w:color w:val="FFFFFF"/>
          <w:sz w:val="19"/>
          <w:shd w:fill="ED6B06" w:color="auto" w:val="clear"/>
        </w:rPr>
        <w:t>  Choix n°4 </w:t>
      </w:r>
    </w:p>
    <w:p>
      <w:pPr>
        <w:spacing w:line="211" w:lineRule="auto" w:before="84"/>
        <w:ind w:left="657" w:right="1417" w:firstLine="190"/>
        <w:jc w:val="left"/>
        <w:rPr>
          <w:rFonts w:ascii="GothamNarrow-Book"/>
          <w:sz w:val="17"/>
        </w:rPr>
      </w:pPr>
      <w:r>
        <w:rPr/>
        <w:pict>
          <v:group style="position:absolute;margin-left:427.949097pt;margin-top:-44.112499pt;width:.8pt;height:94.05pt;mso-position-horizontal-relative:page;mso-position-vertical-relative:paragraph;z-index:3664" coordorigin="8559,-882" coordsize="16,1881">
            <v:line style="position:absolute" from="8567,-827" to="8567,966" stroked="true" strokeweight=".791pt" strokecolor="#7b7062">
              <v:stroke dashstyle="dot"/>
            </v:line>
            <v:shape style="position:absolute;left:0;top:1947;width:2;height:1865" coordorigin="0,1948" coordsize="0,1865" path="m8567,-874l8567,-874m8567,990l8567,990e" filled="false" stroked="true" strokeweight=".791pt" strokecolor="#7b7062">
              <v:path arrowok="t"/>
              <v:stroke dashstyle="solid"/>
            </v:shape>
            <w10:wrap type="none"/>
          </v:group>
        </w:pict>
      </w:r>
      <w:r>
        <w:rPr>
          <w:rFonts w:ascii="GothamNarrow-Book"/>
          <w:color w:val="7B7062"/>
          <w:sz w:val="17"/>
        </w:rPr>
        <w:t>Pour toute autre demande.</w:t>
      </w:r>
    </w:p>
    <w:p>
      <w:pPr>
        <w:spacing w:after="0" w:line="211" w:lineRule="auto"/>
        <w:jc w:val="left"/>
        <w:rPr>
          <w:rFonts w:ascii="GothamNarrow-Book"/>
          <w:sz w:val="17"/>
        </w:rPr>
        <w:sectPr>
          <w:type w:val="continuous"/>
          <w:pgSz w:w="11910" w:h="16840"/>
          <w:pgMar w:top="1580" w:bottom="280" w:left="720" w:right="220"/>
          <w:cols w:num="4" w:equalWidth="0">
            <w:col w:w="3236" w:space="40"/>
            <w:col w:w="2189" w:space="39"/>
            <w:col w:w="2181" w:space="40"/>
            <w:col w:w="3245"/>
          </w:cols>
        </w:sectPr>
      </w:pPr>
    </w:p>
    <w:p>
      <w:pPr>
        <w:pStyle w:val="Heading6"/>
        <w:spacing w:line="199" w:lineRule="auto" w:before="70"/>
        <w:ind w:right="9310" w:hanging="1"/>
      </w:pPr>
      <w:r>
        <w:rPr/>
        <w:pict>
          <v:group style="position:absolute;margin-left:1.356pt;margin-top:-.000001pt;width:569.8pt;height:841.9pt;mso-position-horizontal-relative:page;mso-position-vertical-relative:page;z-index:-396952" coordorigin="27,0" coordsize="11396,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shape style="position:absolute;left:94;top:2976;width:6893;height:5315" type="#_x0000_t75" stroked="false">
              <v:imagedata r:id="rId39" o:title=""/>
            </v:shape>
            <v:shape style="position:absolute;left:5169;top:3575;width:6253;height:4002" type="#_x0000_t75" stroked="false">
              <v:imagedata r:id="rId40" o:title=""/>
            </v:shape>
            <v:shape style="position:absolute;left:2104;top:8996;width:8638;height:6589" type="#_x0000_t75" stroked="false">
              <v:imagedata r:id="rId41" o:title=""/>
            </v:shape>
            <w10:wrap type="none"/>
          </v:group>
        </w:pict>
      </w:r>
      <w:r>
        <w:rPr/>
        <w:pict>
          <v:group style="position:absolute;margin-left:538.582092pt;margin-top:810.708618pt;width:56.7pt;height:4.3pt;mso-position-horizontal-relative:page;mso-position-vertical-relative:page;z-index:37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color w:val="00A9C1"/>
        </w:rPr>
        <w:t>02 MÉMOIRE TECHNIQUE SYNTHÈSE DE L’OFFRE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line="206" w:lineRule="auto" w:before="178"/>
        <w:ind w:left="1264" w:right="4177" w:firstLine="0"/>
        <w:jc w:val="left"/>
        <w:rPr>
          <w:sz w:val="22"/>
        </w:rPr>
      </w:pPr>
      <w:r>
        <w:rPr>
          <w:color w:val="3C3C3B"/>
          <w:sz w:val="22"/>
        </w:rPr>
        <w:t>Les documents commerciaux et la signalétique du réseau seront mis à jour et conformes aux exigences</w:t>
      </w:r>
    </w:p>
    <w:p>
      <w:pPr>
        <w:spacing w:line="271" w:lineRule="exact" w:before="0"/>
        <w:ind w:left="1264" w:right="0" w:firstLine="0"/>
        <w:jc w:val="left"/>
        <w:rPr>
          <w:sz w:val="22"/>
        </w:rPr>
      </w:pPr>
      <w:r>
        <w:rPr>
          <w:color w:val="3C3C3B"/>
          <w:sz w:val="22"/>
        </w:rPr>
        <w:t>de la réglementation sur l’accessibilité.</w:t>
      </w:r>
    </w:p>
    <w:p>
      <w:pPr>
        <w:spacing w:after="0" w:line="271" w:lineRule="exact"/>
        <w:jc w:val="left"/>
        <w:rPr>
          <w:sz w:val="22"/>
        </w:rPr>
        <w:sectPr>
          <w:pgSz w:w="11910" w:h="16840"/>
          <w:pgMar w:header="0" w:footer="454" w:top="840" w:bottom="640" w:left="720" w:right="220"/>
        </w:sectPr>
      </w:pPr>
    </w:p>
    <w:p>
      <w:pPr>
        <w:pStyle w:val="BodyText"/>
        <w:rPr>
          <w:sz w:val="20"/>
        </w:rPr>
      </w:pPr>
      <w:r>
        <w:rPr/>
        <w:pict>
          <v:group style="position:absolute;margin-left:1.356pt;margin-top:-.000001pt;width:51.95pt;height:841.9pt;mso-position-horizontal-relative:page;mso-position-vertical-relative:page;z-index:-396904"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378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pict>
          <v:group style="position:absolute;margin-left:403.454987pt;margin-top:490.867065pt;width:191.85pt;height:294.350pt;mso-position-horizontal-relative:page;mso-position-vertical-relative:page;z-index:3856" coordorigin="8069,9817" coordsize="3837,5887">
            <v:shape style="position:absolute;left:8069;top:10654;width:2175;height:1577" type="#_x0000_t75" stroked="false">
              <v:imagedata r:id="rId42" o:title=""/>
            </v:shape>
            <v:shape style="position:absolute;left:8306;top:9817;width:3599;height:4061" type="#_x0000_t75" stroked="false">
              <v:imagedata r:id="rId43" o:title=""/>
            </v:shape>
            <v:shape style="position:absolute;left:8508;top:15448;width:2476;height:256" type="#_x0000_t75" stroked="false">
              <v:imagedata r:id="rId44" o:title=""/>
            </v:shape>
            <v:shape style="position:absolute;left:8508;top:12822;width:2476;height:2730" type="#_x0000_t75" stroked="false">
              <v:imagedata r:id="rId45" o:title=""/>
            </v:shape>
            <v:shape style="position:absolute;left:9509;top:10939;width:222;height:142" type="#_x0000_t202" filled="false" stroked="false">
              <v:textbox inset="0,0,0,0">
                <w:txbxContent>
                  <w:p>
                    <w:pPr>
                      <w:spacing w:before="6"/>
                      <w:ind w:left="0" w:right="0" w:firstLine="0"/>
                      <w:jc w:val="left"/>
                      <w:rPr>
                        <w:rFonts w:ascii="Lucida Sans"/>
                        <w:sz w:val="3"/>
                      </w:rPr>
                    </w:pPr>
                    <w:r>
                      <w:rPr>
                        <w:rFonts w:ascii="Lucida Sans"/>
                        <w:w w:val="115"/>
                        <w:sz w:val="3"/>
                      </w:rPr>
                      <w:t>M 20 g</w:t>
                    </w:r>
                  </w:p>
                  <w:p>
                    <w:pPr>
                      <w:spacing w:line="352" w:lineRule="auto" w:before="16"/>
                      <w:ind w:left="0" w:right="4" w:firstLine="0"/>
                      <w:jc w:val="left"/>
                      <w:rPr>
                        <w:rFonts w:ascii="Lucida Sans" w:hAnsi="Lucida Sans"/>
                        <w:sz w:val="3"/>
                      </w:rPr>
                    </w:pPr>
                    <w:r>
                      <w:rPr>
                        <w:rFonts w:ascii="Lucida Sans" w:hAnsi="Lucida Sans"/>
                        <w:w w:val="115"/>
                        <w:sz w:val="3"/>
                      </w:rPr>
                      <w:t>Validité Permanente</w:t>
                    </w:r>
                  </w:p>
                </w:txbxContent>
              </v:textbox>
              <w10:wrap type="none"/>
            </v:shape>
            <v:shape style="position:absolute;left:9267;top:11651;width:564;height:210" type="#_x0000_t202" filled="false" stroked="false">
              <v:textbox inset="0,0,0,0">
                <w:txbxContent>
                  <w:p>
                    <w:pPr>
                      <w:spacing w:line="316" w:lineRule="auto" w:before="2"/>
                      <w:ind w:left="0" w:right="0" w:firstLine="0"/>
                      <w:jc w:val="left"/>
                      <w:rPr>
                        <w:rFonts w:ascii="Lucida Sans"/>
                        <w:sz w:val="5"/>
                      </w:rPr>
                    </w:pPr>
                    <w:r>
                      <w:rPr>
                        <w:rFonts w:ascii="Lucida Sans"/>
                        <w:sz w:val="5"/>
                      </w:rPr>
                      <w:t>KEOLIS DROUAIS AUTORISATION</w:t>
                    </w:r>
                    <w:r>
                      <w:rPr>
                        <w:rFonts w:ascii="Lucida Sans"/>
                        <w:spacing w:val="2"/>
                        <w:sz w:val="5"/>
                      </w:rPr>
                      <w:t> </w:t>
                    </w:r>
                    <w:r>
                      <w:rPr>
                        <w:rFonts w:ascii="Lucida Sans"/>
                        <w:spacing w:val="-4"/>
                        <w:sz w:val="5"/>
                      </w:rPr>
                      <w:t>60013</w:t>
                    </w:r>
                  </w:p>
                  <w:p>
                    <w:pPr>
                      <w:spacing w:before="0"/>
                      <w:ind w:left="0" w:right="0" w:firstLine="0"/>
                      <w:jc w:val="left"/>
                      <w:rPr>
                        <w:rFonts w:ascii="Lucida Sans"/>
                        <w:sz w:val="5"/>
                      </w:rPr>
                    </w:pPr>
                    <w:r>
                      <w:rPr>
                        <w:rFonts w:ascii="Lucida Sans"/>
                        <w:sz w:val="5"/>
                      </w:rPr>
                      <w:t>28109 DREUX</w:t>
                    </w:r>
                    <w:r>
                      <w:rPr>
                        <w:rFonts w:ascii="Lucida Sans"/>
                        <w:spacing w:val="-5"/>
                        <w:sz w:val="5"/>
                      </w:rPr>
                      <w:t> </w:t>
                    </w:r>
                    <w:r>
                      <w:rPr>
                        <w:rFonts w:ascii="Lucida Sans"/>
                        <w:sz w:val="5"/>
                      </w:rPr>
                      <w:t>CEDEX</w:t>
                    </w:r>
                  </w:p>
                </w:txbxContent>
              </v:textbox>
              <w10:wrap type="none"/>
            </v:shape>
            <w10:wrap type="none"/>
          </v:group>
        </w:pict>
      </w:r>
    </w:p>
    <w:p>
      <w:pPr>
        <w:pStyle w:val="BodyText"/>
        <w:rPr>
          <w:sz w:val="20"/>
        </w:rPr>
      </w:pPr>
    </w:p>
    <w:p>
      <w:pPr>
        <w:pStyle w:val="BodyText"/>
        <w:spacing w:before="7"/>
      </w:pPr>
    </w:p>
    <w:p>
      <w:pPr>
        <w:spacing w:line="199" w:lineRule="auto" w:before="91"/>
        <w:ind w:left="102" w:right="9310" w:hanging="1"/>
        <w:jc w:val="left"/>
        <w:rPr>
          <w:rFonts w:ascii="AkzidenzGroteskBE-MdCn" w:hAnsi="AkzidenzGroteskBE-MdCn"/>
          <w:sz w:val="20"/>
        </w:rPr>
      </w:pPr>
      <w:r>
        <w:rPr>
          <w:rFonts w:ascii="AkzidenzGroteskBE-MdCn" w:hAnsi="AkzidenzGroteskBE-MdCn"/>
          <w:color w:val="00A9C1"/>
          <w:sz w:val="20"/>
        </w:rPr>
        <w:t>02 MÉMOIRE TECHNIQUE SYNTHÈSE DE L’OFFRE</w:t>
      </w:r>
    </w:p>
    <w:p>
      <w:pPr>
        <w:pStyle w:val="BodyText"/>
        <w:rPr>
          <w:rFonts w:ascii="AkzidenzGroteskBE-MdCn"/>
          <w:sz w:val="20"/>
        </w:rPr>
      </w:pPr>
    </w:p>
    <w:p>
      <w:pPr>
        <w:pStyle w:val="BodyText"/>
        <w:rPr>
          <w:rFonts w:ascii="AkzidenzGroteskBE-MdCn"/>
          <w:sz w:val="20"/>
        </w:rPr>
      </w:pPr>
    </w:p>
    <w:p>
      <w:pPr>
        <w:pStyle w:val="BodyText"/>
        <w:rPr>
          <w:rFonts w:ascii="AkzidenzGroteskBE-MdCn"/>
          <w:sz w:val="26"/>
        </w:rPr>
      </w:pPr>
    </w:p>
    <w:p>
      <w:pPr>
        <w:spacing w:line="364" w:lineRule="exact" w:before="54"/>
        <w:ind w:left="1740" w:right="0" w:firstLine="0"/>
        <w:jc w:val="left"/>
        <w:rPr>
          <w:rFonts w:ascii="Gotham Narrow" w:hAnsi="Gotham Narrow"/>
          <w:b/>
          <w:sz w:val="28"/>
        </w:rPr>
      </w:pPr>
      <w:r>
        <w:rPr/>
        <w:pict>
          <v:group style="position:absolute;margin-left:99.211998pt;margin-top:7.456413pt;width:19.75pt;height:29.5pt;mso-position-horizontal-relative:page;mso-position-vertical-relative:paragraph;z-index:3880" coordorigin="1984,149" coordsize="395,590">
            <v:rect style="position:absolute;left:1984;top:149;width:227;height:590" filled="true" fillcolor="#00a9c1" stroked="false">
              <v:fill type="solid"/>
            </v:rect>
            <v:shape style="position:absolute;left:1984;top:149;width:227;height:590" type="#_x0000_t75" stroked="false">
              <v:imagedata r:id="rId29" o:title=""/>
            </v:shape>
            <v:line style="position:absolute" from="2327,149" to="2327,739" stroked="true" strokeweight="5.102pt" strokecolor="#00a9c1">
              <v:stroke dashstyle="solid"/>
            </v:line>
            <v:shape style="position:absolute;left:2276;top:149;width:103;height:590" type="#_x0000_t75" stroked="false">
              <v:imagedata r:id="rId30" o:title=""/>
            </v:shape>
            <w10:wrap type="none"/>
          </v:group>
        </w:pict>
      </w:r>
      <w:r>
        <w:rPr>
          <w:rFonts w:ascii="Gotham Narrow" w:hAnsi="Gotham Narrow"/>
          <w:b/>
          <w:color w:val="00A9C1"/>
          <w:sz w:val="28"/>
        </w:rPr>
        <w:t>LE CLIENT AU CŒUR</w:t>
      </w:r>
    </w:p>
    <w:p>
      <w:pPr>
        <w:spacing w:line="364" w:lineRule="exact" w:before="0"/>
        <w:ind w:left="1740" w:right="0" w:firstLine="0"/>
        <w:jc w:val="left"/>
        <w:rPr>
          <w:rFonts w:ascii="Gotham Narrow" w:hAnsi="Gotham Narrow"/>
          <w:b/>
          <w:sz w:val="28"/>
        </w:rPr>
      </w:pPr>
      <w:r>
        <w:rPr>
          <w:rFonts w:ascii="Gotham Narrow" w:hAnsi="Gotham Narrow"/>
          <w:b/>
          <w:color w:val="00A9C1"/>
          <w:sz w:val="28"/>
        </w:rPr>
        <w:t>D’UN SERVICE DE QUALITÉ</w:t>
      </w: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spacing w:before="13"/>
        <w:rPr>
          <w:rFonts w:ascii="Gotham Narrow"/>
          <w:b/>
          <w:sz w:val="21"/>
        </w:rPr>
      </w:pPr>
    </w:p>
    <w:p>
      <w:pPr>
        <w:spacing w:line="364" w:lineRule="exact" w:before="54"/>
        <w:ind w:left="6248" w:right="0" w:firstLine="0"/>
        <w:jc w:val="left"/>
        <w:rPr>
          <w:rFonts w:ascii="Gotham Narrow"/>
          <w:b/>
          <w:sz w:val="28"/>
        </w:rPr>
      </w:pPr>
      <w:r>
        <w:rPr/>
        <w:pict>
          <v:group style="position:absolute;margin-left:99.211998pt;margin-top:-30.863516pt;width:155.950pt;height:276.9pt;mso-position-horizontal-relative:page;mso-position-vertical-relative:paragraph;z-index:3976" coordorigin="1984,-617" coordsize="3119,5538">
            <v:shape style="position:absolute;left:1984;top:-618;width:3119;height:1486" type="#_x0000_t75" stroked="false">
              <v:imagedata r:id="rId46" o:title=""/>
            </v:shape>
            <v:shape style="position:absolute;left:1984;top:913;width:3119;height:1191" type="#_x0000_t75" stroked="false">
              <v:imagedata r:id="rId47" o:title=""/>
            </v:shape>
            <v:shape style="position:absolute;left:1984;top:2136;width:3119;height:1317" type="#_x0000_t75" stroked="false">
              <v:imagedata r:id="rId48" o:title=""/>
            </v:shape>
            <v:shape style="position:absolute;left:1984;top:3491;width:3119;height:1429" type="#_x0000_t75" stroked="false">
              <v:imagedata r:id="rId49" o:title=""/>
            </v:shape>
            <v:shape style="position:absolute;left:2104;top:-498;width:701;height:5298" coordorigin="2104,-497" coordsize="701,5298" path="m2805,-497l2104,-497,2104,4800,2805,4800e" filled="false" stroked="true" strokeweight="12pt" strokecolor="#00a9c1">
              <v:path arrowok="t"/>
              <v:stroke dashstyle="solid"/>
            </v:shape>
            <w10:wrap type="none"/>
          </v:group>
        </w:pict>
      </w:r>
      <w:r>
        <w:rPr/>
        <w:drawing>
          <wp:anchor distT="0" distB="0" distL="0" distR="0" allowOverlap="1" layoutInCell="1" locked="0" behindDoc="0" simplePos="0" relativeHeight="4048">
            <wp:simplePos x="0" y="0"/>
            <wp:positionH relativeFrom="page">
              <wp:posOffset>3440997</wp:posOffset>
            </wp:positionH>
            <wp:positionV relativeFrom="paragraph">
              <wp:posOffset>-217970</wp:posOffset>
            </wp:positionV>
            <wp:extent cx="756009" cy="988142"/>
            <wp:effectExtent l="0" t="0" r="0" b="0"/>
            <wp:wrapNone/>
            <wp:docPr id="39" name="image42.png" descr=""/>
            <wp:cNvGraphicFramePr>
              <a:graphicFrameLocks noChangeAspect="1"/>
            </wp:cNvGraphicFramePr>
            <a:graphic>
              <a:graphicData uri="http://schemas.openxmlformats.org/drawingml/2006/picture">
                <pic:pic>
                  <pic:nvPicPr>
                    <pic:cNvPr id="40" name="image42.png"/>
                    <pic:cNvPicPr/>
                  </pic:nvPicPr>
                  <pic:blipFill>
                    <a:blip r:embed="rId50" cstate="print"/>
                    <a:stretch>
                      <a:fillRect/>
                    </a:stretch>
                  </pic:blipFill>
                  <pic:spPr>
                    <a:xfrm>
                      <a:off x="0" y="0"/>
                      <a:ext cx="756009" cy="988142"/>
                    </a:xfrm>
                    <a:prstGeom prst="rect">
                      <a:avLst/>
                    </a:prstGeom>
                  </pic:spPr>
                </pic:pic>
              </a:graphicData>
            </a:graphic>
          </wp:anchor>
        </w:drawing>
      </w:r>
      <w:r>
        <w:rPr>
          <w:rFonts w:ascii="Gotham Narrow"/>
          <w:b/>
          <w:color w:val="9DD5E2"/>
          <w:sz w:val="28"/>
        </w:rPr>
        <w:t>DES INFRASTRUCTURES</w:t>
      </w:r>
    </w:p>
    <w:p>
      <w:pPr>
        <w:spacing w:line="364" w:lineRule="exact" w:before="0"/>
        <w:ind w:left="6248" w:right="0" w:firstLine="0"/>
        <w:jc w:val="left"/>
        <w:rPr>
          <w:rFonts w:ascii="Gotham Narrow"/>
          <w:b/>
          <w:sz w:val="28"/>
        </w:rPr>
      </w:pPr>
      <w:r>
        <w:rPr>
          <w:rFonts w:ascii="Gotham Narrow"/>
          <w:b/>
          <w:color w:val="9DD5E2"/>
          <w:sz w:val="28"/>
        </w:rPr>
        <w:t>ET DES MOYENS</w:t>
      </w:r>
      <w:r>
        <w:rPr>
          <w:rFonts w:ascii="Gotham Narrow"/>
          <w:b/>
          <w:color w:val="9DD5E2"/>
          <w:spacing w:val="9"/>
          <w:sz w:val="28"/>
        </w:rPr>
        <w:t> </w:t>
      </w:r>
      <w:r>
        <w:rPr>
          <w:rFonts w:ascii="Gotham Narrow"/>
          <w:b/>
          <w:color w:val="9DD5E2"/>
          <w:sz w:val="28"/>
        </w:rPr>
        <w:t>MODERNES</w:t>
      </w:r>
    </w:p>
    <w:p>
      <w:pPr>
        <w:pStyle w:val="BodyText"/>
        <w:rPr>
          <w:rFonts w:ascii="Gotham Narrow"/>
          <w:b/>
          <w:sz w:val="20"/>
        </w:rPr>
      </w:pPr>
    </w:p>
    <w:p>
      <w:pPr>
        <w:pStyle w:val="BodyText"/>
        <w:spacing w:before="13"/>
        <w:rPr>
          <w:rFonts w:ascii="Gotham Narrow"/>
          <w:b/>
          <w:sz w:val="28"/>
        </w:rPr>
      </w:pPr>
    </w:p>
    <w:p>
      <w:pPr>
        <w:spacing w:line="286" w:lineRule="exact" w:before="57"/>
        <w:ind w:left="4684" w:right="0" w:firstLine="0"/>
        <w:jc w:val="left"/>
        <w:rPr>
          <w:sz w:val="22"/>
        </w:rPr>
      </w:pPr>
      <w:r>
        <w:rPr>
          <w:color w:val="3C3C3B"/>
          <w:sz w:val="22"/>
        </w:rPr>
        <w:t>La qualité du service sera portée par les moyens</w:t>
      </w:r>
      <w:r>
        <w:rPr>
          <w:color w:val="3C3C3B"/>
          <w:spacing w:val="-28"/>
          <w:sz w:val="22"/>
        </w:rPr>
        <w:t> </w:t>
      </w:r>
      <w:r>
        <w:rPr>
          <w:color w:val="3C3C3B"/>
          <w:sz w:val="22"/>
        </w:rPr>
        <w:t>alloués</w:t>
      </w:r>
    </w:p>
    <w:p>
      <w:pPr>
        <w:spacing w:line="206" w:lineRule="auto" w:before="13"/>
        <w:ind w:left="4684" w:right="594" w:firstLine="0"/>
        <w:jc w:val="left"/>
        <w:rPr>
          <w:sz w:val="22"/>
        </w:rPr>
      </w:pPr>
      <w:r>
        <w:rPr>
          <w:color w:val="3C3C3B"/>
          <w:sz w:val="22"/>
        </w:rPr>
        <w:t>au fonctionnement du réseau. Keolis maintiendra un niveau d’investissement élevé pour pérenniser les infrastructures existantes :</w:t>
      </w:r>
    </w:p>
    <w:p>
      <w:pPr>
        <w:spacing w:line="206" w:lineRule="auto" w:before="111"/>
        <w:ind w:left="4826" w:right="594" w:firstLine="0"/>
        <w:jc w:val="left"/>
        <w:rPr>
          <w:sz w:val="22"/>
        </w:rPr>
      </w:pPr>
      <w:r>
        <w:rPr/>
        <w:pict>
          <v:shape style="position:absolute;margin-left:270.236023pt;margin-top:10.853769pt;width:5pt;height:5pt;mso-position-horizontal-relative:page;mso-position-vertical-relative:paragraph;z-index:4000" coordorigin="5405,217" coordsize="100,100" path="m5440,257l5439,254,5421,231,5414,236,5430,255,5405,255,5405,263,5434,263,5438,262,5440,257m5440,277l5438,271,5435,270,5405,270,5405,278,5430,278,5414,297,5421,302,5439,280,5440,277m5462,219l5454,217,5448,241,5433,222,5426,227,5443,248,5444,249,5447,251,5449,251,5450,251,5453,250,5455,247,5457,241,5462,219m5462,314l5457,293,5455,286,5453,284,5447,282,5444,284,5443,286,5426,306,5433,312,5448,293,5454,316,5462,314m5497,291l5491,288,5471,278,5467,278,5462,282,5462,285,5468,313,5477,311,5471,288,5494,298,5497,291m5497,243l5494,235,5471,246,5477,222,5468,220,5462,249,5462,252,5466,255,5468,255,5471,255,5472,255,5491,246,5497,243m5504,256l5500,249,5473,261,5471,264,5471,270,5473,272,5476,273,5500,285,5504,277,5482,267,5504,256e" filled="true" fillcolor="#00a9c1" stroked="false">
            <v:path arrowok="t"/>
            <v:fill type="solid"/>
            <w10:wrap type="none"/>
          </v:shape>
        </w:pict>
      </w:r>
      <w:r>
        <w:rPr>
          <w:color w:val="3C3C3B"/>
          <w:sz w:val="22"/>
        </w:rPr>
        <w:t>un parc de véhicules homogène, récent, plus respectueux de l’environnement et arborant les couleurs du réseau</w:t>
      </w:r>
    </w:p>
    <w:p>
      <w:pPr>
        <w:spacing w:line="271" w:lineRule="exact" w:before="0"/>
        <w:ind w:left="4826" w:right="0" w:firstLine="0"/>
        <w:jc w:val="left"/>
        <w:rPr>
          <w:sz w:val="22"/>
        </w:rPr>
      </w:pPr>
      <w:r>
        <w:rPr>
          <w:color w:val="3C3C3B"/>
          <w:sz w:val="22"/>
        </w:rPr>
        <w:t>et de l’Agglo du Pays de Dreux,</w:t>
      </w:r>
    </w:p>
    <w:p>
      <w:pPr>
        <w:spacing w:line="206" w:lineRule="auto" w:before="105"/>
        <w:ind w:left="4826" w:right="842" w:firstLine="0"/>
        <w:jc w:val="left"/>
        <w:rPr>
          <w:sz w:val="22"/>
        </w:rPr>
      </w:pPr>
      <w:r>
        <w:rPr/>
        <w:pict>
          <v:shape style="position:absolute;margin-left:270.236023pt;margin-top:10.554484pt;width:5pt;height:5pt;mso-position-horizontal-relative:page;mso-position-vertical-relative:paragraph;z-index:4024" coordorigin="5405,211" coordsize="100,100" path="m5440,251l5439,248,5421,225,5414,230,5430,249,5405,249,5405,258,5434,258,5438,256,5440,251m5440,271l5438,265,5435,264,5405,264,5405,272,5430,272,5414,291,5421,296,5439,274,5440,271m5462,213l5454,211,5448,235,5433,216,5426,221,5443,242,5444,243,5447,245,5449,245,5450,245,5453,244,5455,241,5457,235,5462,213m5462,308l5457,287,5455,280,5453,278,5447,276,5444,278,5443,280,5426,300,5433,306,5448,287,5454,310,5462,308m5497,285l5491,282,5471,272,5467,272,5462,276,5462,279,5468,307,5477,305,5471,282,5494,292,5497,285m5497,237l5494,229,5471,240,5477,216,5468,214,5462,243,5462,246,5466,249,5468,249,5471,249,5472,249,5491,240,5497,237m5504,250l5500,243,5473,255,5471,258,5471,264,5473,266,5476,267,5500,279,5504,271,5482,261,5504,250e" filled="true" fillcolor="#00a9c1" stroked="false">
            <v:path arrowok="t"/>
            <v:fill type="solid"/>
            <w10:wrap type="none"/>
          </v:shape>
        </w:pict>
      </w:r>
      <w:r>
        <w:rPr>
          <w:color w:val="3C3C3B"/>
          <w:sz w:val="22"/>
        </w:rPr>
        <w:t>des équipements d’exploitation performants, à des coûts optimisés, bénéficiant des avancées et des apports des nouvelles technologies, notamment en matière</w:t>
      </w:r>
    </w:p>
    <w:p>
      <w:pPr>
        <w:spacing w:line="270" w:lineRule="exact" w:before="0"/>
        <w:ind w:left="4826" w:right="0" w:firstLine="0"/>
        <w:jc w:val="left"/>
        <w:rPr>
          <w:sz w:val="22"/>
        </w:rPr>
      </w:pPr>
      <w:r>
        <w:rPr>
          <w:color w:val="3C3C3B"/>
          <w:sz w:val="22"/>
        </w:rPr>
        <w:t>de billettique et en matière de SAEIV.</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3"/>
        </w:rPr>
      </w:pPr>
    </w:p>
    <w:p>
      <w:pPr>
        <w:spacing w:line="206" w:lineRule="auto" w:before="99"/>
        <w:ind w:left="2940" w:right="3544" w:firstLine="0"/>
        <w:jc w:val="left"/>
        <w:rPr>
          <w:rFonts w:ascii="Gotham Narrow" w:hAnsi="Gotham Narrow"/>
          <w:b/>
          <w:sz w:val="28"/>
        </w:rPr>
      </w:pPr>
      <w:r>
        <w:rPr/>
        <w:drawing>
          <wp:anchor distT="0" distB="0" distL="0" distR="0" allowOverlap="1" layoutInCell="1" locked="0" behindDoc="0" simplePos="0" relativeHeight="4072">
            <wp:simplePos x="0" y="0"/>
            <wp:positionH relativeFrom="page">
              <wp:posOffset>1259994</wp:posOffset>
            </wp:positionH>
            <wp:positionV relativeFrom="paragraph">
              <wp:posOffset>-218151</wp:posOffset>
            </wp:positionV>
            <wp:extent cx="884705" cy="987894"/>
            <wp:effectExtent l="0" t="0" r="0" b="0"/>
            <wp:wrapNone/>
            <wp:docPr id="41" name="image43.png" descr=""/>
            <wp:cNvGraphicFramePr>
              <a:graphicFrameLocks noChangeAspect="1"/>
            </wp:cNvGraphicFramePr>
            <a:graphic>
              <a:graphicData uri="http://schemas.openxmlformats.org/drawingml/2006/picture">
                <pic:pic>
                  <pic:nvPicPr>
                    <pic:cNvPr id="42" name="image43.png"/>
                    <pic:cNvPicPr/>
                  </pic:nvPicPr>
                  <pic:blipFill>
                    <a:blip r:embed="rId51" cstate="print"/>
                    <a:stretch>
                      <a:fillRect/>
                    </a:stretch>
                  </pic:blipFill>
                  <pic:spPr>
                    <a:xfrm>
                      <a:off x="0" y="0"/>
                      <a:ext cx="884705" cy="987894"/>
                    </a:xfrm>
                    <a:prstGeom prst="rect">
                      <a:avLst/>
                    </a:prstGeom>
                  </pic:spPr>
                </pic:pic>
              </a:graphicData>
            </a:graphic>
          </wp:anchor>
        </w:drawing>
      </w:r>
      <w:r>
        <w:rPr/>
        <w:pict>
          <v:shape style="position:absolute;margin-left:416.859619pt;margin-top:37.877251pt;width:4.2pt;height:1.45pt;mso-position-horizontal-relative:page;mso-position-vertical-relative:paragraph;z-index:4096;rotation:319" type="#_x0000_t136" fillcolor="#266687" stroked="f">
            <o:extrusion v:ext="view" autorotationcenter="t"/>
            <v:textpath style="font-family:&amp;quot;Museo&amp;quot;;font-size:1pt;v-text-kern:t;mso-text-shadow:auto" string="Lignes"/>
            <w10:wrap type="none"/>
          </v:shape>
        </w:pict>
      </w:r>
      <w:r>
        <w:rPr/>
        <w:pict>
          <v:shape style="position:absolute;margin-left:419.571442pt;margin-top:39.040337pt;width:5.4pt;height:1.45pt;mso-position-horizontal-relative:page;mso-position-vertical-relative:paragraph;z-index:4120;rotation:347" type="#_x0000_t136" fillcolor="#266687" stroked="f">
            <o:extrusion v:ext="view" autorotationcenter="t"/>
            <v:textpath style="font-family:&amp;quot;Museo&amp;quot;;font-size:1pt;v-text-kern:t;mso-text-shadow:auto" string="Horaires"/>
            <w10:wrap type="none"/>
          </v:shape>
        </w:pict>
      </w:r>
      <w:r>
        <w:rPr>
          <w:rFonts w:ascii="Gotham Narrow" w:hAnsi="Gotham Narrow"/>
          <w:b/>
          <w:color w:val="9DD5E2"/>
          <w:sz w:val="28"/>
        </w:rPr>
        <w:t>UNE ENTREPRISE ENTIÈREMENT TOURNÉE VERS LES CLIENTS</w:t>
      </w:r>
    </w:p>
    <w:p>
      <w:pPr>
        <w:pStyle w:val="BodyText"/>
        <w:rPr>
          <w:rFonts w:ascii="Gotham Narrow"/>
          <w:b/>
          <w:sz w:val="20"/>
        </w:rPr>
      </w:pPr>
    </w:p>
    <w:p>
      <w:pPr>
        <w:pStyle w:val="BodyText"/>
        <w:spacing w:before="2"/>
        <w:rPr>
          <w:rFonts w:ascii="Gotham Narrow"/>
          <w:b/>
          <w:sz w:val="28"/>
        </w:rPr>
      </w:pPr>
    </w:p>
    <w:p>
      <w:pPr>
        <w:spacing w:line="206" w:lineRule="auto" w:before="93"/>
        <w:ind w:left="1264" w:right="5992" w:firstLine="0"/>
        <w:jc w:val="left"/>
        <w:rPr>
          <w:sz w:val="22"/>
        </w:rPr>
      </w:pPr>
      <w:r>
        <w:rPr/>
        <w:drawing>
          <wp:anchor distT="0" distB="0" distL="0" distR="0" allowOverlap="1" layoutInCell="1" locked="0" behindDoc="0" simplePos="0" relativeHeight="3928">
            <wp:simplePos x="0" y="0"/>
            <wp:positionH relativeFrom="page">
              <wp:posOffset>3744000</wp:posOffset>
            </wp:positionH>
            <wp:positionV relativeFrom="paragraph">
              <wp:posOffset>-252348</wp:posOffset>
            </wp:positionV>
            <wp:extent cx="1257590" cy="671017"/>
            <wp:effectExtent l="0" t="0" r="0" b="0"/>
            <wp:wrapNone/>
            <wp:docPr id="43" name="image44.jpeg" descr=""/>
            <wp:cNvGraphicFramePr>
              <a:graphicFrameLocks noChangeAspect="1"/>
            </wp:cNvGraphicFramePr>
            <a:graphic>
              <a:graphicData uri="http://schemas.openxmlformats.org/drawingml/2006/picture">
                <pic:pic>
                  <pic:nvPicPr>
                    <pic:cNvPr id="44" name="image44.jpeg"/>
                    <pic:cNvPicPr/>
                  </pic:nvPicPr>
                  <pic:blipFill>
                    <a:blip r:embed="rId52" cstate="print"/>
                    <a:stretch>
                      <a:fillRect/>
                    </a:stretch>
                  </pic:blipFill>
                  <pic:spPr>
                    <a:xfrm>
                      <a:off x="0" y="0"/>
                      <a:ext cx="1257590" cy="671017"/>
                    </a:xfrm>
                    <a:prstGeom prst="rect">
                      <a:avLst/>
                    </a:prstGeom>
                  </pic:spPr>
                </pic:pic>
              </a:graphicData>
            </a:graphic>
          </wp:anchor>
        </w:drawing>
      </w:r>
      <w:r>
        <w:rPr/>
        <w:drawing>
          <wp:anchor distT="0" distB="0" distL="0" distR="0" allowOverlap="1" layoutInCell="1" locked="0" behindDoc="0" simplePos="0" relativeHeight="3952">
            <wp:simplePos x="0" y="0"/>
            <wp:positionH relativeFrom="page">
              <wp:posOffset>3932741</wp:posOffset>
            </wp:positionH>
            <wp:positionV relativeFrom="paragraph">
              <wp:posOffset>476342</wp:posOffset>
            </wp:positionV>
            <wp:extent cx="927436" cy="1656120"/>
            <wp:effectExtent l="0" t="0" r="0" b="0"/>
            <wp:wrapNone/>
            <wp:docPr id="45" name="image45.jpeg" descr=""/>
            <wp:cNvGraphicFramePr>
              <a:graphicFrameLocks noChangeAspect="1"/>
            </wp:cNvGraphicFramePr>
            <a:graphic>
              <a:graphicData uri="http://schemas.openxmlformats.org/drawingml/2006/picture">
                <pic:pic>
                  <pic:nvPicPr>
                    <pic:cNvPr id="46" name="image45.jpeg"/>
                    <pic:cNvPicPr/>
                  </pic:nvPicPr>
                  <pic:blipFill>
                    <a:blip r:embed="rId53" cstate="print"/>
                    <a:stretch>
                      <a:fillRect/>
                    </a:stretch>
                  </pic:blipFill>
                  <pic:spPr>
                    <a:xfrm>
                      <a:off x="0" y="0"/>
                      <a:ext cx="927436" cy="1656120"/>
                    </a:xfrm>
                    <a:prstGeom prst="rect">
                      <a:avLst/>
                    </a:prstGeom>
                  </pic:spPr>
                </pic:pic>
              </a:graphicData>
            </a:graphic>
          </wp:anchor>
        </w:drawing>
      </w:r>
      <w:r>
        <w:rPr>
          <w:color w:val="3C3C3B"/>
          <w:sz w:val="22"/>
        </w:rPr>
        <w:t>Le projet d’entreprise de Keolis Drouais sera fondé sous l’angle de la « culture clients » </w:t>
      </w:r>
      <w:r>
        <w:rPr>
          <w:color w:val="3C3C3B"/>
          <w:spacing w:val="-3"/>
          <w:sz w:val="22"/>
        </w:rPr>
        <w:t>avec </w:t>
      </w:r>
      <w:r>
        <w:rPr>
          <w:color w:val="3C3C3B"/>
          <w:sz w:val="22"/>
        </w:rPr>
        <w:t>des engagements de qualité</w:t>
      </w:r>
      <w:r>
        <w:rPr>
          <w:color w:val="3C3C3B"/>
          <w:spacing w:val="-10"/>
          <w:sz w:val="22"/>
        </w:rPr>
        <w:t> </w:t>
      </w:r>
      <w:r>
        <w:rPr>
          <w:color w:val="3C3C3B"/>
          <w:sz w:val="22"/>
        </w:rPr>
        <w:t>ambitieux</w:t>
      </w:r>
      <w:r>
        <w:rPr>
          <w:color w:val="3C3C3B"/>
          <w:spacing w:val="-9"/>
          <w:sz w:val="22"/>
        </w:rPr>
        <w:t> </w:t>
      </w:r>
      <w:r>
        <w:rPr>
          <w:color w:val="3C3C3B"/>
          <w:sz w:val="22"/>
        </w:rPr>
        <w:t>centrés</w:t>
      </w:r>
      <w:r>
        <w:rPr>
          <w:color w:val="3C3C3B"/>
          <w:spacing w:val="-9"/>
          <w:sz w:val="22"/>
        </w:rPr>
        <w:t> </w:t>
      </w:r>
      <w:r>
        <w:rPr>
          <w:color w:val="3C3C3B"/>
          <w:sz w:val="22"/>
        </w:rPr>
        <w:t>sur</w:t>
      </w:r>
      <w:r>
        <w:rPr>
          <w:color w:val="3C3C3B"/>
          <w:spacing w:val="-9"/>
          <w:sz w:val="22"/>
        </w:rPr>
        <w:t> </w:t>
      </w:r>
      <w:r>
        <w:rPr>
          <w:color w:val="3C3C3B"/>
          <w:sz w:val="22"/>
        </w:rPr>
        <w:t>les</w:t>
      </w:r>
      <w:r>
        <w:rPr>
          <w:color w:val="3C3C3B"/>
          <w:spacing w:val="-9"/>
          <w:sz w:val="22"/>
        </w:rPr>
        <w:t> </w:t>
      </w:r>
      <w:r>
        <w:rPr>
          <w:color w:val="3C3C3B"/>
          <w:sz w:val="22"/>
        </w:rPr>
        <w:t>critères essentiels aux yeux des voyageurs, un plan d’actions commerciales tourné vers la conquête et la fidélisation, la mesure permanente des retours clients à travers différents outils : enquête de satisfaction, borne </w:t>
      </w:r>
      <w:r>
        <w:rPr>
          <w:color w:val="3C3C3B"/>
          <w:spacing w:val="-4"/>
          <w:sz w:val="22"/>
        </w:rPr>
        <w:t>smiley, </w:t>
      </w:r>
      <w:r>
        <w:rPr>
          <w:color w:val="3C3C3B"/>
          <w:sz w:val="22"/>
        </w:rPr>
        <w:t>application Kollect,</w:t>
      </w:r>
      <w:r>
        <w:rPr>
          <w:color w:val="3C3C3B"/>
          <w:spacing w:val="-8"/>
          <w:sz w:val="22"/>
        </w:rPr>
        <w:t> </w:t>
      </w:r>
      <w:r>
        <w:rPr>
          <w:color w:val="3C3C3B"/>
          <w:sz w:val="22"/>
        </w:rPr>
        <w:t>enveloppe</w:t>
      </w:r>
      <w:r>
        <w:rPr>
          <w:color w:val="3C3C3B"/>
          <w:spacing w:val="-7"/>
          <w:sz w:val="22"/>
        </w:rPr>
        <w:t> </w:t>
      </w:r>
      <w:r>
        <w:rPr>
          <w:color w:val="3C3C3B"/>
          <w:sz w:val="22"/>
        </w:rPr>
        <w:t>T</w:t>
      </w:r>
      <w:r>
        <w:rPr>
          <w:color w:val="3C3C3B"/>
          <w:spacing w:val="-7"/>
          <w:sz w:val="22"/>
        </w:rPr>
        <w:t> </w:t>
      </w:r>
      <w:r>
        <w:rPr>
          <w:color w:val="3C3C3B"/>
          <w:sz w:val="22"/>
        </w:rPr>
        <w:t>«</w:t>
      </w:r>
      <w:r>
        <w:rPr>
          <w:color w:val="3C3C3B"/>
          <w:spacing w:val="-7"/>
          <w:sz w:val="22"/>
        </w:rPr>
        <w:t> </w:t>
      </w:r>
      <w:r>
        <w:rPr>
          <w:color w:val="3C3C3B"/>
          <w:sz w:val="22"/>
        </w:rPr>
        <w:t>Dites-nous</w:t>
      </w:r>
      <w:r>
        <w:rPr>
          <w:color w:val="3C3C3B"/>
          <w:spacing w:val="-7"/>
          <w:sz w:val="22"/>
        </w:rPr>
        <w:t> </w:t>
      </w:r>
      <w:r>
        <w:rPr>
          <w:color w:val="3C3C3B"/>
          <w:sz w:val="22"/>
        </w:rPr>
        <w:t>tout</w:t>
      </w:r>
      <w:r>
        <w:rPr>
          <w:color w:val="3C3C3B"/>
          <w:spacing w:val="-7"/>
          <w:sz w:val="22"/>
        </w:rPr>
        <w:t> </w:t>
      </w:r>
      <w:r>
        <w:rPr>
          <w:color w:val="3C3C3B"/>
          <w:sz w:val="22"/>
        </w:rPr>
        <w:t>».</w:t>
      </w:r>
    </w:p>
    <w:p>
      <w:pPr>
        <w:pStyle w:val="BodyText"/>
        <w:spacing w:before="1"/>
        <w:rPr>
          <w:sz w:val="26"/>
        </w:rPr>
      </w:pPr>
    </w:p>
    <w:p>
      <w:pPr>
        <w:spacing w:line="199" w:lineRule="auto" w:before="82"/>
        <w:ind w:left="1264" w:right="4965" w:firstLine="0"/>
        <w:jc w:val="left"/>
        <w:rPr>
          <w:rFonts w:ascii="AkzidenzGroteskBE-MdCn"/>
          <w:sz w:val="40"/>
        </w:rPr>
      </w:pPr>
      <w:r>
        <w:rPr/>
        <w:pict>
          <v:group style="position:absolute;margin-left:242.834pt;margin-top:32.512402pt;width:25.55pt;height:21.4pt;mso-position-horizontal-relative:page;mso-position-vertical-relative:paragraph;z-index:-396760" coordorigin="4857,650" coordsize="511,428">
            <v:shape style="position:absolute;left:4856;top:650;width:511;height:428" coordorigin="4857,650" coordsize="511,428" path="m5367,650l5152,650,5152,843,5256,843,5255,876,5250,904,5243,929,5233,948,5220,963,5203,974,5183,980,5158,983,5158,1078,5205,1074,5245,1063,5281,1044,5311,1018,5336,983,5353,940,5363,889,5367,829,5367,650xm5072,650l4857,650,4857,843,4960,843,4959,876,4954,904,4947,929,4937,948,4924,963,4908,974,4888,980,4864,983,4864,1078,4888,1077,4910,1074,4931,1070,4951,1064,4970,1055,4987,1045,5002,1033,5016,1018,5029,1002,5040,983,5050,963,5058,940,5064,915,5068,888,5071,859,5072,829,5072,650xe" filled="true" fillcolor="#00a9c1" stroked="false">
              <v:path arrowok="t"/>
              <v:fill type="solid"/>
            </v:shape>
            <v:shape style="position:absolute;left:4856;top:650;width:511;height:428" coordorigin="4857,650" coordsize="511,428" path="m4895,978l4888,980,4864,983,4864,1009,4895,978m4911,650l4880,650,4857,674,4857,705,4911,650m4974,650l4943,650,4857,736,4857,767,4974,650m5032,997l4980,1049,4987,1045,5002,1033,5016,1018,5029,1002,5032,997m5036,650l5005,650,4857,798,4857,830,5036,650m5066,900l4889,1077,4910,1075,4927,1071,5058,940,5064,915,5066,900m5072,832l5044,860,5044,860,4864,1040,4864,1071,5063,872,5063,872,5071,865,5071,865,5071,865,5071,860,5071,859,5072,832m5072,770l4982,860,4982,860,4957,885,4954,905,4948,925,5001,872,5001,872,5072,801,5072,770m5072,708l4937,843,4960,843,4960,851,5072,739,5072,708m5072,650l5067,650,4875,843,4906,843,5072,677,5072,650m5161,650l5152,650,5152,659,5161,650m5223,650l5192,650,5152,690,5152,721,5223,650m5285,650l5254,650,5152,752,5152,783,5285,650m5348,650l5317,650,5152,814,5152,843,5155,843,5348,650m5357,921l5204,1074,5205,1074,5245,1063,5247,1062,5342,967,5353,940,5357,921m5366,850l5158,1058,5158,1078,5170,1077,5364,883,5365,860,5365,860,5366,850,5366,850m5367,787l5306,848,5306,848,5250,903,5250,905,5243,929,5233,948,5220,963,5203,974,5183,980,5172,981,5158,995,5158,1026,5325,860,5325,860,5367,818,5367,787m5367,725l5249,843,5256,843,5256,848,5255,855,5255,860,5255,868,5262,860,5262,860,5367,756,5367,725m5367,662l5186,843,5217,843,5367,693,5367,662e" filled="true" fillcolor="#ffffff" stroked="false">
              <v:path arrowok="t"/>
              <v:fill type="solid"/>
            </v:shape>
            <w10:wrap type="none"/>
          </v:group>
        </w:pict>
      </w:r>
      <w:r>
        <w:rPr>
          <w:rFonts w:ascii="AkzidenzGroteskBE-MdCn"/>
          <w:color w:val="00A9C1"/>
          <w:sz w:val="40"/>
        </w:rPr>
        <w:t>Keolis Drouais formera chaque collaborateur aux postures de services.</w:t>
      </w:r>
    </w:p>
    <w:p>
      <w:pPr>
        <w:spacing w:after="0" w:line="199" w:lineRule="auto"/>
        <w:jc w:val="left"/>
        <w:rPr>
          <w:rFonts w:ascii="AkzidenzGroteskBE-MdCn"/>
          <w:sz w:val="40"/>
        </w:rPr>
        <w:sectPr>
          <w:pgSz w:w="11910" w:h="16840"/>
          <w:pgMar w:header="0" w:footer="454" w:top="0" w:bottom="640" w:left="720" w:right="220"/>
        </w:sectPr>
      </w:pPr>
    </w:p>
    <w:p>
      <w:pPr>
        <w:pStyle w:val="BodyText"/>
        <w:spacing w:before="4"/>
        <w:rPr>
          <w:rFonts w:ascii="Times New Roman"/>
          <w:sz w:val="17"/>
        </w:rPr>
      </w:pPr>
      <w:r>
        <w:rPr/>
        <w:drawing>
          <wp:anchor distT="0" distB="0" distL="0" distR="0" allowOverlap="1" layoutInCell="1" locked="0" behindDoc="1" simplePos="0" relativeHeight="268038935">
            <wp:simplePos x="0" y="0"/>
            <wp:positionH relativeFrom="page">
              <wp:posOffset>0</wp:posOffset>
            </wp:positionH>
            <wp:positionV relativeFrom="page">
              <wp:posOffset>3</wp:posOffset>
            </wp:positionV>
            <wp:extent cx="7559992" cy="10692000"/>
            <wp:effectExtent l="0" t="0" r="0" b="0"/>
            <wp:wrapNone/>
            <wp:docPr id="47" name="image46.jpeg" descr=""/>
            <wp:cNvGraphicFramePr>
              <a:graphicFrameLocks noChangeAspect="1"/>
            </wp:cNvGraphicFramePr>
            <a:graphic>
              <a:graphicData uri="http://schemas.openxmlformats.org/drawingml/2006/picture">
                <pic:pic>
                  <pic:nvPicPr>
                    <pic:cNvPr id="48" name="image46.jpeg"/>
                    <pic:cNvPicPr/>
                  </pic:nvPicPr>
                  <pic:blipFill>
                    <a:blip r:embed="rId55"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54"/>
          <w:pgSz w:w="11910" w:h="16840"/>
          <w:pgMar w:footer="0" w:header="0" w:top="1580" w:bottom="280" w:left="720" w:right="2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56"/>
          <w:pgSz w:w="11910" w:h="16840"/>
          <w:pgMar w:footer="454" w:header="0" w:top="0" w:bottom="640" w:left="720" w:right="220"/>
          <w:pgNumType w:start="18"/>
        </w:sectPr>
      </w:pPr>
    </w:p>
    <w:p>
      <w:pPr>
        <w:pStyle w:val="BodyText"/>
        <w:rPr>
          <w:rFonts w:ascii="Times New Roman"/>
          <w:sz w:val="16"/>
        </w:rPr>
      </w:pPr>
    </w:p>
    <w:p>
      <w:pPr>
        <w:pStyle w:val="Heading6"/>
      </w:pPr>
      <w:bookmarkStart w:name="_TOC_250099" w:id="1"/>
      <w:bookmarkEnd w:id="1"/>
      <w:r>
        <w:rPr>
          <w:color w:val="00A9C1"/>
        </w:rPr>
        <w:t>02 MÉMOIRE TECHNIQUE</w:t>
      </w:r>
    </w:p>
    <w:p>
      <w:pPr>
        <w:pStyle w:val="Heading6"/>
      </w:pPr>
      <w:bookmarkStart w:name="_TOC_250098" w:id="2"/>
      <w:bookmarkEnd w:id="2"/>
      <w:r>
        <w:rPr>
          <w:color w:val="00A9C1"/>
        </w:rPr>
        <w:t>ORGANISATION DE L’ENTREPRISE</w:t>
      </w:r>
    </w:p>
    <w:p>
      <w:pPr>
        <w:pStyle w:val="BodyText"/>
        <w:spacing w:before="3"/>
        <w:rPr>
          <w:rFonts w:ascii="AkzidenzGroteskBE-MdCn"/>
          <w:sz w:val="117"/>
        </w:rPr>
      </w:pPr>
      <w:r>
        <w:rPr/>
        <w:br w:type="column"/>
      </w:r>
      <w:r>
        <w:rPr>
          <w:rFonts w:ascii="AkzidenzGroteskBE-MdCn"/>
          <w:sz w:val="117"/>
        </w:rPr>
      </w:r>
    </w:p>
    <w:p>
      <w:pPr>
        <w:spacing w:before="1"/>
        <w:ind w:left="0" w:right="2011" w:firstLine="0"/>
        <w:jc w:val="center"/>
        <w:rPr>
          <w:rFonts w:ascii="Museo"/>
          <w:sz w:val="80"/>
        </w:rPr>
      </w:pPr>
      <w:r>
        <w:rPr>
          <w:rFonts w:ascii="Museo"/>
          <w:color w:val="3C3C3B"/>
          <w:sz w:val="80"/>
        </w:rPr>
        <w:t>Sommaire</w:t>
      </w:r>
    </w:p>
    <w:p>
      <w:pPr>
        <w:spacing w:before="50"/>
        <w:ind w:left="0" w:right="2011" w:firstLine="0"/>
        <w:jc w:val="center"/>
        <w:rPr>
          <w:sz w:val="30"/>
        </w:rPr>
      </w:pPr>
      <w:r>
        <w:rPr>
          <w:rFonts w:ascii="Gotham Narrow" w:hAnsi="Gotham Narrow"/>
          <w:b/>
          <w:color w:val="FFFFFF"/>
          <w:sz w:val="30"/>
          <w:shd w:fill="00A9C1" w:color="auto" w:val="clear"/>
        </w:rPr>
        <w:t>  CHAPITRE 1 : </w:t>
      </w:r>
      <w:r>
        <w:rPr>
          <w:color w:val="FFFFFF"/>
          <w:sz w:val="30"/>
          <w:shd w:fill="00A9C1" w:color="auto" w:val="clear"/>
        </w:rPr>
        <w:t>ORGANISATION DE L’ENTREPRISE </w:t>
      </w:r>
    </w:p>
    <w:p>
      <w:pPr>
        <w:spacing w:after="0"/>
        <w:jc w:val="center"/>
        <w:rPr>
          <w:sz w:val="30"/>
        </w:rPr>
        <w:sectPr>
          <w:type w:val="continuous"/>
          <w:pgSz w:w="11910" w:h="16840"/>
          <w:pgMar w:top="1580" w:bottom="280" w:left="720" w:right="220"/>
          <w:cols w:num="2" w:equalWidth="0">
            <w:col w:w="2065" w:space="299"/>
            <w:col w:w="8606"/>
          </w:cols>
        </w:sectPr>
      </w:pPr>
    </w:p>
    <w:p>
      <w:pPr>
        <w:pStyle w:val="BodyText"/>
        <w:rPr>
          <w:sz w:val="20"/>
        </w:rPr>
      </w:pPr>
      <w:r>
        <w:rPr/>
        <w:pict>
          <v:group style="position:absolute;margin-left:1.356pt;margin-top:-.000001pt;width:51.95pt;height:841.9pt;mso-position-horizontal-relative:page;mso-position-vertical-relative:page;z-index:-39649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19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216">
            <wp:simplePos x="0" y="0"/>
            <wp:positionH relativeFrom="page">
              <wp:posOffset>6223755</wp:posOffset>
            </wp:positionH>
            <wp:positionV relativeFrom="page">
              <wp:posOffset>-3</wp:posOffset>
            </wp:positionV>
            <wp:extent cx="1336243" cy="964806"/>
            <wp:effectExtent l="0" t="0" r="0" b="0"/>
            <wp:wrapNone/>
            <wp:docPr id="49" name="image47.png" descr=""/>
            <wp:cNvGraphicFramePr>
              <a:graphicFrameLocks noChangeAspect="1"/>
            </wp:cNvGraphicFramePr>
            <a:graphic>
              <a:graphicData uri="http://schemas.openxmlformats.org/drawingml/2006/picture">
                <pic:pic>
                  <pic:nvPicPr>
                    <pic:cNvPr id="50"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sz w:val="20"/>
        </w:rPr>
      </w:pPr>
    </w:p>
    <w:p>
      <w:pPr>
        <w:pStyle w:val="BodyText"/>
        <w:spacing w:before="13"/>
        <w:rPr>
          <w:sz w:val="29"/>
        </w:rPr>
      </w:pPr>
    </w:p>
    <w:p>
      <w:pPr>
        <w:pStyle w:val="Heading4"/>
        <w:tabs>
          <w:tab w:pos="3618" w:val="left" w:leader="none"/>
        </w:tabs>
        <w:spacing w:before="89"/>
        <w:ind w:left="2369"/>
        <w:rPr>
          <w:rFonts w:ascii="Museo-700" w:hAnsi="Museo-700"/>
        </w:rPr>
      </w:pPr>
      <w:r>
        <w:rPr/>
        <w:pict>
          <v:rect style="position:absolute;margin-left:210.727997pt;margin-top:12.232906pt;width:1.948pt;height:1.948pt;mso-position-horizontal-relative:page;mso-position-vertical-relative:paragraph;z-index:-396424"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1</w:t>
        <w:tab/>
      </w:r>
      <w:r>
        <w:rPr>
          <w:rFonts w:ascii="Museo-700" w:hAnsi="Museo-700"/>
          <w:color w:val="00A9C1"/>
          <w:spacing w:val="3"/>
        </w:rPr>
        <w:t>Schéma</w:t>
      </w:r>
      <w:r>
        <w:rPr>
          <w:rFonts w:ascii="Museo-700" w:hAnsi="Museo-700"/>
          <w:color w:val="00A9C1"/>
          <w:spacing w:val="11"/>
        </w:rPr>
        <w:t> </w:t>
      </w:r>
      <w:r>
        <w:rPr>
          <w:rFonts w:ascii="Museo-700" w:hAnsi="Museo-700"/>
          <w:color w:val="00A9C1"/>
          <w:spacing w:val="2"/>
        </w:rPr>
        <w:t>général</w:t>
      </w:r>
    </w:p>
    <w:p>
      <w:pPr>
        <w:pStyle w:val="Heading4"/>
        <w:tabs>
          <w:tab w:pos="8874" w:val="right" w:leader="dot"/>
        </w:tabs>
        <w:ind w:left="2369"/>
        <w:rPr>
          <w:rFonts w:ascii="Museo-700"/>
        </w:rPr>
      </w:pPr>
      <w:r>
        <w:rPr>
          <w:rFonts w:ascii="Museo-700"/>
          <w:color w:val="00A9C1"/>
        </w:rPr>
        <w:t>de </w:t>
      </w:r>
      <w:r>
        <w:rPr>
          <w:rFonts w:ascii="Museo-700"/>
          <w:color w:val="00A9C1"/>
          <w:spacing w:val="3"/>
        </w:rPr>
        <w:t>gestion </w:t>
      </w:r>
      <w:r>
        <w:rPr>
          <w:rFonts w:ascii="Museo-700"/>
          <w:color w:val="00A9C1"/>
        </w:rPr>
        <w:t>de</w:t>
      </w:r>
      <w:r>
        <w:rPr>
          <w:rFonts w:ascii="Museo-700"/>
          <w:color w:val="00A9C1"/>
          <w:spacing w:val="30"/>
        </w:rPr>
        <w:t> </w:t>
      </w:r>
      <w:r>
        <w:rPr>
          <w:rFonts w:ascii="Museo-700"/>
          <w:color w:val="00A9C1"/>
          <w:spacing w:val="2"/>
        </w:rPr>
        <w:t>la</w:t>
      </w:r>
      <w:r>
        <w:rPr>
          <w:rFonts w:ascii="Museo-700"/>
          <w:color w:val="00A9C1"/>
          <w:spacing w:val="12"/>
        </w:rPr>
        <w:t> </w:t>
      </w:r>
      <w:r>
        <w:rPr>
          <w:rFonts w:ascii="Museo-700"/>
          <w:color w:val="00A9C1"/>
        </w:rPr>
        <w:t>DSP</w:t>
        <w:tab/>
      </w:r>
      <w:r>
        <w:rPr>
          <w:rFonts w:ascii="Museo-700"/>
          <w:color w:val="00A9C1"/>
          <w:spacing w:val="4"/>
        </w:rPr>
        <w:t>23</w:t>
      </w:r>
    </w:p>
    <w:p>
      <w:pPr>
        <w:pStyle w:val="ListParagraph"/>
        <w:numPr>
          <w:ilvl w:val="0"/>
          <w:numId w:val="1"/>
        </w:numPr>
        <w:tabs>
          <w:tab w:pos="2717" w:val="left" w:leader="none"/>
          <w:tab w:pos="2718" w:val="left" w:leader="none"/>
          <w:tab w:pos="8873" w:val="right" w:leader="dot"/>
        </w:tabs>
        <w:spacing w:line="240" w:lineRule="auto" w:before="155" w:after="0"/>
        <w:ind w:left="2717" w:right="0" w:hanging="348"/>
        <w:jc w:val="left"/>
        <w:rPr>
          <w:rFonts w:ascii="Museo-500" w:hAnsi="Museo-500"/>
          <w:sz w:val="22"/>
        </w:rPr>
      </w:pPr>
      <w:r>
        <w:rPr/>
        <w:pict>
          <v:rect style="position:absolute;margin-left:164.970993pt;margin-top:12.713pt;width:1.948pt;height:1.948pt;mso-position-horizontal-relative:page;mso-position-vertical-relative:paragraph;z-index:-396400" filled="true" fillcolor="#00a9c1" stroked="false">
            <v:fill type="solid"/>
            <w10:wrap type="none"/>
          </v:rect>
        </w:pict>
      </w:r>
      <w:r>
        <w:rPr>
          <w:rFonts w:ascii="Museo-500" w:hAnsi="Museo-500"/>
          <w:color w:val="00A9C1"/>
          <w:spacing w:val="4"/>
          <w:sz w:val="22"/>
        </w:rPr>
        <w:t>Équipe </w:t>
      </w:r>
      <w:r>
        <w:rPr>
          <w:rFonts w:ascii="Museo-500" w:hAnsi="Museo-500"/>
          <w:color w:val="00A9C1"/>
          <w:sz w:val="22"/>
        </w:rPr>
        <w:t>de </w:t>
      </w:r>
      <w:r>
        <w:rPr>
          <w:rFonts w:ascii="Museo-500" w:hAnsi="Museo-500"/>
          <w:color w:val="00A9C1"/>
          <w:spacing w:val="2"/>
          <w:sz w:val="22"/>
        </w:rPr>
        <w:t>la</w:t>
      </w:r>
      <w:r>
        <w:rPr>
          <w:rFonts w:ascii="Museo-500" w:hAnsi="Museo-500"/>
          <w:color w:val="00A9C1"/>
          <w:spacing w:val="20"/>
          <w:sz w:val="22"/>
        </w:rPr>
        <w:t> </w:t>
      </w:r>
      <w:r>
        <w:rPr>
          <w:rFonts w:ascii="Museo-500" w:hAnsi="Museo-500"/>
          <w:color w:val="00A9C1"/>
          <w:spacing w:val="2"/>
          <w:sz w:val="22"/>
        </w:rPr>
        <w:t>société</w:t>
      </w:r>
      <w:r>
        <w:rPr>
          <w:rFonts w:ascii="Museo-500" w:hAnsi="Museo-500"/>
          <w:color w:val="00A9C1"/>
          <w:spacing w:val="8"/>
          <w:sz w:val="22"/>
        </w:rPr>
        <w:t> </w:t>
      </w:r>
      <w:r>
        <w:rPr>
          <w:rFonts w:ascii="Museo-500" w:hAnsi="Museo-500"/>
          <w:color w:val="00A9C1"/>
          <w:spacing w:val="3"/>
          <w:sz w:val="22"/>
        </w:rPr>
        <w:t>dédiée</w:t>
        <w:tab/>
        <w:t>24</w:t>
      </w:r>
    </w:p>
    <w:p>
      <w:pPr>
        <w:pStyle w:val="Heading5"/>
        <w:numPr>
          <w:ilvl w:val="1"/>
          <w:numId w:val="1"/>
        </w:numPr>
        <w:tabs>
          <w:tab w:pos="3103" w:val="left" w:leader="none"/>
          <w:tab w:pos="8870" w:val="right" w:leader="dot"/>
        </w:tabs>
        <w:spacing w:line="240" w:lineRule="auto" w:before="122" w:after="0"/>
        <w:ind w:left="3102" w:right="0" w:hanging="364"/>
        <w:jc w:val="left"/>
      </w:pPr>
      <w:r>
        <w:rPr/>
        <w:pict>
          <v:rect style="position:absolute;margin-left:186.563995pt;margin-top:14.901002pt;width:1.948pt;height:1.948pt;mso-position-horizontal-relative:page;mso-position-vertical-relative:paragraph;z-index:-396376" filled="true" fillcolor="#3c3c3b" stroked="false">
            <v:fill type="solid"/>
            <w10:wrap type="none"/>
          </v:rect>
        </w:pict>
      </w:r>
      <w:r>
        <w:rPr>
          <w:color w:val="3C3C3B"/>
        </w:rPr>
        <w:t>Équipe de direction</w:t>
        <w:tab/>
        <w:t>24</w:t>
      </w:r>
    </w:p>
    <w:p>
      <w:pPr>
        <w:pStyle w:val="Heading5"/>
        <w:numPr>
          <w:ilvl w:val="1"/>
          <w:numId w:val="1"/>
        </w:numPr>
        <w:tabs>
          <w:tab w:pos="3153" w:val="left" w:leader="none"/>
          <w:tab w:pos="8871" w:val="right" w:leader="dot"/>
        </w:tabs>
        <w:spacing w:line="240" w:lineRule="auto" w:before="69" w:after="0"/>
        <w:ind w:left="3152" w:right="0" w:hanging="414"/>
        <w:jc w:val="left"/>
      </w:pPr>
      <w:r>
        <w:rPr/>
        <w:pict>
          <v:rect style="position:absolute;margin-left:189.042999pt;margin-top:12.254035pt;width:1.948pt;height:1.948pt;mso-position-horizontal-relative:page;mso-position-vertical-relative:paragraph;z-index:-396352" filled="true" fillcolor="#3c3c3b" stroked="false">
            <v:fill type="solid"/>
            <w10:wrap type="none"/>
          </v:rect>
        </w:pict>
      </w:r>
      <w:r>
        <w:rPr>
          <w:color w:val="3C3C3B"/>
        </w:rPr>
        <w:t>Collaborateurs de la société</w:t>
      </w:r>
      <w:r>
        <w:rPr>
          <w:color w:val="3C3C3B"/>
          <w:spacing w:val="1"/>
        </w:rPr>
        <w:t> </w:t>
      </w:r>
      <w:r>
        <w:rPr>
          <w:color w:val="3C3C3B"/>
        </w:rPr>
        <w:t>dédiée</w:t>
        <w:tab/>
        <w:t>25</w:t>
      </w:r>
    </w:p>
    <w:p>
      <w:pPr>
        <w:pStyle w:val="ListParagraph"/>
        <w:numPr>
          <w:ilvl w:val="0"/>
          <w:numId w:val="1"/>
        </w:numPr>
        <w:tabs>
          <w:tab w:pos="2723" w:val="left" w:leader="none"/>
          <w:tab w:pos="2724" w:val="left" w:leader="none"/>
          <w:tab w:pos="8872" w:val="right" w:leader="dot"/>
        </w:tabs>
        <w:spacing w:line="240" w:lineRule="auto" w:before="118" w:after="0"/>
        <w:ind w:left="2723" w:right="0" w:hanging="354"/>
        <w:jc w:val="left"/>
        <w:rPr>
          <w:rFonts w:ascii="Museo-500" w:hAnsi="Museo-500"/>
          <w:sz w:val="22"/>
        </w:rPr>
      </w:pPr>
      <w:r>
        <w:rPr/>
        <w:pict>
          <v:rect style="position:absolute;margin-left:165.509995pt;margin-top:10.866798pt;width:1.948pt;height:1.948pt;mso-position-horizontal-relative:page;mso-position-vertical-relative:paragraph;z-index:-396328" filled="true" fillcolor="#00a9c1" stroked="false">
            <v:fill type="solid"/>
            <w10:wrap type="none"/>
          </v:rect>
        </w:pict>
      </w:r>
      <w:r>
        <w:rPr>
          <w:rFonts w:ascii="Museo-500" w:hAnsi="Museo-500"/>
          <w:color w:val="00A9C1"/>
          <w:spacing w:val="3"/>
          <w:sz w:val="22"/>
        </w:rPr>
        <w:t>Périmètre </w:t>
      </w:r>
      <w:r>
        <w:rPr>
          <w:rFonts w:ascii="Museo-500" w:hAnsi="Museo-500"/>
          <w:color w:val="00A9C1"/>
          <w:spacing w:val="2"/>
          <w:sz w:val="22"/>
        </w:rPr>
        <w:t>d’activité </w:t>
      </w:r>
      <w:r>
        <w:rPr>
          <w:rFonts w:ascii="Museo-500" w:hAnsi="Museo-500"/>
          <w:color w:val="00A9C1"/>
          <w:sz w:val="22"/>
        </w:rPr>
        <w:t>de </w:t>
      </w:r>
      <w:r>
        <w:rPr>
          <w:rFonts w:ascii="Museo-500" w:hAnsi="Museo-500"/>
          <w:color w:val="00A9C1"/>
          <w:spacing w:val="2"/>
          <w:sz w:val="22"/>
        </w:rPr>
        <w:t>la</w:t>
      </w:r>
      <w:r>
        <w:rPr>
          <w:rFonts w:ascii="Museo-500" w:hAnsi="Museo-500"/>
          <w:color w:val="00A9C1"/>
          <w:spacing w:val="29"/>
          <w:sz w:val="22"/>
        </w:rPr>
        <w:t> </w:t>
      </w:r>
      <w:r>
        <w:rPr>
          <w:rFonts w:ascii="Museo-500" w:hAnsi="Museo-500"/>
          <w:color w:val="00A9C1"/>
          <w:spacing w:val="2"/>
          <w:sz w:val="22"/>
        </w:rPr>
        <w:t>société</w:t>
      </w:r>
      <w:r>
        <w:rPr>
          <w:rFonts w:ascii="Museo-500" w:hAnsi="Museo-500"/>
          <w:color w:val="00A9C1"/>
          <w:spacing w:val="9"/>
          <w:sz w:val="22"/>
        </w:rPr>
        <w:t> </w:t>
      </w:r>
      <w:r>
        <w:rPr>
          <w:rFonts w:ascii="Museo-500" w:hAnsi="Museo-500"/>
          <w:color w:val="00A9C1"/>
          <w:spacing w:val="3"/>
          <w:sz w:val="22"/>
        </w:rPr>
        <w:t>dédiée</w:t>
        <w:tab/>
        <w:t>26</w:t>
      </w:r>
    </w:p>
    <w:p>
      <w:pPr>
        <w:pStyle w:val="ListParagraph"/>
        <w:numPr>
          <w:ilvl w:val="0"/>
          <w:numId w:val="1"/>
        </w:numPr>
        <w:tabs>
          <w:tab w:pos="2698" w:val="left" w:leader="none"/>
          <w:tab w:pos="2699" w:val="left" w:leader="none"/>
          <w:tab w:pos="8871" w:val="right" w:leader="dot"/>
        </w:tabs>
        <w:spacing w:line="240" w:lineRule="auto" w:before="170" w:after="0"/>
        <w:ind w:left="2698" w:right="0" w:hanging="329"/>
        <w:jc w:val="left"/>
        <w:rPr>
          <w:rFonts w:ascii="Museo-500" w:hAnsi="Museo-500"/>
          <w:sz w:val="22"/>
        </w:rPr>
      </w:pPr>
      <w:r>
        <w:rPr/>
        <w:pict>
          <v:rect style="position:absolute;margin-left:164.718002pt;margin-top:13.463401pt;width:1.948pt;height:1.948pt;mso-position-horizontal-relative:page;mso-position-vertical-relative:paragraph;z-index:-396304" filled="true" fillcolor="#00a9c1" stroked="false">
            <v:fill type="solid"/>
            <w10:wrap type="none"/>
          </v:rect>
        </w:pict>
      </w:r>
      <w:r>
        <w:rPr>
          <w:rFonts w:ascii="Museo-500" w:hAnsi="Museo-500"/>
          <w:color w:val="00A9C1"/>
          <w:spacing w:val="2"/>
          <w:sz w:val="22"/>
        </w:rPr>
        <w:t>Sous-traitance </w:t>
      </w:r>
      <w:r>
        <w:rPr>
          <w:rFonts w:ascii="Museo-500" w:hAnsi="Museo-500"/>
          <w:color w:val="00A9C1"/>
          <w:sz w:val="22"/>
        </w:rPr>
        <w:t>de</w:t>
      </w:r>
      <w:r>
        <w:rPr>
          <w:rFonts w:ascii="Museo-500" w:hAnsi="Museo-500"/>
          <w:color w:val="00A9C1"/>
          <w:spacing w:val="14"/>
          <w:sz w:val="22"/>
        </w:rPr>
        <w:t> </w:t>
      </w:r>
      <w:r>
        <w:rPr>
          <w:rFonts w:ascii="Museo-500" w:hAnsi="Museo-500"/>
          <w:color w:val="00A9C1"/>
          <w:spacing w:val="3"/>
          <w:sz w:val="22"/>
        </w:rPr>
        <w:t>certaines</w:t>
      </w:r>
      <w:r>
        <w:rPr>
          <w:rFonts w:ascii="Museo-500" w:hAnsi="Museo-500"/>
          <w:color w:val="00A9C1"/>
          <w:spacing w:val="9"/>
          <w:sz w:val="22"/>
        </w:rPr>
        <w:t> </w:t>
      </w:r>
      <w:r>
        <w:rPr>
          <w:rFonts w:ascii="Museo-500" w:hAnsi="Museo-500"/>
          <w:color w:val="00A9C1"/>
          <w:spacing w:val="3"/>
          <w:sz w:val="22"/>
        </w:rPr>
        <w:t>activités</w:t>
        <w:tab/>
      </w:r>
      <w:r>
        <w:rPr>
          <w:rFonts w:ascii="Museo-500" w:hAnsi="Museo-500"/>
          <w:color w:val="00A9C1"/>
          <w:sz w:val="22"/>
        </w:rPr>
        <w:t>27</w:t>
      </w:r>
    </w:p>
    <w:p>
      <w:pPr>
        <w:pStyle w:val="Heading5"/>
        <w:numPr>
          <w:ilvl w:val="1"/>
          <w:numId w:val="1"/>
        </w:numPr>
        <w:tabs>
          <w:tab w:pos="3140" w:val="left" w:leader="none"/>
          <w:tab w:pos="8869" w:val="right" w:leader="dot"/>
        </w:tabs>
        <w:spacing w:line="240" w:lineRule="auto" w:before="122" w:after="0"/>
        <w:ind w:left="3139" w:right="0" w:hanging="401"/>
        <w:jc w:val="left"/>
      </w:pPr>
      <w:r>
        <w:rPr/>
        <w:pict>
          <v:rect style="position:absolute;margin-left:188.393997pt;margin-top:14.900517pt;width:1.948pt;height:1.948pt;mso-position-horizontal-relative:page;mso-position-vertical-relative:paragraph;z-index:-396280" filled="true" fillcolor="#3c3c3b" stroked="false">
            <v:fill type="solid"/>
            <w10:wrap type="none"/>
          </v:rect>
        </w:pict>
      </w:r>
      <w:r>
        <w:rPr>
          <w:color w:val="3C3C3B"/>
        </w:rPr>
        <w:t>Choix des sous-traitants</w:t>
        <w:tab/>
        <w:t>27</w:t>
      </w:r>
    </w:p>
    <w:p>
      <w:pPr>
        <w:pStyle w:val="Heading5"/>
        <w:numPr>
          <w:ilvl w:val="1"/>
          <w:numId w:val="1"/>
        </w:numPr>
        <w:tabs>
          <w:tab w:pos="3183" w:val="left" w:leader="none"/>
          <w:tab w:pos="8871" w:val="right" w:leader="dot"/>
        </w:tabs>
        <w:spacing w:line="240" w:lineRule="auto" w:before="69" w:after="0"/>
        <w:ind w:left="3182" w:right="0" w:hanging="444"/>
        <w:jc w:val="left"/>
      </w:pPr>
      <w:r>
        <w:rPr/>
        <w:pict>
          <v:rect style="position:absolute;margin-left:190.720001pt;margin-top:12.254611pt;width:1.948pt;height:1.948pt;mso-position-horizontal-relative:page;mso-position-vertical-relative:paragraph;z-index:-396256" filled="true" fillcolor="#3c3c3b" stroked="false">
            <v:fill type="solid"/>
            <w10:wrap type="none"/>
          </v:rect>
        </w:pict>
      </w:r>
      <w:r>
        <w:rPr>
          <w:color w:val="3C3C3B"/>
        </w:rPr>
        <w:t>Présentation de</w:t>
      </w:r>
      <w:r>
        <w:rPr>
          <w:color w:val="3C3C3B"/>
          <w:spacing w:val="1"/>
        </w:rPr>
        <w:t> </w:t>
      </w:r>
      <w:r>
        <w:rPr>
          <w:color w:val="3C3C3B"/>
        </w:rPr>
        <w:t>Keolis Eure-et-Loir</w:t>
        <w:tab/>
        <w:t>28</w:t>
      </w:r>
    </w:p>
    <w:p>
      <w:pPr>
        <w:pStyle w:val="Heading5"/>
        <w:numPr>
          <w:ilvl w:val="1"/>
          <w:numId w:val="1"/>
        </w:numPr>
        <w:tabs>
          <w:tab w:pos="3181" w:val="left" w:leader="none"/>
          <w:tab w:pos="8871" w:val="right" w:leader="dot"/>
        </w:tabs>
        <w:spacing w:line="240" w:lineRule="auto" w:before="69" w:after="0"/>
        <w:ind w:left="3180" w:right="0" w:hanging="442"/>
        <w:jc w:val="left"/>
      </w:pPr>
      <w:r>
        <w:rPr/>
        <w:pict>
          <v:rect style="position:absolute;margin-left:190.623993pt;margin-top:12.254318pt;width:1.948pt;height:1.948pt;mso-position-horizontal-relative:page;mso-position-vertical-relative:paragraph;z-index:-396232" filled="true" fillcolor="#3c3c3b" stroked="false">
            <v:fill type="solid"/>
            <w10:wrap type="none"/>
          </v:rect>
        </w:pict>
      </w:r>
      <w:r>
        <w:rPr>
          <w:color w:val="3C3C3B"/>
        </w:rPr>
        <w:t>Présentation de Keolis</w:t>
      </w:r>
      <w:r>
        <w:rPr>
          <w:color w:val="3C3C3B"/>
          <w:spacing w:val="1"/>
        </w:rPr>
        <w:t> </w:t>
      </w:r>
      <w:r>
        <w:rPr>
          <w:color w:val="3C3C3B"/>
        </w:rPr>
        <w:t>Normandie-Seine</w:t>
        <w:tab/>
        <w:t>28</w:t>
      </w:r>
    </w:p>
    <w:p>
      <w:pPr>
        <w:pStyle w:val="Heading5"/>
        <w:numPr>
          <w:ilvl w:val="1"/>
          <w:numId w:val="1"/>
        </w:numPr>
        <w:tabs>
          <w:tab w:pos="3191" w:val="left" w:leader="none"/>
          <w:tab w:pos="8871" w:val="right" w:leader="dot"/>
        </w:tabs>
        <w:spacing w:line="240" w:lineRule="auto" w:before="70" w:after="0"/>
        <w:ind w:left="3190" w:right="0" w:hanging="452"/>
        <w:jc w:val="left"/>
      </w:pPr>
      <w:r>
        <w:rPr/>
        <w:pict>
          <v:rect style="position:absolute;margin-left:191.100006pt;margin-top:12.303994pt;width:1.948pt;height:1.948pt;mso-position-horizontal-relative:page;mso-position-vertical-relative:paragraph;z-index:-396208" filled="true" fillcolor="#3c3c3b" stroked="false">
            <v:fill type="solid"/>
            <w10:wrap type="none"/>
          </v:rect>
        </w:pict>
      </w:r>
      <w:r>
        <w:rPr>
          <w:color w:val="3C3C3B"/>
        </w:rPr>
        <w:t>Supervision des</w:t>
      </w:r>
      <w:r>
        <w:rPr>
          <w:color w:val="3C3C3B"/>
          <w:spacing w:val="1"/>
        </w:rPr>
        <w:t> </w:t>
      </w:r>
      <w:r>
        <w:rPr>
          <w:color w:val="3C3C3B"/>
        </w:rPr>
        <w:t>sous-traitants</w:t>
        <w:tab/>
        <w:t>28</w:t>
      </w:r>
    </w:p>
    <w:p>
      <w:pPr>
        <w:pStyle w:val="ListParagraph"/>
        <w:numPr>
          <w:ilvl w:val="0"/>
          <w:numId w:val="1"/>
        </w:numPr>
        <w:tabs>
          <w:tab w:pos="2750" w:val="left" w:leader="none"/>
          <w:tab w:pos="2751" w:val="left" w:leader="none"/>
          <w:tab w:pos="8872" w:val="right" w:leader="dot"/>
        </w:tabs>
        <w:spacing w:line="240" w:lineRule="auto" w:before="117" w:after="0"/>
        <w:ind w:left="2750" w:right="0" w:hanging="381"/>
        <w:jc w:val="left"/>
        <w:rPr>
          <w:rFonts w:ascii="Museo-500" w:hAnsi="Museo-500"/>
          <w:sz w:val="22"/>
        </w:rPr>
      </w:pPr>
      <w:r>
        <w:rPr/>
        <w:pict>
          <v:rect style="position:absolute;margin-left:166.192001pt;margin-top:10.816697pt;width:1.948pt;height:1.948pt;mso-position-horizontal-relative:page;mso-position-vertical-relative:paragraph;z-index:-396184" filled="true" fillcolor="#00a9c1" stroked="false">
            <v:fill type="solid"/>
            <w10:wrap type="none"/>
          </v:rect>
        </w:pict>
      </w:r>
      <w:r>
        <w:rPr>
          <w:rFonts w:ascii="Museo-500" w:hAnsi="Museo-500"/>
          <w:color w:val="00A9C1"/>
          <w:spacing w:val="4"/>
          <w:sz w:val="22"/>
        </w:rPr>
        <w:t>Services </w:t>
      </w:r>
      <w:r>
        <w:rPr>
          <w:rFonts w:ascii="Museo-500" w:hAnsi="Museo-500"/>
          <w:color w:val="00A9C1"/>
          <w:sz w:val="22"/>
        </w:rPr>
        <w:t>et </w:t>
      </w:r>
      <w:r>
        <w:rPr>
          <w:rFonts w:ascii="Museo-500" w:hAnsi="Museo-500"/>
          <w:color w:val="00A9C1"/>
          <w:spacing w:val="4"/>
          <w:sz w:val="22"/>
        </w:rPr>
        <w:t>assistances </w:t>
      </w:r>
      <w:r>
        <w:rPr>
          <w:rFonts w:ascii="Museo-500" w:hAnsi="Museo-500"/>
          <w:color w:val="00A9C1"/>
          <w:sz w:val="22"/>
        </w:rPr>
        <w:t>à </w:t>
      </w:r>
      <w:r>
        <w:rPr>
          <w:rFonts w:ascii="Museo-500" w:hAnsi="Museo-500"/>
          <w:color w:val="00A9C1"/>
          <w:spacing w:val="2"/>
          <w:sz w:val="22"/>
        </w:rPr>
        <w:t>la</w:t>
      </w:r>
      <w:r>
        <w:rPr>
          <w:rFonts w:ascii="Museo-500" w:hAnsi="Museo-500"/>
          <w:color w:val="00A9C1"/>
          <w:spacing w:val="35"/>
          <w:sz w:val="22"/>
        </w:rPr>
        <w:t> </w:t>
      </w:r>
      <w:r>
        <w:rPr>
          <w:rFonts w:ascii="Museo-500" w:hAnsi="Museo-500"/>
          <w:color w:val="00A9C1"/>
          <w:spacing w:val="2"/>
          <w:sz w:val="22"/>
        </w:rPr>
        <w:t>société</w:t>
      </w:r>
      <w:r>
        <w:rPr>
          <w:rFonts w:ascii="Museo-500" w:hAnsi="Museo-500"/>
          <w:color w:val="00A9C1"/>
          <w:spacing w:val="8"/>
          <w:sz w:val="22"/>
        </w:rPr>
        <w:t> </w:t>
      </w:r>
      <w:r>
        <w:rPr>
          <w:rFonts w:ascii="Museo-500" w:hAnsi="Museo-500"/>
          <w:color w:val="00A9C1"/>
          <w:spacing w:val="3"/>
          <w:sz w:val="22"/>
        </w:rPr>
        <w:t>dédiée</w:t>
        <w:tab/>
      </w:r>
      <w:r>
        <w:rPr>
          <w:rFonts w:ascii="Museo-500" w:hAnsi="Museo-500"/>
          <w:color w:val="00A9C1"/>
          <w:sz w:val="22"/>
        </w:rPr>
        <w:t>29</w:t>
      </w:r>
    </w:p>
    <w:p>
      <w:pPr>
        <w:pStyle w:val="Heading5"/>
        <w:numPr>
          <w:ilvl w:val="1"/>
          <w:numId w:val="1"/>
        </w:numPr>
        <w:tabs>
          <w:tab w:pos="3149" w:val="left" w:leader="none"/>
          <w:tab w:pos="8871" w:val="right" w:leader="dot"/>
        </w:tabs>
        <w:spacing w:line="240" w:lineRule="auto" w:before="122" w:after="0"/>
        <w:ind w:left="3148" w:right="0" w:hanging="410"/>
        <w:jc w:val="left"/>
      </w:pPr>
      <w:r>
        <w:rPr/>
        <w:pict>
          <v:rect style="position:absolute;margin-left:188.998001pt;margin-top:14.901396pt;width:1.948pt;height:1.948pt;mso-position-horizontal-relative:page;mso-position-vertical-relative:paragraph;z-index:-396160" filled="true" fillcolor="#3c3c3b" stroked="false">
            <v:fill type="solid"/>
            <w10:wrap type="none"/>
          </v:rect>
        </w:pict>
      </w:r>
      <w:r>
        <w:rPr>
          <w:color w:val="3C3C3B"/>
        </w:rPr>
        <w:t>Maintenance</w:t>
      </w:r>
      <w:r>
        <w:rPr>
          <w:color w:val="3C3C3B"/>
          <w:spacing w:val="-1"/>
        </w:rPr>
        <w:t> </w:t>
      </w:r>
      <w:r>
        <w:rPr>
          <w:color w:val="3C3C3B"/>
        </w:rPr>
        <w:t>des véhicules</w:t>
        <w:tab/>
        <w:t>29</w:t>
      </w:r>
    </w:p>
    <w:p>
      <w:pPr>
        <w:pStyle w:val="Heading5"/>
        <w:numPr>
          <w:ilvl w:val="1"/>
          <w:numId w:val="1"/>
        </w:numPr>
        <w:tabs>
          <w:tab w:pos="3198" w:val="left" w:leader="none"/>
          <w:tab w:pos="8870" w:val="right" w:leader="dot"/>
        </w:tabs>
        <w:spacing w:line="240" w:lineRule="auto" w:before="69" w:after="0"/>
        <w:ind w:left="3197" w:right="0" w:hanging="459"/>
        <w:jc w:val="left"/>
      </w:pPr>
      <w:r>
        <w:rPr/>
        <w:pict>
          <v:rect style="position:absolute;margin-left:191.477997pt;margin-top:12.25449pt;width:1.948pt;height:1.948pt;mso-position-horizontal-relative:page;mso-position-vertical-relative:paragraph;z-index:-396136" filled="true" fillcolor="#3c3c3b" stroked="false">
            <v:fill type="solid"/>
            <w10:wrap type="none"/>
          </v:rect>
        </w:pict>
      </w:r>
      <w:r>
        <w:rPr>
          <w:color w:val="3C3C3B"/>
        </w:rPr>
        <w:t>Assistance du</w:t>
      </w:r>
      <w:r>
        <w:rPr>
          <w:color w:val="3C3C3B"/>
          <w:spacing w:val="-1"/>
        </w:rPr>
        <w:t> </w:t>
      </w:r>
      <w:r>
        <w:rPr>
          <w:color w:val="3C3C3B"/>
        </w:rPr>
        <w:t>Groupe Keolis</w:t>
        <w:tab/>
        <w:t>30</w:t>
      </w:r>
    </w:p>
    <w:p>
      <w:pPr>
        <w:pStyle w:val="Heading5"/>
        <w:numPr>
          <w:ilvl w:val="1"/>
          <w:numId w:val="1"/>
        </w:numPr>
        <w:tabs>
          <w:tab w:pos="3196" w:val="left" w:leader="none"/>
          <w:tab w:pos="8870" w:val="right" w:leader="dot"/>
        </w:tabs>
        <w:spacing w:line="240" w:lineRule="auto" w:before="70" w:after="0"/>
        <w:ind w:left="3195" w:right="0" w:hanging="457"/>
        <w:jc w:val="left"/>
      </w:pPr>
      <w:r>
        <w:rPr/>
        <w:pict>
          <v:rect style="position:absolute;margin-left:191.382004pt;margin-top:12.304196pt;width:1.948pt;height:1.948pt;mso-position-horizontal-relative:page;mso-position-vertical-relative:paragraph;z-index:-396112" filled="true" fillcolor="#3c3c3b" stroked="false">
            <v:fill type="solid"/>
            <w10:wrap type="none"/>
          </v:rect>
        </w:pict>
      </w:r>
      <w:r>
        <w:rPr>
          <w:color w:val="3C3C3B"/>
        </w:rPr>
        <w:t>Apport de la</w:t>
      </w:r>
      <w:r>
        <w:rPr>
          <w:color w:val="3C3C3B"/>
          <w:spacing w:val="1"/>
        </w:rPr>
        <w:t> </w:t>
      </w:r>
      <w:r>
        <w:rPr>
          <w:color w:val="3C3C3B"/>
        </w:rPr>
        <w:t>structure</w:t>
      </w:r>
      <w:r>
        <w:rPr>
          <w:color w:val="3C3C3B"/>
          <w:spacing w:val="1"/>
        </w:rPr>
        <w:t> </w:t>
      </w:r>
      <w:r>
        <w:rPr>
          <w:color w:val="3C3C3B"/>
        </w:rPr>
        <w:t>régionale</w:t>
        <w:tab/>
        <w:t>30</w:t>
      </w:r>
    </w:p>
    <w:p>
      <w:pPr>
        <w:pStyle w:val="Heading5"/>
        <w:numPr>
          <w:ilvl w:val="1"/>
          <w:numId w:val="1"/>
        </w:numPr>
        <w:tabs>
          <w:tab w:pos="3206" w:val="left" w:leader="none"/>
          <w:tab w:pos="8871" w:val="right" w:leader="dot"/>
        </w:tabs>
        <w:spacing w:line="240" w:lineRule="auto" w:before="69" w:after="0"/>
        <w:ind w:left="3205" w:right="0" w:hanging="467"/>
        <w:jc w:val="left"/>
      </w:pPr>
      <w:r>
        <w:rPr/>
        <w:pict>
          <v:rect style="position:absolute;margin-left:191.858002pt;margin-top:12.253903pt;width:1.948pt;height:1.948pt;mso-position-horizontal-relative:page;mso-position-vertical-relative:paragraph;z-index:-396088" filled="true" fillcolor="#3c3c3b" stroked="false">
            <v:fill type="solid"/>
            <w10:wrap type="none"/>
          </v:rect>
        </w:pict>
      </w:r>
      <w:r>
        <w:rPr>
          <w:color w:val="3C3C3B"/>
        </w:rPr>
        <w:t>Apport du secteur</w:t>
        <w:tab/>
        <w:t>31</w:t>
      </w:r>
    </w:p>
    <w:p>
      <w:pPr>
        <w:pStyle w:val="Heading5"/>
        <w:numPr>
          <w:ilvl w:val="1"/>
          <w:numId w:val="1"/>
        </w:numPr>
        <w:tabs>
          <w:tab w:pos="3197" w:val="left" w:leader="none"/>
          <w:tab w:pos="8871" w:val="right" w:leader="dot"/>
        </w:tabs>
        <w:spacing w:line="240" w:lineRule="auto" w:before="70" w:after="0"/>
        <w:ind w:left="3197" w:right="0" w:hanging="459"/>
        <w:jc w:val="left"/>
      </w:pPr>
      <w:r>
        <w:rPr/>
        <w:pict>
          <v:rect style="position:absolute;margin-left:191.438004pt;margin-top:12.30461pt;width:1.948pt;height:1.948pt;mso-position-horizontal-relative:page;mso-position-vertical-relative:paragraph;z-index:-396064" filled="true" fillcolor="#3c3c3b" stroked="false">
            <v:fill type="solid"/>
            <w10:wrap type="none"/>
          </v:rect>
        </w:pict>
      </w:r>
      <w:r>
        <w:rPr/>
        <w:pict>
          <v:group style="position:absolute;margin-left:154.488007pt;margin-top:34.094109pt;width:52.95pt;height:4.75pt;mso-position-horizontal-relative:page;mso-position-vertical-relative:paragraph;z-index:4624" coordorigin="3090,682" coordsize="1059,95">
            <v:line style="position:absolute" from="3090,729" to="4148,729" stroked="true" strokeweight="4.724pt" strokecolor="#dfdad5">
              <v:stroke dashstyle="solid"/>
            </v:line>
            <v:shape style="position:absolute;left:3089;top:681;width:1059;height:95" coordorigin="3090,682" coordsize="1059,95" path="m3115,776l3090,751,3090,776,3115,776m3137,737l3090,689,3090,720,3106,737,3137,737m3177,776l3137,737,3106,737,3146,776,3177,776m3200,737l3145,682,3114,682,3169,737,3200,737m3239,776l3200,737,3169,737,3208,776,3239,776m3262,737l3207,682,3176,682,3231,737,3262,737m3302,776l3262,737,3231,737,3270,776,3302,776m3324,737l3270,682,3239,682,3293,737,3324,737m3364,776l3324,737,3293,737,3333,776,3364,776m3387,737l3332,682,3301,682,3356,737,3387,737m3426,776l3387,737,3355,737,3395,776,3426,776m3449,737l3394,682,3363,682,3418,737,3449,737m3488,776l3449,737,3418,737,3457,776,3488,776m3511,737l3457,682,3425,682,3480,737,3511,737m3551,776l3511,737,3480,737,3520,776,3551,776m3574,737l3519,682,3488,682,3542,737,3574,737m3613,776l3573,737,3542,737,3582,776,3613,776m3636,737l3623,724,3623,724,3581,682,3550,682,3605,737,3611,737,3623,737,3636,737m3675,776l3636,737,3635,737,3623,737,3605,737,3623,755,3623,755,3644,776,3675,776m3698,737l3643,682,3623,682,3612,682,3612,682,3667,737,3698,737m3738,776l3698,737,3667,737,3706,776,3738,776m3760,737l3706,682,3675,682,3729,737,3760,737m3800,776l3760,737,3729,737,3769,776,3800,776m3823,737l3768,682,3737,682,3791,737,3823,737m3862,776l3823,737,3791,737,3831,776,3862,776m3885,737l3830,682,3799,682,3854,737,3885,737m3924,776l3885,737,3854,737,3893,776,3924,776m3947,737l3893,682,3861,682,3916,737,3947,737m3987,776l3947,737,3916,737,3956,776,3987,776m4010,737l3955,682,3924,682,3978,737,4010,737m4049,776l4009,737,3978,737,4018,776,4049,776m4072,737l4017,682,3986,682,4041,737,4072,737m4111,776l4072,737,4041,737,4080,776,4111,776m4134,737l4079,682,4048,682,4103,737,4134,737m4148,751l4134,737,4103,737,4143,776,4148,776,4148,751m4148,688l4142,682,4111,682,4148,719,4148,688e" filled="true" fillcolor="#ffffff" stroked="false">
              <v:path arrowok="t"/>
              <v:fill type="solid"/>
            </v:shape>
            <w10:wrap type="none"/>
          </v:group>
        </w:pict>
      </w:r>
      <w:r>
        <w:rPr>
          <w:color w:val="3C3C3B"/>
        </w:rPr>
        <w:t>Gestion de la centrale de</w:t>
      </w:r>
      <w:r>
        <w:rPr>
          <w:color w:val="3C3C3B"/>
          <w:spacing w:val="3"/>
        </w:rPr>
        <w:t> </w:t>
      </w:r>
      <w:r>
        <w:rPr>
          <w:color w:val="3C3C3B"/>
        </w:rPr>
        <w:t>réservation</w:t>
      </w:r>
      <w:r>
        <w:rPr>
          <w:color w:val="3C3C3B"/>
          <w:spacing w:val="1"/>
        </w:rPr>
        <w:t> </w:t>
      </w:r>
      <w:r>
        <w:rPr>
          <w:color w:val="3C3C3B"/>
          <w:spacing w:val="-5"/>
        </w:rPr>
        <w:t>TAD</w:t>
        <w:tab/>
      </w:r>
      <w:r>
        <w:rPr>
          <w:color w:val="3C3C3B"/>
        </w:rPr>
        <w:t>31</w:t>
      </w:r>
    </w:p>
    <w:p>
      <w:pPr>
        <w:pStyle w:val="Heading4"/>
        <w:tabs>
          <w:tab w:pos="3632" w:val="left" w:leader="none"/>
        </w:tabs>
        <w:spacing w:before="754"/>
        <w:ind w:left="2369"/>
        <w:rPr>
          <w:rFonts w:ascii="Museo-700"/>
        </w:rPr>
      </w:pPr>
      <w:r>
        <w:rPr/>
        <w:pict>
          <v:rect style="position:absolute;margin-left:211.399994pt;margin-top:45.4827pt;width:1.948pt;height:1.948pt;mso-position-horizontal-relative:page;mso-position-vertical-relative:paragraph;z-index:-396016" filled="true" fillcolor="#00a9c1" stroked="false">
            <v:fill type="solid"/>
            <w10:wrap type="none"/>
          </v:rect>
        </w:pict>
      </w:r>
      <w:r>
        <w:rPr>
          <w:rFonts w:ascii="Museo-700"/>
          <w:color w:val="00A9C1"/>
          <w:spacing w:val="3"/>
        </w:rPr>
        <w:t>Partie</w:t>
      </w:r>
      <w:r>
        <w:rPr>
          <w:rFonts w:ascii="Museo-700"/>
          <w:color w:val="00A9C1"/>
          <w:spacing w:val="11"/>
        </w:rPr>
        <w:t> </w:t>
      </w:r>
      <w:r>
        <w:rPr>
          <w:rFonts w:ascii="Museo-700"/>
          <w:color w:val="00A9C1"/>
        </w:rPr>
        <w:t>2</w:t>
        <w:tab/>
      </w:r>
      <w:r>
        <w:rPr>
          <w:rFonts w:ascii="Museo-700"/>
          <w:color w:val="00A9C1"/>
          <w:spacing w:val="3"/>
        </w:rPr>
        <w:t>Gouvernance </w:t>
      </w:r>
      <w:r>
        <w:rPr>
          <w:rFonts w:ascii="Museo-700"/>
          <w:color w:val="00A9C1"/>
        </w:rPr>
        <w:t>et</w:t>
      </w:r>
      <w:r>
        <w:rPr>
          <w:rFonts w:ascii="Museo-700"/>
          <w:color w:val="00A9C1"/>
          <w:spacing w:val="19"/>
        </w:rPr>
        <w:t> </w:t>
      </w:r>
      <w:r>
        <w:rPr>
          <w:rFonts w:ascii="Museo-700"/>
          <w:color w:val="00A9C1"/>
          <w:spacing w:val="3"/>
        </w:rPr>
        <w:t>transparence</w:t>
      </w:r>
    </w:p>
    <w:p>
      <w:pPr>
        <w:pStyle w:val="Heading4"/>
        <w:tabs>
          <w:tab w:pos="8547" w:val="left" w:leader="dot"/>
        </w:tabs>
        <w:ind w:left="2369"/>
        <w:rPr>
          <w:rFonts w:ascii="Museo-700"/>
        </w:rPr>
      </w:pPr>
      <w:r>
        <w:rPr>
          <w:rFonts w:ascii="Museo-700"/>
          <w:color w:val="00A9C1"/>
          <w:spacing w:val="2"/>
        </w:rPr>
        <w:t>des</w:t>
      </w:r>
      <w:r>
        <w:rPr>
          <w:rFonts w:ascii="Museo-700"/>
          <w:color w:val="00A9C1"/>
          <w:spacing w:val="12"/>
        </w:rPr>
        <w:t> </w:t>
      </w:r>
      <w:r>
        <w:rPr>
          <w:rFonts w:ascii="Museo-700"/>
          <w:color w:val="00A9C1"/>
          <w:spacing w:val="3"/>
        </w:rPr>
        <w:t>relations</w:t>
      </w:r>
      <w:r>
        <w:rPr>
          <w:rFonts w:ascii="Museo-700"/>
          <w:color w:val="00A9C1"/>
          <w:spacing w:val="12"/>
        </w:rPr>
        <w:t> </w:t>
      </w:r>
      <w:r>
        <w:rPr>
          <w:rFonts w:ascii="Museo-700"/>
          <w:color w:val="00A9C1"/>
          <w:spacing w:val="3"/>
        </w:rPr>
        <w:t>contractuelles</w:t>
        <w:tab/>
        <w:t>32</w:t>
      </w:r>
    </w:p>
    <w:p>
      <w:pPr>
        <w:pStyle w:val="ListParagraph"/>
        <w:numPr>
          <w:ilvl w:val="0"/>
          <w:numId w:val="2"/>
        </w:numPr>
        <w:tabs>
          <w:tab w:pos="2734" w:val="left" w:leader="none"/>
          <w:tab w:pos="2735" w:val="left" w:leader="none"/>
          <w:tab w:pos="8622" w:val="left" w:leader="dot"/>
        </w:tabs>
        <w:spacing w:line="240" w:lineRule="auto" w:before="155" w:after="0"/>
        <w:ind w:left="2734" w:right="0" w:hanging="365"/>
        <w:jc w:val="left"/>
        <w:rPr>
          <w:rFonts w:ascii="Museo-500"/>
          <w:sz w:val="22"/>
        </w:rPr>
      </w:pPr>
      <w:r>
        <w:rPr/>
        <w:pict>
          <v:rect style="position:absolute;margin-left:165.410995pt;margin-top:12.712793pt;width:1.948pt;height:1.948pt;mso-position-horizontal-relative:page;mso-position-vertical-relative:paragraph;z-index:-395992" filled="true" fillcolor="#00a9c1" stroked="false">
            <v:fill type="solid"/>
            <w10:wrap type="none"/>
          </v:rect>
        </w:pict>
      </w:r>
      <w:r>
        <w:rPr>
          <w:rFonts w:ascii="Museo-500"/>
          <w:color w:val="00A9C1"/>
          <w:sz w:val="22"/>
        </w:rPr>
        <w:t>Transparence</w:t>
      </w:r>
      <w:r>
        <w:rPr>
          <w:rFonts w:ascii="Museo-500"/>
          <w:color w:val="00A9C1"/>
          <w:spacing w:val="16"/>
          <w:sz w:val="22"/>
        </w:rPr>
        <w:t> </w:t>
      </w:r>
      <w:r>
        <w:rPr>
          <w:rFonts w:ascii="Museo-500"/>
          <w:color w:val="00A9C1"/>
          <w:spacing w:val="2"/>
          <w:sz w:val="22"/>
        </w:rPr>
        <w:t>des</w:t>
      </w:r>
      <w:r>
        <w:rPr>
          <w:rFonts w:ascii="Museo-500"/>
          <w:color w:val="00A9C1"/>
          <w:spacing w:val="17"/>
          <w:sz w:val="22"/>
        </w:rPr>
        <w:t> </w:t>
      </w:r>
      <w:r>
        <w:rPr>
          <w:rFonts w:ascii="Museo-500"/>
          <w:color w:val="00A9C1"/>
          <w:spacing w:val="3"/>
          <w:sz w:val="22"/>
        </w:rPr>
        <w:t>relations</w:t>
        <w:tab/>
      </w:r>
      <w:r>
        <w:rPr>
          <w:rFonts w:ascii="Museo-500"/>
          <w:color w:val="00A9C1"/>
          <w:sz w:val="22"/>
        </w:rPr>
        <w:t>32</w:t>
      </w:r>
    </w:p>
    <w:p>
      <w:pPr>
        <w:pStyle w:val="Heading5"/>
        <w:numPr>
          <w:ilvl w:val="1"/>
          <w:numId w:val="2"/>
        </w:numPr>
        <w:tabs>
          <w:tab w:pos="3097" w:val="left" w:leader="none"/>
          <w:tab w:pos="8631" w:val="left" w:leader="dot"/>
        </w:tabs>
        <w:spacing w:line="240" w:lineRule="auto" w:before="121" w:after="0"/>
        <w:ind w:left="3096" w:right="0" w:hanging="358"/>
        <w:jc w:val="left"/>
      </w:pPr>
      <w:r>
        <w:rPr/>
        <w:pict>
          <v:rect style="position:absolute;margin-left:186.410004pt;margin-top:14.85081pt;width:1.948pt;height:1.948pt;mso-position-horizontal-relative:page;mso-position-vertical-relative:paragraph;z-index:-395968" filled="true" fillcolor="#3c3c3b" stroked="false">
            <v:fill type="solid"/>
            <w10:wrap type="none"/>
          </v:rect>
        </w:pict>
      </w:r>
      <w:r>
        <w:rPr>
          <w:color w:val="3C3C3B"/>
        </w:rPr>
        <w:t>transparence du</w:t>
      </w:r>
      <w:r>
        <w:rPr>
          <w:color w:val="3C3C3B"/>
          <w:spacing w:val="8"/>
        </w:rPr>
        <w:t> </w:t>
      </w:r>
      <w:r>
        <w:rPr>
          <w:color w:val="3C3C3B"/>
        </w:rPr>
        <w:t>cadre</w:t>
      </w:r>
      <w:r>
        <w:rPr>
          <w:color w:val="3C3C3B"/>
          <w:spacing w:val="5"/>
        </w:rPr>
        <w:t> </w:t>
      </w:r>
      <w:r>
        <w:rPr>
          <w:color w:val="3C3C3B"/>
        </w:rPr>
        <w:t>juridique</w:t>
        <w:tab/>
        <w:t>32</w:t>
      </w:r>
    </w:p>
    <w:p>
      <w:pPr>
        <w:pStyle w:val="Heading5"/>
        <w:numPr>
          <w:ilvl w:val="1"/>
          <w:numId w:val="2"/>
        </w:numPr>
        <w:tabs>
          <w:tab w:pos="3147" w:val="left" w:leader="none"/>
          <w:tab w:pos="8631" w:val="left" w:leader="dot"/>
        </w:tabs>
        <w:spacing w:line="240" w:lineRule="auto" w:before="70" w:after="0"/>
        <w:ind w:left="3146" w:right="0" w:hanging="408"/>
        <w:jc w:val="left"/>
      </w:pPr>
      <w:r>
        <w:rPr/>
        <w:pict>
          <v:rect style="position:absolute;margin-left:188.889999pt;margin-top:12.304904pt;width:1.948pt;height:1.948pt;mso-position-horizontal-relative:page;mso-position-vertical-relative:paragraph;z-index:-395944" filled="true" fillcolor="#3c3c3b" stroked="false">
            <v:fill type="solid"/>
            <w10:wrap type="none"/>
          </v:rect>
        </w:pict>
      </w:r>
      <w:r>
        <w:rPr>
          <w:color w:val="3C3C3B"/>
        </w:rPr>
        <w:t>Transparence</w:t>
      </w:r>
      <w:r>
        <w:rPr>
          <w:color w:val="3C3C3B"/>
          <w:spacing w:val="-1"/>
        </w:rPr>
        <w:t> </w:t>
      </w:r>
      <w:r>
        <w:rPr>
          <w:color w:val="3C3C3B"/>
        </w:rPr>
        <w:t>des</w:t>
      </w:r>
      <w:r>
        <w:rPr>
          <w:color w:val="3C3C3B"/>
          <w:spacing w:val="-1"/>
        </w:rPr>
        <w:t> </w:t>
      </w:r>
      <w:r>
        <w:rPr>
          <w:color w:val="3C3C3B"/>
        </w:rPr>
        <w:t>comptes</w:t>
        <w:tab/>
        <w:t>32</w:t>
      </w:r>
    </w:p>
    <w:p>
      <w:pPr>
        <w:pStyle w:val="Heading5"/>
        <w:numPr>
          <w:ilvl w:val="1"/>
          <w:numId w:val="2"/>
        </w:numPr>
        <w:tabs>
          <w:tab w:pos="3145" w:val="left" w:leader="none"/>
          <w:tab w:pos="8632" w:val="left" w:leader="dot"/>
        </w:tabs>
        <w:spacing w:line="240" w:lineRule="auto" w:before="69" w:after="0"/>
        <w:ind w:left="3144" w:right="0" w:hanging="406"/>
        <w:jc w:val="left"/>
      </w:pPr>
      <w:r>
        <w:rPr/>
        <w:pict>
          <v:rect style="position:absolute;margin-left:188.794006pt;margin-top:12.254611pt;width:1.948pt;height:1.948pt;mso-position-horizontal-relative:page;mso-position-vertical-relative:paragraph;z-index:-395920" filled="true" fillcolor="#3c3c3b" stroked="false">
            <v:fill type="solid"/>
            <w10:wrap type="none"/>
          </v:rect>
        </w:pict>
      </w:r>
      <w:r>
        <w:rPr>
          <w:color w:val="3C3C3B"/>
        </w:rPr>
        <w:t>Transparence avec</w:t>
      </w:r>
      <w:r>
        <w:rPr>
          <w:color w:val="3C3C3B"/>
          <w:spacing w:val="-1"/>
        </w:rPr>
        <w:t> </w:t>
      </w:r>
      <w:r>
        <w:rPr>
          <w:color w:val="3C3C3B"/>
        </w:rPr>
        <w:t>les</w:t>
      </w:r>
      <w:r>
        <w:rPr>
          <w:color w:val="3C3C3B"/>
          <w:spacing w:val="-1"/>
        </w:rPr>
        <w:t> </w:t>
      </w:r>
      <w:r>
        <w:rPr>
          <w:color w:val="3C3C3B"/>
        </w:rPr>
        <w:t>prestataires</w:t>
        <w:tab/>
        <w:t>33</w:t>
      </w:r>
    </w:p>
    <w:p>
      <w:pPr>
        <w:pStyle w:val="ListParagraph"/>
        <w:numPr>
          <w:ilvl w:val="0"/>
          <w:numId w:val="2"/>
        </w:numPr>
        <w:tabs>
          <w:tab w:pos="2732" w:val="left" w:leader="none"/>
          <w:tab w:pos="2733" w:val="left" w:leader="none"/>
          <w:tab w:pos="8629" w:val="left" w:leader="dot"/>
        </w:tabs>
        <w:spacing w:line="240" w:lineRule="auto" w:before="118" w:after="0"/>
        <w:ind w:left="2732" w:right="0" w:hanging="363"/>
        <w:jc w:val="left"/>
        <w:rPr>
          <w:rFonts w:ascii="Museo-500"/>
          <w:sz w:val="22"/>
        </w:rPr>
      </w:pPr>
      <w:r>
        <w:rPr/>
        <w:pict>
          <v:rect style="position:absolute;margin-left:165.729996pt;margin-top:10.867298pt;width:1.948pt;height:1.948pt;mso-position-horizontal-relative:page;mso-position-vertical-relative:paragraph;z-index:-395896" filled="true" fillcolor="#00a9c1" stroked="false">
            <v:fill type="solid"/>
            <w10:wrap type="none"/>
          </v:rect>
        </w:pict>
      </w:r>
      <w:r>
        <w:rPr>
          <w:rFonts w:ascii="Museo-500"/>
          <w:color w:val="00A9C1"/>
          <w:spacing w:val="3"/>
          <w:sz w:val="22"/>
        </w:rPr>
        <w:t>Instance </w:t>
      </w:r>
      <w:r>
        <w:rPr>
          <w:rFonts w:ascii="Museo-500"/>
          <w:color w:val="00A9C1"/>
          <w:sz w:val="22"/>
        </w:rPr>
        <w:t>de </w:t>
      </w:r>
      <w:r>
        <w:rPr>
          <w:rFonts w:ascii="Museo-500"/>
          <w:color w:val="00A9C1"/>
          <w:spacing w:val="2"/>
          <w:sz w:val="22"/>
        </w:rPr>
        <w:t>pilotage </w:t>
      </w:r>
      <w:r>
        <w:rPr>
          <w:rFonts w:ascii="Museo-500"/>
          <w:color w:val="00A9C1"/>
          <w:sz w:val="22"/>
        </w:rPr>
        <w:t>de</w:t>
      </w:r>
      <w:r>
        <w:rPr>
          <w:rFonts w:ascii="Museo-500"/>
          <w:color w:val="00A9C1"/>
          <w:spacing w:val="40"/>
          <w:sz w:val="22"/>
        </w:rPr>
        <w:t> </w:t>
      </w:r>
      <w:r>
        <w:rPr>
          <w:rFonts w:ascii="Museo-500"/>
          <w:color w:val="00A9C1"/>
          <w:spacing w:val="2"/>
          <w:sz w:val="22"/>
        </w:rPr>
        <w:t>la</w:t>
      </w:r>
      <w:r>
        <w:rPr>
          <w:rFonts w:ascii="Museo-500"/>
          <w:color w:val="00A9C1"/>
          <w:spacing w:val="11"/>
          <w:sz w:val="22"/>
        </w:rPr>
        <w:t> </w:t>
      </w:r>
      <w:r>
        <w:rPr>
          <w:rFonts w:ascii="Museo-500"/>
          <w:color w:val="00A9C1"/>
          <w:sz w:val="22"/>
        </w:rPr>
        <w:t>DSP</w:t>
        <w:tab/>
        <w:t>33</w:t>
      </w:r>
    </w:p>
    <w:p>
      <w:pPr>
        <w:pStyle w:val="Heading5"/>
        <w:numPr>
          <w:ilvl w:val="1"/>
          <w:numId w:val="2"/>
        </w:numPr>
        <w:tabs>
          <w:tab w:pos="3139" w:val="left" w:leader="none"/>
          <w:tab w:pos="8632" w:val="left" w:leader="dot"/>
        </w:tabs>
        <w:spacing w:line="240" w:lineRule="auto" w:before="122" w:after="0"/>
        <w:ind w:left="3138" w:right="0" w:hanging="400"/>
        <w:jc w:val="left"/>
      </w:pPr>
      <w:r>
        <w:rPr/>
        <w:pict>
          <v:rect style="position:absolute;margin-left:188.490005pt;margin-top:14.901004pt;width:1.948pt;height:1.948pt;mso-position-horizontal-relative:page;mso-position-vertical-relative:paragraph;z-index:-395872" filled="true" fillcolor="#3c3c3b" stroked="false">
            <v:fill type="solid"/>
            <w10:wrap type="none"/>
          </v:rect>
        </w:pict>
      </w:r>
      <w:r>
        <w:rPr>
          <w:color w:val="3C3C3B"/>
        </w:rPr>
        <w:t>Comité</w:t>
      </w:r>
      <w:r>
        <w:rPr>
          <w:color w:val="3C3C3B"/>
          <w:spacing w:val="1"/>
        </w:rPr>
        <w:t> </w:t>
      </w:r>
      <w:r>
        <w:rPr>
          <w:color w:val="3C3C3B"/>
        </w:rPr>
        <w:t>technique</w:t>
        <w:tab/>
        <w:t>33</w:t>
      </w:r>
    </w:p>
    <w:p>
      <w:pPr>
        <w:pStyle w:val="Heading5"/>
        <w:numPr>
          <w:ilvl w:val="1"/>
          <w:numId w:val="2"/>
        </w:numPr>
        <w:tabs>
          <w:tab w:pos="3188" w:val="left" w:leader="none"/>
          <w:tab w:pos="8632" w:val="left" w:leader="dot"/>
        </w:tabs>
        <w:spacing w:line="240" w:lineRule="auto" w:before="69" w:after="0"/>
        <w:ind w:left="3187" w:right="0" w:hanging="449"/>
        <w:jc w:val="left"/>
      </w:pPr>
      <w:r>
        <w:rPr/>
        <w:pict>
          <v:rect style="position:absolute;margin-left:190.970001pt;margin-top:12.254106pt;width:1.948pt;height:1.948pt;mso-position-horizontal-relative:page;mso-position-vertical-relative:paragraph;z-index:-395848" filled="true" fillcolor="#3c3c3b" stroked="false">
            <v:fill type="solid"/>
            <w10:wrap type="none"/>
          </v:rect>
        </w:pict>
      </w:r>
      <w:r>
        <w:rPr>
          <w:color w:val="3C3C3B"/>
        </w:rPr>
        <w:t>Accès aux outils billettique</w:t>
      </w:r>
      <w:r>
        <w:rPr>
          <w:color w:val="3C3C3B"/>
          <w:spacing w:val="4"/>
        </w:rPr>
        <w:t> </w:t>
      </w:r>
      <w:r>
        <w:rPr>
          <w:color w:val="3C3C3B"/>
        </w:rPr>
        <w:t>et</w:t>
      </w:r>
      <w:r>
        <w:rPr>
          <w:color w:val="3C3C3B"/>
          <w:spacing w:val="1"/>
        </w:rPr>
        <w:t> </w:t>
      </w:r>
      <w:r>
        <w:rPr>
          <w:color w:val="3C3C3B"/>
        </w:rPr>
        <w:t>SAEIV</w:t>
        <w:tab/>
        <w:t>33</w:t>
      </w:r>
    </w:p>
    <w:p>
      <w:pPr>
        <w:spacing w:after="0" w:line="240" w:lineRule="auto"/>
        <w:jc w:val="left"/>
        <w:sectPr>
          <w:type w:val="continuous"/>
          <w:pgSz w:w="11910" w:h="16840"/>
          <w:pgMar w:top="1580" w:bottom="280" w:left="720" w:right="220"/>
        </w:sectPr>
      </w:pPr>
    </w:p>
    <w:sdt>
      <w:sdtPr>
        <w:docPartObj>
          <w:docPartGallery w:val="Table of Contents"/>
          <w:docPartUnique/>
        </w:docPartObj>
      </w:sdtPr>
      <w:sdtEndPr/>
      <w:sdtContent>
        <w:p>
          <w:pPr>
            <w:pStyle w:val="TOC1"/>
            <w:spacing w:before="874"/>
          </w:pPr>
          <w:r>
            <w:rPr/>
            <w:pict>
              <v:group style="position:absolute;margin-left:1.356pt;margin-top:-.000001pt;width:51.95pt;height:841.9pt;mso-position-horizontal-relative:page;mso-position-vertical-relative:page;z-index:-39582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86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888">
                <wp:simplePos x="0" y="0"/>
                <wp:positionH relativeFrom="page">
                  <wp:posOffset>6223755</wp:posOffset>
                </wp:positionH>
                <wp:positionV relativeFrom="page">
                  <wp:posOffset>-3</wp:posOffset>
                </wp:positionV>
                <wp:extent cx="1336243" cy="964806"/>
                <wp:effectExtent l="0" t="0" r="0" b="0"/>
                <wp:wrapNone/>
                <wp:docPr id="51" name="image47.png" descr=""/>
                <wp:cNvGraphicFramePr>
                  <a:graphicFrameLocks noChangeAspect="1"/>
                </wp:cNvGraphicFramePr>
                <a:graphic>
                  <a:graphicData uri="http://schemas.openxmlformats.org/drawingml/2006/picture">
                    <pic:pic>
                      <pic:nvPicPr>
                        <pic:cNvPr id="52" name="image47.png"/>
                        <pic:cNvPicPr/>
                      </pic:nvPicPr>
                      <pic:blipFill>
                        <a:blip r:embed="rId57" cstate="print"/>
                        <a:stretch>
                          <a:fillRect/>
                        </a:stretch>
                      </pic:blipFill>
                      <pic:spPr>
                        <a:xfrm>
                          <a:off x="0" y="0"/>
                          <a:ext cx="1336243" cy="964806"/>
                        </a:xfrm>
                        <a:prstGeom prst="rect">
                          <a:avLst/>
                        </a:prstGeom>
                      </pic:spPr>
                    </pic:pic>
                  </a:graphicData>
                </a:graphic>
              </wp:anchor>
            </w:drawing>
          </w:r>
          <w:hyperlink w:history="true" w:anchor="_TOC_250099">
            <w:r>
              <w:rPr>
                <w:color w:val="00A9C1"/>
              </w:rPr>
              <w:t>02 MÉMOIRE TECHNIQUE</w:t>
            </w:r>
          </w:hyperlink>
        </w:p>
        <w:p>
          <w:pPr>
            <w:pStyle w:val="TOC1"/>
          </w:pPr>
          <w:hyperlink w:history="true" w:anchor="_TOC_250098">
            <w:r>
              <w:rPr>
                <w:color w:val="00A9C1"/>
              </w:rPr>
              <w:t>ORGANISATION DE L’ENTREPRISE</w:t>
            </w:r>
          </w:hyperlink>
        </w:p>
        <w:p>
          <w:pPr>
            <w:pStyle w:val="TOC3"/>
            <w:numPr>
              <w:ilvl w:val="0"/>
              <w:numId w:val="2"/>
            </w:numPr>
            <w:tabs>
              <w:tab w:pos="2698" w:val="left" w:leader="none"/>
              <w:tab w:pos="2699" w:val="left" w:leader="none"/>
              <w:tab w:pos="8946" w:val="right" w:leader="dot"/>
            </w:tabs>
            <w:spacing w:line="240" w:lineRule="auto" w:before="894" w:after="0"/>
            <w:ind w:left="2698" w:right="0" w:hanging="338"/>
            <w:jc w:val="left"/>
          </w:pPr>
          <w:r>
            <w:rPr/>
            <w:pict>
              <v:rect style="position:absolute;margin-left:164.466003pt;margin-top:49.662785pt;width:1.948pt;height:1.948pt;mso-position-horizontal-relative:page;mso-position-vertical-relative:paragraph;z-index:-395752" filled="true" fillcolor="#00a9c1" stroked="false">
                <v:fill type="solid"/>
                <w10:wrap type="none"/>
              </v:rect>
            </w:pict>
          </w:r>
          <w:hyperlink w:history="true" w:anchor="_TOC_250097">
            <w:r>
              <w:rPr>
                <w:color w:val="00A9C1"/>
                <w:spacing w:val="3"/>
              </w:rPr>
              <w:t>Suivi</w:t>
            </w:r>
            <w:r>
              <w:rPr>
                <w:color w:val="00A9C1"/>
                <w:spacing w:val="8"/>
              </w:rPr>
              <w:t> </w:t>
            </w:r>
            <w:r>
              <w:rPr>
                <w:color w:val="00A9C1"/>
                <w:spacing w:val="3"/>
              </w:rPr>
              <w:t>contractuel</w:t>
              <w:tab/>
            </w:r>
            <w:r>
              <w:rPr>
                <w:color w:val="00A9C1"/>
                <w:spacing w:val="6"/>
              </w:rPr>
              <w:t>34</w:t>
            </w:r>
          </w:hyperlink>
        </w:p>
        <w:p>
          <w:pPr>
            <w:pStyle w:val="TOC4"/>
            <w:numPr>
              <w:ilvl w:val="1"/>
              <w:numId w:val="2"/>
            </w:numPr>
            <w:tabs>
              <w:tab w:pos="3124" w:val="left" w:leader="none"/>
              <w:tab w:pos="8940" w:val="right" w:leader="dot"/>
            </w:tabs>
            <w:spacing w:line="240" w:lineRule="auto" w:before="121" w:after="0"/>
            <w:ind w:left="3123" w:right="0" w:hanging="395"/>
            <w:jc w:val="left"/>
          </w:pPr>
          <w:r>
            <w:rPr/>
            <w:pict>
              <v:rect style="position:absolute;margin-left:187.768005pt;margin-top:14.850785pt;width:1.948pt;height:1.948pt;mso-position-horizontal-relative:page;mso-position-vertical-relative:paragraph;z-index:-395728" filled="true" fillcolor="#3c3c3b" stroked="false">
                <v:fill type="solid"/>
                <w10:wrap type="none"/>
              </v:rect>
            </w:pict>
          </w:r>
          <w:hyperlink w:history="true" w:anchor="_TOC_250096">
            <w:r>
              <w:rPr>
                <w:color w:val="3C3C3B"/>
              </w:rPr>
              <w:t>Rapport mensuel</w:t>
              <w:tab/>
              <w:t>34</w:t>
            </w:r>
          </w:hyperlink>
        </w:p>
        <w:p>
          <w:pPr>
            <w:pStyle w:val="TOC4"/>
            <w:numPr>
              <w:ilvl w:val="1"/>
              <w:numId w:val="2"/>
            </w:numPr>
            <w:tabs>
              <w:tab w:pos="3174" w:val="left" w:leader="none"/>
              <w:tab w:pos="8940" w:val="right" w:leader="dot"/>
            </w:tabs>
            <w:spacing w:line="240" w:lineRule="auto" w:before="70" w:after="0"/>
            <w:ind w:left="3173" w:right="0" w:hanging="445"/>
            <w:jc w:val="left"/>
          </w:pPr>
          <w:r>
            <w:rPr/>
            <w:pict>
              <v:rect style="position:absolute;margin-left:190.248001pt;margin-top:12.30488pt;width:1.948pt;height:1.948pt;mso-position-horizontal-relative:page;mso-position-vertical-relative:paragraph;z-index:-395704" filled="true" fillcolor="#3c3c3b" stroked="false">
                <v:fill type="solid"/>
                <w10:wrap type="none"/>
              </v:rect>
            </w:pict>
          </w:r>
          <w:hyperlink w:history="true" w:anchor="_TOC_250095">
            <w:r>
              <w:rPr>
                <w:color w:val="3C3C3B"/>
              </w:rPr>
              <w:t>Rapport</w:t>
            </w:r>
            <w:r>
              <w:rPr>
                <w:color w:val="3C3C3B"/>
                <w:spacing w:val="-1"/>
              </w:rPr>
              <w:t> </w:t>
            </w:r>
            <w:r>
              <w:rPr>
                <w:color w:val="3C3C3B"/>
              </w:rPr>
              <w:t>annuel</w:t>
              <w:tab/>
              <w:t>34</w:t>
            </w:r>
          </w:hyperlink>
        </w:p>
        <w:p>
          <w:pPr>
            <w:pStyle w:val="TOC4"/>
            <w:numPr>
              <w:ilvl w:val="1"/>
              <w:numId w:val="2"/>
            </w:numPr>
            <w:tabs>
              <w:tab w:pos="3172" w:val="left" w:leader="none"/>
              <w:tab w:pos="8940" w:val="right" w:leader="dot"/>
            </w:tabs>
            <w:spacing w:line="240" w:lineRule="auto" w:before="69" w:after="0"/>
            <w:ind w:left="3171" w:right="0" w:hanging="443"/>
            <w:jc w:val="left"/>
          </w:pPr>
          <w:r>
            <w:rPr/>
            <w:pict>
              <v:rect style="position:absolute;margin-left:190.151993pt;margin-top:12.254496pt;width:1.948pt;height:1.948pt;mso-position-horizontal-relative:page;mso-position-vertical-relative:paragraph;z-index:-395680" filled="true" fillcolor="#3c3c3b" stroked="false">
                <v:fill type="solid"/>
                <w10:wrap type="none"/>
              </v:rect>
            </w:pict>
          </w:r>
          <w:r>
            <w:rPr/>
            <w:pict>
              <v:group style="position:absolute;margin-left:154.016006pt;margin-top:34.043896pt;width:52.95pt;height:4.75pt;mso-position-horizontal-relative:page;mso-position-vertical-relative:paragraph;z-index:5008" coordorigin="3080,681" coordsize="1059,95">
                <v:line style="position:absolute" from="3080,728" to="4139,728" stroked="true" strokeweight="4.724pt" strokecolor="#dfdad5">
                  <v:stroke dashstyle="solid"/>
                </v:line>
                <v:shape style="position:absolute;left:3080;top:680;width:1059;height:95" coordorigin="3080,681" coordsize="1059,95" path="m3105,775l3080,750,3080,775,3105,775m3128,736l3080,688,3080,719,3097,736,3128,736m3168,775l3128,736,3097,736,3136,775,3168,775m3190,736l3136,681,3104,681,3159,736,3190,736m3230,775l3190,736,3159,736,3199,775,3230,775m3253,736l3198,681,3167,681,3221,736,3253,736m3292,775l3252,736,3221,736,3261,775,3292,775m3315,736l3260,681,3229,681,3284,736,3315,736m3354,775l3315,736,3284,736,3323,775,3354,775m3377,736l3323,681,3291,681,3346,736,3377,736m3417,775l3377,736,3346,736,3386,775,3417,775m3439,736l3385,681,3354,681,3408,736,3439,736m3479,775l3439,736,3408,736,3448,775,3479,775m3502,736l3447,681,3416,681,3471,736,3502,736m3541,775l3502,736,3471,736,3510,775,3541,775m3564,736l3509,681,3478,681,3533,736,3564,736m3604,775l3564,736,3533,736,3573,775,3604,775m3626,736l3614,723,3614,723,3572,681,3541,681,3595,736,3601,736,3614,736,3626,736m3666,775l3626,736,3626,736,3614,736,3595,736,3614,754,3614,754,3635,775,3666,775m3689,736l3634,681,3614,681,3603,681,3603,681,3657,736,3689,736m3728,775l3688,736,3657,736,3697,775,3728,775m3751,736l3696,681,3665,681,3720,736,3751,736m3790,775l3751,736,3720,736,3759,775,3790,775m3813,736l3759,681,3727,681,3782,736,3813,736m3853,775l3813,736,3782,736,3822,775,3853,775m3875,736l3821,681,3790,681,3844,736,3875,736m3915,775l3875,736,3844,736,3884,775,3915,775m3938,736l3883,681,3852,681,3907,736,3938,736m3977,775l3938,736,3907,736,3946,775,3977,775m4000,736l3945,681,3914,681,3969,736,4000,736m4040,775l4000,736,3969,736,4009,775,4040,775m4062,736l4008,681,3977,681,4031,736,4062,736m4102,775l4062,736,4031,736,4071,775,4102,775m4125,736l4070,681,4039,681,4094,736,4125,736m4139,750l4125,736,4093,736,4133,775,4139,775,4139,750m4139,687l4132,681,4101,681,4139,718,4139,687e" filled="true" fillcolor="#ffffff" stroked="false">
                  <v:path arrowok="t"/>
                  <v:fill type="solid"/>
                </v:shape>
                <w10:wrap type="none"/>
              </v:group>
            </w:pict>
          </w:r>
          <w:hyperlink w:history="true" w:anchor="_TOC_250094">
            <w:r>
              <w:rPr>
                <w:color w:val="3C3C3B"/>
              </w:rPr>
              <w:t>Suivi des</w:t>
            </w:r>
            <w:r>
              <w:rPr>
                <w:color w:val="3C3C3B"/>
                <w:spacing w:val="1"/>
              </w:rPr>
              <w:t> </w:t>
            </w:r>
            <w:r>
              <w:rPr>
                <w:color w:val="3C3C3B"/>
              </w:rPr>
              <w:t>engagements contractuels</w:t>
              <w:tab/>
              <w:t>34</w:t>
            </w:r>
          </w:hyperlink>
        </w:p>
        <w:p>
          <w:pPr>
            <w:pStyle w:val="TOC2"/>
            <w:tabs>
              <w:tab w:pos="3615" w:val="left" w:leader="none"/>
            </w:tabs>
            <w:spacing w:before="755"/>
          </w:pPr>
          <w:r>
            <w:rPr/>
            <w:pict>
              <v:rect style="position:absolute;margin-left:210.578003pt;margin-top:45.532692pt;width:1.948pt;height:1.948pt;mso-position-horizontal-relative:page;mso-position-vertical-relative:paragraph;z-index:-395632" filled="true" fillcolor="#00a9c1" stroked="false">
                <v:fill type="solid"/>
                <w10:wrap type="none"/>
              </v:rect>
            </w:pict>
          </w:r>
          <w:r>
            <w:rPr>
              <w:color w:val="00A9C1"/>
              <w:spacing w:val="3"/>
            </w:rPr>
            <w:t>Partie</w:t>
          </w:r>
          <w:r>
            <w:rPr>
              <w:color w:val="00A9C1"/>
              <w:spacing w:val="11"/>
            </w:rPr>
            <w:t> </w:t>
          </w:r>
          <w:r>
            <w:rPr>
              <w:color w:val="00A9C1"/>
            </w:rPr>
            <w:t>3</w:t>
            <w:tab/>
          </w:r>
          <w:r>
            <w:rPr>
              <w:color w:val="00A9C1"/>
              <w:spacing w:val="3"/>
            </w:rPr>
            <w:t>Description </w:t>
          </w:r>
          <w:r>
            <w:rPr>
              <w:color w:val="00A9C1"/>
            </w:rPr>
            <w:t>et</w:t>
          </w:r>
          <w:r>
            <w:rPr>
              <w:color w:val="00A9C1"/>
              <w:spacing w:val="19"/>
            </w:rPr>
            <w:t> </w:t>
          </w:r>
          <w:r>
            <w:rPr>
              <w:color w:val="00A9C1"/>
              <w:spacing w:val="2"/>
            </w:rPr>
            <w:t>affectation</w:t>
          </w:r>
        </w:p>
        <w:p>
          <w:pPr>
            <w:pStyle w:val="TOC2"/>
            <w:tabs>
              <w:tab w:pos="8616" w:val="left" w:leader="dot"/>
            </w:tabs>
          </w:pPr>
          <w:r>
            <w:rPr>
              <w:color w:val="00A9C1"/>
              <w:spacing w:val="2"/>
            </w:rPr>
            <w:t>des</w:t>
          </w:r>
          <w:r>
            <w:rPr>
              <w:color w:val="00A9C1"/>
              <w:spacing w:val="13"/>
            </w:rPr>
            <w:t> </w:t>
          </w:r>
          <w:r>
            <w:rPr>
              <w:color w:val="00A9C1"/>
              <w:spacing w:val="3"/>
            </w:rPr>
            <w:t>moyens</w:t>
          </w:r>
          <w:r>
            <w:rPr>
              <w:color w:val="00A9C1"/>
              <w:spacing w:val="14"/>
            </w:rPr>
            <w:t> </w:t>
          </w:r>
          <w:r>
            <w:rPr>
              <w:color w:val="00A9C1"/>
              <w:spacing w:val="3"/>
            </w:rPr>
            <w:t>humains</w:t>
            <w:tab/>
          </w:r>
          <w:r>
            <w:rPr>
              <w:color w:val="00A9C1"/>
            </w:rPr>
            <w:t>35</w:t>
          </w:r>
        </w:p>
        <w:p>
          <w:pPr>
            <w:pStyle w:val="TOC3"/>
            <w:numPr>
              <w:ilvl w:val="0"/>
              <w:numId w:val="3"/>
            </w:numPr>
            <w:tabs>
              <w:tab w:pos="2703" w:val="left" w:leader="none"/>
              <w:tab w:pos="2704" w:val="left" w:leader="none"/>
            </w:tabs>
            <w:spacing w:line="240" w:lineRule="auto" w:before="154" w:after="0"/>
            <w:ind w:left="2703" w:right="0" w:hanging="343"/>
            <w:jc w:val="left"/>
          </w:pPr>
          <w:r>
            <w:rPr/>
            <w:pict>
              <v:rect style="position:absolute;margin-left:162.959pt;margin-top:12.662786pt;width:1.948pt;height:1.948pt;mso-position-horizontal-relative:page;mso-position-vertical-relative:paragraph;z-index:-395608" filled="true" fillcolor="#00a9c1" stroked="false">
                <v:fill type="solid"/>
                <w10:wrap type="none"/>
              </v:rect>
            </w:pict>
          </w:r>
          <w:r>
            <w:rPr>
              <w:color w:val="00A9C1"/>
              <w:spacing w:val="3"/>
            </w:rPr>
            <w:t>Moyens </w:t>
          </w:r>
          <w:r>
            <w:rPr>
              <w:color w:val="00A9C1"/>
            </w:rPr>
            <w:t>en </w:t>
          </w:r>
          <w:r>
            <w:rPr>
              <w:color w:val="00A9C1"/>
              <w:spacing w:val="3"/>
            </w:rPr>
            <w:t>matière </w:t>
          </w:r>
          <w:r>
            <w:rPr>
              <w:color w:val="00A9C1"/>
              <w:spacing w:val="2"/>
            </w:rPr>
            <w:t>d’accueil</w:t>
          </w:r>
          <w:r>
            <w:rPr>
              <w:color w:val="00A9C1"/>
              <w:spacing w:val="26"/>
            </w:rPr>
            <w:t> </w:t>
          </w:r>
          <w:r>
            <w:rPr>
              <w:color w:val="00A9C1"/>
              <w:spacing w:val="3"/>
            </w:rPr>
            <w:t>physique</w:t>
          </w:r>
        </w:p>
        <w:p>
          <w:pPr>
            <w:pStyle w:val="TOC5"/>
            <w:tabs>
              <w:tab w:pos="8692" w:val="left" w:leader="dot"/>
            </w:tabs>
          </w:pPr>
          <w:r>
            <w:rPr>
              <w:color w:val="00A9C1"/>
            </w:rPr>
            <w:t>et</w:t>
          </w:r>
          <w:r>
            <w:rPr>
              <w:color w:val="00A9C1"/>
              <w:spacing w:val="9"/>
            </w:rPr>
            <w:t> </w:t>
          </w:r>
          <w:r>
            <w:rPr>
              <w:color w:val="00A9C1"/>
              <w:spacing w:val="3"/>
            </w:rPr>
            <w:t>téléphonique</w:t>
            <w:tab/>
          </w:r>
          <w:r>
            <w:rPr>
              <w:color w:val="00A9C1"/>
            </w:rPr>
            <w:t>35</w:t>
          </w:r>
        </w:p>
        <w:p>
          <w:pPr>
            <w:pStyle w:val="TOC4"/>
            <w:numPr>
              <w:ilvl w:val="1"/>
              <w:numId w:val="3"/>
            </w:numPr>
            <w:tabs>
              <w:tab w:pos="3087" w:val="left" w:leader="none"/>
              <w:tab w:pos="8701" w:val="left" w:leader="dot"/>
            </w:tabs>
            <w:spacing w:line="240" w:lineRule="auto" w:before="122" w:after="0"/>
            <w:ind w:left="3087" w:right="0" w:hanging="358"/>
            <w:jc w:val="left"/>
          </w:pPr>
          <w:r>
            <w:rPr/>
            <w:pict>
              <v:rect style="position:absolute;margin-left:185.938004pt;margin-top:14.900774pt;width:1.948pt;height:1.948pt;mso-position-horizontal-relative:page;mso-position-vertical-relative:paragraph;z-index:-395584" filled="true" fillcolor="#3c3c3b" stroked="false">
                <v:fill type="solid"/>
                <w10:wrap type="none"/>
              </v:rect>
            </w:pict>
          </w:r>
          <w:hyperlink w:history="true" w:anchor="_TOC_250093">
            <w:r>
              <w:rPr>
                <w:color w:val="3C3C3B"/>
              </w:rPr>
              <w:t>Accueil</w:t>
            </w:r>
            <w:r>
              <w:rPr>
                <w:color w:val="3C3C3B"/>
                <w:spacing w:val="-1"/>
              </w:rPr>
              <w:t> </w:t>
            </w:r>
            <w:r>
              <w:rPr>
                <w:color w:val="3C3C3B"/>
              </w:rPr>
              <w:t>physique</w:t>
              <w:tab/>
              <w:t>35</w:t>
            </w:r>
          </w:hyperlink>
        </w:p>
        <w:p>
          <w:pPr>
            <w:pStyle w:val="TOC4"/>
            <w:numPr>
              <w:ilvl w:val="1"/>
              <w:numId w:val="3"/>
            </w:numPr>
            <w:tabs>
              <w:tab w:pos="3137" w:val="left" w:leader="none"/>
              <w:tab w:pos="8701" w:val="left" w:leader="dot"/>
            </w:tabs>
            <w:spacing w:line="240" w:lineRule="auto" w:before="69" w:after="0"/>
            <w:ind w:left="3136" w:right="0" w:hanging="408"/>
            <w:jc w:val="left"/>
          </w:pPr>
          <w:r>
            <w:rPr/>
            <w:pict>
              <v:rect style="position:absolute;margin-left:188.417007pt;margin-top:12.25393pt;width:1.948pt;height:1.948pt;mso-position-horizontal-relative:page;mso-position-vertical-relative:paragraph;z-index:-395560" filled="true" fillcolor="#3c3c3b" stroked="false">
                <v:fill type="solid"/>
                <w10:wrap type="none"/>
              </v:rect>
            </w:pict>
          </w:r>
          <w:hyperlink w:history="true" w:anchor="_TOC_250092">
            <w:r>
              <w:rPr>
                <w:color w:val="3C3C3B"/>
              </w:rPr>
              <w:t>Accueil</w:t>
            </w:r>
            <w:r>
              <w:rPr>
                <w:color w:val="3C3C3B"/>
                <w:spacing w:val="1"/>
              </w:rPr>
              <w:t> </w:t>
            </w:r>
            <w:r>
              <w:rPr>
                <w:color w:val="3C3C3B"/>
              </w:rPr>
              <w:t>téléphonique</w:t>
              <w:tab/>
              <w:t>35</w:t>
            </w:r>
          </w:hyperlink>
        </w:p>
        <w:p>
          <w:pPr>
            <w:pStyle w:val="TOC3"/>
            <w:numPr>
              <w:ilvl w:val="0"/>
              <w:numId w:val="3"/>
            </w:numPr>
            <w:tabs>
              <w:tab w:pos="2700" w:val="left" w:leader="none"/>
              <w:tab w:pos="2701" w:val="left" w:leader="none"/>
              <w:tab w:pos="8692" w:val="left" w:leader="dot"/>
            </w:tabs>
            <w:spacing w:line="240" w:lineRule="auto" w:before="118" w:after="0"/>
            <w:ind w:left="2700" w:right="0" w:hanging="340"/>
            <w:jc w:val="left"/>
          </w:pPr>
          <w:r>
            <w:rPr/>
            <w:pict>
              <v:rect style="position:absolute;margin-left:164.378006pt;margin-top:10.86751pt;width:1.948pt;height:1.948pt;mso-position-horizontal-relative:page;mso-position-vertical-relative:paragraph;z-index:-395536" filled="true" fillcolor="#00a9c1" stroked="false">
                <v:fill type="solid"/>
                <w10:wrap type="none"/>
              </v:rect>
            </w:pict>
          </w:r>
          <w:r>
            <w:rPr>
              <w:color w:val="00A9C1"/>
              <w:spacing w:val="3"/>
            </w:rPr>
            <w:t>Recrutement </w:t>
          </w:r>
          <w:r>
            <w:rPr>
              <w:color w:val="00A9C1"/>
            </w:rPr>
            <w:t>et </w:t>
          </w:r>
          <w:r>
            <w:rPr>
              <w:color w:val="00A9C1"/>
              <w:spacing w:val="2"/>
            </w:rPr>
            <w:t>intégration</w:t>
          </w:r>
          <w:r>
            <w:rPr>
              <w:color w:val="00A9C1"/>
              <w:spacing w:val="29"/>
            </w:rPr>
            <w:t> </w:t>
          </w:r>
          <w:r>
            <w:rPr>
              <w:color w:val="00A9C1"/>
              <w:spacing w:val="2"/>
            </w:rPr>
            <w:t>des</w:t>
          </w:r>
          <w:r>
            <w:rPr>
              <w:color w:val="00A9C1"/>
              <w:spacing w:val="10"/>
            </w:rPr>
            <w:t> </w:t>
          </w:r>
          <w:r>
            <w:rPr>
              <w:color w:val="00A9C1"/>
              <w:spacing w:val="3"/>
            </w:rPr>
            <w:t>salariés</w:t>
            <w:tab/>
            <w:t>36</w:t>
          </w:r>
        </w:p>
        <w:p>
          <w:pPr>
            <w:pStyle w:val="TOC4"/>
            <w:numPr>
              <w:ilvl w:val="1"/>
              <w:numId w:val="3"/>
            </w:numPr>
            <w:tabs>
              <w:tab w:pos="3129" w:val="left" w:leader="none"/>
              <w:tab w:pos="8691" w:val="left" w:leader="dot"/>
            </w:tabs>
            <w:spacing w:line="240" w:lineRule="auto" w:before="122" w:after="0"/>
            <w:ind w:left="3128" w:right="0" w:hanging="400"/>
            <w:jc w:val="left"/>
          </w:pPr>
          <w:r>
            <w:rPr/>
            <w:pict>
              <v:rect style="position:absolute;margin-left:188.018005pt;margin-top:14.9013pt;width:1.948pt;height:1.948pt;mso-position-horizontal-relative:page;mso-position-vertical-relative:paragraph;z-index:-395512" filled="true" fillcolor="#3c3c3b" stroked="false">
                <v:fill type="solid"/>
                <w10:wrap type="none"/>
              </v:rect>
            </w:pict>
          </w:r>
          <w:hyperlink w:history="true" w:anchor="_TOC_250091">
            <w:r>
              <w:rPr>
                <w:color w:val="3C3C3B"/>
              </w:rPr>
              <w:t>Engagements en matière</w:t>
            </w:r>
            <w:r>
              <w:rPr>
                <w:color w:val="3C3C3B"/>
                <w:spacing w:val="20"/>
              </w:rPr>
              <w:t> </w:t>
            </w:r>
            <w:r>
              <w:rPr>
                <w:color w:val="3C3C3B"/>
              </w:rPr>
              <w:t>d’insertion</w:t>
            </w:r>
            <w:r>
              <w:rPr>
                <w:color w:val="3C3C3B"/>
                <w:spacing w:val="7"/>
              </w:rPr>
              <w:t> </w:t>
            </w:r>
            <w:r>
              <w:rPr>
                <w:color w:val="3C3C3B"/>
              </w:rPr>
              <w:t>sociale</w:t>
              <w:tab/>
              <w:t>36</w:t>
            </w:r>
          </w:hyperlink>
        </w:p>
        <w:p>
          <w:pPr>
            <w:pStyle w:val="TOC4"/>
            <w:numPr>
              <w:ilvl w:val="1"/>
              <w:numId w:val="3"/>
            </w:numPr>
            <w:tabs>
              <w:tab w:pos="3179" w:val="left" w:leader="none"/>
              <w:tab w:pos="8691" w:val="left" w:leader="dot"/>
            </w:tabs>
            <w:spacing w:line="240" w:lineRule="auto" w:before="69" w:after="0"/>
            <w:ind w:left="3178" w:right="0" w:hanging="450"/>
            <w:jc w:val="left"/>
          </w:pPr>
          <w:r>
            <w:rPr/>
            <w:pict>
              <v:rect style="position:absolute;margin-left:190.496994pt;margin-top:12.254303pt;width:1.948pt;height:1.948pt;mso-position-horizontal-relative:page;mso-position-vertical-relative:paragraph;z-index:-395488" filled="true" fillcolor="#3c3c3b" stroked="false">
                <v:fill type="solid"/>
                <w10:wrap type="none"/>
              </v:rect>
            </w:pict>
          </w:r>
          <w:hyperlink w:history="true" w:anchor="_TOC_250090">
            <w:r>
              <w:rPr>
                <w:color w:val="3C3C3B"/>
              </w:rPr>
              <w:t>Politique</w:t>
            </w:r>
            <w:r>
              <w:rPr>
                <w:color w:val="3C3C3B"/>
                <w:spacing w:val="2"/>
              </w:rPr>
              <w:t> </w:t>
            </w:r>
            <w:r>
              <w:rPr>
                <w:color w:val="3C3C3B"/>
              </w:rPr>
              <w:t>de</w:t>
            </w:r>
            <w:r>
              <w:rPr>
                <w:color w:val="3C3C3B"/>
                <w:spacing w:val="3"/>
              </w:rPr>
              <w:t> </w:t>
            </w:r>
            <w:r>
              <w:rPr>
                <w:color w:val="3C3C3B"/>
              </w:rPr>
              <w:t>recrutement</w:t>
              <w:tab/>
              <w:t>36</w:t>
            </w:r>
          </w:hyperlink>
        </w:p>
        <w:p>
          <w:pPr>
            <w:pStyle w:val="TOC4"/>
            <w:numPr>
              <w:ilvl w:val="1"/>
              <w:numId w:val="3"/>
            </w:numPr>
            <w:tabs>
              <w:tab w:pos="3177" w:val="left" w:leader="none"/>
              <w:tab w:pos="8704" w:val="left" w:leader="dot"/>
            </w:tabs>
            <w:spacing w:line="240" w:lineRule="auto" w:before="70" w:after="0"/>
            <w:ind w:left="3176" w:right="0" w:hanging="448"/>
            <w:jc w:val="left"/>
          </w:pPr>
          <w:r>
            <w:rPr/>
            <w:pict>
              <v:rect style="position:absolute;margin-left:190.401001pt;margin-top:12.304009pt;width:1.948pt;height:1.948pt;mso-position-horizontal-relative:page;mso-position-vertical-relative:paragraph;z-index:-395464" filled="true" fillcolor="#3c3c3b" stroked="false">
                <v:fill type="solid"/>
                <w10:wrap type="none"/>
              </v:rect>
            </w:pict>
          </w:r>
          <w:hyperlink w:history="true" w:anchor="_TOC_250089">
            <w:r>
              <w:rPr>
                <w:color w:val="3C3C3B"/>
              </w:rPr>
              <w:t>Accueil et intégration</w:t>
            </w:r>
            <w:r>
              <w:rPr>
                <w:color w:val="3C3C3B"/>
                <w:spacing w:val="2"/>
              </w:rPr>
              <w:t> </w:t>
            </w:r>
            <w:r>
              <w:rPr>
                <w:color w:val="3C3C3B"/>
              </w:rPr>
              <w:t>des</w:t>
            </w:r>
            <w:r>
              <w:rPr>
                <w:color w:val="3C3C3B"/>
                <w:spacing w:val="1"/>
              </w:rPr>
              <w:t> </w:t>
            </w:r>
            <w:r>
              <w:rPr>
                <w:color w:val="3C3C3B"/>
              </w:rPr>
              <w:t>collaborateurs</w:t>
              <w:tab/>
              <w:t>37</w:t>
            </w:r>
          </w:hyperlink>
        </w:p>
        <w:p>
          <w:pPr>
            <w:pStyle w:val="TOC3"/>
            <w:numPr>
              <w:ilvl w:val="0"/>
              <w:numId w:val="3"/>
            </w:numPr>
            <w:tabs>
              <w:tab w:pos="2715" w:val="left" w:leader="none"/>
              <w:tab w:pos="2716" w:val="left" w:leader="none"/>
              <w:tab w:pos="8690" w:val="left" w:leader="dot"/>
            </w:tabs>
            <w:spacing w:line="240" w:lineRule="auto" w:before="117" w:after="0"/>
            <w:ind w:left="2715" w:right="0" w:hanging="355"/>
            <w:jc w:val="left"/>
          </w:pPr>
          <w:r>
            <w:rPr/>
            <w:pict>
              <v:rect style="position:absolute;margin-left:164.904999pt;margin-top:10.816712pt;width:1.948pt;height:1.948pt;mso-position-horizontal-relative:page;mso-position-vertical-relative:paragraph;z-index:-395440" filled="true" fillcolor="#00a9c1" stroked="false">
                <v:fill type="solid"/>
                <w10:wrap type="none"/>
              </v:rect>
            </w:pict>
          </w:r>
          <w:r>
            <w:rPr>
              <w:color w:val="00A9C1"/>
              <w:spacing w:val="4"/>
            </w:rPr>
            <w:t>Reprise </w:t>
          </w:r>
          <w:r>
            <w:rPr>
              <w:color w:val="00A9C1"/>
            </w:rPr>
            <w:t>du </w:t>
          </w:r>
          <w:r>
            <w:rPr>
              <w:color w:val="00A9C1"/>
              <w:spacing w:val="3"/>
            </w:rPr>
            <w:t>personnel </w:t>
          </w:r>
          <w:r>
            <w:rPr>
              <w:color w:val="00A9C1"/>
              <w:spacing w:val="2"/>
            </w:rPr>
            <w:t>des</w:t>
          </w:r>
          <w:r>
            <w:rPr>
              <w:color w:val="00A9C1"/>
              <w:spacing w:val="35"/>
            </w:rPr>
            <w:t> </w:t>
          </w:r>
          <w:r>
            <w:rPr>
              <w:color w:val="00A9C1"/>
              <w:spacing w:val="3"/>
            </w:rPr>
            <w:t>entreprises</w:t>
          </w:r>
          <w:r>
            <w:rPr>
              <w:color w:val="00A9C1"/>
              <w:spacing w:val="10"/>
            </w:rPr>
            <w:t> </w:t>
          </w:r>
          <w:r>
            <w:rPr>
              <w:color w:val="00A9C1"/>
              <w:spacing w:val="3"/>
            </w:rPr>
            <w:t>sortantes</w:t>
            <w:tab/>
          </w:r>
          <w:r>
            <w:rPr>
              <w:color w:val="00A9C1"/>
              <w:spacing w:val="4"/>
            </w:rPr>
            <w:t>38</w:t>
          </w:r>
        </w:p>
        <w:p>
          <w:pPr>
            <w:pStyle w:val="TOC3"/>
            <w:numPr>
              <w:ilvl w:val="0"/>
              <w:numId w:val="3"/>
            </w:numPr>
            <w:tabs>
              <w:tab w:pos="2714" w:val="left" w:leader="none"/>
              <w:tab w:pos="2715" w:val="left" w:leader="none"/>
              <w:tab w:pos="8695" w:val="left" w:leader="dot"/>
            </w:tabs>
            <w:spacing w:line="240" w:lineRule="auto" w:before="170" w:after="0"/>
            <w:ind w:left="2714" w:right="0" w:hanging="354"/>
            <w:jc w:val="left"/>
          </w:pPr>
          <w:r>
            <w:rPr/>
            <w:pict>
              <v:rect style="position:absolute;margin-left:165.059998pt;margin-top:13.463406pt;width:1.948pt;height:1.948pt;mso-position-horizontal-relative:page;mso-position-vertical-relative:paragraph;z-index:-395416" filled="true" fillcolor="#00a9c1" stroked="false">
                <v:fill type="solid"/>
                <w10:wrap type="none"/>
              </v:rect>
            </w:pict>
          </w:r>
          <w:hyperlink w:history="true" w:anchor="_TOC_250088">
            <w:r>
              <w:rPr>
                <w:color w:val="00A9C1"/>
                <w:spacing w:val="3"/>
              </w:rPr>
              <w:t>Formation</w:t>
            </w:r>
            <w:r>
              <w:rPr>
                <w:color w:val="00A9C1"/>
                <w:spacing w:val="11"/>
              </w:rPr>
              <w:t> </w:t>
            </w:r>
            <w:r>
              <w:rPr>
                <w:color w:val="00A9C1"/>
              </w:rPr>
              <w:t>du</w:t>
            </w:r>
            <w:r>
              <w:rPr>
                <w:color w:val="00A9C1"/>
                <w:spacing w:val="11"/>
              </w:rPr>
              <w:t> </w:t>
            </w:r>
            <w:r>
              <w:rPr>
                <w:color w:val="00A9C1"/>
                <w:spacing w:val="3"/>
              </w:rPr>
              <w:t>personnel</w:t>
              <w:tab/>
            </w:r>
            <w:r>
              <w:rPr>
                <w:color w:val="00A9C1"/>
              </w:rPr>
              <w:t>39</w:t>
            </w:r>
          </w:hyperlink>
        </w:p>
        <w:p>
          <w:pPr>
            <w:pStyle w:val="TOC3"/>
            <w:numPr>
              <w:ilvl w:val="0"/>
              <w:numId w:val="3"/>
            </w:numPr>
            <w:tabs>
              <w:tab w:pos="2702" w:val="left" w:leader="none"/>
              <w:tab w:pos="2703" w:val="left" w:leader="none"/>
              <w:tab w:pos="8682" w:val="left" w:leader="dot"/>
            </w:tabs>
            <w:spacing w:line="240" w:lineRule="auto" w:before="171" w:after="0"/>
            <w:ind w:left="2702" w:right="0" w:hanging="342"/>
            <w:jc w:val="left"/>
          </w:pPr>
          <w:r>
            <w:rPr/>
            <w:pict>
              <v:rect style="position:absolute;margin-left:164.475998pt;margin-top:13.513488pt;width:1.948pt;height:1.948pt;mso-position-horizontal-relative:page;mso-position-vertical-relative:paragraph;z-index:-395392" filled="true" fillcolor="#00a9c1" stroked="false">
                <v:fill type="solid"/>
                <w10:wrap type="none"/>
              </v:rect>
            </w:pict>
          </w:r>
          <w:hyperlink w:history="true" w:anchor="_TOC_250087">
            <w:r>
              <w:rPr>
                <w:color w:val="00A9C1"/>
                <w:spacing w:val="3"/>
              </w:rPr>
              <w:t>Gestion</w:t>
            </w:r>
            <w:r>
              <w:rPr>
                <w:color w:val="00A9C1"/>
                <w:spacing w:val="10"/>
              </w:rPr>
              <w:t> </w:t>
            </w:r>
            <w:r>
              <w:rPr>
                <w:color w:val="00A9C1"/>
              </w:rPr>
              <w:t>de</w:t>
            </w:r>
            <w:r>
              <w:rPr>
                <w:color w:val="00A9C1"/>
                <w:spacing w:val="11"/>
              </w:rPr>
              <w:t> </w:t>
            </w:r>
            <w:r>
              <w:rPr>
                <w:color w:val="00A9C1"/>
                <w:spacing w:val="4"/>
              </w:rPr>
              <w:t>carrière</w:t>
              <w:tab/>
              <w:t>42</w:t>
            </w:r>
          </w:hyperlink>
        </w:p>
        <w:p>
          <w:pPr>
            <w:pStyle w:val="TOC4"/>
            <w:numPr>
              <w:ilvl w:val="1"/>
              <w:numId w:val="3"/>
            </w:numPr>
            <w:tabs>
              <w:tab w:pos="3125" w:val="left" w:leader="none"/>
              <w:tab w:pos="8686" w:val="left" w:leader="dot"/>
            </w:tabs>
            <w:spacing w:line="240" w:lineRule="auto" w:before="121" w:after="0"/>
            <w:ind w:left="3124" w:right="0" w:hanging="396"/>
            <w:jc w:val="left"/>
          </w:pPr>
          <w:r>
            <w:rPr/>
            <w:pict>
              <v:rect style="position:absolute;margin-left:187.835007pt;margin-top:14.850604pt;width:1.948pt;height:1.948pt;mso-position-horizontal-relative:page;mso-position-vertical-relative:paragraph;z-index:-395368" filled="true" fillcolor="#3c3c3b" stroked="false">
                <v:fill type="solid"/>
                <w10:wrap type="none"/>
              </v:rect>
            </w:pict>
          </w:r>
          <w:hyperlink w:history="true" w:anchor="_TOC_250086">
            <w:r>
              <w:rPr>
                <w:color w:val="3C3C3B"/>
              </w:rPr>
              <w:t>Entretiens professionnels</w:t>
            </w:r>
            <w:r>
              <w:rPr>
                <w:color w:val="3C3C3B"/>
                <w:spacing w:val="9"/>
              </w:rPr>
              <w:t> </w:t>
            </w:r>
            <w:r>
              <w:rPr>
                <w:color w:val="3C3C3B"/>
              </w:rPr>
              <w:t>et</w:t>
            </w:r>
            <w:r>
              <w:rPr>
                <w:color w:val="3C3C3B"/>
                <w:spacing w:val="5"/>
              </w:rPr>
              <w:t> </w:t>
            </w:r>
            <w:r>
              <w:rPr>
                <w:color w:val="3C3C3B"/>
              </w:rPr>
              <w:t>individuels</w:t>
              <w:tab/>
              <w:t>42</w:t>
            </w:r>
          </w:hyperlink>
        </w:p>
        <w:p>
          <w:pPr>
            <w:pStyle w:val="TOC4"/>
            <w:numPr>
              <w:ilvl w:val="1"/>
              <w:numId w:val="3"/>
            </w:numPr>
            <w:tabs>
              <w:tab w:pos="3175" w:val="left" w:leader="none"/>
              <w:tab w:pos="8686" w:val="left" w:leader="dot"/>
            </w:tabs>
            <w:spacing w:line="240" w:lineRule="auto" w:before="70" w:after="0"/>
            <w:ind w:left="3174" w:right="0" w:hanging="446"/>
            <w:jc w:val="left"/>
          </w:pPr>
          <w:r>
            <w:rPr/>
            <w:pict>
              <v:rect style="position:absolute;margin-left:190.313995pt;margin-top:12.304606pt;width:1.948pt;height:1.948pt;mso-position-horizontal-relative:page;mso-position-vertical-relative:paragraph;z-index:-395344" filled="true" fillcolor="#3c3c3b" stroked="false">
                <v:fill type="solid"/>
                <w10:wrap type="none"/>
              </v:rect>
            </w:pict>
          </w:r>
          <w:hyperlink w:history="true" w:anchor="_TOC_250085">
            <w:r>
              <w:rPr>
                <w:color w:val="3C3C3B"/>
              </w:rPr>
              <w:t>Talent</w:t>
            </w:r>
            <w:r>
              <w:rPr>
                <w:color w:val="3C3C3B"/>
                <w:spacing w:val="-4"/>
              </w:rPr>
              <w:t> </w:t>
            </w:r>
            <w:r>
              <w:rPr>
                <w:color w:val="3C3C3B"/>
              </w:rPr>
              <w:t>review</w:t>
              <w:tab/>
              <w:t>42</w:t>
            </w:r>
          </w:hyperlink>
        </w:p>
        <w:p>
          <w:pPr>
            <w:pStyle w:val="TOC4"/>
            <w:numPr>
              <w:ilvl w:val="1"/>
              <w:numId w:val="3"/>
            </w:numPr>
            <w:tabs>
              <w:tab w:pos="3173" w:val="left" w:leader="none"/>
              <w:tab w:pos="8686" w:val="left" w:leader="dot"/>
            </w:tabs>
            <w:spacing w:line="240" w:lineRule="auto" w:before="69" w:after="0"/>
            <w:ind w:left="3172" w:right="0" w:hanging="444"/>
            <w:jc w:val="left"/>
          </w:pPr>
          <w:r>
            <w:rPr/>
            <w:pict>
              <v:rect style="position:absolute;margin-left:190.218994pt;margin-top:12.254313pt;width:1.948pt;height:1.948pt;mso-position-horizontal-relative:page;mso-position-vertical-relative:paragraph;z-index:-395320" filled="true" fillcolor="#3c3c3b" stroked="false">
                <v:fill type="solid"/>
                <w10:wrap type="none"/>
              </v:rect>
            </w:pict>
          </w:r>
          <w:hyperlink w:history="true" w:anchor="_TOC_250084">
            <w:r>
              <w:rPr>
                <w:color w:val="3C3C3B"/>
              </w:rPr>
              <w:t>Accompagnement des</w:t>
            </w:r>
            <w:r>
              <w:rPr>
                <w:color w:val="3C3C3B"/>
                <w:spacing w:val="1"/>
              </w:rPr>
              <w:t> </w:t>
            </w:r>
            <w:r>
              <w:rPr>
                <w:color w:val="3C3C3B"/>
              </w:rPr>
              <w:t>reconversions</w:t>
              <w:tab/>
              <w:t>42</w:t>
            </w:r>
          </w:hyperlink>
        </w:p>
        <w:p>
          <w:pPr>
            <w:pStyle w:val="TOC4"/>
            <w:numPr>
              <w:ilvl w:val="1"/>
              <w:numId w:val="3"/>
            </w:numPr>
            <w:tabs>
              <w:tab w:pos="3183" w:val="left" w:leader="none"/>
              <w:tab w:pos="8686" w:val="left" w:leader="dot"/>
            </w:tabs>
            <w:spacing w:line="240" w:lineRule="auto" w:before="69" w:after="0"/>
            <w:ind w:left="3182" w:right="0" w:hanging="454"/>
            <w:jc w:val="left"/>
          </w:pPr>
          <w:r>
            <w:rPr/>
            <w:pict>
              <v:rect style="position:absolute;margin-left:190.695007pt;margin-top:12.25399pt;width:1.948pt;height:1.948pt;mso-position-horizontal-relative:page;mso-position-vertical-relative:paragraph;z-index:-395296" filled="true" fillcolor="#3c3c3b" stroked="false">
                <v:fill type="solid"/>
                <w10:wrap type="none"/>
              </v:rect>
            </w:pict>
          </w:r>
          <w:hyperlink w:history="true" w:anchor="_TOC_250083">
            <w:r>
              <w:rPr>
                <w:color w:val="3C3C3B"/>
              </w:rPr>
              <w:t>Adaptation des effectifs en cas</w:t>
            </w:r>
            <w:r>
              <w:rPr>
                <w:color w:val="3C3C3B"/>
                <w:spacing w:val="8"/>
              </w:rPr>
              <w:t> </w:t>
            </w:r>
            <w:r>
              <w:rPr>
                <w:color w:val="3C3C3B"/>
              </w:rPr>
              <w:t>d’évolution</w:t>
            </w:r>
            <w:r>
              <w:rPr>
                <w:color w:val="3C3C3B"/>
                <w:spacing w:val="2"/>
              </w:rPr>
              <w:t> </w:t>
            </w:r>
            <w:r>
              <w:rPr>
                <w:color w:val="3C3C3B"/>
              </w:rPr>
              <w:t>d’offre</w:t>
              <w:tab/>
              <w:t>42</w:t>
            </w:r>
          </w:hyperlink>
        </w:p>
        <w:p>
          <w:pPr>
            <w:pStyle w:val="TOC3"/>
            <w:numPr>
              <w:ilvl w:val="0"/>
              <w:numId w:val="3"/>
            </w:numPr>
            <w:tabs>
              <w:tab w:pos="2721" w:val="left" w:leader="none"/>
              <w:tab w:pos="2722" w:val="left" w:leader="none"/>
              <w:tab w:pos="8693" w:val="left" w:leader="dot"/>
            </w:tabs>
            <w:spacing w:line="240" w:lineRule="auto" w:before="118" w:after="0"/>
            <w:ind w:left="2721" w:right="0" w:hanging="361"/>
            <w:jc w:val="left"/>
          </w:pPr>
          <w:r>
            <w:rPr/>
            <w:pict>
              <v:rect style="position:absolute;margin-left:165.190994pt;margin-top:10.866693pt;width:1.948pt;height:1.948pt;mso-position-horizontal-relative:page;mso-position-vertical-relative:paragraph;z-index:-395272" filled="true" fillcolor="#00a9c1" stroked="false">
                <v:fill type="solid"/>
                <w10:wrap type="none"/>
              </v:rect>
            </w:pict>
          </w:r>
          <w:hyperlink w:history="true" w:anchor="_TOC_250082">
            <w:r>
              <w:rPr>
                <w:color w:val="00A9C1"/>
                <w:spacing w:val="2"/>
              </w:rPr>
              <w:t>Politique</w:t>
            </w:r>
            <w:r>
              <w:rPr>
                <w:color w:val="00A9C1"/>
                <w:spacing w:val="13"/>
              </w:rPr>
              <w:t> </w:t>
            </w:r>
            <w:r>
              <w:rPr>
                <w:color w:val="00A9C1"/>
              </w:rPr>
              <w:t>de</w:t>
            </w:r>
            <w:r>
              <w:rPr>
                <w:color w:val="00A9C1"/>
                <w:spacing w:val="13"/>
              </w:rPr>
              <w:t> </w:t>
            </w:r>
            <w:r>
              <w:rPr>
                <w:color w:val="00A9C1"/>
                <w:spacing w:val="2"/>
              </w:rPr>
              <w:t>rémunération</w:t>
              <w:tab/>
            </w:r>
            <w:r>
              <w:rPr>
                <w:color w:val="00A9C1"/>
              </w:rPr>
              <w:t>43</w:t>
            </w:r>
          </w:hyperlink>
        </w:p>
        <w:p>
          <w:pPr>
            <w:pStyle w:val="TOC4"/>
            <w:numPr>
              <w:ilvl w:val="1"/>
              <w:numId w:val="3"/>
            </w:numPr>
            <w:tabs>
              <w:tab w:pos="3186" w:val="left" w:leader="none"/>
              <w:tab w:pos="8670" w:val="left" w:leader="dot"/>
            </w:tabs>
            <w:spacing w:line="240" w:lineRule="auto" w:before="122" w:after="0"/>
            <w:ind w:left="3185" w:right="0" w:hanging="457"/>
            <w:jc w:val="left"/>
          </w:pPr>
          <w:r>
            <w:rPr/>
            <w:pict>
              <v:rect style="position:absolute;margin-left:189.973999pt;margin-top:14.901498pt;width:1.948pt;height:1.948pt;mso-position-horizontal-relative:page;mso-position-vertical-relative:paragraph;z-index:-395248" filled="true" fillcolor="#3c3c3b" stroked="false">
                <v:fill type="solid"/>
                <w10:wrap type="none"/>
              </v:rect>
            </w:pict>
          </w:r>
          <w:hyperlink w:history="true" w:anchor="_TOC_250081">
            <w:r>
              <w:rPr>
                <w:color w:val="3C3C3B"/>
              </w:rPr>
              <w:t>Accord d’intéressement</w:t>
              <w:tab/>
            </w:r>
            <w:r>
              <w:rPr>
                <w:color w:val="3C3C3B"/>
                <w:spacing w:val="3"/>
              </w:rPr>
              <w:t>44</w:t>
            </w:r>
          </w:hyperlink>
        </w:p>
        <w:p>
          <w:pPr>
            <w:pStyle w:val="TOC4"/>
            <w:numPr>
              <w:ilvl w:val="1"/>
              <w:numId w:val="3"/>
            </w:numPr>
            <w:tabs>
              <w:tab w:pos="3183" w:val="left" w:leader="none"/>
              <w:tab w:pos="8670" w:val="left" w:leader="dot"/>
            </w:tabs>
            <w:spacing w:line="240" w:lineRule="auto" w:before="69" w:after="0"/>
            <w:ind w:left="3182" w:right="0" w:hanging="454"/>
            <w:jc w:val="left"/>
          </w:pPr>
          <w:r>
            <w:rPr/>
            <w:pict>
              <v:rect style="position:absolute;margin-left:190.692993pt;margin-top:12.2545pt;width:1.948pt;height:1.948pt;mso-position-horizontal-relative:page;mso-position-vertical-relative:paragraph;z-index:-395224" filled="true" fillcolor="#3c3c3b" stroked="false">
                <v:fill type="solid"/>
                <w10:wrap type="none"/>
              </v:rect>
            </w:pict>
          </w:r>
          <w:hyperlink w:history="true" w:anchor="_TOC_250080">
            <w:r>
              <w:rPr>
                <w:color w:val="3C3C3B"/>
              </w:rPr>
              <w:t>Primes d’objectifs</w:t>
              <w:tab/>
            </w:r>
            <w:r>
              <w:rPr>
                <w:color w:val="3C3C3B"/>
                <w:spacing w:val="3"/>
              </w:rPr>
              <w:t>44</w:t>
            </w:r>
          </w:hyperlink>
        </w:p>
        <w:p>
          <w:pPr>
            <w:pStyle w:val="TOC4"/>
            <w:numPr>
              <w:ilvl w:val="1"/>
              <w:numId w:val="3"/>
            </w:numPr>
            <w:tabs>
              <w:tab w:pos="3181" w:val="left" w:leader="none"/>
              <w:tab w:pos="8670" w:val="left" w:leader="dot"/>
            </w:tabs>
            <w:spacing w:line="240" w:lineRule="auto" w:before="70" w:after="0"/>
            <w:ind w:left="3180" w:right="0" w:hanging="452"/>
            <w:jc w:val="left"/>
          </w:pPr>
          <w:r>
            <w:rPr/>
            <w:pict>
              <v:rect style="position:absolute;margin-left:190.597pt;margin-top:12.304207pt;width:1.948pt;height:1.948pt;mso-position-horizontal-relative:page;mso-position-vertical-relative:paragraph;z-index:-395200" filled="true" fillcolor="#3c3c3b" stroked="false">
                <v:fill type="solid"/>
                <w10:wrap type="none"/>
              </v:rect>
            </w:pict>
          </w:r>
          <w:hyperlink w:history="true" w:anchor="_TOC_250079">
            <w:r>
              <w:rPr>
                <w:color w:val="3C3C3B"/>
              </w:rPr>
              <w:t>Mutuelle</w:t>
            </w:r>
            <w:r>
              <w:rPr>
                <w:color w:val="3C3C3B"/>
                <w:spacing w:val="8"/>
              </w:rPr>
              <w:t> </w:t>
            </w:r>
            <w:r>
              <w:rPr>
                <w:color w:val="3C3C3B"/>
              </w:rPr>
              <w:t>santé</w:t>
              <w:tab/>
            </w:r>
            <w:r>
              <w:rPr>
                <w:color w:val="3C3C3B"/>
                <w:spacing w:val="3"/>
              </w:rPr>
              <w:t>44</w:t>
            </w:r>
          </w:hyperlink>
        </w:p>
        <w:p>
          <w:pPr>
            <w:pStyle w:val="TOC3"/>
            <w:numPr>
              <w:ilvl w:val="0"/>
              <w:numId w:val="3"/>
            </w:numPr>
            <w:tabs>
              <w:tab w:pos="2747" w:val="left" w:leader="none"/>
              <w:tab w:pos="2748" w:val="left" w:leader="none"/>
              <w:tab w:pos="8678" w:val="left" w:leader="dot"/>
            </w:tabs>
            <w:spacing w:line="240" w:lineRule="auto" w:before="117" w:after="0"/>
            <w:ind w:left="2747" w:right="0" w:hanging="387"/>
            <w:jc w:val="left"/>
          </w:pPr>
          <w:r>
            <w:rPr/>
            <w:pict>
              <v:rect style="position:absolute;margin-left:165.610001pt;margin-top:10.816894pt;width:1.948pt;height:1.948pt;mso-position-horizontal-relative:page;mso-position-vertical-relative:paragraph;z-index:-395176" filled="true" fillcolor="#00a9c1" stroked="false">
                <v:fill type="solid"/>
                <w10:wrap type="none"/>
              </v:rect>
            </w:pict>
          </w:r>
          <w:hyperlink w:history="true" w:anchor="_TOC_250078">
            <w:r>
              <w:rPr>
                <w:color w:val="00A9C1"/>
                <w:spacing w:val="3"/>
              </w:rPr>
              <w:t>Prévention</w:t>
            </w:r>
            <w:r>
              <w:rPr>
                <w:color w:val="00A9C1"/>
                <w:spacing w:val="12"/>
              </w:rPr>
              <w:t> </w:t>
            </w:r>
            <w:r>
              <w:rPr>
                <w:color w:val="00A9C1"/>
              </w:rPr>
              <w:t>de</w:t>
            </w:r>
            <w:r>
              <w:rPr>
                <w:color w:val="00A9C1"/>
                <w:spacing w:val="13"/>
              </w:rPr>
              <w:t> </w:t>
            </w:r>
            <w:r>
              <w:rPr>
                <w:color w:val="00A9C1"/>
                <w:spacing w:val="2"/>
              </w:rPr>
              <w:t>l’absentéisme</w:t>
              <w:tab/>
            </w:r>
            <w:r>
              <w:rPr>
                <w:color w:val="00A9C1"/>
                <w:spacing w:val="8"/>
              </w:rPr>
              <w:t>44</w:t>
            </w:r>
          </w:hyperlink>
        </w:p>
        <w:p>
          <w:pPr>
            <w:pStyle w:val="TOC4"/>
            <w:numPr>
              <w:ilvl w:val="1"/>
              <w:numId w:val="3"/>
            </w:numPr>
            <w:tabs>
              <w:tab w:pos="3184" w:val="left" w:leader="none"/>
              <w:tab w:pos="8670" w:val="left" w:leader="dot"/>
            </w:tabs>
            <w:spacing w:line="240" w:lineRule="auto" w:before="122" w:after="0"/>
            <w:ind w:left="3183" w:right="0" w:hanging="455"/>
            <w:jc w:val="left"/>
          </w:pPr>
          <w:r>
            <w:rPr/>
            <w:pict>
              <v:rect style="position:absolute;margin-left:189.429001pt;margin-top:14.900608pt;width:1.948pt;height:1.948pt;mso-position-horizontal-relative:page;mso-position-vertical-relative:paragraph;z-index:-395152" filled="true" fillcolor="#3c3c3b" stroked="false">
                <v:fill type="solid"/>
                <w10:wrap type="none"/>
              </v:rect>
            </w:pict>
          </w:r>
          <w:hyperlink w:history="true" w:anchor="_TOC_250077">
            <w:r>
              <w:rPr>
                <w:color w:val="3C3C3B"/>
              </w:rPr>
              <w:t>Renforcement</w:t>
            </w:r>
            <w:r>
              <w:rPr>
                <w:color w:val="3C3C3B"/>
                <w:spacing w:val="1"/>
              </w:rPr>
              <w:t> </w:t>
            </w:r>
            <w:r>
              <w:rPr>
                <w:color w:val="3C3C3B"/>
              </w:rPr>
              <w:t>des</w:t>
            </w:r>
            <w:r>
              <w:rPr>
                <w:color w:val="3C3C3B"/>
                <w:spacing w:val="2"/>
              </w:rPr>
              <w:t> </w:t>
            </w:r>
            <w:r>
              <w:rPr>
                <w:color w:val="3C3C3B"/>
              </w:rPr>
              <w:t>contrôles</w:t>
              <w:tab/>
            </w:r>
            <w:r>
              <w:rPr>
                <w:color w:val="3C3C3B"/>
                <w:spacing w:val="3"/>
              </w:rPr>
              <w:t>44</w:t>
            </w:r>
          </w:hyperlink>
        </w:p>
        <w:p>
          <w:pPr>
            <w:pStyle w:val="TOC4"/>
            <w:numPr>
              <w:ilvl w:val="1"/>
              <w:numId w:val="3"/>
            </w:numPr>
            <w:tabs>
              <w:tab w:pos="3154" w:val="left" w:leader="none"/>
              <w:tab w:pos="8687" w:val="left" w:leader="dot"/>
            </w:tabs>
            <w:spacing w:line="240" w:lineRule="auto" w:before="69" w:after="0"/>
            <w:ind w:left="3153" w:right="0" w:hanging="425"/>
            <w:jc w:val="left"/>
          </w:pPr>
          <w:r>
            <w:rPr/>
            <w:pict>
              <v:rect style="position:absolute;margin-left:189.268005pt;margin-top:12.254702pt;width:1.948pt;height:1.948pt;mso-position-horizontal-relative:page;mso-position-vertical-relative:paragraph;z-index:-395128" filled="true" fillcolor="#3c3c3b" stroked="false">
                <v:fill type="solid"/>
                <w10:wrap type="none"/>
              </v:rect>
            </w:pict>
          </w:r>
          <w:hyperlink w:history="true" w:anchor="_TOC_250076">
            <w:r>
              <w:rPr>
                <w:color w:val="3C3C3B"/>
              </w:rPr>
              <w:t>incitation salariale</w:t>
            </w:r>
            <w:r>
              <w:rPr>
                <w:color w:val="3C3C3B"/>
                <w:spacing w:val="8"/>
              </w:rPr>
              <w:t> </w:t>
            </w:r>
            <w:r>
              <w:rPr>
                <w:color w:val="3C3C3B"/>
              </w:rPr>
              <w:t>au</w:t>
            </w:r>
            <w:r>
              <w:rPr>
                <w:color w:val="3C3C3B"/>
                <w:spacing w:val="4"/>
              </w:rPr>
              <w:t> </w:t>
            </w:r>
            <w:r>
              <w:rPr>
                <w:color w:val="3C3C3B"/>
              </w:rPr>
              <w:t>présentéisme</w:t>
              <w:tab/>
              <w:t>45</w:t>
            </w:r>
          </w:hyperlink>
        </w:p>
        <w:p>
          <w:pPr>
            <w:pStyle w:val="TOC4"/>
            <w:numPr>
              <w:ilvl w:val="1"/>
              <w:numId w:val="3"/>
            </w:numPr>
            <w:tabs>
              <w:tab w:pos="3152" w:val="left" w:leader="none"/>
              <w:tab w:pos="8687" w:val="left" w:leader="dot"/>
            </w:tabs>
            <w:spacing w:line="240" w:lineRule="auto" w:before="70" w:after="0"/>
            <w:ind w:left="3151" w:right="0" w:hanging="423"/>
            <w:jc w:val="left"/>
          </w:pPr>
          <w:r>
            <w:rPr/>
            <w:pict>
              <v:rect style="position:absolute;margin-left:189.173004pt;margin-top:12.304409pt;width:1.948pt;height:1.948pt;mso-position-horizontal-relative:page;mso-position-vertical-relative:paragraph;z-index:-395104" filled="true" fillcolor="#3c3c3b" stroked="false">
                <v:fill type="solid"/>
                <w10:wrap type="none"/>
              </v:rect>
            </w:pict>
          </w:r>
          <w:hyperlink w:history="true" w:anchor="_TOC_250075">
            <w:r>
              <w:rPr>
                <w:color w:val="3C3C3B"/>
              </w:rPr>
              <w:t>Développement du management</w:t>
            </w:r>
            <w:r>
              <w:rPr>
                <w:color w:val="3C3C3B"/>
                <w:spacing w:val="11"/>
              </w:rPr>
              <w:t> </w:t>
            </w:r>
            <w:r>
              <w:rPr>
                <w:color w:val="3C3C3B"/>
              </w:rPr>
              <w:t>de</w:t>
            </w:r>
            <w:r>
              <w:rPr>
                <w:color w:val="3C3C3B"/>
                <w:spacing w:val="4"/>
              </w:rPr>
              <w:t> </w:t>
            </w:r>
            <w:r>
              <w:rPr>
                <w:color w:val="3C3C3B"/>
              </w:rPr>
              <w:t>proximité</w:t>
              <w:tab/>
              <w:t>45</w:t>
            </w:r>
          </w:hyperlink>
        </w:p>
        <w:p>
          <w:pPr>
            <w:pStyle w:val="TOC4"/>
            <w:numPr>
              <w:ilvl w:val="1"/>
              <w:numId w:val="3"/>
            </w:numPr>
            <w:tabs>
              <w:tab w:pos="3162" w:val="left" w:leader="none"/>
              <w:tab w:pos="8687" w:val="left" w:leader="dot"/>
            </w:tabs>
            <w:spacing w:line="240" w:lineRule="auto" w:before="69" w:after="0"/>
            <w:ind w:left="3161" w:right="0" w:hanging="433"/>
            <w:jc w:val="left"/>
          </w:pPr>
          <w:r>
            <w:rPr/>
            <w:pict>
              <v:rect style="position:absolute;margin-left:189.649002pt;margin-top:12.254108pt;width:1.948pt;height:1.948pt;mso-position-horizontal-relative:page;mso-position-vertical-relative:paragraph;z-index:-395080" filled="true" fillcolor="#3c3c3b" stroked="false">
                <v:fill type="solid"/>
                <w10:wrap type="none"/>
              </v:rect>
            </w:pict>
          </w:r>
          <w:hyperlink w:history="true" w:anchor="_TOC_250074">
            <w:r>
              <w:rPr>
                <w:color w:val="3C3C3B"/>
              </w:rPr>
              <w:t>Bien-être</w:t>
            </w:r>
            <w:r>
              <w:rPr>
                <w:color w:val="3C3C3B"/>
                <w:spacing w:val="3"/>
              </w:rPr>
              <w:t> </w:t>
            </w:r>
            <w:r>
              <w:rPr>
                <w:color w:val="3C3C3B"/>
              </w:rPr>
              <w:t>au</w:t>
            </w:r>
            <w:r>
              <w:rPr>
                <w:color w:val="3C3C3B"/>
                <w:spacing w:val="4"/>
              </w:rPr>
              <w:t> </w:t>
            </w:r>
            <w:r>
              <w:rPr>
                <w:color w:val="3C3C3B"/>
              </w:rPr>
              <w:t>travail</w:t>
              <w:tab/>
              <w:t>45</w:t>
            </w:r>
          </w:hyperlink>
        </w:p>
        <w:p>
          <w:pPr>
            <w:pStyle w:val="TOC3"/>
            <w:numPr>
              <w:ilvl w:val="0"/>
              <w:numId w:val="3"/>
            </w:numPr>
            <w:tabs>
              <w:tab w:pos="2741" w:val="left" w:leader="none"/>
              <w:tab w:pos="2742" w:val="left" w:leader="none"/>
              <w:tab w:pos="8682" w:val="left" w:leader="dot"/>
            </w:tabs>
            <w:spacing w:line="240" w:lineRule="auto" w:before="118" w:after="0"/>
            <w:ind w:left="2741" w:right="0" w:hanging="381"/>
            <w:jc w:val="left"/>
          </w:pPr>
          <w:r>
            <w:rPr/>
            <w:pict>
              <v:rect style="position:absolute;margin-left:165.731003pt;margin-top:10.866902pt;width:1.948pt;height:1.948pt;mso-position-horizontal-relative:page;mso-position-vertical-relative:paragraph;z-index:-395056" filled="true" fillcolor="#00a9c1" stroked="false">
                <v:fill type="solid"/>
                <w10:wrap type="none"/>
              </v:rect>
            </w:pict>
          </w:r>
          <w:hyperlink w:history="true" w:anchor="_TOC_250073">
            <w:r>
              <w:rPr>
                <w:color w:val="00A9C1"/>
                <w:spacing w:val="3"/>
              </w:rPr>
              <w:t>Dialogue</w:t>
            </w:r>
            <w:r>
              <w:rPr>
                <w:color w:val="00A9C1"/>
                <w:spacing w:val="11"/>
              </w:rPr>
              <w:t> </w:t>
            </w:r>
            <w:r>
              <w:rPr>
                <w:color w:val="00A9C1"/>
                <w:spacing w:val="3"/>
              </w:rPr>
              <w:t>social</w:t>
              <w:tab/>
            </w:r>
            <w:r>
              <w:rPr>
                <w:color w:val="00A9C1"/>
                <w:spacing w:val="6"/>
              </w:rPr>
              <w:t>46</w:t>
            </w:r>
          </w:hyperlink>
        </w:p>
        <w:p>
          <w:pPr>
            <w:pStyle w:val="TOC4"/>
            <w:numPr>
              <w:ilvl w:val="1"/>
              <w:numId w:val="3"/>
            </w:numPr>
            <w:tabs>
              <w:tab w:pos="3197" w:val="left" w:leader="none"/>
              <w:tab w:pos="8677" w:val="left" w:leader="dot"/>
            </w:tabs>
            <w:spacing w:line="240" w:lineRule="auto" w:before="122" w:after="0"/>
            <w:ind w:left="3196" w:right="0" w:hanging="467"/>
            <w:jc w:val="left"/>
          </w:pPr>
          <w:r>
            <w:rPr/>
            <w:pict>
              <v:rect style="position:absolute;margin-left:190.307999pt;margin-top:14.900501pt;width:1.948pt;height:1.948pt;mso-position-horizontal-relative:page;mso-position-vertical-relative:paragraph;z-index:-395032" filled="true" fillcolor="#3c3c3b" stroked="false">
                <v:fill type="solid"/>
                <w10:wrap type="none"/>
              </v:rect>
            </w:pict>
          </w:r>
          <w:hyperlink w:history="true" w:anchor="_TOC_250072">
            <w:r>
              <w:rPr>
                <w:color w:val="3C3C3B"/>
              </w:rPr>
              <w:t>Dialogue avec les</w:t>
            </w:r>
            <w:r>
              <w:rPr>
                <w:color w:val="3C3C3B"/>
                <w:spacing w:val="9"/>
              </w:rPr>
              <w:t> </w:t>
            </w:r>
            <w:r>
              <w:rPr>
                <w:color w:val="3C3C3B"/>
              </w:rPr>
              <w:t>partenaires</w:t>
            </w:r>
            <w:r>
              <w:rPr>
                <w:color w:val="3C3C3B"/>
                <w:spacing w:val="3"/>
              </w:rPr>
              <w:t> </w:t>
            </w:r>
            <w:r>
              <w:rPr>
                <w:color w:val="3C3C3B"/>
              </w:rPr>
              <w:t>sociaux</w:t>
              <w:tab/>
              <w:t>46</w:t>
            </w:r>
          </w:hyperlink>
        </w:p>
        <w:p>
          <w:pPr>
            <w:pStyle w:val="TOC4"/>
            <w:numPr>
              <w:ilvl w:val="1"/>
              <w:numId w:val="3"/>
            </w:numPr>
            <w:tabs>
              <w:tab w:pos="3180" w:val="left" w:leader="none"/>
              <w:tab w:pos="8677" w:val="left" w:leader="dot"/>
            </w:tabs>
            <w:spacing w:line="240" w:lineRule="auto" w:before="69" w:after="0"/>
            <w:ind w:left="3180" w:right="0" w:hanging="452"/>
            <w:jc w:val="left"/>
          </w:pPr>
          <w:r>
            <w:rPr/>
            <w:pict>
              <v:rect style="position:absolute;margin-left:190.587006pt;margin-top:12.254603pt;width:1.948pt;height:1.948pt;mso-position-horizontal-relative:page;mso-position-vertical-relative:paragraph;z-index:-395008" filled="true" fillcolor="#3c3c3b" stroked="false">
                <v:fill type="solid"/>
                <w10:wrap type="none"/>
              </v:rect>
            </w:pict>
          </w:r>
          <w:hyperlink w:history="true" w:anchor="_TOC_250071">
            <w:r>
              <w:rPr>
                <w:color w:val="3C3C3B"/>
              </w:rPr>
              <w:t>Management</w:t>
            </w:r>
            <w:r>
              <w:rPr>
                <w:color w:val="3C3C3B"/>
                <w:spacing w:val="5"/>
              </w:rPr>
              <w:t> </w:t>
            </w:r>
            <w:r>
              <w:rPr>
                <w:color w:val="3C3C3B"/>
              </w:rPr>
              <w:t>participatif</w:t>
              <w:tab/>
              <w:t>46</w:t>
            </w:r>
          </w:hyperlink>
        </w:p>
        <w:p>
          <w:pPr>
            <w:pStyle w:val="TOC4"/>
            <w:numPr>
              <w:ilvl w:val="1"/>
              <w:numId w:val="3"/>
            </w:numPr>
            <w:tabs>
              <w:tab w:pos="3179" w:val="left" w:leader="none"/>
              <w:tab w:pos="8695" w:val="left" w:leader="dot"/>
            </w:tabs>
            <w:spacing w:line="240" w:lineRule="auto" w:before="69" w:after="240"/>
            <w:ind w:left="3178" w:right="0" w:hanging="450"/>
            <w:jc w:val="left"/>
          </w:pPr>
          <w:r>
            <w:rPr/>
            <w:pict>
              <v:rect style="position:absolute;margin-left:190.492004pt;margin-top:12.254306pt;width:1.948pt;height:1.948pt;mso-position-horizontal-relative:page;mso-position-vertical-relative:paragraph;z-index:-394984" filled="true" fillcolor="#3c3c3b" stroked="false">
                <v:fill type="solid"/>
                <w10:wrap type="none"/>
              </v:rect>
            </w:pict>
          </w:r>
          <w:hyperlink w:history="true" w:anchor="_TOC_250070">
            <w:r>
              <w:rPr>
                <w:color w:val="3C3C3B"/>
              </w:rPr>
              <w:t>Communication</w:t>
            </w:r>
            <w:r>
              <w:rPr>
                <w:color w:val="3C3C3B"/>
                <w:spacing w:val="3"/>
              </w:rPr>
              <w:t> </w:t>
            </w:r>
            <w:r>
              <w:rPr>
                <w:color w:val="3C3C3B"/>
              </w:rPr>
              <w:t>interne</w:t>
              <w:tab/>
            </w:r>
            <w:r>
              <w:rPr>
                <w:color w:val="3C3C3B"/>
                <w:spacing w:val="-4"/>
              </w:rPr>
              <w:t>47</w:t>
            </w:r>
          </w:hyperlink>
        </w:p>
        <w:p>
          <w:pPr>
            <w:pStyle w:val="TOC1"/>
            <w:spacing w:before="874"/>
          </w:pPr>
          <w:r>
            <w:rPr/>
            <w:pict>
              <v:group style="position:absolute;margin-left:1.356pt;margin-top:-.000001pt;width:51.95pt;height:841.9pt;mso-position-horizontal-relative:page;mso-position-vertical-relative:page;z-index:-39496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72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5752">
                <wp:simplePos x="0" y="0"/>
                <wp:positionH relativeFrom="page">
                  <wp:posOffset>6223755</wp:posOffset>
                </wp:positionH>
                <wp:positionV relativeFrom="page">
                  <wp:posOffset>-3</wp:posOffset>
                </wp:positionV>
                <wp:extent cx="1336243" cy="964806"/>
                <wp:effectExtent l="0" t="0" r="0" b="0"/>
                <wp:wrapNone/>
                <wp:docPr id="53" name="image47.png" descr=""/>
                <wp:cNvGraphicFramePr>
                  <a:graphicFrameLocks noChangeAspect="1"/>
                </wp:cNvGraphicFramePr>
                <a:graphic>
                  <a:graphicData uri="http://schemas.openxmlformats.org/drawingml/2006/picture">
                    <pic:pic>
                      <pic:nvPicPr>
                        <pic:cNvPr id="54" name="image47.png"/>
                        <pic:cNvPicPr/>
                      </pic:nvPicPr>
                      <pic:blipFill>
                        <a:blip r:embed="rId57" cstate="print"/>
                        <a:stretch>
                          <a:fillRect/>
                        </a:stretch>
                      </pic:blipFill>
                      <pic:spPr>
                        <a:xfrm>
                          <a:off x="0" y="0"/>
                          <a:ext cx="1336243" cy="964806"/>
                        </a:xfrm>
                        <a:prstGeom prst="rect">
                          <a:avLst/>
                        </a:prstGeom>
                      </pic:spPr>
                    </pic:pic>
                  </a:graphicData>
                </a:graphic>
              </wp:anchor>
            </w:drawing>
          </w:r>
          <w:hyperlink w:history="true" w:anchor="_TOC_250069">
            <w:r>
              <w:rPr>
                <w:color w:val="00A9C1"/>
              </w:rPr>
              <w:t>02 MÉMOIRE TECHNIQUE</w:t>
            </w:r>
          </w:hyperlink>
        </w:p>
        <w:p>
          <w:pPr>
            <w:pStyle w:val="TOC1"/>
          </w:pPr>
          <w:hyperlink w:history="true" w:anchor="_TOC_250068">
            <w:r>
              <w:rPr>
                <w:color w:val="00A9C1"/>
              </w:rPr>
              <w:t>ORGANISATION DE L’ENTREPRISE</w:t>
            </w:r>
          </w:hyperlink>
        </w:p>
        <w:p>
          <w:pPr>
            <w:pStyle w:val="TOC2"/>
            <w:tabs>
              <w:tab w:pos="3625" w:val="left" w:leader="none"/>
            </w:tabs>
            <w:spacing w:before="882"/>
          </w:pPr>
          <w:r>
            <w:rPr/>
            <w:pict>
              <v:rect style="position:absolute;margin-left:211.039993pt;margin-top:51.882786pt;width:1.948pt;height:1.948pt;mso-position-horizontal-relative:page;mso-position-vertical-relative:paragraph;z-index:-394888" filled="true" fillcolor="#00a9c1" stroked="false">
                <v:fill type="solid"/>
                <w10:wrap type="none"/>
              </v:rect>
            </w:pict>
          </w:r>
          <w:r>
            <w:rPr>
              <w:color w:val="00A9C1"/>
              <w:spacing w:val="3"/>
            </w:rPr>
            <w:t>Partie</w:t>
          </w:r>
          <w:r>
            <w:rPr>
              <w:color w:val="00A9C1"/>
              <w:spacing w:val="11"/>
            </w:rPr>
            <w:t> </w:t>
          </w:r>
          <w:r>
            <w:rPr>
              <w:color w:val="00A9C1"/>
            </w:rPr>
            <w:t>4</w:t>
            <w:tab/>
            <w:t>Contrôle </w:t>
          </w:r>
          <w:r>
            <w:rPr>
              <w:color w:val="00A9C1"/>
              <w:spacing w:val="2"/>
            </w:rPr>
            <w:t>des</w:t>
          </w:r>
          <w:r>
            <w:rPr>
              <w:color w:val="00A9C1"/>
              <w:spacing w:val="23"/>
            </w:rPr>
            <w:t> </w:t>
          </w:r>
          <w:r>
            <w:rPr>
              <w:color w:val="00A9C1"/>
              <w:spacing w:val="2"/>
            </w:rPr>
            <w:t>voyageurs</w:t>
          </w:r>
        </w:p>
        <w:p>
          <w:pPr>
            <w:pStyle w:val="TOC2"/>
            <w:tabs>
              <w:tab w:pos="8565" w:val="left" w:leader="dot"/>
            </w:tabs>
          </w:pPr>
          <w:r>
            <w:rPr>
              <w:color w:val="00A9C1"/>
            </w:rPr>
            <w:t>et </w:t>
          </w:r>
          <w:r>
            <w:rPr>
              <w:color w:val="00A9C1"/>
              <w:spacing w:val="4"/>
            </w:rPr>
            <w:t>sécurisation</w:t>
          </w:r>
          <w:r>
            <w:rPr>
              <w:color w:val="00A9C1"/>
              <w:spacing w:val="24"/>
            </w:rPr>
            <w:t> </w:t>
          </w:r>
          <w:r>
            <w:rPr>
              <w:color w:val="00A9C1"/>
            </w:rPr>
            <w:t>du</w:t>
          </w:r>
          <w:r>
            <w:rPr>
              <w:color w:val="00A9C1"/>
              <w:spacing w:val="12"/>
            </w:rPr>
            <w:t> </w:t>
          </w:r>
          <w:r>
            <w:rPr>
              <w:color w:val="00A9C1"/>
              <w:spacing w:val="3"/>
            </w:rPr>
            <w:t>réseau</w:t>
            <w:tab/>
          </w:r>
          <w:r>
            <w:rPr>
              <w:color w:val="00A9C1"/>
              <w:spacing w:val="6"/>
            </w:rPr>
            <w:t>48</w:t>
          </w:r>
        </w:p>
        <w:p>
          <w:pPr>
            <w:pStyle w:val="TOC3"/>
            <w:numPr>
              <w:ilvl w:val="0"/>
              <w:numId w:val="4"/>
            </w:numPr>
            <w:tabs>
              <w:tab w:pos="2716" w:val="left" w:leader="none"/>
              <w:tab w:pos="2717" w:val="left" w:leader="none"/>
              <w:tab w:pos="8640" w:val="left" w:leader="dot"/>
            </w:tabs>
            <w:spacing w:line="240" w:lineRule="auto" w:before="155" w:after="0"/>
            <w:ind w:left="2716" w:right="0" w:hanging="356"/>
            <w:jc w:val="left"/>
          </w:pPr>
          <w:r>
            <w:rPr/>
            <w:pict>
              <v:rect style="position:absolute;margin-left:164.718994pt;margin-top:12.712878pt;width:1.948pt;height:1.948pt;mso-position-horizontal-relative:page;mso-position-vertical-relative:paragraph;z-index:-394864" filled="true" fillcolor="#00a9c1" stroked="false">
                <v:fill type="solid"/>
                <w10:wrap type="none"/>
              </v:rect>
            </w:pict>
          </w:r>
          <w:hyperlink w:history="true" w:anchor="_TOC_250067">
            <w:r>
              <w:rPr>
                <w:color w:val="00A9C1"/>
                <w:spacing w:val="3"/>
              </w:rPr>
              <w:t>Organisation </w:t>
            </w:r>
            <w:r>
              <w:rPr>
                <w:color w:val="00A9C1"/>
              </w:rPr>
              <w:t>du </w:t>
            </w:r>
            <w:r>
              <w:rPr>
                <w:color w:val="00A9C1"/>
                <w:spacing w:val="2"/>
              </w:rPr>
              <w:t>contrôle</w:t>
            </w:r>
            <w:r>
              <w:rPr>
                <w:color w:val="00A9C1"/>
                <w:spacing w:val="31"/>
              </w:rPr>
              <w:t> </w:t>
            </w:r>
            <w:r>
              <w:rPr>
                <w:color w:val="00A9C1"/>
                <w:spacing w:val="2"/>
              </w:rPr>
              <w:t>des</w:t>
            </w:r>
            <w:r>
              <w:rPr>
                <w:color w:val="00A9C1"/>
                <w:spacing w:val="12"/>
              </w:rPr>
              <w:t> </w:t>
            </w:r>
            <w:r>
              <w:rPr>
                <w:color w:val="00A9C1"/>
                <w:spacing w:val="2"/>
              </w:rPr>
              <w:t>voyageurs</w:t>
              <w:tab/>
            </w:r>
            <w:r>
              <w:rPr>
                <w:color w:val="00A9C1"/>
                <w:spacing w:val="6"/>
              </w:rPr>
              <w:t>48</w:t>
            </w:r>
          </w:hyperlink>
        </w:p>
        <w:p>
          <w:pPr>
            <w:pStyle w:val="TOC4"/>
            <w:numPr>
              <w:ilvl w:val="1"/>
              <w:numId w:val="4"/>
            </w:numPr>
            <w:tabs>
              <w:tab w:pos="3087" w:val="left" w:leader="none"/>
              <w:tab w:pos="8641" w:val="left" w:leader="dot"/>
            </w:tabs>
            <w:spacing w:line="240" w:lineRule="auto" w:before="78" w:after="0"/>
            <w:ind w:left="3087" w:right="0" w:hanging="359"/>
            <w:jc w:val="left"/>
          </w:pPr>
          <w:r>
            <w:rPr/>
            <w:pict>
              <v:rect style="position:absolute;margin-left:185.938004pt;margin-top:12.700891pt;width:1.948pt;height:1.948pt;mso-position-horizontal-relative:page;mso-position-vertical-relative:paragraph;z-index:-394840" filled="true" fillcolor="#3c3c3b" stroked="false">
                <v:fill type="solid"/>
                <w10:wrap type="none"/>
              </v:rect>
            </w:pict>
          </w:r>
          <w:hyperlink w:history="true" w:anchor="_TOC_250066">
            <w:r>
              <w:rPr>
                <w:color w:val="3C3C3B"/>
              </w:rPr>
              <w:t>Rôle</w:t>
            </w:r>
            <w:r>
              <w:rPr>
                <w:color w:val="3C3C3B"/>
                <w:spacing w:val="1"/>
              </w:rPr>
              <w:t> </w:t>
            </w:r>
            <w:r>
              <w:rPr>
                <w:color w:val="3C3C3B"/>
              </w:rPr>
              <w:t>du</w:t>
            </w:r>
            <w:r>
              <w:rPr>
                <w:color w:val="3C3C3B"/>
                <w:spacing w:val="2"/>
              </w:rPr>
              <w:t> </w:t>
            </w:r>
            <w:r>
              <w:rPr>
                <w:color w:val="3C3C3B"/>
              </w:rPr>
              <w:t>conducteur-receveur</w:t>
              <w:tab/>
              <w:t>48</w:t>
            </w:r>
          </w:hyperlink>
        </w:p>
        <w:p>
          <w:pPr>
            <w:pStyle w:val="TOC4"/>
            <w:numPr>
              <w:ilvl w:val="1"/>
              <w:numId w:val="4"/>
            </w:numPr>
            <w:tabs>
              <w:tab w:pos="3137" w:val="left" w:leader="none"/>
              <w:tab w:pos="8640" w:val="left" w:leader="dot"/>
            </w:tabs>
            <w:spacing w:line="240" w:lineRule="auto" w:before="25" w:after="0"/>
            <w:ind w:left="3136" w:right="0" w:hanging="407"/>
            <w:jc w:val="left"/>
          </w:pPr>
          <w:r>
            <w:rPr/>
            <w:pict>
              <v:rect style="position:absolute;margin-left:188.417007pt;margin-top:10.054876pt;width:1.948pt;height:1.948pt;mso-position-horizontal-relative:page;mso-position-vertical-relative:paragraph;z-index:-394816" filled="true" fillcolor="#3c3c3b" stroked="false">
                <v:fill type="solid"/>
                <w10:wrap type="none"/>
              </v:rect>
            </w:pict>
          </w:r>
          <w:hyperlink w:history="true" w:anchor="_TOC_250065">
            <w:r>
              <w:rPr>
                <w:color w:val="3C3C3B"/>
              </w:rPr>
              <w:t>Managers assermentés et</w:t>
            </w:r>
            <w:r>
              <w:rPr>
                <w:color w:val="3C3C3B"/>
                <w:spacing w:val="11"/>
              </w:rPr>
              <w:t> </w:t>
            </w:r>
            <w:r>
              <w:rPr>
                <w:color w:val="3C3C3B"/>
              </w:rPr>
              <w:t>présence</w:t>
            </w:r>
            <w:r>
              <w:rPr>
                <w:color w:val="3C3C3B"/>
                <w:spacing w:val="4"/>
              </w:rPr>
              <w:t> </w:t>
            </w:r>
            <w:r>
              <w:rPr>
                <w:color w:val="3C3C3B"/>
              </w:rPr>
              <w:t>terrain</w:t>
              <w:tab/>
              <w:t>48</w:t>
            </w:r>
          </w:hyperlink>
        </w:p>
        <w:p>
          <w:pPr>
            <w:pStyle w:val="TOC4"/>
            <w:numPr>
              <w:ilvl w:val="1"/>
              <w:numId w:val="4"/>
            </w:numPr>
            <w:tabs>
              <w:tab w:pos="3135" w:val="left" w:leader="none"/>
              <w:tab w:pos="8640" w:val="left" w:leader="dot"/>
            </w:tabs>
            <w:spacing w:line="240" w:lineRule="auto" w:before="25" w:after="0"/>
            <w:ind w:left="3134" w:right="0" w:hanging="406"/>
            <w:jc w:val="left"/>
          </w:pPr>
          <w:r>
            <w:rPr/>
            <w:pict>
              <v:rect style="position:absolute;margin-left:188.320999pt;margin-top:10.054626pt;width:1.948pt;height:1.948pt;mso-position-horizontal-relative:page;mso-position-vertical-relative:paragraph;z-index:-394792" filled="true" fillcolor="#3c3c3b" stroked="false">
                <v:fill type="solid"/>
                <w10:wrap type="none"/>
              </v:rect>
            </w:pict>
          </w:r>
          <w:hyperlink w:history="true" w:anchor="_TOC_250064">
            <w:r>
              <w:rPr>
                <w:color w:val="3C3C3B"/>
              </w:rPr>
              <w:t>Opération</w:t>
            </w:r>
            <w:r>
              <w:rPr>
                <w:color w:val="3C3C3B"/>
                <w:spacing w:val="1"/>
              </w:rPr>
              <w:t> </w:t>
            </w:r>
            <w:r>
              <w:rPr>
                <w:color w:val="3C3C3B"/>
              </w:rPr>
              <w:t>seconde</w:t>
            </w:r>
            <w:r>
              <w:rPr>
                <w:color w:val="3C3C3B"/>
                <w:spacing w:val="2"/>
              </w:rPr>
              <w:t> </w:t>
            </w:r>
            <w:r>
              <w:rPr>
                <w:color w:val="3C3C3B"/>
              </w:rPr>
              <w:t>chance</w:t>
              <w:tab/>
              <w:t>48</w:t>
            </w:r>
          </w:hyperlink>
        </w:p>
        <w:p>
          <w:pPr>
            <w:pStyle w:val="TOC3"/>
            <w:numPr>
              <w:ilvl w:val="0"/>
              <w:numId w:val="4"/>
            </w:numPr>
            <w:tabs>
              <w:tab w:pos="2722" w:val="left" w:leader="none"/>
              <w:tab w:pos="2723" w:val="left" w:leader="none"/>
              <w:tab w:pos="8647" w:val="left" w:leader="dot"/>
            </w:tabs>
            <w:spacing w:line="240" w:lineRule="auto" w:before="118" w:after="0"/>
            <w:ind w:left="2722" w:right="0" w:hanging="362"/>
            <w:jc w:val="left"/>
          </w:pPr>
          <w:r>
            <w:rPr/>
            <w:pict>
              <v:rect style="position:absolute;margin-left:165.257996pt;margin-top:10.867297pt;width:1.948pt;height:1.948pt;mso-position-horizontal-relative:page;mso-position-vertical-relative:paragraph;z-index:-394768" filled="true" fillcolor="#00a9c1" stroked="false">
                <v:fill type="solid"/>
                <w10:wrap type="none"/>
              </v:rect>
            </w:pict>
          </w:r>
          <w:hyperlink w:history="true" w:anchor="_TOC_250063">
            <w:r>
              <w:rPr>
                <w:color w:val="00A9C1"/>
                <w:spacing w:val="3"/>
              </w:rPr>
              <w:t>Moyens </w:t>
            </w:r>
            <w:r>
              <w:rPr>
                <w:color w:val="00A9C1"/>
              </w:rPr>
              <w:t>de </w:t>
            </w:r>
            <w:r>
              <w:rPr>
                <w:color w:val="00A9C1"/>
                <w:spacing w:val="3"/>
              </w:rPr>
              <w:t>sécurisation</w:t>
            </w:r>
            <w:r>
              <w:rPr>
                <w:color w:val="00A9C1"/>
                <w:spacing w:val="32"/>
              </w:rPr>
              <w:t> </w:t>
            </w:r>
            <w:r>
              <w:rPr>
                <w:color w:val="00A9C1"/>
              </w:rPr>
              <w:t>du</w:t>
            </w:r>
            <w:r>
              <w:rPr>
                <w:color w:val="00A9C1"/>
                <w:spacing w:val="12"/>
              </w:rPr>
              <w:t> </w:t>
            </w:r>
            <w:r>
              <w:rPr>
                <w:color w:val="00A9C1"/>
                <w:spacing w:val="2"/>
              </w:rPr>
              <w:t>réseau</w:t>
              <w:tab/>
            </w:r>
            <w:r>
              <w:rPr>
                <w:color w:val="00A9C1"/>
              </w:rPr>
              <w:t>49</w:t>
            </w:r>
          </w:hyperlink>
        </w:p>
        <w:p>
          <w:pPr>
            <w:pStyle w:val="TOC3"/>
            <w:numPr>
              <w:ilvl w:val="0"/>
              <w:numId w:val="4"/>
            </w:numPr>
            <w:tabs>
              <w:tab w:pos="2733" w:val="left" w:leader="none"/>
              <w:tab w:pos="2734" w:val="left" w:leader="none"/>
              <w:tab w:pos="8636" w:val="left" w:leader="dot"/>
            </w:tabs>
            <w:spacing w:line="240" w:lineRule="auto" w:before="170" w:after="0"/>
            <w:ind w:left="2733" w:right="0" w:hanging="373"/>
            <w:jc w:val="left"/>
          </w:pPr>
          <w:r>
            <w:rPr/>
            <w:pict>
              <v:rect style="position:absolute;margin-left:165.345993pt;margin-top:13.464022pt;width:1.948pt;height:1.948pt;mso-position-horizontal-relative:page;mso-position-vertical-relative:paragraph;z-index:-394744" filled="true" fillcolor="#00a9c1" stroked="false">
                <v:fill type="solid"/>
                <w10:wrap type="none"/>
              </v:rect>
            </w:pict>
          </w:r>
          <w:hyperlink w:history="true" w:anchor="_TOC_250062">
            <w:r>
              <w:rPr>
                <w:color w:val="00A9C1"/>
                <w:spacing w:val="3"/>
              </w:rPr>
              <w:t>Sensibilisation </w:t>
            </w:r>
            <w:r>
              <w:rPr>
                <w:color w:val="00A9C1"/>
              </w:rPr>
              <w:t>à </w:t>
            </w:r>
            <w:r>
              <w:rPr>
                <w:color w:val="00A9C1"/>
                <w:spacing w:val="2"/>
              </w:rPr>
              <w:t>la </w:t>
            </w:r>
            <w:r>
              <w:rPr>
                <w:color w:val="00A9C1"/>
                <w:spacing w:val="3"/>
              </w:rPr>
              <w:t>sécurité </w:t>
            </w:r>
            <w:r>
              <w:rPr>
                <w:color w:val="00A9C1"/>
              </w:rPr>
              <w:t>du</w:t>
            </w:r>
            <w:r>
              <w:rPr>
                <w:color w:val="00A9C1"/>
                <w:spacing w:val="43"/>
              </w:rPr>
              <w:t> </w:t>
            </w:r>
            <w:r>
              <w:rPr>
                <w:color w:val="00A9C1"/>
                <w:spacing w:val="4"/>
              </w:rPr>
              <w:t>transport</w:t>
            </w:r>
            <w:r>
              <w:rPr>
                <w:color w:val="00A9C1"/>
                <w:spacing w:val="11"/>
              </w:rPr>
              <w:t> </w:t>
            </w:r>
            <w:r>
              <w:rPr>
                <w:color w:val="00A9C1"/>
                <w:spacing w:val="2"/>
              </w:rPr>
              <w:t>scolaire</w:t>
              <w:tab/>
            </w:r>
            <w:r>
              <w:rPr>
                <w:color w:val="00A9C1"/>
              </w:rPr>
              <w:t>50</w:t>
            </w:r>
          </w:hyperlink>
        </w:p>
        <w:p>
          <w:pPr>
            <w:pStyle w:val="TOC4"/>
            <w:numPr>
              <w:ilvl w:val="1"/>
              <w:numId w:val="4"/>
            </w:numPr>
            <w:tabs>
              <w:tab w:pos="3177" w:val="left" w:leader="none"/>
              <w:tab w:pos="8639" w:val="left" w:leader="dot"/>
            </w:tabs>
            <w:spacing w:line="240" w:lineRule="auto" w:before="78" w:after="0"/>
            <w:ind w:left="3176" w:right="0" w:hanging="448"/>
            <w:jc w:val="left"/>
          </w:pPr>
          <w:r>
            <w:rPr/>
            <w:pict>
              <v:rect style="position:absolute;margin-left:189.528pt;margin-top:12.70112pt;width:1.948pt;height:1.948pt;mso-position-horizontal-relative:page;mso-position-vertical-relative:paragraph;z-index:-394720" filled="true" fillcolor="#3c3c3b" stroked="false">
                <v:fill type="solid"/>
                <w10:wrap type="none"/>
              </v:rect>
            </w:pict>
          </w:r>
          <w:r>
            <w:rPr>
              <w:color w:val="3C3C3B"/>
            </w:rPr>
            <w:t>Sensibiliser au port de la ceinture</w:t>
          </w:r>
          <w:r>
            <w:rPr>
              <w:color w:val="3C3C3B"/>
              <w:spacing w:val="15"/>
            </w:rPr>
            <w:t> </w:t>
          </w:r>
          <w:r>
            <w:rPr>
              <w:color w:val="3C3C3B"/>
            </w:rPr>
            <w:t>de</w:t>
          </w:r>
          <w:r>
            <w:rPr>
              <w:color w:val="3C3C3B"/>
              <w:spacing w:val="3"/>
            </w:rPr>
            <w:t> </w:t>
          </w:r>
          <w:r>
            <w:rPr>
              <w:color w:val="3C3C3B"/>
            </w:rPr>
            <w:t>sécurité</w:t>
            <w:tab/>
            <w:t>50</w:t>
          </w:r>
        </w:p>
        <w:p>
          <w:pPr>
            <w:pStyle w:val="TOC4"/>
            <w:numPr>
              <w:ilvl w:val="1"/>
              <w:numId w:val="4"/>
            </w:numPr>
            <w:tabs>
              <w:tab w:pos="3174" w:val="left" w:leader="none"/>
              <w:tab w:pos="8639" w:val="left" w:leader="dot"/>
            </w:tabs>
            <w:spacing w:line="240" w:lineRule="auto" w:before="25" w:after="0"/>
            <w:ind w:left="3173" w:right="0" w:hanging="445"/>
            <w:jc w:val="left"/>
          </w:pPr>
          <w:r>
            <w:rPr/>
            <w:pict>
              <v:rect style="position:absolute;margin-left:190.248001pt;margin-top:10.054227pt;width:1.948pt;height:1.948pt;mso-position-horizontal-relative:page;mso-position-vertical-relative:paragraph;z-index:-394696" filled="true" fillcolor="#3c3c3b" stroked="false">
                <v:fill type="solid"/>
                <w10:wrap type="none"/>
              </v:rect>
            </w:pict>
          </w:r>
          <w:hyperlink w:history="true" w:anchor="_TOC_250061">
            <w:r>
              <w:rPr>
                <w:color w:val="3C3C3B"/>
              </w:rPr>
              <w:t>Sensibiliser aux règles de sécurité et</w:t>
            </w:r>
            <w:r>
              <w:rPr>
                <w:color w:val="3C3C3B"/>
                <w:spacing w:val="13"/>
              </w:rPr>
              <w:t> </w:t>
            </w:r>
            <w:r>
              <w:rPr>
                <w:color w:val="3C3C3B"/>
              </w:rPr>
              <w:t>de</w:t>
            </w:r>
            <w:r>
              <w:rPr>
                <w:color w:val="3C3C3B"/>
                <w:spacing w:val="2"/>
              </w:rPr>
              <w:t> </w:t>
            </w:r>
            <w:r>
              <w:rPr>
                <w:color w:val="3C3C3B"/>
              </w:rPr>
              <w:t>civisme</w:t>
              <w:tab/>
              <w:t>50</w:t>
            </w:r>
          </w:hyperlink>
        </w:p>
        <w:p>
          <w:pPr>
            <w:pStyle w:val="TOC4"/>
            <w:numPr>
              <w:ilvl w:val="1"/>
              <w:numId w:val="4"/>
            </w:numPr>
            <w:tabs>
              <w:tab w:pos="3172" w:val="left" w:leader="none"/>
              <w:tab w:pos="8639" w:val="left" w:leader="dot"/>
            </w:tabs>
            <w:spacing w:line="240" w:lineRule="auto" w:before="26" w:after="0"/>
            <w:ind w:left="3171" w:right="0" w:hanging="443"/>
            <w:jc w:val="left"/>
          </w:pPr>
          <w:r>
            <w:rPr/>
            <w:pict>
              <v:rect style="position:absolute;margin-left:190.151993pt;margin-top:10.104915pt;width:1.948pt;height:1.948pt;mso-position-horizontal-relative:page;mso-position-vertical-relative:paragraph;z-index:-394672" filled="true" fillcolor="#3c3c3b" stroked="false">
                <v:fill type="solid"/>
                <w10:wrap type="none"/>
              </v:rect>
            </w:pict>
          </w:r>
          <w:hyperlink w:history="true" w:anchor="_TOC_250060">
            <w:r>
              <w:rPr>
                <w:color w:val="3C3C3B"/>
              </w:rPr>
              <w:t>Prévenir l’oubli d’enfants à bord</w:t>
            </w:r>
            <w:r>
              <w:rPr>
                <w:color w:val="3C3C3B"/>
                <w:spacing w:val="1"/>
              </w:rPr>
              <w:t> </w:t>
            </w:r>
            <w:r>
              <w:rPr>
                <w:color w:val="3C3C3B"/>
              </w:rPr>
              <w:t>des véhicules</w:t>
              <w:tab/>
              <w:t>50</w:t>
            </w:r>
          </w:hyperlink>
        </w:p>
        <w:p>
          <w:pPr>
            <w:pStyle w:val="TOC3"/>
            <w:numPr>
              <w:ilvl w:val="0"/>
              <w:numId w:val="4"/>
            </w:numPr>
            <w:tabs>
              <w:tab w:pos="2732" w:val="left" w:leader="none"/>
              <w:tab w:pos="2733" w:val="left" w:leader="none"/>
              <w:tab w:pos="8665" w:val="left" w:leader="dot"/>
            </w:tabs>
            <w:spacing w:line="240" w:lineRule="auto" w:before="117" w:after="0"/>
            <w:ind w:left="2732" w:right="0" w:hanging="372"/>
            <w:jc w:val="left"/>
          </w:pPr>
          <w:r>
            <w:rPr/>
            <w:pict>
              <v:rect style="position:absolute;margin-left:165.5pt;margin-top:10.816586pt;width:1.948pt;height:1.948pt;mso-position-horizontal-relative:page;mso-position-vertical-relative:paragraph;z-index:-394648" filled="true" fillcolor="#00a9c1" stroked="false">
                <v:fill type="solid"/>
                <w10:wrap type="none"/>
              </v:rect>
            </w:pict>
          </w:r>
          <w:hyperlink w:history="true" w:anchor="_TOC_250059">
            <w:r>
              <w:rPr>
                <w:color w:val="00A9C1"/>
                <w:spacing w:val="4"/>
              </w:rPr>
              <w:t>Sécurisation </w:t>
            </w:r>
            <w:r>
              <w:rPr>
                <w:color w:val="00A9C1"/>
              </w:rPr>
              <w:t>du « </w:t>
            </w:r>
            <w:r>
              <w:rPr>
                <w:color w:val="00A9C1"/>
                <w:spacing w:val="3"/>
              </w:rPr>
              <w:t>Champ </w:t>
            </w:r>
            <w:r>
              <w:rPr>
                <w:color w:val="00A9C1"/>
              </w:rPr>
              <w:t>de</w:t>
            </w:r>
            <w:r>
              <w:rPr>
                <w:color w:val="00A9C1"/>
                <w:spacing w:val="46"/>
              </w:rPr>
              <w:t> </w:t>
            </w:r>
            <w:r>
              <w:rPr>
                <w:color w:val="00A9C1"/>
              </w:rPr>
              <w:t>Foire</w:t>
            </w:r>
            <w:r>
              <w:rPr>
                <w:color w:val="00A9C1"/>
                <w:spacing w:val="10"/>
              </w:rPr>
              <w:t> </w:t>
            </w:r>
            <w:r>
              <w:rPr>
                <w:color w:val="00A9C1"/>
              </w:rPr>
              <w:t>»</w:t>
              <w:tab/>
            </w:r>
            <w:r>
              <w:rPr>
                <w:color w:val="00A9C1"/>
                <w:spacing w:val="-5"/>
              </w:rPr>
              <w:t>51</w:t>
            </w:r>
          </w:hyperlink>
        </w:p>
        <w:p>
          <w:pPr>
            <w:pStyle w:val="TOC4"/>
            <w:numPr>
              <w:ilvl w:val="1"/>
              <w:numId w:val="4"/>
            </w:numPr>
            <w:tabs>
              <w:tab w:pos="3139" w:val="left" w:leader="none"/>
              <w:tab w:pos="8697" w:val="left" w:leader="dot"/>
            </w:tabs>
            <w:spacing w:line="240" w:lineRule="auto" w:before="78" w:after="0"/>
            <w:ind w:left="3138" w:right="0" w:hanging="410"/>
            <w:jc w:val="left"/>
          </w:pPr>
          <w:r>
            <w:rPr/>
            <w:pict>
              <v:rect style="position:absolute;margin-left:188.526001pt;margin-top:12.701298pt;width:1.948pt;height:1.948pt;mso-position-horizontal-relative:page;mso-position-vertical-relative:paragraph;z-index:-394624" filled="true" fillcolor="#3c3c3b" stroked="false">
                <v:fill type="solid"/>
                <w10:wrap type="none"/>
              </v:rect>
            </w:pict>
          </w:r>
          <w:hyperlink w:history="true" w:anchor="_TOC_250058">
            <w:r>
              <w:rPr>
                <w:color w:val="3C3C3B"/>
              </w:rPr>
              <w:t>Superviser la sécurité</w:t>
            </w:r>
            <w:r>
              <w:rPr>
                <w:color w:val="3C3C3B"/>
                <w:spacing w:val="4"/>
              </w:rPr>
              <w:t> </w:t>
            </w:r>
            <w:r>
              <w:rPr>
                <w:color w:val="3C3C3B"/>
              </w:rPr>
              <w:t>des</w:t>
            </w:r>
            <w:r>
              <w:rPr>
                <w:color w:val="3C3C3B"/>
                <w:spacing w:val="2"/>
              </w:rPr>
              <w:t> </w:t>
            </w:r>
            <w:r>
              <w:rPr>
                <w:color w:val="3C3C3B"/>
              </w:rPr>
              <w:t>élèves</w:t>
              <w:tab/>
              <w:t>51</w:t>
            </w:r>
          </w:hyperlink>
        </w:p>
        <w:p>
          <w:pPr>
            <w:pStyle w:val="TOC4"/>
            <w:numPr>
              <w:ilvl w:val="1"/>
              <w:numId w:val="4"/>
            </w:numPr>
            <w:tabs>
              <w:tab w:pos="3189" w:val="left" w:leader="none"/>
              <w:tab w:pos="8660" w:val="left" w:leader="dot"/>
            </w:tabs>
            <w:spacing w:line="240" w:lineRule="auto" w:before="25" w:after="0"/>
            <w:ind w:left="3188" w:right="0" w:hanging="460"/>
            <w:jc w:val="left"/>
          </w:pPr>
          <w:r>
            <w:rPr/>
            <w:pict>
              <v:rect style="position:absolute;margin-left:191.005005pt;margin-top:10.054313pt;width:1.948pt;height:1.948pt;mso-position-horizontal-relative:page;mso-position-vertical-relative:paragraph;z-index:-394600" filled="true" fillcolor="#3c3c3b" stroked="false">
                <v:fill type="solid"/>
                <w10:wrap type="none"/>
              </v:rect>
            </w:pict>
          </w:r>
          <w:hyperlink w:history="true" w:anchor="_TOC_250057">
            <w:r>
              <w:rPr>
                <w:color w:val="3C3C3B"/>
              </w:rPr>
              <w:t>Revoir les flux et les marquages</w:t>
            </w:r>
            <w:r>
              <w:rPr>
                <w:color w:val="3C3C3B"/>
                <w:spacing w:val="7"/>
              </w:rPr>
              <w:t> </w:t>
            </w:r>
            <w:r>
              <w:rPr>
                <w:color w:val="3C3C3B"/>
              </w:rPr>
              <w:t>au</w:t>
            </w:r>
            <w:r>
              <w:rPr>
                <w:color w:val="3C3C3B"/>
                <w:spacing w:val="1"/>
              </w:rPr>
              <w:t> </w:t>
            </w:r>
            <w:r>
              <w:rPr>
                <w:color w:val="3C3C3B"/>
              </w:rPr>
              <w:t>sol</w:t>
              <w:tab/>
              <w:t>52</w:t>
            </w:r>
          </w:hyperlink>
        </w:p>
        <w:p>
          <w:pPr>
            <w:pStyle w:val="TOC4"/>
            <w:numPr>
              <w:ilvl w:val="1"/>
              <w:numId w:val="4"/>
            </w:numPr>
            <w:tabs>
              <w:tab w:pos="3187" w:val="left" w:leader="none"/>
            </w:tabs>
            <w:spacing w:line="264" w:lineRule="exact" w:before="26" w:after="0"/>
            <w:ind w:left="3186" w:right="0" w:hanging="458"/>
            <w:jc w:val="left"/>
          </w:pPr>
          <w:r>
            <w:rPr/>
            <w:pict>
              <v:rect style="position:absolute;margin-left:190.910004pt;margin-top:10.104093pt;width:1.948pt;height:1.948pt;mso-position-horizontal-relative:page;mso-position-vertical-relative:paragraph;z-index:-394576" filled="true" fillcolor="#3c3c3b" stroked="false">
                <v:fill type="solid"/>
                <w10:wrap type="none"/>
              </v:rect>
            </w:pict>
          </w:r>
          <w:r>
            <w:rPr>
              <w:color w:val="3C3C3B"/>
            </w:rPr>
            <w:t>Améliorer l’information des</w:t>
          </w:r>
          <w:r>
            <w:rPr>
              <w:color w:val="3C3C3B"/>
              <w:spacing w:val="-1"/>
            </w:rPr>
            <w:t> </w:t>
          </w:r>
          <w:r>
            <w:rPr>
              <w:color w:val="3C3C3B"/>
            </w:rPr>
            <w:t>clients</w:t>
          </w:r>
        </w:p>
        <w:p>
          <w:pPr>
            <w:pStyle w:val="TOC6"/>
            <w:tabs>
              <w:tab w:pos="8652" w:val="left" w:leader="dot"/>
            </w:tabs>
          </w:pPr>
          <w:r>
            <w:rPr/>
            <w:pict>
              <v:group style="position:absolute;margin-left:154.016006pt;margin-top:28.391739pt;width:52.95pt;height:4.75pt;mso-position-horizontal-relative:page;mso-position-vertical-relative:paragraph;z-index:6112" coordorigin="3080,568" coordsize="1059,95">
                <v:line style="position:absolute" from="3080,615" to="4139,615" stroked="true" strokeweight="4.724pt" strokecolor="#dfdad5">
                  <v:stroke dashstyle="solid"/>
                </v:line>
                <v:shape style="position:absolute;left:3080;top:567;width:1059;height:95" coordorigin="3080,568" coordsize="1059,95" path="m3105,662l3080,637,3080,662,3105,662m3128,622l3080,575,3080,606,3097,622,3128,622m3168,662l3128,623,3097,623,3136,662,3168,662m3190,622l3136,568,3104,568,3159,622,3190,622m3230,662l3190,623,3159,623,3199,662,3230,662m3253,622l3198,568,3167,568,3221,622,3253,622m3292,662l3252,623,3221,623,3261,662,3292,662m3315,622l3260,568,3229,568,3284,622,3315,622m3354,662l3315,623,3284,623,3323,662,3354,662m3377,622l3323,568,3291,568,3346,622,3377,622m3417,662l3377,623,3346,623,3386,662,3417,662m3439,622l3385,568,3354,568,3408,622,3439,622m3479,662l3439,623,3408,623,3448,662,3479,662m3502,622l3447,568,3416,568,3471,622,3502,622m3541,662l3502,623,3471,623,3510,662,3541,662m3564,622l3509,568,3478,568,3533,622,3564,622m3604,662l3564,623,3533,623,3573,662,3604,662m3626,623l3614,610,3614,610,3572,568,3541,568,3595,622,3601,622,3601,623,3626,623m3666,662l3626,623,3626,623,3626,623,3595,623,3614,641,3614,641,3635,662,3666,662m3689,622l3634,568,3614,568,3603,568,3603,568,3657,622,3689,622m3728,662l3688,623,3657,623,3697,662,3728,662m3751,622l3696,568,3665,568,3720,622,3751,622m3790,662l3751,623,3720,623,3759,662,3790,662m3813,622l3759,568,3727,568,3782,622,3813,622m3853,662l3813,623,3782,623,3822,662,3853,662m3875,622l3821,568,3790,568,3844,622,3875,622m3915,662l3875,623,3844,623,3884,662,3915,662m3938,622l3883,568,3852,568,3907,622,3938,622m3977,662l3938,623,3907,623,3946,662,3977,662m4000,622l3945,568,3914,568,3969,622,4000,622m4040,662l4000,623,3969,623,4009,662,4040,662m4062,622l4008,568,3977,568,4031,622,4062,622m4102,662l4062,623,4031,623,4071,662,4102,662m4125,622l4070,568,4039,568,4094,622,4125,622m4139,637l4125,623,4093,623,4133,662,4139,662,4139,637m4139,574l4132,568,4101,568,4139,605,4139,574e" filled="true" fillcolor="#ffffff" stroked="false">
                  <v:path arrowok="t"/>
                  <v:fill type="solid"/>
                </v:shape>
                <w10:wrap type="none"/>
              </v:group>
            </w:pict>
          </w:r>
          <w:r>
            <w:rPr>
              <w:color w:val="3C3C3B"/>
            </w:rPr>
            <w:t>et</w:t>
          </w:r>
          <w:r>
            <w:rPr>
              <w:color w:val="3C3C3B"/>
              <w:spacing w:val="1"/>
            </w:rPr>
            <w:t> </w:t>
          </w:r>
          <w:r>
            <w:rPr>
              <w:color w:val="3C3C3B"/>
            </w:rPr>
            <w:t>des</w:t>
          </w:r>
          <w:r>
            <w:rPr>
              <w:color w:val="3C3C3B"/>
              <w:spacing w:val="2"/>
            </w:rPr>
            <w:t> </w:t>
          </w:r>
          <w:r>
            <w:rPr>
              <w:color w:val="3C3C3B"/>
            </w:rPr>
            <w:t>automobilistes</w:t>
            <w:tab/>
            <w:t>53</w:t>
          </w:r>
        </w:p>
        <w:p>
          <w:pPr>
            <w:pStyle w:val="TOC2"/>
            <w:tabs>
              <w:tab w:pos="3626" w:val="left" w:leader="none"/>
            </w:tabs>
            <w:spacing w:before="754"/>
          </w:pPr>
          <w:r>
            <w:rPr/>
            <w:pict>
              <v:rect style="position:absolute;margin-left:211.123993pt;margin-top:45.482197pt;width:1.948pt;height:1.948pt;mso-position-horizontal-relative:page;mso-position-vertical-relative:paragraph;z-index:-394528" filled="true" fillcolor="#00a9c1" stroked="false">
                <v:fill type="solid"/>
                <w10:wrap type="none"/>
              </v:rect>
            </w:pict>
          </w:r>
          <w:r>
            <w:rPr>
              <w:color w:val="00A9C1"/>
              <w:spacing w:val="3"/>
            </w:rPr>
            <w:t>Partie</w:t>
          </w:r>
          <w:r>
            <w:rPr>
              <w:color w:val="00A9C1"/>
              <w:spacing w:val="11"/>
            </w:rPr>
            <w:t> </w:t>
          </w:r>
          <w:r>
            <w:rPr>
              <w:color w:val="00A9C1"/>
            </w:rPr>
            <w:t>5</w:t>
            <w:tab/>
          </w:r>
          <w:r>
            <w:rPr>
              <w:color w:val="00A9C1"/>
              <w:spacing w:val="3"/>
            </w:rPr>
            <w:t>Biens mis </w:t>
          </w:r>
          <w:r>
            <w:rPr>
              <w:color w:val="00A9C1"/>
            </w:rPr>
            <w:t>à</w:t>
          </w:r>
          <w:r>
            <w:rPr>
              <w:color w:val="00A9C1"/>
              <w:spacing w:val="27"/>
            </w:rPr>
            <w:t> </w:t>
          </w:r>
          <w:r>
            <w:rPr>
              <w:color w:val="00A9C1"/>
              <w:spacing w:val="3"/>
            </w:rPr>
            <w:t>disposition</w:t>
          </w:r>
        </w:p>
        <w:p>
          <w:pPr>
            <w:pStyle w:val="TOC2"/>
            <w:tabs>
              <w:tab w:pos="8565" w:val="left" w:leader="dot"/>
            </w:tabs>
          </w:pPr>
          <w:r>
            <w:rPr>
              <w:color w:val="00A9C1"/>
              <w:spacing w:val="2"/>
            </w:rPr>
            <w:t>par</w:t>
          </w:r>
          <w:r>
            <w:rPr>
              <w:color w:val="00A9C1"/>
              <w:spacing w:val="17"/>
            </w:rPr>
            <w:t> </w:t>
          </w:r>
          <w:r>
            <w:rPr>
              <w:color w:val="00A9C1"/>
            </w:rPr>
            <w:t>l’Agglomération</w:t>
            <w:tab/>
          </w:r>
          <w:r>
            <w:rPr>
              <w:color w:val="00A9C1"/>
              <w:spacing w:val="3"/>
            </w:rPr>
            <w:t>54</w:t>
          </w:r>
        </w:p>
        <w:p>
          <w:pPr>
            <w:pStyle w:val="TOC3"/>
            <w:numPr>
              <w:ilvl w:val="0"/>
              <w:numId w:val="5"/>
            </w:numPr>
            <w:tabs>
              <w:tab w:pos="2707" w:val="left" w:leader="none"/>
              <w:tab w:pos="2708" w:val="left" w:leader="none"/>
              <w:tab w:pos="8641" w:val="left" w:leader="dot"/>
            </w:tabs>
            <w:spacing w:line="240" w:lineRule="auto" w:before="155" w:after="0"/>
            <w:ind w:left="2707" w:right="0" w:hanging="347"/>
            <w:jc w:val="left"/>
          </w:pPr>
          <w:r>
            <w:rPr/>
            <w:pict>
              <v:rect style="position:absolute;margin-left:164.498993pt;margin-top:12.712291pt;width:1.948pt;height:1.948pt;mso-position-horizontal-relative:page;mso-position-vertical-relative:paragraph;z-index:-394504" filled="true" fillcolor="#00a9c1" stroked="false">
                <v:fill type="solid"/>
                <w10:wrap type="none"/>
              </v:rect>
            </w:pict>
          </w:r>
          <w:hyperlink w:history="true" w:anchor="_TOC_250056">
            <w:r>
              <w:rPr>
                <w:color w:val="00A9C1"/>
                <w:spacing w:val="2"/>
              </w:rPr>
              <w:t>Mobilier</w:t>
            </w:r>
            <w:r>
              <w:rPr>
                <w:color w:val="00A9C1"/>
                <w:spacing w:val="10"/>
              </w:rPr>
              <w:t> </w:t>
            </w:r>
            <w:r>
              <w:rPr>
                <w:color w:val="00A9C1"/>
                <w:spacing w:val="2"/>
              </w:rPr>
              <w:t>urbain</w:t>
              <w:tab/>
            </w:r>
            <w:r>
              <w:rPr>
                <w:color w:val="00A9C1"/>
                <w:spacing w:val="4"/>
              </w:rPr>
              <w:t>54</w:t>
            </w:r>
          </w:hyperlink>
        </w:p>
        <w:p>
          <w:pPr>
            <w:pStyle w:val="TOC4"/>
            <w:numPr>
              <w:ilvl w:val="1"/>
              <w:numId w:val="5"/>
            </w:numPr>
            <w:tabs>
              <w:tab w:pos="3087" w:val="left" w:leader="none"/>
              <w:tab w:pos="8644" w:val="left" w:leader="dot"/>
            </w:tabs>
            <w:spacing w:line="240" w:lineRule="auto" w:before="78" w:after="0"/>
            <w:ind w:left="3087" w:right="0" w:hanging="359"/>
            <w:jc w:val="left"/>
          </w:pPr>
          <w:r>
            <w:rPr/>
            <w:pict>
              <v:rect style="position:absolute;margin-left:185.938004pt;margin-top:12.701304pt;width:1.948pt;height:1.948pt;mso-position-horizontal-relative:page;mso-position-vertical-relative:paragraph;z-index:-394480" filled="true" fillcolor="#3c3c3b" stroked="false">
                <v:fill type="solid"/>
                <w10:wrap type="none"/>
              </v:rect>
            </w:pict>
          </w:r>
          <w:hyperlink w:history="true" w:anchor="_TOC_250055">
            <w:r>
              <w:rPr>
                <w:color w:val="3C3C3B"/>
              </w:rPr>
              <w:t>opérations</w:t>
            </w:r>
            <w:r>
              <w:rPr>
                <w:color w:val="3C3C3B"/>
                <w:spacing w:val="2"/>
              </w:rPr>
              <w:t> </w:t>
            </w:r>
            <w:r>
              <w:rPr>
                <w:color w:val="3C3C3B"/>
              </w:rPr>
              <w:t>de</w:t>
            </w:r>
            <w:r>
              <w:rPr>
                <w:color w:val="3C3C3B"/>
                <w:spacing w:val="3"/>
              </w:rPr>
              <w:t> </w:t>
            </w:r>
            <w:r>
              <w:rPr>
                <w:color w:val="3C3C3B"/>
              </w:rPr>
              <w:t>maintenance</w:t>
              <w:tab/>
              <w:t>54</w:t>
            </w:r>
          </w:hyperlink>
        </w:p>
        <w:p>
          <w:pPr>
            <w:pStyle w:val="TOC4"/>
            <w:numPr>
              <w:ilvl w:val="1"/>
              <w:numId w:val="5"/>
            </w:numPr>
            <w:tabs>
              <w:tab w:pos="3137" w:val="left" w:leader="none"/>
              <w:tab w:pos="8643" w:val="left" w:leader="dot"/>
            </w:tabs>
            <w:spacing w:line="240" w:lineRule="auto" w:before="25" w:after="0"/>
            <w:ind w:left="3136" w:right="0" w:hanging="408"/>
            <w:jc w:val="left"/>
          </w:pPr>
          <w:r>
            <w:rPr/>
            <w:pict>
              <v:rect style="position:absolute;margin-left:188.417007pt;margin-top:10.054319pt;width:1.948pt;height:1.948pt;mso-position-horizontal-relative:page;mso-position-vertical-relative:paragraph;z-index:-394456" filled="true" fillcolor="#3c3c3b" stroked="false">
                <v:fill type="solid"/>
                <w10:wrap type="none"/>
              </v:rect>
            </w:pict>
          </w:r>
          <w:hyperlink w:history="true" w:anchor="_TOC_250054">
            <w:r>
              <w:rPr>
                <w:color w:val="3C3C3B"/>
              </w:rPr>
              <w:t>Délais</w:t>
            </w:r>
            <w:r>
              <w:rPr>
                <w:color w:val="3C3C3B"/>
                <w:spacing w:val="2"/>
              </w:rPr>
              <w:t> </w:t>
            </w:r>
            <w:r>
              <w:rPr>
                <w:color w:val="3C3C3B"/>
              </w:rPr>
              <w:t>d’intervention</w:t>
              <w:tab/>
              <w:t>54</w:t>
            </w:r>
          </w:hyperlink>
        </w:p>
        <w:p>
          <w:pPr>
            <w:pStyle w:val="TOC4"/>
            <w:numPr>
              <w:ilvl w:val="1"/>
              <w:numId w:val="5"/>
            </w:numPr>
            <w:tabs>
              <w:tab w:pos="3188" w:val="left" w:leader="none"/>
              <w:tab w:pos="8659" w:val="left" w:leader="dot"/>
            </w:tabs>
            <w:spacing w:line="240" w:lineRule="auto" w:before="25" w:after="0"/>
            <w:ind w:left="3187" w:right="0" w:hanging="459"/>
            <w:jc w:val="left"/>
          </w:pPr>
          <w:r>
            <w:rPr/>
            <w:pict>
              <v:rect style="position:absolute;margin-left:190.080994pt;margin-top:10.054008pt;width:1.948pt;height:1.948pt;mso-position-horizontal-relative:page;mso-position-vertical-relative:paragraph;z-index:-394432" filled="true" fillcolor="#3c3c3b" stroked="false">
                <v:fill type="solid"/>
                <w10:wrap type="none"/>
              </v:rect>
            </w:pict>
          </w:r>
          <w:hyperlink w:history="true" w:anchor="_TOC_250053">
            <w:r>
              <w:rPr>
                <w:color w:val="3C3C3B"/>
              </w:rPr>
              <w:t>Nettoyage des</w:t>
            </w:r>
            <w:r>
              <w:rPr>
                <w:color w:val="3C3C3B"/>
                <w:spacing w:val="1"/>
              </w:rPr>
              <w:t> </w:t>
            </w:r>
            <w:r>
              <w:rPr>
                <w:color w:val="3C3C3B"/>
              </w:rPr>
              <w:t>poteaux d’arrêt</w:t>
              <w:tab/>
              <w:t>55</w:t>
            </w:r>
          </w:hyperlink>
        </w:p>
        <w:p>
          <w:pPr>
            <w:pStyle w:val="TOC4"/>
            <w:numPr>
              <w:ilvl w:val="1"/>
              <w:numId w:val="5"/>
            </w:numPr>
            <w:tabs>
              <w:tab w:pos="3184" w:val="left" w:leader="none"/>
              <w:tab w:pos="8659" w:val="left" w:leader="dot"/>
            </w:tabs>
            <w:spacing w:line="240" w:lineRule="auto" w:before="26" w:after="0"/>
            <w:ind w:left="3183" w:right="0" w:hanging="455"/>
            <w:jc w:val="left"/>
          </w:pPr>
          <w:r>
            <w:rPr/>
            <w:pict>
              <v:rect style="position:absolute;margin-left:190.117996pt;margin-top:10.103819pt;width:1.948pt;height:1.948pt;mso-position-horizontal-relative:page;mso-position-vertical-relative:paragraph;z-index:-394408" filled="true" fillcolor="#3c3c3b" stroked="false">
                <v:fill type="solid"/>
                <w10:wrap type="none"/>
              </v:rect>
            </w:pict>
          </w:r>
          <w:hyperlink w:history="true" w:anchor="_TOC_250052">
            <w:r>
              <w:rPr>
                <w:color w:val="3C3C3B"/>
              </w:rPr>
              <w:t>Remplacement du mobilier le</w:t>
            </w:r>
            <w:r>
              <w:rPr>
                <w:color w:val="3C3C3B"/>
                <w:spacing w:val="11"/>
              </w:rPr>
              <w:t> </w:t>
            </w:r>
            <w:r>
              <w:rPr>
                <w:color w:val="3C3C3B"/>
              </w:rPr>
              <w:t>plus</w:t>
            </w:r>
            <w:r>
              <w:rPr>
                <w:color w:val="3C3C3B"/>
                <w:spacing w:val="3"/>
              </w:rPr>
              <w:t> </w:t>
            </w:r>
            <w:r>
              <w:rPr>
                <w:color w:val="3C3C3B"/>
              </w:rPr>
              <w:t>ancien</w:t>
              <w:tab/>
              <w:t>55</w:t>
            </w:r>
          </w:hyperlink>
        </w:p>
        <w:p>
          <w:pPr>
            <w:pStyle w:val="TOC3"/>
            <w:numPr>
              <w:ilvl w:val="0"/>
              <w:numId w:val="5"/>
            </w:numPr>
            <w:tabs>
              <w:tab w:pos="2722" w:val="left" w:leader="none"/>
              <w:tab w:pos="2723" w:val="left" w:leader="none"/>
            </w:tabs>
            <w:spacing w:line="240" w:lineRule="auto" w:before="117" w:after="0"/>
            <w:ind w:left="2722" w:right="0" w:hanging="362"/>
            <w:jc w:val="left"/>
          </w:pPr>
          <w:r>
            <w:rPr/>
            <w:pict>
              <v:rect style="position:absolute;margin-left:165.257996pt;margin-top:10.817491pt;width:1.948pt;height:1.948pt;mso-position-horizontal-relative:page;mso-position-vertical-relative:paragraph;z-index:-394384" filled="true" fillcolor="#00a9c1" stroked="false">
                <v:fill type="solid"/>
                <w10:wrap type="none"/>
              </v:rect>
            </w:pict>
          </w:r>
          <w:r>
            <w:rPr>
              <w:color w:val="00A9C1"/>
              <w:spacing w:val="2"/>
            </w:rPr>
            <w:t>Système </w:t>
          </w:r>
          <w:r>
            <w:rPr>
              <w:color w:val="00A9C1"/>
            </w:rPr>
            <w:t>d’Aide à</w:t>
          </w:r>
          <w:r>
            <w:rPr>
              <w:color w:val="00A9C1"/>
              <w:spacing w:val="22"/>
            </w:rPr>
            <w:t> </w:t>
          </w:r>
          <w:r>
            <w:rPr>
              <w:color w:val="00A9C1"/>
              <w:spacing w:val="4"/>
            </w:rPr>
            <w:t>l’Exploitation</w:t>
          </w:r>
        </w:p>
        <w:p>
          <w:pPr>
            <w:pStyle w:val="TOC5"/>
            <w:tabs>
              <w:tab w:pos="8644" w:val="left" w:leader="dot"/>
            </w:tabs>
            <w:ind w:left="2722"/>
          </w:pPr>
          <w:r>
            <w:rPr>
              <w:color w:val="00A9C1"/>
            </w:rPr>
            <w:t>et</w:t>
          </w:r>
          <w:r>
            <w:rPr>
              <w:color w:val="00A9C1"/>
              <w:spacing w:val="13"/>
            </w:rPr>
            <w:t> </w:t>
          </w:r>
          <w:r>
            <w:rPr>
              <w:color w:val="00A9C1"/>
              <w:spacing w:val="3"/>
            </w:rPr>
            <w:t>l’Information</w:t>
          </w:r>
          <w:r>
            <w:rPr>
              <w:color w:val="00A9C1"/>
              <w:spacing w:val="14"/>
            </w:rPr>
            <w:t> </w:t>
          </w:r>
          <w:r>
            <w:rPr>
              <w:color w:val="00A9C1"/>
            </w:rPr>
            <w:t>Voyageur</w:t>
            <w:tab/>
            <w:t>56</w:t>
          </w:r>
        </w:p>
        <w:p>
          <w:pPr>
            <w:pStyle w:val="TOC4"/>
            <w:numPr>
              <w:ilvl w:val="1"/>
              <w:numId w:val="5"/>
            </w:numPr>
            <w:tabs>
              <w:tab w:pos="3089" w:val="left" w:leader="none"/>
              <w:tab w:pos="8649" w:val="left" w:leader="dot"/>
            </w:tabs>
            <w:spacing w:line="240" w:lineRule="auto" w:before="78" w:after="0"/>
            <w:ind w:left="3089" w:right="0" w:hanging="361"/>
            <w:jc w:val="left"/>
          </w:pPr>
          <w:r>
            <w:rPr/>
            <w:pict>
              <v:rect style="position:absolute;margin-left:186.697998pt;margin-top:12.701204pt;width:1.948pt;height:1.948pt;mso-position-horizontal-relative:page;mso-position-vertical-relative:paragraph;z-index:-394360" filled="true" fillcolor="#3c3c3b" stroked="false">
                <v:fill type="solid"/>
                <w10:wrap type="none"/>
              </v:rect>
            </w:pict>
          </w:r>
          <w:hyperlink w:history="true" w:anchor="_TOC_250051">
            <w:r>
              <w:rPr>
                <w:color w:val="3C3C3B"/>
              </w:rPr>
              <w:t>SAEIV des</w:t>
            </w:r>
            <w:r>
              <w:rPr>
                <w:color w:val="3C3C3B"/>
                <w:spacing w:val="3"/>
              </w:rPr>
              <w:t> </w:t>
            </w:r>
            <w:r>
              <w:rPr>
                <w:color w:val="3C3C3B"/>
              </w:rPr>
              <w:t>véhicules</w:t>
            </w:r>
            <w:r>
              <w:rPr>
                <w:color w:val="3C3C3B"/>
                <w:spacing w:val="2"/>
              </w:rPr>
              <w:t> </w:t>
            </w:r>
            <w:r>
              <w:rPr>
                <w:color w:val="3C3C3B"/>
              </w:rPr>
              <w:t>urbains</w:t>
              <w:tab/>
              <w:t>56</w:t>
            </w:r>
          </w:hyperlink>
        </w:p>
        <w:p>
          <w:pPr>
            <w:pStyle w:val="TOC4"/>
            <w:numPr>
              <w:ilvl w:val="1"/>
              <w:numId w:val="5"/>
            </w:numPr>
            <w:tabs>
              <w:tab w:pos="3139" w:val="left" w:leader="none"/>
              <w:tab w:pos="8649" w:val="left" w:leader="dot"/>
            </w:tabs>
            <w:spacing w:line="240" w:lineRule="auto" w:before="25" w:after="0"/>
            <w:ind w:left="3138" w:right="0" w:hanging="410"/>
            <w:jc w:val="left"/>
          </w:pPr>
          <w:r>
            <w:rPr/>
            <w:pict>
              <v:rect style="position:absolute;margin-left:189.177002pt;margin-top:10.054204pt;width:1.948pt;height:1.948pt;mso-position-horizontal-relative:page;mso-position-vertical-relative:paragraph;z-index:-394336" filled="true" fillcolor="#3c3c3b" stroked="false">
                <v:fill type="solid"/>
                <w10:wrap type="none"/>
              </v:rect>
            </w:pict>
          </w:r>
          <w:hyperlink w:history="true" w:anchor="_TOC_250050">
            <w:r>
              <w:rPr>
                <w:color w:val="3C3C3B"/>
              </w:rPr>
              <w:t>Bornes d’information</w:t>
            </w:r>
            <w:r>
              <w:rPr>
                <w:color w:val="3C3C3B"/>
                <w:spacing w:val="2"/>
              </w:rPr>
              <w:t> </w:t>
            </w:r>
            <w:r>
              <w:rPr>
                <w:color w:val="3C3C3B"/>
              </w:rPr>
              <w:t>voyageurs</w:t>
            </w:r>
            <w:r>
              <w:rPr>
                <w:color w:val="3C3C3B"/>
                <w:spacing w:val="2"/>
              </w:rPr>
              <w:t> </w:t>
            </w:r>
            <w:r>
              <w:rPr>
                <w:color w:val="3C3C3B"/>
              </w:rPr>
              <w:t>(BIV)</w:t>
              <w:tab/>
              <w:t>56</w:t>
            </w:r>
          </w:hyperlink>
        </w:p>
        <w:p>
          <w:pPr>
            <w:pStyle w:val="TOC4"/>
            <w:numPr>
              <w:ilvl w:val="1"/>
              <w:numId w:val="5"/>
            </w:numPr>
            <w:tabs>
              <w:tab w:pos="3137" w:val="left" w:leader="none"/>
              <w:tab w:pos="8664" w:val="left" w:leader="dot"/>
            </w:tabs>
            <w:spacing w:line="240" w:lineRule="auto" w:before="26" w:after="0"/>
            <w:ind w:left="3136" w:right="0" w:hanging="408"/>
            <w:jc w:val="left"/>
          </w:pPr>
          <w:r>
            <w:rPr/>
            <w:pict>
              <v:rect style="position:absolute;margin-left:189.082001pt;margin-top:10.104908pt;width:1.948pt;height:1.948pt;mso-position-horizontal-relative:page;mso-position-vertical-relative:paragraph;z-index:-394312" filled="true" fillcolor="#3c3c3b" stroked="false">
                <v:fill type="solid"/>
                <w10:wrap type="none"/>
              </v:rect>
            </w:pict>
          </w:r>
          <w:hyperlink w:history="true" w:anchor="_TOC_250049">
            <w:r>
              <w:rPr>
                <w:color w:val="3C3C3B"/>
              </w:rPr>
              <w:t>SAEIV</w:t>
            </w:r>
            <w:r>
              <w:rPr>
                <w:color w:val="3C3C3B"/>
                <w:spacing w:val="-1"/>
              </w:rPr>
              <w:t> </w:t>
            </w:r>
            <w:r>
              <w:rPr>
                <w:color w:val="3C3C3B"/>
              </w:rPr>
              <w:t>PYSAE</w:t>
              <w:tab/>
            </w:r>
            <w:r>
              <w:rPr>
                <w:color w:val="3C3C3B"/>
                <w:spacing w:val="-4"/>
              </w:rPr>
              <w:t>57</w:t>
            </w:r>
          </w:hyperlink>
        </w:p>
        <w:p>
          <w:pPr>
            <w:pStyle w:val="TOC3"/>
            <w:numPr>
              <w:ilvl w:val="0"/>
              <w:numId w:val="5"/>
            </w:numPr>
            <w:tabs>
              <w:tab w:pos="2733" w:val="left" w:leader="none"/>
              <w:tab w:pos="2734" w:val="left" w:leader="none"/>
              <w:tab w:pos="8657" w:val="left" w:leader="dot"/>
            </w:tabs>
            <w:spacing w:line="240" w:lineRule="auto" w:before="118" w:after="0"/>
            <w:ind w:left="2733" w:right="0" w:hanging="373"/>
            <w:jc w:val="left"/>
          </w:pPr>
          <w:r>
            <w:rPr/>
            <w:pict>
              <v:rect style="position:absolute;margin-left:165.345993pt;margin-top:10.866594pt;width:1.948pt;height:1.948pt;mso-position-horizontal-relative:page;mso-position-vertical-relative:paragraph;z-index:-394288" filled="true" fillcolor="#00a9c1" stroked="false">
                <v:fill type="solid"/>
                <w10:wrap type="none"/>
              </v:rect>
            </w:pict>
          </w:r>
          <w:hyperlink w:history="true" w:anchor="_TOC_250048">
            <w:r>
              <w:rPr>
                <w:color w:val="00A9C1"/>
                <w:spacing w:val="2"/>
              </w:rPr>
              <w:t>Système</w:t>
            </w:r>
            <w:r>
              <w:rPr>
                <w:color w:val="00A9C1"/>
                <w:spacing w:val="12"/>
              </w:rPr>
              <w:t> </w:t>
            </w:r>
            <w:r>
              <w:rPr>
                <w:color w:val="00A9C1"/>
                <w:spacing w:val="3"/>
              </w:rPr>
              <w:t>billettique</w:t>
              <w:tab/>
            </w:r>
            <w:r>
              <w:rPr>
                <w:color w:val="00A9C1"/>
              </w:rPr>
              <w:t>57</w:t>
            </w:r>
          </w:hyperlink>
        </w:p>
        <w:p>
          <w:pPr>
            <w:pStyle w:val="TOC4"/>
            <w:numPr>
              <w:ilvl w:val="1"/>
              <w:numId w:val="5"/>
            </w:numPr>
            <w:tabs>
              <w:tab w:pos="3098" w:val="left" w:leader="none"/>
              <w:tab w:pos="8664" w:val="left" w:leader="dot"/>
            </w:tabs>
            <w:spacing w:line="240" w:lineRule="auto" w:before="77" w:after="0"/>
            <w:ind w:left="3097" w:right="0" w:hanging="369"/>
            <w:jc w:val="left"/>
          </w:pPr>
          <w:r>
            <w:rPr/>
            <w:pict>
              <v:rect style="position:absolute;margin-left:186.888pt;margin-top:12.651397pt;width:1.948pt;height:1.948pt;mso-position-horizontal-relative:page;mso-position-vertical-relative:paragraph;z-index:-394264" filled="true" fillcolor="#3c3c3b" stroked="false">
                <v:fill type="solid"/>
                <w10:wrap type="none"/>
              </v:rect>
            </w:pict>
          </w:r>
          <w:hyperlink w:history="true" w:anchor="_TOC_250047">
            <w:r>
              <w:rPr>
                <w:color w:val="3C3C3B"/>
              </w:rPr>
              <w:t>Programme</w:t>
            </w:r>
            <w:r>
              <w:rPr>
                <w:color w:val="3C3C3B"/>
                <w:spacing w:val="2"/>
              </w:rPr>
              <w:t> </w:t>
            </w:r>
            <w:r>
              <w:rPr>
                <w:color w:val="3C3C3B"/>
              </w:rPr>
              <w:t>de</w:t>
            </w:r>
            <w:r>
              <w:rPr>
                <w:color w:val="3C3C3B"/>
                <w:spacing w:val="3"/>
              </w:rPr>
              <w:t> </w:t>
            </w:r>
            <w:r>
              <w:rPr>
                <w:color w:val="3C3C3B"/>
              </w:rPr>
              <w:t>maintenance</w:t>
              <w:tab/>
            </w:r>
            <w:r>
              <w:rPr>
                <w:color w:val="3C3C3B"/>
                <w:spacing w:val="-4"/>
              </w:rPr>
              <w:t>57</w:t>
            </w:r>
          </w:hyperlink>
        </w:p>
        <w:p>
          <w:pPr>
            <w:pStyle w:val="TOC4"/>
            <w:numPr>
              <w:ilvl w:val="1"/>
              <w:numId w:val="5"/>
            </w:numPr>
            <w:tabs>
              <w:tab w:pos="3094" w:val="left" w:leader="none"/>
              <w:tab w:pos="8666" w:val="left" w:leader="dot"/>
            </w:tabs>
            <w:spacing w:line="240" w:lineRule="auto" w:before="26" w:after="0"/>
            <w:ind w:left="3094" w:right="0" w:hanging="366"/>
            <w:jc w:val="left"/>
          </w:pPr>
          <w:r>
            <w:rPr/>
            <w:pict>
              <v:rect style="position:absolute;margin-left:187.608002pt;margin-top:10.104412pt;width:1.948pt;height:1.948pt;mso-position-horizontal-relative:page;mso-position-vertical-relative:paragraph;z-index:-394240" filled="true" fillcolor="#3c3c3b" stroked="false">
                <v:fill type="solid"/>
                <w10:wrap type="none"/>
              </v:rect>
            </w:pict>
          </w:r>
          <w:hyperlink w:history="true" w:anchor="_TOC_250046">
            <w:r>
              <w:rPr>
                <w:color w:val="3C3C3B"/>
              </w:rPr>
              <w:t>fonctionnalités</w:t>
            </w:r>
            <w:r>
              <w:rPr>
                <w:color w:val="3C3C3B"/>
                <w:spacing w:val="-4"/>
              </w:rPr>
              <w:t> </w:t>
            </w:r>
            <w:r>
              <w:rPr>
                <w:color w:val="3C3C3B"/>
              </w:rPr>
              <w:t>complémentaires</w:t>
              <w:tab/>
            </w:r>
            <w:r>
              <w:rPr>
                <w:color w:val="3C3C3B"/>
                <w:spacing w:val="-4"/>
              </w:rPr>
              <w:t>57</w:t>
            </w:r>
          </w:hyperlink>
        </w:p>
        <w:p>
          <w:pPr>
            <w:pStyle w:val="TOC3"/>
            <w:numPr>
              <w:ilvl w:val="0"/>
              <w:numId w:val="5"/>
            </w:numPr>
            <w:tabs>
              <w:tab w:pos="2714" w:val="left" w:leader="none"/>
              <w:tab w:pos="2715" w:val="left" w:leader="none"/>
              <w:tab w:pos="8642" w:val="left" w:leader="dot"/>
            </w:tabs>
            <w:spacing w:line="240" w:lineRule="auto" w:before="118" w:after="0"/>
            <w:ind w:left="2714" w:right="0" w:hanging="354"/>
            <w:jc w:val="left"/>
          </w:pPr>
          <w:r>
            <w:rPr/>
            <w:pict>
              <v:rect style="position:absolute;margin-left:165.059998pt;margin-top:10.862796pt;width:1.948pt;height:1.948pt;mso-position-horizontal-relative:page;mso-position-vertical-relative:paragraph;z-index:-394216" filled="true" fillcolor="#00a9c1" stroked="false">
                <v:fill type="solid"/>
                <w10:wrap type="none"/>
              </v:rect>
            </w:pict>
          </w:r>
          <w:hyperlink w:history="true" w:anchor="_TOC_250045">
            <w:r>
              <w:rPr>
                <w:color w:val="00A9C1"/>
                <w:spacing w:val="2"/>
              </w:rPr>
              <w:t>Radiotéléphonie</w:t>
              <w:tab/>
            </w:r>
            <w:r>
              <w:rPr>
                <w:color w:val="00A9C1"/>
              </w:rPr>
              <w:t>58</w:t>
            </w:r>
          </w:hyperlink>
        </w:p>
        <w:p>
          <w:pPr>
            <w:pStyle w:val="TOC3"/>
            <w:numPr>
              <w:ilvl w:val="0"/>
              <w:numId w:val="5"/>
            </w:numPr>
            <w:tabs>
              <w:tab w:pos="2707" w:val="left" w:leader="none"/>
              <w:tab w:pos="2708" w:val="left" w:leader="none"/>
              <w:tab w:pos="8642" w:val="left" w:leader="dot"/>
            </w:tabs>
            <w:spacing w:line="240" w:lineRule="auto" w:before="170" w:after="0"/>
            <w:ind w:left="2707" w:right="0" w:hanging="347"/>
            <w:jc w:val="left"/>
          </w:pPr>
          <w:r>
            <w:rPr/>
            <w:pict>
              <v:rect style="position:absolute;margin-left:164.917007pt;margin-top:13.4638pt;width:1.948pt;height:1.948pt;mso-position-horizontal-relative:page;mso-position-vertical-relative:paragraph;z-index:-394192" filled="true" fillcolor="#00a9c1" stroked="false">
                <v:fill type="solid"/>
                <w10:wrap type="none"/>
              </v:rect>
            </w:pict>
          </w:r>
          <w:hyperlink w:history="true" w:anchor="_TOC_250044">
            <w:r>
              <w:rPr>
                <w:color w:val="00A9C1"/>
                <w:spacing w:val="3"/>
              </w:rPr>
              <w:t>Vidéoprotection</w:t>
              <w:tab/>
            </w:r>
            <w:r>
              <w:rPr>
                <w:color w:val="00A9C1"/>
              </w:rPr>
              <w:t>58</w:t>
            </w:r>
          </w:hyperlink>
        </w:p>
        <w:p>
          <w:pPr>
            <w:pStyle w:val="TOC3"/>
            <w:numPr>
              <w:ilvl w:val="0"/>
              <w:numId w:val="5"/>
            </w:numPr>
            <w:tabs>
              <w:tab w:pos="2703" w:val="left" w:leader="none"/>
              <w:tab w:pos="2704" w:val="left" w:leader="none"/>
              <w:tab w:pos="8647" w:val="left" w:leader="dot"/>
            </w:tabs>
            <w:spacing w:line="240" w:lineRule="auto" w:before="170" w:after="0"/>
            <w:ind w:left="2703" w:right="0" w:hanging="343"/>
            <w:jc w:val="left"/>
          </w:pPr>
          <w:r>
            <w:rPr/>
            <w:pict>
              <v:rect style="position:absolute;margin-left:164.751999pt;margin-top:13.463898pt;width:1.948pt;height:1.948pt;mso-position-horizontal-relative:page;mso-position-vertical-relative:paragraph;z-index:-394168" filled="true" fillcolor="#00a9c1" stroked="false">
                <v:fill type="solid"/>
                <w10:wrap type="none"/>
              </v:rect>
            </w:pict>
          </w:r>
          <w:hyperlink w:history="true" w:anchor="_TOC_250043">
            <w:r>
              <w:rPr>
                <w:color w:val="00A9C1"/>
                <w:spacing w:val="2"/>
              </w:rPr>
              <w:t>Agence</w:t>
            </w:r>
            <w:r>
              <w:rPr>
                <w:color w:val="00A9C1"/>
                <w:spacing w:val="10"/>
              </w:rPr>
              <w:t> </w:t>
            </w:r>
            <w:r>
              <w:rPr>
                <w:color w:val="00A9C1"/>
                <w:spacing w:val="3"/>
              </w:rPr>
              <w:t>commerciale</w:t>
              <w:tab/>
            </w:r>
            <w:r>
              <w:rPr>
                <w:color w:val="00A9C1"/>
              </w:rPr>
              <w:t>59</w:t>
            </w:r>
          </w:hyperlink>
        </w:p>
        <w:p>
          <w:pPr>
            <w:pStyle w:val="TOC4"/>
            <w:numPr>
              <w:ilvl w:val="1"/>
              <w:numId w:val="5"/>
            </w:numPr>
            <w:tabs>
              <w:tab w:pos="3133" w:val="left" w:leader="none"/>
              <w:tab w:pos="8651" w:val="left" w:leader="dot"/>
            </w:tabs>
            <w:spacing w:line="240" w:lineRule="auto" w:before="77" w:after="0"/>
            <w:ind w:left="3132" w:right="0" w:hanging="404"/>
            <w:jc w:val="left"/>
          </w:pPr>
          <w:r>
            <w:rPr/>
            <w:pict>
              <v:rect style="position:absolute;margin-left:188.214005pt;margin-top:12.650904pt;width:1.948pt;height:1.948pt;mso-position-horizontal-relative:page;mso-position-vertical-relative:paragraph;z-index:-394144" filled="true" fillcolor="#3c3c3b" stroked="false">
                <v:fill type="solid"/>
                <w10:wrap type="none"/>
              </v:rect>
            </w:pict>
          </w:r>
          <w:hyperlink w:history="true" w:anchor="_TOC_250042">
            <w:r>
              <w:rPr>
                <w:color w:val="3C3C3B"/>
              </w:rPr>
              <w:t>État des lieux</w:t>
              <w:tab/>
              <w:t>59</w:t>
            </w:r>
          </w:hyperlink>
        </w:p>
        <w:p>
          <w:pPr>
            <w:pStyle w:val="TOC4"/>
            <w:numPr>
              <w:ilvl w:val="1"/>
              <w:numId w:val="5"/>
            </w:numPr>
            <w:tabs>
              <w:tab w:pos="3183" w:val="left" w:leader="none"/>
              <w:tab w:pos="8631" w:val="left" w:leader="dot"/>
            </w:tabs>
            <w:spacing w:line="240" w:lineRule="auto" w:before="26" w:after="0"/>
            <w:ind w:left="3182" w:right="0" w:hanging="454"/>
            <w:jc w:val="left"/>
          </w:pPr>
          <w:r>
            <w:rPr/>
            <w:pict>
              <v:rect style="position:absolute;margin-left:190.692993pt;margin-top:10.104003pt;width:1.948pt;height:1.948pt;mso-position-horizontal-relative:page;mso-position-vertical-relative:paragraph;z-index:-394120" filled="true" fillcolor="#3c3c3b" stroked="false">
                <v:fill type="solid"/>
                <w10:wrap type="none"/>
              </v:rect>
            </w:pict>
          </w:r>
          <w:hyperlink w:history="true" w:anchor="_TOC_250041">
            <w:r>
              <w:rPr>
                <w:color w:val="3C3C3B"/>
              </w:rPr>
              <w:t>Entretien</w:t>
            </w:r>
            <w:r>
              <w:rPr>
                <w:color w:val="3C3C3B"/>
                <w:spacing w:val="2"/>
              </w:rPr>
              <w:t> </w:t>
            </w:r>
            <w:r>
              <w:rPr>
                <w:color w:val="3C3C3B"/>
              </w:rPr>
              <w:t>du</w:t>
            </w:r>
            <w:r>
              <w:rPr>
                <w:color w:val="3C3C3B"/>
                <w:spacing w:val="3"/>
              </w:rPr>
              <w:t> </w:t>
            </w:r>
            <w:r>
              <w:rPr>
                <w:color w:val="3C3C3B"/>
              </w:rPr>
              <w:t>bien</w:t>
              <w:tab/>
              <w:t>60</w:t>
            </w:r>
          </w:hyperlink>
        </w:p>
        <w:p>
          <w:pPr>
            <w:pStyle w:val="TOC4"/>
            <w:numPr>
              <w:ilvl w:val="1"/>
              <w:numId w:val="5"/>
            </w:numPr>
            <w:tabs>
              <w:tab w:pos="3181" w:val="left" w:leader="none"/>
              <w:tab w:pos="8631" w:val="left" w:leader="dot"/>
            </w:tabs>
            <w:spacing w:line="240" w:lineRule="auto" w:before="25" w:after="240"/>
            <w:ind w:left="3180" w:right="0" w:hanging="452"/>
            <w:jc w:val="left"/>
          </w:pPr>
          <w:r>
            <w:rPr/>
            <w:pict>
              <v:rect style="position:absolute;margin-left:190.597pt;margin-top:10.054703pt;width:1.948pt;height:1.948pt;mso-position-horizontal-relative:page;mso-position-vertical-relative:paragraph;z-index:-394096" filled="true" fillcolor="#3c3c3b" stroked="false">
                <v:fill type="solid"/>
                <w10:wrap type="none"/>
              </v:rect>
            </w:pict>
          </w:r>
          <w:hyperlink w:history="true" w:anchor="_TOC_250040">
            <w:r>
              <w:rPr>
                <w:color w:val="3C3C3B"/>
              </w:rPr>
              <w:t>Aménagements complémentaires</w:t>
            </w:r>
            <w:r>
              <w:rPr>
                <w:color w:val="3C3C3B"/>
                <w:spacing w:val="13"/>
              </w:rPr>
              <w:t> </w:t>
            </w:r>
            <w:r>
              <w:rPr>
                <w:color w:val="3C3C3B"/>
              </w:rPr>
              <w:t>des</w:t>
            </w:r>
            <w:r>
              <w:rPr>
                <w:color w:val="3C3C3B"/>
                <w:spacing w:val="7"/>
              </w:rPr>
              <w:t> </w:t>
            </w:r>
            <w:r>
              <w:rPr>
                <w:color w:val="3C3C3B"/>
              </w:rPr>
              <w:t>locaux</w:t>
              <w:tab/>
              <w:t>60</w:t>
            </w:r>
          </w:hyperlink>
        </w:p>
        <w:p>
          <w:pPr>
            <w:pStyle w:val="TOC1"/>
            <w:spacing w:before="874"/>
          </w:pPr>
          <w:r>
            <w:rPr/>
            <w:pict>
              <v:group style="position:absolute;margin-left:1.356pt;margin-top:-.000001pt;width:51.95pt;height:841.9pt;mso-position-horizontal-relative:page;mso-position-vertical-relative:page;z-index:-39407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61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6640">
                <wp:simplePos x="0" y="0"/>
                <wp:positionH relativeFrom="page">
                  <wp:posOffset>6223755</wp:posOffset>
                </wp:positionH>
                <wp:positionV relativeFrom="page">
                  <wp:posOffset>-3</wp:posOffset>
                </wp:positionV>
                <wp:extent cx="1336243" cy="964806"/>
                <wp:effectExtent l="0" t="0" r="0" b="0"/>
                <wp:wrapNone/>
                <wp:docPr id="55" name="image47.png" descr=""/>
                <wp:cNvGraphicFramePr>
                  <a:graphicFrameLocks noChangeAspect="1"/>
                </wp:cNvGraphicFramePr>
                <a:graphic>
                  <a:graphicData uri="http://schemas.openxmlformats.org/drawingml/2006/picture">
                    <pic:pic>
                      <pic:nvPicPr>
                        <pic:cNvPr id="56" name="image47.png"/>
                        <pic:cNvPicPr/>
                      </pic:nvPicPr>
                      <pic:blipFill>
                        <a:blip r:embed="rId57" cstate="print"/>
                        <a:stretch>
                          <a:fillRect/>
                        </a:stretch>
                      </pic:blipFill>
                      <pic:spPr>
                        <a:xfrm>
                          <a:off x="0" y="0"/>
                          <a:ext cx="1336243" cy="964806"/>
                        </a:xfrm>
                        <a:prstGeom prst="rect">
                          <a:avLst/>
                        </a:prstGeom>
                      </pic:spPr>
                    </pic:pic>
                  </a:graphicData>
                </a:graphic>
              </wp:anchor>
            </w:drawing>
          </w:r>
          <w:hyperlink w:history="true" w:anchor="_TOC_250039">
            <w:r>
              <w:rPr>
                <w:color w:val="00A9C1"/>
              </w:rPr>
              <w:t>02 MÉMOIRE TECHNIQUE</w:t>
            </w:r>
          </w:hyperlink>
        </w:p>
        <w:p>
          <w:pPr>
            <w:pStyle w:val="TOC1"/>
          </w:pPr>
          <w:hyperlink w:history="true" w:anchor="_TOC_250038">
            <w:r>
              <w:rPr>
                <w:color w:val="00A9C1"/>
              </w:rPr>
              <w:t>ORGANISATION DE L’ENTREPRISE</w:t>
            </w:r>
          </w:hyperlink>
        </w:p>
        <w:p>
          <w:pPr>
            <w:pStyle w:val="TOC2"/>
            <w:tabs>
              <w:tab w:pos="3635" w:val="left" w:leader="none"/>
              <w:tab w:pos="8871" w:val="right" w:leader="dot"/>
            </w:tabs>
            <w:spacing w:before="882"/>
            <w:ind w:left="2374"/>
          </w:pPr>
          <w:r>
            <w:rPr/>
            <w:pict>
              <v:rect style="position:absolute;margin-left:211.552994pt;margin-top:51.882786pt;width:1.948pt;height:1.948pt;mso-position-horizontal-relative:page;mso-position-vertical-relative:paragraph;z-index:-394000" filled="true" fillcolor="#00a9c1" stroked="false">
                <v:fill type="solid"/>
                <w10:wrap type="none"/>
              </v:rect>
            </w:pict>
          </w:r>
          <w:r>
            <w:rPr>
              <w:color w:val="00A9C1"/>
              <w:spacing w:val="3"/>
            </w:rPr>
            <w:t>Partie</w:t>
          </w:r>
          <w:r>
            <w:rPr>
              <w:color w:val="00A9C1"/>
              <w:spacing w:val="11"/>
            </w:rPr>
            <w:t> </w:t>
          </w:r>
          <w:r>
            <w:rPr>
              <w:color w:val="00A9C1"/>
            </w:rPr>
            <w:t>6</w:t>
            <w:tab/>
          </w:r>
          <w:r>
            <w:rPr>
              <w:color w:val="00A9C1"/>
              <w:spacing w:val="3"/>
            </w:rPr>
            <w:t>Biens propres</w:t>
          </w:r>
          <w:r>
            <w:rPr>
              <w:color w:val="00A9C1"/>
              <w:spacing w:val="20"/>
            </w:rPr>
            <w:t> </w:t>
          </w:r>
          <w:r>
            <w:rPr>
              <w:color w:val="00A9C1"/>
            </w:rPr>
            <w:t>du</w:t>
          </w:r>
          <w:r>
            <w:rPr>
              <w:color w:val="00A9C1"/>
              <w:spacing w:val="11"/>
            </w:rPr>
            <w:t> </w:t>
          </w:r>
          <w:r>
            <w:rPr>
              <w:color w:val="00A9C1"/>
              <w:spacing w:val="3"/>
            </w:rPr>
            <w:t>délégataire</w:t>
            <w:tab/>
          </w:r>
          <w:r>
            <w:rPr>
              <w:color w:val="00A9C1"/>
              <w:spacing w:val="-3"/>
            </w:rPr>
            <w:t>61</w:t>
          </w:r>
        </w:p>
        <w:p>
          <w:pPr>
            <w:pStyle w:val="TOC3"/>
            <w:numPr>
              <w:ilvl w:val="0"/>
              <w:numId w:val="6"/>
            </w:numPr>
            <w:tabs>
              <w:tab w:pos="2721" w:val="left" w:leader="none"/>
              <w:tab w:pos="2722" w:val="left" w:leader="none"/>
              <w:tab w:pos="8872" w:val="right" w:leader="dot"/>
            </w:tabs>
            <w:spacing w:line="240" w:lineRule="auto" w:before="155" w:after="0"/>
            <w:ind w:left="2721" w:right="0" w:hanging="347"/>
            <w:jc w:val="left"/>
          </w:pPr>
          <w:r>
            <w:rPr/>
            <w:pict>
              <v:rect style="position:absolute;margin-left:165.207001pt;margin-top:12.712927pt;width:1.948pt;height:1.948pt;mso-position-horizontal-relative:page;mso-position-vertical-relative:paragraph;z-index:-393976" filled="true" fillcolor="#00a9c1" stroked="false">
                <v:fill type="solid"/>
                <w10:wrap type="none"/>
              </v:rect>
            </w:pict>
          </w:r>
          <w:hyperlink w:history="true" w:anchor="_TOC_250037">
            <w:r>
              <w:rPr>
                <w:color w:val="00A9C1"/>
                <w:spacing w:val="2"/>
              </w:rPr>
              <w:t>Centre</w:t>
            </w:r>
            <w:r>
              <w:rPr>
                <w:color w:val="00A9C1"/>
                <w:spacing w:val="8"/>
              </w:rPr>
              <w:t> </w:t>
            </w:r>
            <w:r>
              <w:rPr>
                <w:color w:val="00A9C1"/>
                <w:spacing w:val="2"/>
              </w:rPr>
              <w:t>d’exploitation</w:t>
              <w:tab/>
            </w:r>
            <w:r>
              <w:rPr>
                <w:color w:val="00A9C1"/>
              </w:rPr>
              <w:t>61</w:t>
            </w:r>
          </w:hyperlink>
        </w:p>
        <w:p>
          <w:pPr>
            <w:pStyle w:val="TOC4"/>
            <w:numPr>
              <w:ilvl w:val="1"/>
              <w:numId w:val="6"/>
            </w:numPr>
            <w:tabs>
              <w:tab w:pos="3102" w:val="left" w:leader="none"/>
              <w:tab w:pos="8874" w:val="right" w:leader="dot"/>
            </w:tabs>
            <w:spacing w:line="240" w:lineRule="auto" w:before="122" w:after="0"/>
            <w:ind w:left="3101" w:right="0" w:hanging="358"/>
            <w:jc w:val="left"/>
          </w:pPr>
          <w:r>
            <w:rPr/>
            <w:pict>
              <v:rect style="position:absolute;margin-left:186.645996pt;margin-top:14.900928pt;width:1.948pt;height:1.948pt;mso-position-horizontal-relative:page;mso-position-vertical-relative:paragraph;z-index:-393952" filled="true" fillcolor="#3c3c3b" stroked="false">
                <v:fill type="solid"/>
                <w10:wrap type="none"/>
              </v:rect>
            </w:pict>
          </w:r>
          <w:hyperlink w:history="true" w:anchor="_TOC_250036">
            <w:r>
              <w:rPr>
                <w:color w:val="3C3C3B"/>
              </w:rPr>
              <w:t>Description générale des</w:t>
            </w:r>
            <w:r>
              <w:rPr>
                <w:color w:val="3C3C3B"/>
                <w:spacing w:val="1"/>
              </w:rPr>
              <w:t> </w:t>
            </w:r>
            <w:r>
              <w:rPr>
                <w:color w:val="3C3C3B"/>
              </w:rPr>
              <w:t>installations</w:t>
              <w:tab/>
              <w:t>61</w:t>
            </w:r>
          </w:hyperlink>
        </w:p>
        <w:p>
          <w:pPr>
            <w:pStyle w:val="TOC4"/>
            <w:numPr>
              <w:ilvl w:val="1"/>
              <w:numId w:val="6"/>
            </w:numPr>
            <w:tabs>
              <w:tab w:pos="3151" w:val="left" w:leader="none"/>
              <w:tab w:pos="8875" w:val="right" w:leader="dot"/>
            </w:tabs>
            <w:spacing w:line="240" w:lineRule="auto" w:before="69" w:after="0"/>
            <w:ind w:left="3150" w:right="0" w:hanging="407"/>
            <w:jc w:val="left"/>
          </w:pPr>
          <w:r>
            <w:rPr/>
            <w:pict>
              <v:rect style="position:absolute;margin-left:189.126007pt;margin-top:12.253901pt;width:1.948pt;height:1.948pt;mso-position-horizontal-relative:page;mso-position-vertical-relative:paragraph;z-index:-393928" filled="true" fillcolor="#3c3c3b" stroked="false">
                <v:fill type="solid"/>
                <w10:wrap type="none"/>
              </v:rect>
            </w:pict>
          </w:r>
          <w:hyperlink w:history="true" w:anchor="_TOC_250035">
            <w:r>
              <w:rPr>
                <w:color w:val="3C3C3B"/>
              </w:rPr>
              <w:t>Description de l’atelier de maintenance</w:t>
              <w:tab/>
              <w:t>61</w:t>
            </w:r>
          </w:hyperlink>
        </w:p>
        <w:p>
          <w:pPr>
            <w:pStyle w:val="TOC4"/>
            <w:numPr>
              <w:ilvl w:val="1"/>
              <w:numId w:val="6"/>
            </w:numPr>
            <w:tabs>
              <w:tab w:pos="3149" w:val="left" w:leader="none"/>
              <w:tab w:pos="8874" w:val="right" w:leader="dot"/>
            </w:tabs>
            <w:spacing w:line="240" w:lineRule="auto" w:before="69" w:after="0"/>
            <w:ind w:left="3148" w:right="0" w:hanging="405"/>
            <w:jc w:val="left"/>
          </w:pPr>
          <w:r>
            <w:rPr/>
            <w:pict>
              <v:rect style="position:absolute;margin-left:189.029999pt;margin-top:12.254577pt;width:1.948pt;height:1.948pt;mso-position-horizontal-relative:page;mso-position-vertical-relative:paragraph;z-index:-393904" filled="true" fillcolor="#3c3c3b" stroked="false">
                <v:fill type="solid"/>
                <w10:wrap type="none"/>
              </v:rect>
            </w:pict>
          </w:r>
          <w:r>
            <w:rPr>
              <w:color w:val="3C3C3B"/>
            </w:rPr>
            <w:t>Mise à disposition des locaux à la</w:t>
          </w:r>
          <w:r>
            <w:rPr>
              <w:color w:val="3C3C3B"/>
              <w:spacing w:val="6"/>
            </w:rPr>
            <w:t> </w:t>
          </w:r>
          <w:r>
            <w:rPr>
              <w:color w:val="3C3C3B"/>
            </w:rPr>
            <w:t>société</w:t>
          </w:r>
          <w:r>
            <w:rPr>
              <w:color w:val="3C3C3B"/>
              <w:spacing w:val="1"/>
            </w:rPr>
            <w:t> </w:t>
          </w:r>
          <w:r>
            <w:rPr>
              <w:color w:val="3C3C3B"/>
            </w:rPr>
            <w:t>dédiée</w:t>
            <w:tab/>
            <w:t>61</w:t>
          </w:r>
        </w:p>
        <w:p>
          <w:pPr>
            <w:pStyle w:val="TOC3"/>
            <w:numPr>
              <w:ilvl w:val="0"/>
              <w:numId w:val="6"/>
            </w:numPr>
            <w:tabs>
              <w:tab w:pos="2719" w:val="left" w:leader="none"/>
              <w:tab w:pos="2720" w:val="left" w:leader="none"/>
              <w:tab w:pos="8876" w:val="right" w:leader="dot"/>
            </w:tabs>
            <w:spacing w:line="240" w:lineRule="auto" w:before="118" w:after="0"/>
            <w:ind w:left="2719" w:right="0" w:hanging="345"/>
            <w:jc w:val="left"/>
          </w:pPr>
          <w:r>
            <w:rPr/>
            <w:pict>
              <v:rect style="position:absolute;margin-left:165.526001pt;margin-top:10.86731pt;width:1.948pt;height:1.948pt;mso-position-horizontal-relative:page;mso-position-vertical-relative:paragraph;z-index:-393880" filled="true" fillcolor="#00a9c1" stroked="false">
                <v:fill type="solid"/>
                <w10:wrap type="none"/>
              </v:rect>
            </w:pict>
          </w:r>
          <w:r>
            <w:rPr>
              <w:color w:val="00A9C1"/>
            </w:rPr>
            <w:t>Véhicules et </w:t>
          </w:r>
          <w:r>
            <w:rPr>
              <w:color w:val="00A9C1"/>
              <w:spacing w:val="2"/>
            </w:rPr>
            <w:t>plan</w:t>
          </w:r>
          <w:r>
            <w:rPr>
              <w:color w:val="00A9C1"/>
              <w:spacing w:val="29"/>
            </w:rPr>
            <w:t> </w:t>
          </w:r>
          <w:r>
            <w:rPr>
              <w:color w:val="00A9C1"/>
              <w:spacing w:val="3"/>
            </w:rPr>
            <w:t>pluriannuel</w:t>
          </w:r>
          <w:r>
            <w:rPr>
              <w:color w:val="00A9C1"/>
              <w:spacing w:val="10"/>
            </w:rPr>
            <w:t> </w:t>
          </w:r>
          <w:r>
            <w:rPr>
              <w:color w:val="00A9C1"/>
              <w:spacing w:val="4"/>
            </w:rPr>
            <w:t>d’investissements</w:t>
            <w:tab/>
          </w:r>
          <w:r>
            <w:rPr>
              <w:color w:val="00A9C1"/>
            </w:rPr>
            <w:t>63</w:t>
          </w:r>
        </w:p>
        <w:p>
          <w:pPr>
            <w:pStyle w:val="TOC4"/>
            <w:numPr>
              <w:ilvl w:val="1"/>
              <w:numId w:val="6"/>
            </w:numPr>
            <w:tabs>
              <w:tab w:pos="3143" w:val="left" w:leader="none"/>
              <w:tab w:pos="8873" w:val="right" w:leader="dot"/>
            </w:tabs>
            <w:spacing w:line="240" w:lineRule="auto" w:before="122" w:after="0"/>
            <w:ind w:left="3142" w:right="0" w:hanging="399"/>
            <w:jc w:val="left"/>
          </w:pPr>
          <w:r>
            <w:rPr/>
            <w:pict>
              <v:rect style="position:absolute;margin-left:188.727005pt;margin-top:14.900977pt;width:1.948pt;height:1.948pt;mso-position-horizontal-relative:page;mso-position-vertical-relative:paragraph;z-index:-393856" filled="true" fillcolor="#3c3c3b" stroked="false">
                <v:fill type="solid"/>
                <w10:wrap type="none"/>
              </v:rect>
            </w:pict>
          </w:r>
          <w:hyperlink w:history="true" w:anchor="_TOC_250034">
            <w:r>
              <w:rPr>
                <w:color w:val="3C3C3B"/>
              </w:rPr>
              <w:t>Des véhicules propres dès l’offre</w:t>
            </w:r>
            <w:r>
              <w:rPr>
                <w:color w:val="3C3C3B"/>
                <w:spacing w:val="-1"/>
              </w:rPr>
              <w:t> </w:t>
            </w:r>
            <w:r>
              <w:rPr>
                <w:color w:val="3C3C3B"/>
              </w:rPr>
              <w:t>principale</w:t>
              <w:tab/>
              <w:t>63</w:t>
            </w:r>
          </w:hyperlink>
        </w:p>
        <w:p>
          <w:pPr>
            <w:pStyle w:val="TOC4"/>
            <w:numPr>
              <w:ilvl w:val="1"/>
              <w:numId w:val="6"/>
            </w:numPr>
            <w:tabs>
              <w:tab w:pos="3193" w:val="left" w:leader="none"/>
              <w:tab w:pos="8877" w:val="right" w:leader="dot"/>
            </w:tabs>
            <w:spacing w:line="240" w:lineRule="auto" w:before="69" w:after="0"/>
            <w:ind w:left="3192" w:right="0" w:hanging="449"/>
            <w:jc w:val="left"/>
          </w:pPr>
          <w:r>
            <w:rPr/>
            <w:pict>
              <v:rect style="position:absolute;margin-left:191.205994pt;margin-top:12.254133pt;width:1.948pt;height:1.948pt;mso-position-horizontal-relative:page;mso-position-vertical-relative:paragraph;z-index:-393832" filled="true" fillcolor="#3c3c3b" stroked="false">
                <v:fill type="solid"/>
                <w10:wrap type="none"/>
              </v:rect>
            </w:pict>
          </w:r>
          <w:hyperlink w:history="true" w:anchor="_TOC_250033">
            <w:r>
              <w:rPr>
                <w:color w:val="3C3C3B"/>
              </w:rPr>
              <w:t>Véhicules du réseau urbain</w:t>
              <w:tab/>
              <w:t>64</w:t>
            </w:r>
          </w:hyperlink>
        </w:p>
        <w:p>
          <w:pPr>
            <w:pStyle w:val="TOC4"/>
            <w:numPr>
              <w:ilvl w:val="1"/>
              <w:numId w:val="6"/>
            </w:numPr>
            <w:tabs>
              <w:tab w:pos="3191" w:val="left" w:leader="none"/>
              <w:tab w:pos="8873" w:val="right" w:leader="dot"/>
            </w:tabs>
            <w:spacing w:line="240" w:lineRule="auto" w:before="70" w:after="0"/>
            <w:ind w:left="3190" w:right="0" w:hanging="447"/>
            <w:jc w:val="left"/>
          </w:pPr>
          <w:r>
            <w:rPr/>
            <w:pict>
              <v:rect style="position:absolute;margin-left:191.110001pt;margin-top:12.303809pt;width:1.948pt;height:1.948pt;mso-position-horizontal-relative:page;mso-position-vertical-relative:paragraph;z-index:-393808" filled="true" fillcolor="#3c3c3b" stroked="false">
                <v:fill type="solid"/>
                <w10:wrap type="none"/>
              </v:rect>
            </w:pict>
          </w:r>
          <w:hyperlink w:history="true" w:anchor="_TOC_250032">
            <w:r>
              <w:rPr>
                <w:color w:val="3C3C3B"/>
              </w:rPr>
              <w:t>Véhicules du réseau périurbain</w:t>
              <w:tab/>
              <w:t>65</w:t>
            </w:r>
          </w:hyperlink>
        </w:p>
        <w:p>
          <w:pPr>
            <w:pStyle w:val="TOC4"/>
            <w:numPr>
              <w:ilvl w:val="1"/>
              <w:numId w:val="6"/>
            </w:numPr>
            <w:tabs>
              <w:tab w:pos="3200" w:val="left" w:leader="none"/>
              <w:tab w:pos="8875" w:val="right" w:leader="dot"/>
            </w:tabs>
            <w:spacing w:line="240" w:lineRule="auto" w:before="69" w:after="0"/>
            <w:ind w:left="3199" w:right="0" w:hanging="457"/>
            <w:jc w:val="left"/>
          </w:pPr>
          <w:r>
            <w:rPr/>
            <w:pict>
              <v:rect style="position:absolute;margin-left:191.585999pt;margin-top:12.254485pt;width:1.948pt;height:1.948pt;mso-position-horizontal-relative:page;mso-position-vertical-relative:paragraph;z-index:-393784" filled="true" fillcolor="#3c3c3b" stroked="false">
                <v:fill type="solid"/>
                <w10:wrap type="none"/>
              </v:rect>
            </w:pict>
          </w:r>
          <w:hyperlink w:history="true" w:anchor="_TOC_250031">
            <w:r>
              <w:rPr>
                <w:color w:val="3C3C3B"/>
              </w:rPr>
              <w:t>Véhicules du service </w:t>
            </w:r>
            <w:r>
              <w:rPr>
                <w:color w:val="3C3C3B"/>
                <w:spacing w:val="-5"/>
              </w:rPr>
              <w:t>TAD</w:t>
              <w:tab/>
            </w:r>
            <w:r>
              <w:rPr>
                <w:color w:val="3C3C3B"/>
              </w:rPr>
              <w:t>66</w:t>
            </w:r>
          </w:hyperlink>
        </w:p>
        <w:p>
          <w:pPr>
            <w:pStyle w:val="TOC4"/>
            <w:numPr>
              <w:ilvl w:val="1"/>
              <w:numId w:val="6"/>
            </w:numPr>
            <w:tabs>
              <w:tab w:pos="3192" w:val="left" w:leader="none"/>
              <w:tab w:pos="8875" w:val="right" w:leader="dot"/>
            </w:tabs>
            <w:spacing w:line="240" w:lineRule="auto" w:before="69" w:after="0"/>
            <w:ind w:left="3191" w:right="0" w:hanging="448"/>
            <w:jc w:val="left"/>
          </w:pPr>
          <w:r>
            <w:rPr/>
            <w:pict>
              <v:rect style="position:absolute;margin-left:191.166pt;margin-top:12.254223pt;width:1.948pt;height:1.948pt;mso-position-horizontal-relative:page;mso-position-vertical-relative:paragraph;z-index:-393760" filled="true" fillcolor="#3c3c3b" stroked="false">
                <v:fill type="solid"/>
                <w10:wrap type="none"/>
              </v:rect>
            </w:pict>
          </w:r>
          <w:hyperlink w:history="true" w:anchor="_TOC_250030">
            <w:r>
              <w:rPr>
                <w:color w:val="3C3C3B"/>
              </w:rPr>
              <w:t>Véhicules du réseau scolaire</w:t>
              <w:tab/>
              <w:t>66</w:t>
            </w:r>
          </w:hyperlink>
        </w:p>
        <w:p>
          <w:pPr>
            <w:pStyle w:val="TOC4"/>
            <w:numPr>
              <w:ilvl w:val="1"/>
              <w:numId w:val="6"/>
            </w:numPr>
            <w:tabs>
              <w:tab w:pos="3195" w:val="left" w:leader="none"/>
              <w:tab w:pos="8871" w:val="right" w:leader="dot"/>
            </w:tabs>
            <w:spacing w:line="240" w:lineRule="auto" w:before="70" w:after="0"/>
            <w:ind w:left="3194" w:right="0" w:hanging="452"/>
            <w:jc w:val="left"/>
          </w:pPr>
          <w:r>
            <w:rPr/>
            <w:pict>
              <v:rect style="position:absolute;margin-left:191.317993pt;margin-top:12.303899pt;width:1.948pt;height:1.948pt;mso-position-horizontal-relative:page;mso-position-vertical-relative:paragraph;z-index:-393736" filled="true" fillcolor="#3c3c3b" stroked="false">
                <v:fill type="solid"/>
                <w10:wrap type="none"/>
              </v:rect>
            </w:pict>
          </w:r>
          <w:hyperlink w:history="true" w:anchor="_TOC_250029">
            <w:r>
              <w:rPr>
                <w:color w:val="3C3C3B"/>
              </w:rPr>
              <w:t>Véhicules</w:t>
            </w:r>
            <w:r>
              <w:rPr>
                <w:color w:val="3C3C3B"/>
                <w:spacing w:val="-1"/>
              </w:rPr>
              <w:t> </w:t>
            </w:r>
            <w:r>
              <w:rPr>
                <w:color w:val="3C3C3B"/>
              </w:rPr>
              <w:t>de service</w:t>
              <w:tab/>
            </w:r>
            <w:r>
              <w:rPr>
                <w:color w:val="3C3C3B"/>
                <w:spacing w:val="-4"/>
              </w:rPr>
              <w:t>67</w:t>
            </w:r>
          </w:hyperlink>
        </w:p>
        <w:p>
          <w:pPr>
            <w:pStyle w:val="TOC4"/>
            <w:numPr>
              <w:ilvl w:val="1"/>
              <w:numId w:val="6"/>
            </w:numPr>
            <w:tabs>
              <w:tab w:pos="3185" w:val="left" w:leader="none"/>
              <w:tab w:pos="8871" w:val="right" w:leader="dot"/>
            </w:tabs>
            <w:spacing w:line="240" w:lineRule="auto" w:before="69" w:after="0"/>
            <w:ind w:left="3184" w:right="0" w:hanging="442"/>
            <w:jc w:val="left"/>
          </w:pPr>
          <w:r>
            <w:rPr/>
            <w:pict>
              <v:rect style="position:absolute;margin-left:190.809998pt;margin-top:12.253606pt;width:1.948pt;height:1.948pt;mso-position-horizontal-relative:page;mso-position-vertical-relative:paragraph;z-index:-393712" filled="true" fillcolor="#3c3c3b" stroked="false">
                <v:fill type="solid"/>
                <w10:wrap type="none"/>
              </v:rect>
            </w:pict>
          </w:r>
          <w:r>
            <w:rPr/>
            <w:pict>
              <v:group style="position:absolute;margin-left:154.723999pt;margin-top:36.028305pt;width:52.95pt;height:4.75pt;mso-position-horizontal-relative:page;mso-position-vertical-relative:paragraph;z-index:6976" coordorigin="3094,721" coordsize="1059,95">
                <v:line style="position:absolute" from="3094,768" to="4153,768" stroked="true" strokeweight="4.724pt" strokecolor="#dfdad5">
                  <v:stroke dashstyle="solid"/>
                </v:line>
                <v:shape style="position:absolute;left:3094;top:720;width:1059;height:95" coordorigin="3094,721" coordsize="1059,95" path="m3119,815l3094,790,3094,815,3119,815m3142,775l3094,728,3094,759,3111,775,3142,775m3182,815l3142,775,3111,775,3151,815,3182,815m3204,775l3150,721,3119,721,3173,775,3204,775m3244,815l3204,775,3173,775,3213,815,3244,815m3267,775l3212,721,3181,721,3236,775,3267,775m3306,815l3267,775,3236,775,3275,815,3306,815m3329,775l3274,721,3243,721,3298,775,3329,775m3369,815l3329,775,3298,775,3337,815,3369,815m3391,775l3337,721,3306,721,3360,775,3391,775m3431,815l3391,775,3360,775,3400,815,3431,815m3454,775l3399,721,3368,721,3423,775,3454,775m3493,815l3454,775,3422,775,3462,815,3493,815m3516,775l3461,721,3430,721,3485,775,3516,775m3556,815l3516,775,3485,775,3524,815,3556,815m3578,775l3524,721,3492,721,3547,775,3578,775m3618,815l3578,775,3547,775,3587,815,3618,815m3640,775l3628,763,3628,763,3586,721,3555,721,3609,775,3616,775,3616,775,3640,775m3680,815l3640,775,3640,775,3628,775,3609,775,3628,794,3628,794,3649,815,3680,815m3703,775l3648,721,3628,721,3617,721,3617,721,3672,775,3703,775m3742,815l3703,775,3671,775,3711,815,3742,815m3765,775l3710,721,3679,721,3734,775,3765,775m3805,815l3765,775,3734,775,3773,815,3805,815m3827,775l3773,721,3742,721,3796,775,3827,775m3867,815l3827,775,3796,775,3836,815,3867,815m3890,775l3835,721,3804,721,3858,775,3890,775m3929,815l3890,775,3858,775,3898,815,3929,815m3952,775l3897,721,3866,721,3921,775,3952,775m3991,815l3952,775,3921,775,3960,815,3991,815m4014,775l3960,721,3928,721,3983,775,4014,775m4054,815l4014,775,3983,775,4023,815,4054,815m4077,775l4022,721,3991,721,4045,775,4077,775m4116,815l4076,775,4045,775,4085,815,4116,815m4139,775l4084,721,4053,721,4108,775,4139,775m4153,789l4139,775,4108,775,4147,815,4153,815,4153,789m4153,727l4146,721,4115,721,4153,758,4153,727e" filled="true" fillcolor="#ffffff" stroked="false">
                  <v:path arrowok="t"/>
                  <v:fill type="solid"/>
                </v:shape>
                <w10:wrap type="none"/>
              </v:group>
            </w:pict>
          </w:r>
          <w:hyperlink w:history="true" w:anchor="_TOC_250028">
            <w:r>
              <w:rPr>
                <w:color w:val="3C3C3B"/>
              </w:rPr>
              <w:t>Synthèse du plan de parc</w:t>
              <w:tab/>
            </w:r>
            <w:r>
              <w:rPr>
                <w:color w:val="3C3C3B"/>
                <w:spacing w:val="-4"/>
              </w:rPr>
              <w:t>67</w:t>
            </w:r>
          </w:hyperlink>
        </w:p>
        <w:p>
          <w:pPr>
            <w:pStyle w:val="TOC2"/>
            <w:tabs>
              <w:tab w:pos="3624" w:val="left" w:leader="none"/>
            </w:tabs>
            <w:spacing w:before="794"/>
            <w:ind w:left="2374"/>
          </w:pPr>
          <w:r>
            <w:rPr/>
            <w:pict>
              <v:rect style="position:absolute;margin-left:211.035004pt;margin-top:47.482487pt;width:1.948pt;height:1.948pt;mso-position-horizontal-relative:page;mso-position-vertical-relative:paragraph;z-index:-393664" filled="true" fillcolor="#00a9c1" stroked="false">
                <v:fill type="solid"/>
                <w10:wrap type="none"/>
              </v:rect>
            </w:pict>
          </w:r>
          <w:r>
            <w:rPr>
              <w:color w:val="00A9C1"/>
              <w:spacing w:val="3"/>
            </w:rPr>
            <w:t>Partie</w:t>
          </w:r>
          <w:r>
            <w:rPr>
              <w:color w:val="00A9C1"/>
              <w:spacing w:val="11"/>
            </w:rPr>
            <w:t> </w:t>
          </w:r>
          <w:r>
            <w:rPr>
              <w:color w:val="00A9C1"/>
            </w:rPr>
            <w:t>7</w:t>
            <w:tab/>
          </w:r>
          <w:r>
            <w:rPr>
              <w:color w:val="00A9C1"/>
              <w:spacing w:val="2"/>
            </w:rPr>
            <w:t>Entretien </w:t>
          </w:r>
          <w:r>
            <w:rPr>
              <w:color w:val="00A9C1"/>
            </w:rPr>
            <w:t>et</w:t>
          </w:r>
          <w:r>
            <w:rPr>
              <w:color w:val="00A9C1"/>
              <w:spacing w:val="20"/>
            </w:rPr>
            <w:t> </w:t>
          </w:r>
          <w:r>
            <w:rPr>
              <w:color w:val="00A9C1"/>
              <w:spacing w:val="2"/>
            </w:rPr>
            <w:t>maintenance</w:t>
          </w:r>
        </w:p>
        <w:p>
          <w:pPr>
            <w:pStyle w:val="TOC2"/>
            <w:tabs>
              <w:tab w:pos="8545" w:val="left" w:leader="dot"/>
            </w:tabs>
            <w:ind w:left="2374"/>
          </w:pPr>
          <w:r>
            <w:rPr>
              <w:color w:val="00A9C1"/>
              <w:spacing w:val="2"/>
            </w:rPr>
            <w:t>des</w:t>
          </w:r>
          <w:r>
            <w:rPr>
              <w:color w:val="00A9C1"/>
              <w:spacing w:val="14"/>
            </w:rPr>
            <w:t> </w:t>
          </w:r>
          <w:r>
            <w:rPr>
              <w:color w:val="00A9C1"/>
              <w:spacing w:val="2"/>
            </w:rPr>
            <w:t>véhicules</w:t>
            <w:tab/>
          </w:r>
          <w:r>
            <w:rPr>
              <w:color w:val="00A9C1"/>
              <w:spacing w:val="4"/>
            </w:rPr>
            <w:t>68</w:t>
          </w:r>
        </w:p>
        <w:p>
          <w:pPr>
            <w:pStyle w:val="TOC3"/>
            <w:numPr>
              <w:ilvl w:val="0"/>
              <w:numId w:val="7"/>
            </w:numPr>
            <w:tabs>
              <w:tab w:pos="2721" w:val="left" w:leader="none"/>
              <w:tab w:pos="2722" w:val="left" w:leader="none"/>
              <w:tab w:pos="8619" w:val="left" w:leader="dot"/>
            </w:tabs>
            <w:spacing w:line="240" w:lineRule="auto" w:before="155" w:after="0"/>
            <w:ind w:left="2721" w:right="0" w:hanging="347"/>
            <w:jc w:val="left"/>
          </w:pPr>
          <w:r>
            <w:rPr/>
            <w:pict>
              <v:rect style="position:absolute;margin-left:165.207001pt;margin-top:12.712612pt;width:1.948pt;height:1.948pt;mso-position-horizontal-relative:page;mso-position-vertical-relative:paragraph;z-index:-393640" filled="true" fillcolor="#00a9c1" stroked="false">
                <v:fill type="solid"/>
                <w10:wrap type="none"/>
              </v:rect>
            </w:pict>
          </w:r>
          <w:hyperlink w:history="true" w:anchor="_TOC_250027">
            <w:r>
              <w:rPr>
                <w:color w:val="00A9C1"/>
                <w:spacing w:val="3"/>
              </w:rPr>
              <w:t>Politique </w:t>
            </w:r>
            <w:r>
              <w:rPr>
                <w:color w:val="00A9C1"/>
              </w:rPr>
              <w:t>de </w:t>
            </w:r>
            <w:r>
              <w:rPr>
                <w:color w:val="00A9C1"/>
                <w:spacing w:val="3"/>
              </w:rPr>
              <w:t>maintenance</w:t>
            </w:r>
            <w:r>
              <w:rPr>
                <w:color w:val="00A9C1"/>
                <w:spacing w:val="30"/>
              </w:rPr>
              <w:t> </w:t>
            </w:r>
            <w:r>
              <w:rPr>
                <w:color w:val="00A9C1"/>
              </w:rPr>
              <w:t>et</w:t>
            </w:r>
            <w:r>
              <w:rPr>
                <w:color w:val="00A9C1"/>
                <w:spacing w:val="11"/>
              </w:rPr>
              <w:t> </w:t>
            </w:r>
            <w:r>
              <w:rPr>
                <w:color w:val="00A9C1"/>
                <w:spacing w:val="2"/>
              </w:rPr>
              <w:t>sous-traitance</w:t>
              <w:tab/>
            </w:r>
            <w:r>
              <w:rPr>
                <w:color w:val="00A9C1"/>
                <w:spacing w:val="3"/>
              </w:rPr>
              <w:t>68</w:t>
            </w:r>
          </w:hyperlink>
        </w:p>
        <w:p>
          <w:pPr>
            <w:pStyle w:val="TOC3"/>
            <w:numPr>
              <w:ilvl w:val="0"/>
              <w:numId w:val="7"/>
            </w:numPr>
            <w:tabs>
              <w:tab w:pos="2719" w:val="left" w:leader="none"/>
              <w:tab w:pos="2720" w:val="left" w:leader="none"/>
              <w:tab w:pos="8619" w:val="left" w:leader="dot"/>
            </w:tabs>
            <w:spacing w:line="240" w:lineRule="auto" w:before="170" w:after="0"/>
            <w:ind w:left="2719" w:right="0" w:hanging="345"/>
            <w:jc w:val="left"/>
          </w:pPr>
          <w:r>
            <w:rPr/>
            <w:pict>
              <v:rect style="position:absolute;margin-left:165.526001pt;margin-top:13.46361pt;width:1.948pt;height:1.948pt;mso-position-horizontal-relative:page;mso-position-vertical-relative:paragraph;z-index:-393616" filled="true" fillcolor="#00a9c1" stroked="false">
                <v:fill type="solid"/>
                <w10:wrap type="none"/>
              </v:rect>
            </w:pict>
          </w:r>
          <w:hyperlink w:history="true" w:anchor="_TOC_250026">
            <w:r>
              <w:rPr>
                <w:color w:val="00A9C1"/>
                <w:spacing w:val="2"/>
              </w:rPr>
              <w:t>Déploiement </w:t>
            </w:r>
            <w:r>
              <w:rPr>
                <w:color w:val="00A9C1"/>
              </w:rPr>
              <w:t>du</w:t>
            </w:r>
            <w:r>
              <w:rPr>
                <w:color w:val="00A9C1"/>
                <w:spacing w:val="26"/>
              </w:rPr>
              <w:t> </w:t>
            </w:r>
            <w:r>
              <w:rPr>
                <w:color w:val="00A9C1"/>
              </w:rPr>
              <w:t>projet</w:t>
            </w:r>
            <w:r>
              <w:rPr>
                <w:color w:val="00A9C1"/>
                <w:spacing w:val="15"/>
              </w:rPr>
              <w:t> </w:t>
            </w:r>
            <w:r>
              <w:rPr>
                <w:color w:val="00A9C1"/>
                <w:spacing w:val="2"/>
              </w:rPr>
              <w:t>KIHM</w:t>
              <w:tab/>
            </w:r>
            <w:r>
              <w:rPr>
                <w:color w:val="00A9C1"/>
                <w:spacing w:val="3"/>
              </w:rPr>
              <w:t>68</w:t>
            </w:r>
          </w:hyperlink>
        </w:p>
        <w:p>
          <w:pPr>
            <w:pStyle w:val="TOC3"/>
            <w:numPr>
              <w:ilvl w:val="0"/>
              <w:numId w:val="7"/>
            </w:numPr>
            <w:tabs>
              <w:tab w:pos="2721" w:val="left" w:leader="none"/>
              <w:tab w:pos="2722" w:val="left" w:leader="none"/>
              <w:tab w:pos="8624" w:val="left" w:leader="dot"/>
            </w:tabs>
            <w:spacing w:line="240" w:lineRule="auto" w:before="170" w:after="0"/>
            <w:ind w:left="2721" w:right="0" w:hanging="347"/>
            <w:jc w:val="left"/>
          </w:pPr>
          <w:r>
            <w:rPr/>
            <w:pict>
              <v:rect style="position:absolute;margin-left:165.393997pt;margin-top:13.463691pt;width:1.948pt;height:1.948pt;mso-position-horizontal-relative:page;mso-position-vertical-relative:paragraph;z-index:-393592" filled="true" fillcolor="#00a9c1" stroked="false">
                <v:fill type="solid"/>
                <w10:wrap type="none"/>
              </v:rect>
            </w:pict>
          </w:r>
          <w:hyperlink w:history="true" w:anchor="_TOC_250025">
            <w:r>
              <w:rPr>
                <w:color w:val="00A9C1"/>
                <w:spacing w:val="3"/>
              </w:rPr>
              <w:t>Dialogue </w:t>
            </w:r>
            <w:r>
              <w:rPr>
                <w:color w:val="00A9C1"/>
                <w:spacing w:val="2"/>
              </w:rPr>
              <w:t>entre </w:t>
            </w:r>
            <w:r>
              <w:rPr>
                <w:color w:val="00A9C1"/>
                <w:spacing w:val="3"/>
              </w:rPr>
              <w:t>maintenance</w:t>
            </w:r>
            <w:r>
              <w:rPr>
                <w:color w:val="00A9C1"/>
                <w:spacing w:val="25"/>
              </w:rPr>
              <w:t> </w:t>
            </w:r>
            <w:r>
              <w:rPr>
                <w:color w:val="00A9C1"/>
              </w:rPr>
              <w:t>et</w:t>
            </w:r>
            <w:r>
              <w:rPr>
                <w:color w:val="00A9C1"/>
                <w:spacing w:val="10"/>
              </w:rPr>
              <w:t> </w:t>
            </w:r>
            <w:r>
              <w:rPr>
                <w:color w:val="00A9C1"/>
                <w:spacing w:val="3"/>
              </w:rPr>
              <w:t>exploitation</w:t>
              <w:tab/>
            </w:r>
            <w:r>
              <w:rPr>
                <w:color w:val="00A9C1"/>
              </w:rPr>
              <w:t>69</w:t>
            </w:r>
          </w:hyperlink>
        </w:p>
        <w:p>
          <w:pPr>
            <w:pStyle w:val="TOC4"/>
            <w:numPr>
              <w:ilvl w:val="1"/>
              <w:numId w:val="7"/>
            </w:numPr>
            <w:tabs>
              <w:tab w:pos="3138" w:val="left" w:leader="none"/>
              <w:tab w:pos="8619" w:val="left" w:leader="dot"/>
            </w:tabs>
            <w:spacing w:line="240" w:lineRule="auto" w:before="122" w:after="0"/>
            <w:ind w:left="3137" w:right="0" w:hanging="394"/>
            <w:jc w:val="left"/>
          </w:pPr>
          <w:r>
            <w:rPr/>
            <w:pict>
              <v:rect style="position:absolute;margin-left:188.477005pt;margin-top:14.900716pt;width:1.948pt;height:1.948pt;mso-position-horizontal-relative:page;mso-position-vertical-relative:paragraph;z-index:-393568" filled="true" fillcolor="#3c3c3b" stroked="false">
                <v:fill type="solid"/>
                <w10:wrap type="none"/>
              </v:rect>
            </w:pict>
          </w:r>
          <w:hyperlink w:history="true" w:anchor="_TOC_250024">
            <w:r>
              <w:rPr>
                <w:color w:val="3C3C3B"/>
              </w:rPr>
              <w:t>Signalements</w:t>
            </w:r>
            <w:r>
              <w:rPr>
                <w:color w:val="3C3C3B"/>
                <w:spacing w:val="8"/>
              </w:rPr>
              <w:t> </w:t>
            </w:r>
            <w:r>
              <w:rPr>
                <w:color w:val="3C3C3B"/>
              </w:rPr>
              <w:t>des</w:t>
            </w:r>
            <w:r>
              <w:rPr>
                <w:color w:val="3C3C3B"/>
                <w:spacing w:val="8"/>
              </w:rPr>
              <w:t> </w:t>
            </w:r>
            <w:r>
              <w:rPr>
                <w:color w:val="3C3C3B"/>
              </w:rPr>
              <w:t>conducteurs</w:t>
              <w:tab/>
              <w:t>69</w:t>
            </w:r>
          </w:hyperlink>
        </w:p>
        <w:p>
          <w:pPr>
            <w:pStyle w:val="TOC4"/>
            <w:numPr>
              <w:ilvl w:val="1"/>
              <w:numId w:val="7"/>
            </w:numPr>
            <w:tabs>
              <w:tab w:pos="3188" w:val="left" w:leader="none"/>
              <w:tab w:pos="8619" w:val="left" w:leader="dot"/>
            </w:tabs>
            <w:spacing w:line="240" w:lineRule="auto" w:before="69" w:after="0"/>
            <w:ind w:left="3187" w:right="0" w:hanging="444"/>
            <w:jc w:val="left"/>
          </w:pPr>
          <w:r>
            <w:rPr/>
            <w:pict>
              <v:rect style="position:absolute;margin-left:190.955994pt;margin-top:12.25481pt;width:1.948pt;height:1.948pt;mso-position-horizontal-relative:page;mso-position-vertical-relative:paragraph;z-index:-393544" filled="true" fillcolor="#3c3c3b" stroked="false">
                <v:fill type="solid"/>
                <w10:wrap type="none"/>
              </v:rect>
            </w:pict>
          </w:r>
          <w:hyperlink w:history="true" w:anchor="_TOC_250023">
            <w:r>
              <w:rPr>
                <w:color w:val="3C3C3B"/>
              </w:rPr>
              <w:t>Audits conjoints exploitation</w:t>
            </w:r>
            <w:r>
              <w:rPr>
                <w:color w:val="3C3C3B"/>
                <w:spacing w:val="7"/>
              </w:rPr>
              <w:t> </w:t>
            </w:r>
            <w:r>
              <w:rPr>
                <w:color w:val="3C3C3B"/>
              </w:rPr>
              <w:t>-</w:t>
            </w:r>
            <w:r>
              <w:rPr>
                <w:color w:val="3C3C3B"/>
                <w:spacing w:val="2"/>
              </w:rPr>
              <w:t> </w:t>
            </w:r>
            <w:r>
              <w:rPr>
                <w:color w:val="3C3C3B"/>
              </w:rPr>
              <w:t>maintenance</w:t>
              <w:tab/>
              <w:t>69</w:t>
            </w:r>
          </w:hyperlink>
        </w:p>
        <w:p>
          <w:pPr>
            <w:pStyle w:val="TOC4"/>
            <w:numPr>
              <w:ilvl w:val="1"/>
              <w:numId w:val="7"/>
            </w:numPr>
            <w:tabs>
              <w:tab w:pos="3186" w:val="left" w:leader="none"/>
              <w:tab w:pos="8619" w:val="left" w:leader="dot"/>
            </w:tabs>
            <w:spacing w:line="240" w:lineRule="auto" w:before="69" w:after="0"/>
            <w:ind w:left="3185" w:right="0" w:hanging="442"/>
            <w:jc w:val="left"/>
          </w:pPr>
          <w:r>
            <w:rPr/>
            <w:pict>
              <v:rect style="position:absolute;margin-left:190.860001pt;margin-top:12.254517pt;width:1.948pt;height:1.948pt;mso-position-horizontal-relative:page;mso-position-vertical-relative:paragraph;z-index:-393520" filled="true" fillcolor="#3c3c3b" stroked="false">
                <v:fill type="solid"/>
                <w10:wrap type="none"/>
              </v:rect>
            </w:pict>
          </w:r>
          <w:hyperlink w:history="true" w:anchor="_TOC_250022">
            <w:r>
              <w:rPr>
                <w:color w:val="3C3C3B"/>
              </w:rPr>
              <w:t>Planification</w:t>
            </w:r>
            <w:r>
              <w:rPr>
                <w:color w:val="3C3C3B"/>
                <w:spacing w:val="15"/>
              </w:rPr>
              <w:t> </w:t>
            </w:r>
            <w:r>
              <w:rPr>
                <w:color w:val="3C3C3B"/>
              </w:rPr>
              <w:t>hebdomadaire</w:t>
              <w:tab/>
              <w:t>69</w:t>
            </w:r>
          </w:hyperlink>
        </w:p>
        <w:p>
          <w:pPr>
            <w:pStyle w:val="TOC3"/>
            <w:numPr>
              <w:ilvl w:val="0"/>
              <w:numId w:val="7"/>
            </w:numPr>
            <w:tabs>
              <w:tab w:pos="2737" w:val="left" w:leader="none"/>
              <w:tab w:pos="2738" w:val="left" w:leader="none"/>
              <w:tab w:pos="8625" w:val="left" w:leader="dot"/>
            </w:tabs>
            <w:spacing w:line="240" w:lineRule="auto" w:before="118" w:after="0"/>
            <w:ind w:left="2737" w:right="0" w:hanging="363"/>
            <w:jc w:val="left"/>
          </w:pPr>
          <w:r>
            <w:rPr/>
            <w:pict>
              <v:rect style="position:absolute;margin-left:165.988007pt;margin-top:10.867188pt;width:1.948pt;height:1.948pt;mso-position-horizontal-relative:page;mso-position-vertical-relative:paragraph;z-index:-393496" filled="true" fillcolor="#00a9c1" stroked="false">
                <v:fill type="solid"/>
                <w10:wrap type="none"/>
              </v:rect>
            </w:pict>
          </w:r>
          <w:hyperlink w:history="true" w:anchor="_TOC_250021">
            <w:r>
              <w:rPr>
                <w:color w:val="00A9C1"/>
                <w:spacing w:val="2"/>
              </w:rPr>
              <w:t>Maintenance</w:t>
            </w:r>
            <w:r>
              <w:rPr>
                <w:color w:val="00A9C1"/>
                <w:spacing w:val="12"/>
              </w:rPr>
              <w:t> </w:t>
            </w:r>
            <w:r>
              <w:rPr>
                <w:color w:val="00A9C1"/>
                <w:spacing w:val="2"/>
              </w:rPr>
              <w:t>préventive</w:t>
              <w:tab/>
            </w:r>
            <w:r>
              <w:rPr>
                <w:color w:val="00A9C1"/>
              </w:rPr>
              <w:t>70</w:t>
            </w:r>
          </w:hyperlink>
        </w:p>
        <w:p>
          <w:pPr>
            <w:pStyle w:val="TOC4"/>
            <w:numPr>
              <w:ilvl w:val="1"/>
              <w:numId w:val="7"/>
            </w:numPr>
            <w:tabs>
              <w:tab w:pos="3153" w:val="left" w:leader="none"/>
              <w:tab w:pos="8619" w:val="left" w:leader="dot"/>
            </w:tabs>
            <w:spacing w:line="240" w:lineRule="auto" w:before="122" w:after="0"/>
            <w:ind w:left="3152" w:right="0" w:hanging="409"/>
            <w:jc w:val="left"/>
          </w:pPr>
          <w:r>
            <w:rPr/>
            <w:pict>
              <v:rect style="position:absolute;margin-left:189.235001pt;margin-top:14.900903pt;width:1.948pt;height:1.948pt;mso-position-horizontal-relative:page;mso-position-vertical-relative:paragraph;z-index:-393472" filled="true" fillcolor="#3c3c3b" stroked="false">
                <v:fill type="solid"/>
                <w10:wrap type="none"/>
              </v:rect>
            </w:pict>
          </w:r>
          <w:hyperlink w:history="true" w:anchor="_TOC_250020">
            <w:r>
              <w:rPr>
                <w:color w:val="3C3C3B"/>
              </w:rPr>
              <w:t>Visites</w:t>
            </w:r>
            <w:r>
              <w:rPr>
                <w:color w:val="3C3C3B"/>
                <w:spacing w:val="2"/>
              </w:rPr>
              <w:t> </w:t>
            </w:r>
            <w:r>
              <w:rPr>
                <w:color w:val="3C3C3B"/>
              </w:rPr>
              <w:t>avant</w:t>
            </w:r>
            <w:r>
              <w:rPr>
                <w:color w:val="3C3C3B"/>
                <w:spacing w:val="1"/>
              </w:rPr>
              <w:t> </w:t>
            </w:r>
            <w:r>
              <w:rPr>
                <w:color w:val="3C3C3B"/>
              </w:rPr>
              <w:t>départ</w:t>
              <w:tab/>
            </w:r>
            <w:r>
              <w:rPr>
                <w:color w:val="3C3C3B"/>
                <w:spacing w:val="-4"/>
              </w:rPr>
              <w:t>70</w:t>
            </w:r>
          </w:hyperlink>
        </w:p>
        <w:p>
          <w:pPr>
            <w:pStyle w:val="TOC4"/>
            <w:numPr>
              <w:ilvl w:val="1"/>
              <w:numId w:val="7"/>
            </w:numPr>
            <w:tabs>
              <w:tab w:pos="3203" w:val="left" w:leader="none"/>
              <w:tab w:pos="8619" w:val="left" w:leader="dot"/>
            </w:tabs>
            <w:spacing w:line="240" w:lineRule="auto" w:before="69" w:after="0"/>
            <w:ind w:left="3202" w:right="0" w:hanging="459"/>
            <w:jc w:val="left"/>
          </w:pPr>
          <w:r>
            <w:rPr/>
            <w:pict>
              <v:rect style="position:absolute;margin-left:191.714005pt;margin-top:12.255012pt;width:1.948pt;height:1.948pt;mso-position-horizontal-relative:page;mso-position-vertical-relative:paragraph;z-index:-393448" filled="true" fillcolor="#3c3c3b" stroked="false">
                <v:fill type="solid"/>
                <w10:wrap type="none"/>
              </v:rect>
            </w:pict>
          </w:r>
          <w:hyperlink w:history="true" w:anchor="_TOC_250019">
            <w:r>
              <w:rPr>
                <w:color w:val="3C3C3B"/>
              </w:rPr>
              <w:t>Visites préventives</w:t>
            </w:r>
            <w:r>
              <w:rPr>
                <w:color w:val="3C3C3B"/>
                <w:spacing w:val="1"/>
              </w:rPr>
              <w:t> </w:t>
            </w:r>
            <w:r>
              <w:rPr>
                <w:color w:val="3C3C3B"/>
              </w:rPr>
              <w:t>systématiques</w:t>
              <w:tab/>
            </w:r>
            <w:r>
              <w:rPr>
                <w:color w:val="3C3C3B"/>
                <w:spacing w:val="-4"/>
              </w:rPr>
              <w:t>70</w:t>
            </w:r>
          </w:hyperlink>
        </w:p>
        <w:p>
          <w:pPr>
            <w:pStyle w:val="TOC4"/>
            <w:numPr>
              <w:ilvl w:val="1"/>
              <w:numId w:val="7"/>
            </w:numPr>
            <w:tabs>
              <w:tab w:pos="3201" w:val="left" w:leader="none"/>
              <w:tab w:pos="8669" w:val="left" w:leader="dot"/>
            </w:tabs>
            <w:spacing w:line="240" w:lineRule="auto" w:before="70" w:after="0"/>
            <w:ind w:left="3200" w:right="0" w:hanging="457"/>
            <w:jc w:val="left"/>
          </w:pPr>
          <w:r>
            <w:rPr/>
            <w:pict>
              <v:rect style="position:absolute;margin-left:191.617996pt;margin-top:12.304704pt;width:1.948pt;height:1.948pt;mso-position-horizontal-relative:page;mso-position-vertical-relative:paragraph;z-index:-393424" filled="true" fillcolor="#3c3c3b" stroked="false">
                <v:fill type="solid"/>
                <w10:wrap type="none"/>
              </v:rect>
            </w:pict>
          </w:r>
          <w:hyperlink w:history="true" w:anchor="_TOC_250018">
            <w:r>
              <w:rPr>
                <w:color w:val="3C3C3B"/>
              </w:rPr>
              <w:t>Gestion de la maintenance assistée</w:t>
            </w:r>
            <w:r>
              <w:rPr>
                <w:color w:val="3C3C3B"/>
                <w:spacing w:val="17"/>
              </w:rPr>
              <w:t> </w:t>
            </w:r>
            <w:r>
              <w:rPr>
                <w:color w:val="3C3C3B"/>
              </w:rPr>
              <w:t>par</w:t>
            </w:r>
            <w:r>
              <w:rPr>
                <w:color w:val="3C3C3B"/>
                <w:spacing w:val="3"/>
              </w:rPr>
              <w:t> </w:t>
            </w:r>
            <w:r>
              <w:rPr>
                <w:color w:val="3C3C3B"/>
              </w:rPr>
              <w:t>ordinateur</w:t>
              <w:tab/>
            </w:r>
            <w:r>
              <w:rPr>
                <w:color w:val="3C3C3B"/>
                <w:spacing w:val="3"/>
              </w:rPr>
              <w:t>71</w:t>
            </w:r>
          </w:hyperlink>
        </w:p>
        <w:p>
          <w:pPr>
            <w:pStyle w:val="TOC4"/>
            <w:numPr>
              <w:ilvl w:val="1"/>
              <w:numId w:val="7"/>
            </w:numPr>
            <w:tabs>
              <w:tab w:pos="3211" w:val="left" w:leader="none"/>
              <w:tab w:pos="8670" w:val="left" w:leader="dot"/>
            </w:tabs>
            <w:spacing w:line="240" w:lineRule="auto" w:before="69" w:after="0"/>
            <w:ind w:left="3210" w:right="0" w:hanging="468"/>
            <w:jc w:val="left"/>
          </w:pPr>
          <w:r>
            <w:rPr/>
            <w:pict>
              <v:rect style="position:absolute;margin-left:192.093994pt;margin-top:12.254411pt;width:1.948pt;height:1.948pt;mso-position-horizontal-relative:page;mso-position-vertical-relative:paragraph;z-index:-393400" filled="true" fillcolor="#3c3c3b" stroked="false">
                <v:fill type="solid"/>
                <w10:wrap type="none"/>
              </v:rect>
            </w:pict>
          </w:r>
          <w:r>
            <w:rPr>
              <w:color w:val="3C3C3B"/>
            </w:rPr>
            <w:t>Gestion des stocks et</w:t>
          </w:r>
          <w:r>
            <w:rPr>
              <w:color w:val="3C3C3B"/>
              <w:spacing w:val="11"/>
            </w:rPr>
            <w:t> </w:t>
          </w:r>
          <w:r>
            <w:rPr>
              <w:color w:val="3C3C3B"/>
            </w:rPr>
            <w:t>des</w:t>
          </w:r>
          <w:r>
            <w:rPr>
              <w:color w:val="3C3C3B"/>
              <w:spacing w:val="3"/>
            </w:rPr>
            <w:t> </w:t>
          </w:r>
          <w:r>
            <w:rPr>
              <w:color w:val="3C3C3B"/>
            </w:rPr>
            <w:t>approvisionnements</w:t>
            <w:tab/>
          </w:r>
          <w:r>
            <w:rPr>
              <w:color w:val="3C3C3B"/>
              <w:spacing w:val="3"/>
            </w:rPr>
            <w:t>71</w:t>
          </w:r>
        </w:p>
        <w:p>
          <w:pPr>
            <w:pStyle w:val="TOC4"/>
            <w:numPr>
              <w:ilvl w:val="1"/>
              <w:numId w:val="7"/>
            </w:numPr>
            <w:tabs>
              <w:tab w:pos="3202" w:val="left" w:leader="none"/>
              <w:tab w:pos="8669" w:val="left" w:leader="dot"/>
            </w:tabs>
            <w:spacing w:line="240" w:lineRule="auto" w:before="69" w:after="0"/>
            <w:ind w:left="3201" w:right="0" w:hanging="459"/>
            <w:jc w:val="left"/>
          </w:pPr>
          <w:r>
            <w:rPr/>
            <w:pict>
              <v:rect style="position:absolute;margin-left:191.673996pt;margin-top:12.254102pt;width:1.948pt;height:1.948pt;mso-position-horizontal-relative:page;mso-position-vertical-relative:paragraph;z-index:-393376" filled="true" fillcolor="#3c3c3b" stroked="false">
                <v:fill type="solid"/>
                <w10:wrap type="none"/>
              </v:rect>
            </w:pict>
          </w:r>
          <w:hyperlink w:history="true" w:anchor="_TOC_250017">
            <w:r>
              <w:rPr>
                <w:color w:val="3C3C3B"/>
              </w:rPr>
              <w:t>Gestion du carburant et</w:t>
            </w:r>
            <w:r>
              <w:rPr>
                <w:color w:val="3C3C3B"/>
                <w:spacing w:val="17"/>
              </w:rPr>
              <w:t> </w:t>
            </w:r>
            <w:r>
              <w:rPr>
                <w:color w:val="3C3C3B"/>
              </w:rPr>
              <w:t>des</w:t>
            </w:r>
            <w:r>
              <w:rPr>
                <w:color w:val="3C3C3B"/>
                <w:spacing w:val="4"/>
              </w:rPr>
              <w:t> </w:t>
            </w:r>
            <w:r>
              <w:rPr>
                <w:color w:val="3C3C3B"/>
              </w:rPr>
              <w:t>consommations</w:t>
              <w:tab/>
            </w:r>
            <w:r>
              <w:rPr>
                <w:color w:val="3C3C3B"/>
                <w:spacing w:val="3"/>
              </w:rPr>
              <w:t>71</w:t>
            </w:r>
          </w:hyperlink>
        </w:p>
        <w:p>
          <w:pPr>
            <w:pStyle w:val="TOC3"/>
            <w:numPr>
              <w:ilvl w:val="0"/>
              <w:numId w:val="7"/>
            </w:numPr>
            <w:tabs>
              <w:tab w:pos="2721" w:val="left" w:leader="none"/>
              <w:tab w:pos="2722" w:val="left" w:leader="none"/>
              <w:tab w:pos="8629" w:val="left" w:leader="dot"/>
            </w:tabs>
            <w:spacing w:line="240" w:lineRule="auto" w:before="118" w:after="0"/>
            <w:ind w:left="2721" w:right="0" w:hanging="347"/>
            <w:jc w:val="left"/>
          </w:pPr>
          <w:r>
            <w:rPr/>
            <w:pict>
              <v:rect style="position:absolute;margin-left:165.625pt;margin-top:10.866804pt;width:1.948pt;height:1.948pt;mso-position-horizontal-relative:page;mso-position-vertical-relative:paragraph;z-index:-393352" filled="true" fillcolor="#00a9c1" stroked="false">
                <v:fill type="solid"/>
                <w10:wrap type="none"/>
              </v:rect>
            </w:pict>
          </w:r>
          <w:hyperlink w:history="true" w:anchor="_TOC_250016">
            <w:r>
              <w:rPr>
                <w:color w:val="00A9C1"/>
                <w:spacing w:val="2"/>
              </w:rPr>
              <w:t>Maintenance</w:t>
            </w:r>
            <w:r>
              <w:rPr>
                <w:color w:val="00A9C1"/>
                <w:spacing w:val="12"/>
              </w:rPr>
              <w:t> </w:t>
            </w:r>
            <w:r>
              <w:rPr>
                <w:color w:val="00A9C1"/>
                <w:spacing w:val="2"/>
              </w:rPr>
              <w:t>curative</w:t>
              <w:tab/>
            </w:r>
            <w:r>
              <w:rPr>
                <w:color w:val="00A9C1"/>
                <w:spacing w:val="3"/>
              </w:rPr>
              <w:t>72</w:t>
            </w:r>
          </w:hyperlink>
        </w:p>
        <w:p>
          <w:pPr>
            <w:pStyle w:val="TOC4"/>
            <w:numPr>
              <w:ilvl w:val="1"/>
              <w:numId w:val="7"/>
            </w:numPr>
            <w:tabs>
              <w:tab w:pos="3140" w:val="left" w:leader="none"/>
              <w:tab w:pos="8634" w:val="left" w:leader="dot"/>
            </w:tabs>
            <w:spacing w:line="240" w:lineRule="auto" w:before="122" w:after="0"/>
            <w:ind w:left="3139" w:right="0" w:hanging="396"/>
            <w:jc w:val="left"/>
          </w:pPr>
          <w:r>
            <w:rPr/>
            <w:pict>
              <v:rect style="position:absolute;margin-left:188.544006pt;margin-top:14.900503pt;width:1.948pt;height:1.948pt;mso-position-horizontal-relative:page;mso-position-vertical-relative:paragraph;z-index:-393328" filled="true" fillcolor="#3c3c3b" stroked="false">
                <v:fill type="solid"/>
                <w10:wrap type="none"/>
              </v:rect>
            </w:pict>
          </w:r>
          <w:hyperlink w:history="true" w:anchor="_TOC_250015">
            <w:r>
              <w:rPr>
                <w:color w:val="3C3C3B"/>
              </w:rPr>
              <w:t>Réparations</w:t>
            </w:r>
            <w:r>
              <w:rPr>
                <w:color w:val="3C3C3B"/>
                <w:spacing w:val="11"/>
              </w:rPr>
              <w:t> </w:t>
            </w:r>
            <w:r>
              <w:rPr>
                <w:color w:val="3C3C3B"/>
              </w:rPr>
              <w:t>mécaniques</w:t>
              <w:tab/>
              <w:t>72</w:t>
            </w:r>
          </w:hyperlink>
        </w:p>
        <w:p>
          <w:pPr>
            <w:pStyle w:val="TOC4"/>
            <w:numPr>
              <w:ilvl w:val="1"/>
              <w:numId w:val="7"/>
            </w:numPr>
            <w:tabs>
              <w:tab w:pos="3189" w:val="left" w:leader="none"/>
              <w:tab w:pos="8634" w:val="left" w:leader="dot"/>
            </w:tabs>
            <w:spacing w:line="240" w:lineRule="auto" w:before="69" w:after="0"/>
            <w:ind w:left="3188" w:right="0" w:hanging="445"/>
            <w:jc w:val="left"/>
          </w:pPr>
          <w:r>
            <w:rPr/>
            <w:pict>
              <v:rect style="position:absolute;margin-left:191.022995pt;margin-top:12.254604pt;width:1.948pt;height:1.948pt;mso-position-horizontal-relative:page;mso-position-vertical-relative:paragraph;z-index:-393304" filled="true" fillcolor="#3c3c3b" stroked="false">
                <v:fill type="solid"/>
                <w10:wrap type="none"/>
              </v:rect>
            </w:pict>
          </w:r>
          <w:hyperlink w:history="true" w:anchor="_TOC_250014">
            <w:r>
              <w:rPr>
                <w:color w:val="3C3C3B"/>
              </w:rPr>
              <w:t>Réparations de la carrosserie et de</w:t>
            </w:r>
            <w:r>
              <w:rPr>
                <w:color w:val="3C3C3B"/>
                <w:spacing w:val="12"/>
              </w:rPr>
              <w:t> </w:t>
            </w:r>
            <w:r>
              <w:rPr>
                <w:color w:val="3C3C3B"/>
              </w:rPr>
              <w:t>la</w:t>
            </w:r>
            <w:r>
              <w:rPr>
                <w:color w:val="3C3C3B"/>
                <w:spacing w:val="2"/>
              </w:rPr>
              <w:t> </w:t>
            </w:r>
            <w:r>
              <w:rPr>
                <w:color w:val="3C3C3B"/>
              </w:rPr>
              <w:t>sellerie</w:t>
              <w:tab/>
              <w:t>72</w:t>
            </w:r>
          </w:hyperlink>
        </w:p>
        <w:p>
          <w:pPr>
            <w:pStyle w:val="TOC4"/>
            <w:numPr>
              <w:ilvl w:val="1"/>
              <w:numId w:val="7"/>
            </w:numPr>
            <w:tabs>
              <w:tab w:pos="3187" w:val="left" w:leader="none"/>
              <w:tab w:pos="8637" w:val="left" w:leader="dot"/>
            </w:tabs>
            <w:spacing w:line="240" w:lineRule="auto" w:before="70" w:after="0"/>
            <w:ind w:left="3186" w:right="0" w:hanging="443"/>
            <w:jc w:val="left"/>
          </w:pPr>
          <w:r>
            <w:rPr/>
            <w:pict>
              <v:rect style="position:absolute;margin-left:190.927002pt;margin-top:12.304304pt;width:1.948pt;height:1.948pt;mso-position-horizontal-relative:page;mso-position-vertical-relative:paragraph;z-index:-393280" filled="true" fillcolor="#3c3c3b" stroked="false">
                <v:fill type="solid"/>
                <w10:wrap type="none"/>
              </v:rect>
            </w:pict>
          </w:r>
          <w:hyperlink w:history="true" w:anchor="_TOC_250013">
            <w:r>
              <w:rPr>
                <w:color w:val="3C3C3B"/>
              </w:rPr>
              <w:t>Réparations des</w:t>
            </w:r>
            <w:r>
              <w:rPr>
                <w:color w:val="3C3C3B"/>
                <w:spacing w:val="12"/>
              </w:rPr>
              <w:t> </w:t>
            </w:r>
            <w:r>
              <w:rPr>
                <w:color w:val="3C3C3B"/>
              </w:rPr>
              <w:t>systèmes</w:t>
            </w:r>
            <w:r>
              <w:rPr>
                <w:color w:val="3C3C3B"/>
                <w:spacing w:val="6"/>
              </w:rPr>
              <w:t> </w:t>
            </w:r>
            <w:r>
              <w:rPr>
                <w:color w:val="3C3C3B"/>
              </w:rPr>
              <w:t>électroniques</w:t>
              <w:tab/>
              <w:t>73</w:t>
            </w:r>
          </w:hyperlink>
        </w:p>
        <w:p>
          <w:pPr>
            <w:pStyle w:val="TOC4"/>
            <w:numPr>
              <w:ilvl w:val="1"/>
              <w:numId w:val="7"/>
            </w:numPr>
            <w:tabs>
              <w:tab w:pos="3197" w:val="left" w:leader="none"/>
              <w:tab w:pos="8637" w:val="left" w:leader="dot"/>
            </w:tabs>
            <w:spacing w:line="240" w:lineRule="auto" w:before="69" w:after="240"/>
            <w:ind w:left="3196" w:right="0" w:hanging="453"/>
            <w:jc w:val="left"/>
          </w:pPr>
          <w:r>
            <w:rPr/>
            <w:pict>
              <v:rect style="position:absolute;margin-left:191.404007pt;margin-top:12.254003pt;width:1.948pt;height:1.948pt;mso-position-horizontal-relative:page;mso-position-vertical-relative:paragraph;z-index:-393256" filled="true" fillcolor="#3c3c3b" stroked="false">
                <v:fill type="solid"/>
                <w10:wrap type="none"/>
              </v:rect>
            </w:pict>
          </w:r>
          <w:hyperlink w:history="true" w:anchor="_TOC_250012">
            <w:r>
              <w:rPr>
                <w:color w:val="3C3C3B"/>
              </w:rPr>
              <w:t>Réparations des</w:t>
            </w:r>
            <w:r>
              <w:rPr>
                <w:color w:val="3C3C3B"/>
                <w:spacing w:val="9"/>
              </w:rPr>
              <w:t> </w:t>
            </w:r>
            <w:r>
              <w:rPr>
                <w:color w:val="3C3C3B"/>
              </w:rPr>
              <w:t>matériels</w:t>
            </w:r>
            <w:r>
              <w:rPr>
                <w:color w:val="3C3C3B"/>
                <w:spacing w:val="5"/>
              </w:rPr>
              <w:t> </w:t>
            </w:r>
            <w:r>
              <w:rPr>
                <w:color w:val="3C3C3B"/>
              </w:rPr>
              <w:t>embarqués</w:t>
              <w:tab/>
              <w:t>73</w:t>
            </w:r>
          </w:hyperlink>
        </w:p>
        <w:p>
          <w:pPr>
            <w:pStyle w:val="TOC1"/>
            <w:spacing w:before="874"/>
          </w:pPr>
          <w:r>
            <w:rPr/>
            <w:pict>
              <v:group style="position:absolute;margin-left:1.356pt;margin-top:-.000001pt;width:51.95pt;height:841.9pt;mso-position-horizontal-relative:page;mso-position-vertical-relative:page;z-index:-39323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745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7480">
                <wp:simplePos x="0" y="0"/>
                <wp:positionH relativeFrom="page">
                  <wp:posOffset>6223755</wp:posOffset>
                </wp:positionH>
                <wp:positionV relativeFrom="page">
                  <wp:posOffset>-3</wp:posOffset>
                </wp:positionV>
                <wp:extent cx="1336243" cy="964806"/>
                <wp:effectExtent l="0" t="0" r="0" b="0"/>
                <wp:wrapNone/>
                <wp:docPr id="57" name="image47.png" descr=""/>
                <wp:cNvGraphicFramePr>
                  <a:graphicFrameLocks noChangeAspect="1"/>
                </wp:cNvGraphicFramePr>
                <a:graphic>
                  <a:graphicData uri="http://schemas.openxmlformats.org/drawingml/2006/picture">
                    <pic:pic>
                      <pic:nvPicPr>
                        <pic:cNvPr id="58" name="image47.png"/>
                        <pic:cNvPicPr/>
                      </pic:nvPicPr>
                      <pic:blipFill>
                        <a:blip r:embed="rId57" cstate="print"/>
                        <a:stretch>
                          <a:fillRect/>
                        </a:stretch>
                      </pic:blipFill>
                      <pic:spPr>
                        <a:xfrm>
                          <a:off x="0" y="0"/>
                          <a:ext cx="1336243" cy="964806"/>
                        </a:xfrm>
                        <a:prstGeom prst="rect">
                          <a:avLst/>
                        </a:prstGeom>
                      </pic:spPr>
                    </pic:pic>
                  </a:graphicData>
                </a:graphic>
              </wp:anchor>
            </w:drawing>
          </w:r>
          <w:hyperlink w:history="true" w:anchor="_TOC_250011">
            <w:r>
              <w:rPr>
                <w:color w:val="00A9C1"/>
              </w:rPr>
              <w:t>02 MÉMOIRE TECHNIQUE</w:t>
            </w:r>
          </w:hyperlink>
        </w:p>
        <w:p>
          <w:pPr>
            <w:pStyle w:val="TOC1"/>
          </w:pPr>
          <w:hyperlink w:history="true" w:anchor="_TOC_250010">
            <w:r>
              <w:rPr>
                <w:color w:val="00A9C1"/>
              </w:rPr>
              <w:t>ORGANISATION DE L’ENTREPRISE</w:t>
            </w:r>
          </w:hyperlink>
        </w:p>
        <w:p>
          <w:pPr>
            <w:pStyle w:val="TOC3"/>
            <w:numPr>
              <w:ilvl w:val="0"/>
              <w:numId w:val="7"/>
            </w:numPr>
            <w:tabs>
              <w:tab w:pos="2703" w:val="left" w:leader="none"/>
              <w:tab w:pos="2704" w:val="left" w:leader="none"/>
              <w:tab w:pos="8849" w:val="right" w:leader="dot"/>
            </w:tabs>
            <w:spacing w:line="240" w:lineRule="auto" w:before="894" w:after="0"/>
            <w:ind w:left="2703" w:right="0" w:hanging="343"/>
            <w:jc w:val="left"/>
          </w:pPr>
          <w:r>
            <w:rPr/>
            <w:pict>
              <v:rect style="position:absolute;margin-left:164.751999pt;margin-top:49.662785pt;width:1.948pt;height:1.948pt;mso-position-horizontal-relative:page;mso-position-vertical-relative:paragraph;z-index:-393160" filled="true" fillcolor="#00a9c1" stroked="false">
                <v:fill type="solid"/>
                <w10:wrap type="none"/>
              </v:rect>
            </w:pict>
          </w:r>
          <w:hyperlink w:history="true" w:anchor="_TOC_250009">
            <w:r>
              <w:rPr>
                <w:color w:val="00A9C1"/>
              </w:rPr>
              <w:t>Nettoyage</w:t>
            </w:r>
            <w:r>
              <w:rPr>
                <w:color w:val="00A9C1"/>
                <w:spacing w:val="8"/>
              </w:rPr>
              <w:t> </w:t>
            </w:r>
            <w:r>
              <w:rPr>
                <w:color w:val="00A9C1"/>
                <w:spacing w:val="2"/>
              </w:rPr>
              <w:t>des</w:t>
            </w:r>
            <w:r>
              <w:rPr>
                <w:color w:val="00A9C1"/>
                <w:spacing w:val="8"/>
              </w:rPr>
              <w:t> </w:t>
            </w:r>
            <w:r>
              <w:rPr>
                <w:color w:val="00A9C1"/>
                <w:spacing w:val="3"/>
              </w:rPr>
              <w:t>véhicules</w:t>
              <w:tab/>
            </w:r>
            <w:r>
              <w:rPr>
                <w:color w:val="00A9C1"/>
                <w:spacing w:val="-11"/>
              </w:rPr>
              <w:t>74</w:t>
            </w:r>
          </w:hyperlink>
        </w:p>
        <w:p>
          <w:pPr>
            <w:pStyle w:val="TOC4"/>
            <w:numPr>
              <w:ilvl w:val="1"/>
              <w:numId w:val="7"/>
            </w:numPr>
            <w:tabs>
              <w:tab w:pos="3133" w:val="left" w:leader="none"/>
              <w:tab w:pos="8847" w:val="right" w:leader="dot"/>
            </w:tabs>
            <w:spacing w:line="240" w:lineRule="auto" w:before="121" w:after="0"/>
            <w:ind w:left="3132" w:right="0" w:hanging="404"/>
            <w:jc w:val="left"/>
          </w:pPr>
          <w:r>
            <w:rPr/>
            <w:pict>
              <v:rect style="position:absolute;margin-left:188.214005pt;margin-top:14.850785pt;width:1.948pt;height:1.948pt;mso-position-horizontal-relative:page;mso-position-vertical-relative:paragraph;z-index:-393136" filled="true" fillcolor="#3c3c3b" stroked="false">
                <v:fill type="solid"/>
                <w10:wrap type="none"/>
              </v:rect>
            </w:pict>
          </w:r>
          <w:hyperlink w:history="true" w:anchor="_TOC_250008">
            <w:r>
              <w:rPr>
                <w:color w:val="3C3C3B"/>
              </w:rPr>
              <w:t>Véhicules de la</w:t>
            </w:r>
            <w:r>
              <w:rPr>
                <w:color w:val="3C3C3B"/>
                <w:spacing w:val="-1"/>
              </w:rPr>
              <w:t> </w:t>
            </w:r>
            <w:r>
              <w:rPr>
                <w:color w:val="3C3C3B"/>
              </w:rPr>
              <w:t>société</w:t>
            </w:r>
            <w:r>
              <w:rPr>
                <w:color w:val="3C3C3B"/>
                <w:spacing w:val="-1"/>
              </w:rPr>
              <w:t> </w:t>
            </w:r>
            <w:r>
              <w:rPr>
                <w:color w:val="3C3C3B"/>
              </w:rPr>
              <w:t>dédiée</w:t>
              <w:tab/>
            </w:r>
            <w:r>
              <w:rPr>
                <w:color w:val="3C3C3B"/>
                <w:spacing w:val="-13"/>
              </w:rPr>
              <w:t>74</w:t>
            </w:r>
          </w:hyperlink>
        </w:p>
        <w:p>
          <w:pPr>
            <w:pStyle w:val="TOC4"/>
            <w:numPr>
              <w:ilvl w:val="1"/>
              <w:numId w:val="7"/>
            </w:numPr>
            <w:tabs>
              <w:tab w:pos="3183" w:val="left" w:leader="none"/>
              <w:tab w:pos="8857" w:val="right" w:leader="dot"/>
            </w:tabs>
            <w:spacing w:line="240" w:lineRule="auto" w:before="70" w:after="0"/>
            <w:ind w:left="3182" w:right="0" w:hanging="454"/>
            <w:jc w:val="left"/>
          </w:pPr>
          <w:r>
            <w:rPr/>
            <w:pict>
              <v:rect style="position:absolute;margin-left:190.692993pt;margin-top:12.30488pt;width:1.948pt;height:1.948pt;mso-position-horizontal-relative:page;mso-position-vertical-relative:paragraph;z-index:-393112" filled="true" fillcolor="#3c3c3b" stroked="false">
                <v:fill type="solid"/>
                <w10:wrap type="none"/>
              </v:rect>
            </w:pict>
          </w:r>
          <w:r>
            <w:rPr/>
            <w:pict>
              <v:group style="position:absolute;margin-left:154.016006pt;margin-top:36.078381pt;width:52.95pt;height:4.75pt;mso-position-horizontal-relative:page;mso-position-vertical-relative:paragraph;z-index:7576" coordorigin="3080,722" coordsize="1059,95">
                <v:line style="position:absolute" from="3080,769" to="4139,769" stroked="true" strokeweight="4.724pt" strokecolor="#dfdad5">
                  <v:stroke dashstyle="solid"/>
                </v:line>
                <v:shape style="position:absolute;left:3080;top:721;width:1059;height:95" coordorigin="3080,722" coordsize="1059,95" path="m3105,816l3080,791,3080,816,3105,816m3128,776l3080,729,3080,760,3097,776,3128,776m3168,816l3128,776,3097,776,3136,816,3168,816m3190,776l3136,722,3104,722,3159,776,3190,776m3230,816l3190,776,3159,776,3199,816,3230,816m3253,776l3198,722,3167,722,3221,776,3253,776m3292,816l3252,776,3221,776,3261,816,3292,816m3315,776l3260,722,3229,722,3284,776,3315,776m3354,816l3315,776,3284,776,3323,816,3354,816m3377,776l3323,722,3291,722,3346,776,3377,776m3417,816l3377,776,3346,776,3386,816,3417,816m3439,776l3385,722,3354,722,3408,776,3439,776m3479,816l3439,776,3408,776,3448,816,3479,816m3502,776l3447,722,3416,722,3471,776,3502,776m3541,816l3502,776,3471,776,3510,816,3541,816m3564,776l3509,722,3478,722,3533,776,3564,776m3604,816l3564,776,3533,776,3572,816,3604,816m3626,776l3614,764,3614,764,3572,722,3541,722,3595,776,3601,776,3614,776,3626,776m3666,816l3626,776,3626,776,3614,776,3595,776,3614,795,3614,795,3635,816,3666,816m3689,776l3634,722,3614,722,3603,722,3603,722,3657,776,3689,776m3728,816l3688,776,3657,776,3697,816,3728,816m3751,776l3696,722,3665,722,3720,776,3751,776m3790,816l3751,776,3720,776,3759,816,3790,816m3813,776l3759,722,3727,722,3782,776,3813,776m3853,816l3813,776,3782,776,3822,816,3853,816m3875,776l3821,722,3790,722,3844,776,3875,776m3915,816l3875,776,3844,776,3884,816,3915,816m3938,776l3883,722,3852,722,3907,776,3938,776m3977,816l3938,776,3907,776,3946,816,3977,816m4000,776l3945,722,3914,722,3969,776,4000,776m4040,816l4000,776,3969,776,4008,816,4040,816m4062,776l4008,722,3977,722,4031,776,4062,776m4102,816l4062,776,4031,776,4071,816,4102,816m4125,776l4070,722,4039,722,4094,776,4125,776m4139,790l4125,776,4093,776,4133,816,4139,816,4139,790m4139,728l4132,722,4101,722,4139,759,4139,728e" filled="true" fillcolor="#ffffff" stroked="false">
                  <v:path arrowok="t"/>
                  <v:fill type="solid"/>
                </v:shape>
                <w10:wrap type="none"/>
              </v:group>
            </w:pict>
          </w:r>
          <w:hyperlink w:history="true" w:anchor="_TOC_250007">
            <w:r>
              <w:rPr>
                <w:color w:val="3C3C3B"/>
              </w:rPr>
              <w:t>Véhicules des sous-traitants</w:t>
              <w:tab/>
            </w:r>
            <w:r>
              <w:rPr>
                <w:color w:val="3C3C3B"/>
                <w:spacing w:val="-3"/>
              </w:rPr>
              <w:t>75</w:t>
            </w:r>
          </w:hyperlink>
        </w:p>
        <w:p>
          <w:pPr>
            <w:pStyle w:val="TOC2"/>
            <w:tabs>
              <w:tab w:pos="3623" w:val="left" w:leader="none"/>
              <w:tab w:pos="8856" w:val="right" w:leader="dot"/>
            </w:tabs>
            <w:spacing w:before="794"/>
          </w:pPr>
          <w:r>
            <w:rPr/>
            <w:pict>
              <v:rect style="position:absolute;margin-left:210.955994pt;margin-top:47.482822pt;width:1.948pt;height:1.948pt;mso-position-horizontal-relative:page;mso-position-vertical-relative:paragraph;z-index:-393064" filled="true" fillcolor="#00a9c1" stroked="false">
                <v:fill type="solid"/>
                <w10:wrap type="none"/>
              </v:rect>
            </w:pict>
          </w:r>
          <w:r>
            <w:rPr>
              <w:color w:val="00A9C1"/>
              <w:spacing w:val="3"/>
            </w:rPr>
            <w:t>Partie</w:t>
          </w:r>
          <w:r>
            <w:rPr>
              <w:color w:val="00A9C1"/>
              <w:spacing w:val="11"/>
            </w:rPr>
            <w:t> </w:t>
          </w:r>
          <w:r>
            <w:rPr>
              <w:color w:val="00A9C1"/>
            </w:rPr>
            <w:t>8</w:t>
            <w:tab/>
          </w:r>
          <w:r>
            <w:rPr>
              <w:color w:val="00A9C1"/>
              <w:spacing w:val="2"/>
            </w:rPr>
            <w:t>Politique</w:t>
          </w:r>
          <w:r>
            <w:rPr>
              <w:color w:val="00A9C1"/>
              <w:spacing w:val="11"/>
            </w:rPr>
            <w:t> </w:t>
          </w:r>
          <w:r>
            <w:rPr>
              <w:color w:val="00A9C1"/>
              <w:spacing w:val="3"/>
            </w:rPr>
            <w:t>environnementale</w:t>
            <w:tab/>
          </w:r>
          <w:r>
            <w:rPr>
              <w:color w:val="00A9C1"/>
              <w:spacing w:val="-5"/>
            </w:rPr>
            <w:t>76</w:t>
          </w:r>
        </w:p>
        <w:p>
          <w:pPr>
            <w:pStyle w:val="TOC3"/>
            <w:numPr>
              <w:ilvl w:val="0"/>
              <w:numId w:val="8"/>
            </w:numPr>
            <w:tabs>
              <w:tab w:pos="2716" w:val="left" w:leader="none"/>
              <w:tab w:pos="2717" w:val="left" w:leader="none"/>
              <w:tab w:pos="8860" w:val="right" w:leader="dot"/>
            </w:tabs>
            <w:spacing w:line="240" w:lineRule="auto" w:before="155" w:after="0"/>
            <w:ind w:left="2716" w:right="0" w:hanging="356"/>
            <w:jc w:val="left"/>
          </w:pPr>
          <w:r>
            <w:rPr/>
            <w:pict>
              <v:rect style="position:absolute;margin-left:164.718994pt;margin-top:12.712783pt;width:1.948pt;height:1.948pt;mso-position-horizontal-relative:page;mso-position-vertical-relative:paragraph;z-index:-393040" filled="true" fillcolor="#00a9c1" stroked="false">
                <v:fill type="solid"/>
                <w10:wrap type="none"/>
              </v:rect>
            </w:pict>
          </w:r>
          <w:hyperlink w:history="true" w:anchor="_TOC_250006">
            <w:r>
              <w:rPr>
                <w:color w:val="00A9C1"/>
                <w:spacing w:val="4"/>
              </w:rPr>
              <w:t>Diagnostic</w:t>
            </w:r>
            <w:r>
              <w:rPr>
                <w:color w:val="00A9C1"/>
                <w:spacing w:val="8"/>
              </w:rPr>
              <w:t> </w:t>
            </w:r>
            <w:r>
              <w:rPr>
                <w:color w:val="00A9C1"/>
              </w:rPr>
              <w:t>BIOM</w:t>
              <w:tab/>
              <w:t>76</w:t>
            </w:r>
          </w:hyperlink>
        </w:p>
        <w:p>
          <w:pPr>
            <w:pStyle w:val="TOC3"/>
            <w:numPr>
              <w:ilvl w:val="0"/>
              <w:numId w:val="8"/>
            </w:numPr>
            <w:tabs>
              <w:tab w:pos="2714" w:val="left" w:leader="none"/>
              <w:tab w:pos="2715" w:val="left" w:leader="none"/>
              <w:tab w:pos="8868" w:val="right" w:leader="dot"/>
            </w:tabs>
            <w:spacing w:line="240" w:lineRule="auto" w:before="170" w:after="0"/>
            <w:ind w:left="2714" w:right="0" w:hanging="354"/>
            <w:jc w:val="left"/>
          </w:pPr>
          <w:r>
            <w:rPr/>
            <w:pict>
              <v:rect style="position:absolute;margin-left:165.037994pt;margin-top:13.463779pt;width:1.948pt;height:1.948pt;mso-position-horizontal-relative:page;mso-position-vertical-relative:paragraph;z-index:-393016" filled="true" fillcolor="#00a9c1" stroked="false">
                <v:fill type="solid"/>
                <w10:wrap type="none"/>
              </v:rect>
            </w:pict>
          </w:r>
          <w:hyperlink w:history="true" w:anchor="_TOC_250005">
            <w:r>
              <w:rPr>
                <w:color w:val="00A9C1"/>
                <w:spacing w:val="3"/>
              </w:rPr>
              <w:t>Certification</w:t>
            </w:r>
            <w:r>
              <w:rPr>
                <w:color w:val="00A9C1"/>
                <w:spacing w:val="8"/>
              </w:rPr>
              <w:t> </w:t>
            </w:r>
            <w:r>
              <w:rPr>
                <w:color w:val="00A9C1"/>
              </w:rPr>
              <w:t>ISO</w:t>
            </w:r>
            <w:r>
              <w:rPr>
                <w:color w:val="00A9C1"/>
                <w:spacing w:val="8"/>
              </w:rPr>
              <w:t> </w:t>
            </w:r>
            <w:r>
              <w:rPr>
                <w:color w:val="00A9C1"/>
              </w:rPr>
              <w:t>14001</w:t>
              <w:tab/>
            </w:r>
            <w:r>
              <w:rPr>
                <w:color w:val="00A9C1"/>
                <w:spacing w:val="8"/>
              </w:rPr>
              <w:t>77</w:t>
            </w:r>
          </w:hyperlink>
        </w:p>
        <w:p>
          <w:pPr>
            <w:pStyle w:val="TOC3"/>
            <w:numPr>
              <w:ilvl w:val="0"/>
              <w:numId w:val="8"/>
            </w:numPr>
            <w:tabs>
              <w:tab w:pos="2724" w:val="left" w:leader="none"/>
              <w:tab w:pos="2725" w:val="left" w:leader="none"/>
              <w:tab w:pos="8861" w:val="right" w:leader="dot"/>
            </w:tabs>
            <w:spacing w:line="240" w:lineRule="auto" w:before="170" w:after="0"/>
            <w:ind w:left="2724" w:right="0" w:hanging="364"/>
            <w:jc w:val="left"/>
          </w:pPr>
          <w:r>
            <w:rPr/>
            <w:pict>
              <v:rect style="position:absolute;margin-left:165.126007pt;margin-top:13.463923pt;width:1.948pt;height:1.948pt;mso-position-horizontal-relative:page;mso-position-vertical-relative:paragraph;z-index:-392992" filled="true" fillcolor="#00a9c1" stroked="false">
                <v:fill type="solid"/>
                <w10:wrap type="none"/>
              </v:rect>
            </w:pict>
          </w:r>
          <w:hyperlink w:history="true" w:anchor="_TOC_250004">
            <w:r>
              <w:rPr>
                <w:color w:val="00A9C1"/>
                <w:spacing w:val="3"/>
              </w:rPr>
              <w:t>Réduction </w:t>
            </w:r>
            <w:r>
              <w:rPr>
                <w:color w:val="00A9C1"/>
                <w:spacing w:val="2"/>
              </w:rPr>
              <w:t>des </w:t>
            </w:r>
            <w:r>
              <w:rPr>
                <w:color w:val="00A9C1"/>
                <w:spacing w:val="3"/>
              </w:rPr>
              <w:t>consommations</w:t>
            </w:r>
            <w:r>
              <w:rPr>
                <w:color w:val="00A9C1"/>
                <w:spacing w:val="22"/>
              </w:rPr>
              <w:t> </w:t>
            </w:r>
            <w:r>
              <w:rPr>
                <w:color w:val="00A9C1"/>
              </w:rPr>
              <w:t>de</w:t>
            </w:r>
            <w:r>
              <w:rPr>
                <w:color w:val="00A9C1"/>
                <w:spacing w:val="9"/>
              </w:rPr>
              <w:t> </w:t>
            </w:r>
            <w:r>
              <w:rPr>
                <w:color w:val="00A9C1"/>
                <w:spacing w:val="3"/>
              </w:rPr>
              <w:t>ressources</w:t>
              <w:tab/>
            </w:r>
            <w:r>
              <w:rPr>
                <w:color w:val="00A9C1"/>
              </w:rPr>
              <w:t>78</w:t>
            </w:r>
          </w:hyperlink>
        </w:p>
        <w:p>
          <w:pPr>
            <w:pStyle w:val="TOC4"/>
            <w:numPr>
              <w:ilvl w:val="1"/>
              <w:numId w:val="8"/>
            </w:numPr>
            <w:tabs>
              <w:tab w:pos="3111" w:val="left" w:leader="none"/>
              <w:tab w:pos="8859" w:val="right" w:leader="dot"/>
            </w:tabs>
            <w:spacing w:line="240" w:lineRule="auto" w:before="121" w:after="0"/>
            <w:ind w:left="3110" w:right="0" w:hanging="382"/>
            <w:jc w:val="left"/>
          </w:pPr>
          <w:r>
            <w:rPr/>
            <w:pict>
              <v:rect style="position:absolute;margin-left:187.328003pt;margin-top:14.850886pt;width:1.948pt;height:1.948pt;mso-position-horizontal-relative:page;mso-position-vertical-relative:paragraph;z-index:-392968" filled="true" fillcolor="#3c3c3b" stroked="false">
                <v:fill type="solid"/>
                <w10:wrap type="none"/>
              </v:rect>
            </w:pict>
          </w:r>
          <w:hyperlink w:history="true" w:anchor="_TOC_250003">
            <w:r>
              <w:rPr>
                <w:color w:val="3C3C3B"/>
              </w:rPr>
              <w:t>Réduction des consommations d’eau</w:t>
              <w:tab/>
              <w:t>78</w:t>
            </w:r>
          </w:hyperlink>
        </w:p>
        <w:p>
          <w:pPr>
            <w:pStyle w:val="TOC4"/>
            <w:numPr>
              <w:ilvl w:val="1"/>
              <w:numId w:val="8"/>
            </w:numPr>
            <w:tabs>
              <w:tab w:pos="3108" w:val="left" w:leader="none"/>
              <w:tab w:pos="8859" w:val="right" w:leader="dot"/>
            </w:tabs>
            <w:spacing w:line="240" w:lineRule="auto" w:before="70" w:after="0"/>
            <w:ind w:left="3107" w:right="0" w:hanging="379"/>
            <w:jc w:val="left"/>
          </w:pPr>
          <w:r>
            <w:rPr/>
            <w:pict>
              <v:rect style="position:absolute;margin-left:188.048004pt;margin-top:12.303981pt;width:1.948pt;height:1.948pt;mso-position-horizontal-relative:page;mso-position-vertical-relative:paragraph;z-index:-392944" filled="true" fillcolor="#3c3c3b" stroked="false">
                <v:fill type="solid"/>
                <w10:wrap type="none"/>
              </v:rect>
            </w:pict>
          </w:r>
          <w:hyperlink w:history="true" w:anchor="_TOC_250002">
            <w:r>
              <w:rPr>
                <w:color w:val="3C3C3B"/>
              </w:rPr>
              <w:t>Réduction des consommations</w:t>
            </w:r>
            <w:r>
              <w:rPr>
                <w:color w:val="3C3C3B"/>
                <w:spacing w:val="2"/>
              </w:rPr>
              <w:t> </w:t>
            </w:r>
            <w:r>
              <w:rPr>
                <w:color w:val="3C3C3B"/>
              </w:rPr>
              <w:t>de</w:t>
            </w:r>
            <w:r>
              <w:rPr>
                <w:color w:val="3C3C3B"/>
                <w:spacing w:val="1"/>
              </w:rPr>
              <w:t> </w:t>
            </w:r>
            <w:r>
              <w:rPr>
                <w:color w:val="3C3C3B"/>
              </w:rPr>
              <w:t>carburant</w:t>
              <w:tab/>
              <w:t>78</w:t>
            </w:r>
          </w:hyperlink>
        </w:p>
        <w:p>
          <w:pPr>
            <w:pStyle w:val="TOC4"/>
            <w:numPr>
              <w:ilvl w:val="1"/>
              <w:numId w:val="8"/>
            </w:numPr>
            <w:tabs>
              <w:tab w:pos="3119" w:val="left" w:leader="none"/>
              <w:tab w:pos="8859" w:val="right" w:leader="dot"/>
            </w:tabs>
            <w:spacing w:line="240" w:lineRule="auto" w:before="69" w:after="0"/>
            <w:ind w:left="3118" w:right="0" w:hanging="390"/>
            <w:jc w:val="left"/>
          </w:pPr>
          <w:r>
            <w:rPr/>
            <w:pict>
              <v:rect style="position:absolute;margin-left:188.391998pt;margin-top:12.254718pt;width:1.948pt;height:1.948pt;mso-position-horizontal-relative:page;mso-position-vertical-relative:paragraph;z-index:-392920" filled="true" fillcolor="#3c3c3b" stroked="false">
                <v:fill type="solid"/>
                <w10:wrap type="none"/>
              </v:rect>
            </w:pict>
          </w:r>
          <w:hyperlink w:history="true" w:anchor="_TOC_250001">
            <w:r>
              <w:rPr>
                <w:color w:val="3C3C3B"/>
              </w:rPr>
              <w:t>Réduction des</w:t>
            </w:r>
            <w:r>
              <w:rPr>
                <w:color w:val="3C3C3B"/>
                <w:spacing w:val="1"/>
              </w:rPr>
              <w:t> </w:t>
            </w:r>
            <w:r>
              <w:rPr>
                <w:color w:val="3C3C3B"/>
              </w:rPr>
              <w:t>consommations</w:t>
            </w:r>
            <w:r>
              <w:rPr>
                <w:color w:val="3C3C3B"/>
                <w:spacing w:val="-1"/>
              </w:rPr>
              <w:t> </w:t>
            </w:r>
            <w:r>
              <w:rPr>
                <w:color w:val="3C3C3B"/>
              </w:rPr>
              <w:t>d’énergies</w:t>
              <w:tab/>
              <w:t>78</w:t>
            </w:r>
          </w:hyperlink>
        </w:p>
        <w:p>
          <w:pPr>
            <w:pStyle w:val="TOC4"/>
            <w:numPr>
              <w:ilvl w:val="1"/>
              <w:numId w:val="8"/>
            </w:numPr>
            <w:tabs>
              <w:tab w:pos="3115" w:val="left" w:leader="none"/>
              <w:tab w:pos="8859" w:val="right" w:leader="dot"/>
            </w:tabs>
            <w:spacing w:line="240" w:lineRule="auto" w:before="70" w:after="0"/>
            <w:ind w:left="3114" w:right="0" w:hanging="386"/>
            <w:jc w:val="left"/>
          </w:pPr>
          <w:r>
            <w:rPr/>
            <w:pict>
              <v:rect style="position:absolute;margin-left:188.427994pt;margin-top:12.304394pt;width:1.948pt;height:1.948pt;mso-position-horizontal-relative:page;mso-position-vertical-relative:paragraph;z-index:-392896" filled="true" fillcolor="#3c3c3b" stroked="false">
                <v:fill type="solid"/>
                <w10:wrap type="none"/>
              </v:rect>
            </w:pict>
          </w:r>
          <w:hyperlink w:history="true" w:anchor="_TOC_250000">
            <w:r>
              <w:rPr>
                <w:color w:val="3C3C3B"/>
              </w:rPr>
              <w:t>Gestion des déchets</w:t>
              <w:tab/>
              <w:t>78</w:t>
            </w:r>
          </w:hyperlink>
        </w:p>
      </w:sdtContent>
    </w:sdt>
    <w:p>
      <w:pPr>
        <w:spacing w:after="0" w:line="240" w:lineRule="auto"/>
        <w:jc w:val="left"/>
        <w:sectPr>
          <w:pgSz w:w="11910" w:h="16840"/>
          <w:pgMar w:header="0" w:footer="454" w:top="20" w:bottom="0" w:left="720" w:right="220"/>
        </w:sectPr>
      </w:pPr>
    </w:p>
    <w:p>
      <w:pPr>
        <w:pStyle w:val="Heading6"/>
        <w:spacing w:before="874"/>
      </w:pPr>
      <w:r>
        <w:rPr/>
        <w:pict>
          <v:group style="position:absolute;margin-left:1.356pt;margin-top:-.000001pt;width:51.95pt;height:841.9pt;mso-position-horizontal-relative:page;mso-position-vertical-relative:page;z-index:-39284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78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7888">
            <wp:simplePos x="0" y="0"/>
            <wp:positionH relativeFrom="page">
              <wp:posOffset>6223755</wp:posOffset>
            </wp:positionH>
            <wp:positionV relativeFrom="page">
              <wp:posOffset>-3</wp:posOffset>
            </wp:positionV>
            <wp:extent cx="1336243" cy="964806"/>
            <wp:effectExtent l="0" t="0" r="0" b="0"/>
            <wp:wrapNone/>
            <wp:docPr id="59" name="image47.png" descr=""/>
            <wp:cNvGraphicFramePr>
              <a:graphicFrameLocks noChangeAspect="1"/>
            </wp:cNvGraphicFramePr>
            <a:graphic>
              <a:graphicData uri="http://schemas.openxmlformats.org/drawingml/2006/picture">
                <pic:pic>
                  <pic:nvPicPr>
                    <pic:cNvPr id="60" name="image47.png"/>
                    <pic:cNvPicPr/>
                  </pic:nvPicPr>
                  <pic:blipFill>
                    <a:blip r:embed="rId57" cstate="print"/>
                    <a:stretch>
                      <a:fillRect/>
                    </a:stretch>
                  </pic:blipFill>
                  <pic:spPr>
                    <a:xfrm>
                      <a:off x="0" y="0"/>
                      <a:ext cx="1336243" cy="96480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spacing w:before="941"/>
        <w:ind w:left="350" w:right="0" w:firstLine="0"/>
        <w:jc w:val="center"/>
        <w:rPr>
          <w:rFonts w:ascii="Gotham Narrow"/>
          <w:b/>
          <w:sz w:val="30"/>
        </w:rPr>
      </w:pPr>
      <w:r>
        <w:rPr>
          <w:rFonts w:ascii="Gotham Narrow"/>
          <w:b/>
          <w:color w:val="FFFFFF"/>
          <w:sz w:val="30"/>
          <w:shd w:fill="00A9C1" w:color="auto" w:val="clear"/>
        </w:rPr>
        <w:t>  PARTIE 1 </w:t>
      </w:r>
    </w:p>
    <w:p>
      <w:pPr>
        <w:spacing w:before="145"/>
        <w:ind w:left="350" w:right="0" w:firstLine="0"/>
        <w:jc w:val="center"/>
        <w:rPr>
          <w:rFonts w:ascii="Museo-500" w:hAnsi="Museo-500"/>
          <w:sz w:val="40"/>
        </w:rPr>
      </w:pPr>
      <w:r>
        <w:rPr>
          <w:rFonts w:ascii="Museo-500" w:hAnsi="Museo-500"/>
          <w:color w:val="00A9C1"/>
          <w:spacing w:val="4"/>
          <w:sz w:val="40"/>
        </w:rPr>
        <w:t>Schéma </w:t>
      </w:r>
      <w:r>
        <w:rPr>
          <w:rFonts w:ascii="Museo-500" w:hAnsi="Museo-500"/>
          <w:color w:val="00A9C1"/>
          <w:spacing w:val="2"/>
          <w:sz w:val="40"/>
        </w:rPr>
        <w:t>général </w:t>
      </w:r>
      <w:r>
        <w:rPr>
          <w:rFonts w:ascii="Museo-500" w:hAnsi="Museo-500"/>
          <w:color w:val="00A9C1"/>
          <w:sz w:val="40"/>
        </w:rPr>
        <w:t>de </w:t>
      </w:r>
      <w:r>
        <w:rPr>
          <w:rFonts w:ascii="Museo-500" w:hAnsi="Museo-500"/>
          <w:color w:val="00A9C1"/>
          <w:spacing w:val="3"/>
          <w:sz w:val="40"/>
        </w:rPr>
        <w:t>gestion </w:t>
      </w:r>
      <w:r>
        <w:rPr>
          <w:rFonts w:ascii="Museo-500" w:hAnsi="Museo-500"/>
          <w:color w:val="00A9C1"/>
          <w:sz w:val="40"/>
        </w:rPr>
        <w:t>de </w:t>
      </w:r>
      <w:r>
        <w:rPr>
          <w:rFonts w:ascii="Museo-500" w:hAnsi="Museo-500"/>
          <w:color w:val="00A9C1"/>
          <w:spacing w:val="3"/>
          <w:sz w:val="40"/>
        </w:rPr>
        <w:t>la</w:t>
      </w:r>
      <w:r>
        <w:rPr>
          <w:rFonts w:ascii="Museo-500" w:hAnsi="Museo-500"/>
          <w:color w:val="00A9C1"/>
          <w:spacing w:val="94"/>
          <w:sz w:val="40"/>
        </w:rPr>
        <w:t> </w:t>
      </w:r>
      <w:r>
        <w:rPr>
          <w:rFonts w:ascii="Museo-500" w:hAnsi="Museo-500"/>
          <w:color w:val="00A9C1"/>
          <w:sz w:val="40"/>
        </w:rPr>
        <w:t>DSP</w:t>
      </w:r>
    </w:p>
    <w:p>
      <w:pPr>
        <w:pStyle w:val="BodyText"/>
        <w:spacing w:line="234" w:lineRule="exact" w:before="586"/>
        <w:ind w:left="1264"/>
      </w:pPr>
      <w:r>
        <w:rPr/>
        <w:pict>
          <v:line style="position:absolute;mso-position-horizontal-relative:page;mso-position-vertical-relative:paragraph;z-index:7864" from="306.359009pt,16.213713pt" to="331.436009pt,16.213713pt" stroked="true" strokeweight="1.472pt" strokecolor="#00a9c1">
            <v:stroke dashstyle="solid"/>
            <w10:wrap type="none"/>
          </v:line>
        </w:pict>
      </w:r>
      <w:r>
        <w:rPr>
          <w:color w:val="3C3C3B"/>
        </w:rPr>
        <w:t>Pour prendre en main le nouveau périmètre de la future DSP, Keolis prévoit une organisation dédiée</w:t>
      </w:r>
    </w:p>
    <w:p>
      <w:pPr>
        <w:pStyle w:val="BodyText"/>
        <w:spacing w:line="206" w:lineRule="auto" w:before="11"/>
        <w:ind w:left="1264" w:right="1440"/>
      </w:pPr>
      <w:r>
        <w:rPr>
          <w:color w:val="3C3C3B"/>
        </w:rPr>
        <w:t>et transparente. La société Keolis Drouais portera l’ensemble de la convention avec : des moyens propres, des ressources complémentaires, de la sous-traitance d’une partie de l’offre de transport.</w:t>
      </w:r>
    </w:p>
    <w:p>
      <w:pPr>
        <w:pStyle w:val="BodyText"/>
        <w:rPr>
          <w:sz w:val="8"/>
        </w:rPr>
      </w:pPr>
      <w:r>
        <w:rPr/>
        <w:drawing>
          <wp:anchor distT="0" distB="0" distL="0" distR="0" allowOverlap="1" layoutInCell="1" locked="0" behindDoc="0" simplePos="0" relativeHeight="282">
            <wp:simplePos x="0" y="0"/>
            <wp:positionH relativeFrom="page">
              <wp:posOffset>1260000</wp:posOffset>
            </wp:positionH>
            <wp:positionV relativeFrom="paragraph">
              <wp:posOffset>96296</wp:posOffset>
            </wp:positionV>
            <wp:extent cx="5530356" cy="7053453"/>
            <wp:effectExtent l="0" t="0" r="0" b="0"/>
            <wp:wrapTopAndBottom/>
            <wp:docPr id="61" name="image48.jpeg" descr=""/>
            <wp:cNvGraphicFramePr>
              <a:graphicFrameLocks noChangeAspect="1"/>
            </wp:cNvGraphicFramePr>
            <a:graphic>
              <a:graphicData uri="http://schemas.openxmlformats.org/drawingml/2006/picture">
                <pic:pic>
                  <pic:nvPicPr>
                    <pic:cNvPr id="62" name="image48.jpeg"/>
                    <pic:cNvPicPr/>
                  </pic:nvPicPr>
                  <pic:blipFill>
                    <a:blip r:embed="rId59" cstate="print"/>
                    <a:stretch>
                      <a:fillRect/>
                    </a:stretch>
                  </pic:blipFill>
                  <pic:spPr>
                    <a:xfrm>
                      <a:off x="0" y="0"/>
                      <a:ext cx="5530356" cy="7053453"/>
                    </a:xfrm>
                    <a:prstGeom prst="rect">
                      <a:avLst/>
                    </a:prstGeom>
                  </pic:spPr>
                </pic:pic>
              </a:graphicData>
            </a:graphic>
          </wp:anchor>
        </w:drawing>
      </w:r>
    </w:p>
    <w:p>
      <w:pPr>
        <w:spacing w:after="0"/>
        <w:rPr>
          <w:sz w:val="8"/>
        </w:rPr>
        <w:sectPr>
          <w:footerReference w:type="default" r:id="rId58"/>
          <w:pgSz w:w="11910" w:h="16840"/>
          <w:pgMar w:footer="338" w:header="0" w:top="0" w:bottom="640" w:left="720" w:right="220"/>
          <w:pgNumType w:start="23"/>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9"/>
        </w:numPr>
        <w:tabs>
          <w:tab w:pos="1633" w:val="left" w:leader="none"/>
          <w:tab w:pos="1634" w:val="left" w:leader="none"/>
        </w:tabs>
        <w:spacing w:line="240" w:lineRule="auto" w:before="54" w:after="0"/>
        <w:ind w:left="1633" w:right="0" w:hanging="369"/>
        <w:jc w:val="left"/>
        <w:rPr>
          <w:b/>
          <w:sz w:val="28"/>
        </w:rPr>
      </w:pPr>
      <w:r>
        <w:rPr/>
        <w:pict>
          <v:rect style="position:absolute;margin-left:110.077003pt;margin-top:13.563022pt;width:1.948pt;height:1.948pt;mso-position-horizontal-relative:page;mso-position-vertical-relative:paragraph;z-index:-392680" filled="true" fillcolor="#00a9c1" stroked="false">
            <v:fill type="solid"/>
            <w10:wrap type="none"/>
          </v:rect>
        </w:pict>
      </w:r>
      <w:r>
        <w:rPr>
          <w:b/>
          <w:color w:val="00A9C1"/>
          <w:sz w:val="28"/>
        </w:rPr>
        <w:t>ÉQUIPE DE </w:t>
      </w:r>
      <w:r>
        <w:rPr>
          <w:b/>
          <w:color w:val="00A9C1"/>
          <w:spacing w:val="3"/>
          <w:sz w:val="28"/>
        </w:rPr>
        <w:t>LA </w:t>
      </w:r>
      <w:r>
        <w:rPr>
          <w:b/>
          <w:color w:val="00A9C1"/>
          <w:sz w:val="28"/>
        </w:rPr>
        <w:t>SOCIÉTÉ</w:t>
      </w:r>
      <w:r>
        <w:rPr>
          <w:b/>
          <w:color w:val="00A9C1"/>
          <w:spacing w:val="-3"/>
          <w:sz w:val="28"/>
        </w:rPr>
        <w:t> </w:t>
      </w:r>
      <w:r>
        <w:rPr>
          <w:b/>
          <w:color w:val="00A9C1"/>
          <w:sz w:val="28"/>
        </w:rPr>
        <w:t>DÉDIÉE</w:t>
      </w:r>
    </w:p>
    <w:p>
      <w:pPr>
        <w:pStyle w:val="BodyText"/>
        <w:spacing w:before="53"/>
        <w:ind w:left="1632"/>
      </w:pPr>
      <w:r>
        <w:rPr>
          <w:color w:val="3C3C3B"/>
        </w:rPr>
        <w:t>L’entreprise disposera d’une équipe pluridisciplinaire dédiée à la convention de DSP.</w:t>
      </w:r>
    </w:p>
    <w:p>
      <w:pPr>
        <w:pStyle w:val="BodyText"/>
        <w:spacing w:before="7"/>
        <w:rPr>
          <w:sz w:val="27"/>
        </w:rPr>
      </w:pPr>
    </w:p>
    <w:p>
      <w:pPr>
        <w:pStyle w:val="ListParagraph"/>
        <w:numPr>
          <w:ilvl w:val="1"/>
          <w:numId w:val="9"/>
        </w:numPr>
        <w:tabs>
          <w:tab w:pos="1629" w:val="left" w:leader="none"/>
        </w:tabs>
        <w:spacing w:line="240" w:lineRule="auto" w:before="0" w:after="0"/>
        <w:ind w:left="1628" w:right="0" w:hanging="364"/>
        <w:jc w:val="left"/>
        <w:rPr>
          <w:b/>
          <w:sz w:val="22"/>
        </w:rPr>
      </w:pPr>
      <w:r>
        <w:rPr/>
        <w:pict>
          <v:rect style="position:absolute;margin-left:112.862999pt;margin-top:8.801419pt;width:1.948pt;height:1.948pt;mso-position-horizontal-relative:page;mso-position-vertical-relative:paragraph;z-index:-392656" filled="true" fillcolor="#3c3c3b" stroked="false">
            <v:fill type="solid"/>
            <w10:wrap type="none"/>
          </v:rect>
        </w:pict>
      </w:r>
      <w:r>
        <w:rPr>
          <w:b/>
          <w:color w:val="3C3C3B"/>
          <w:sz w:val="22"/>
        </w:rPr>
        <w:t>ÉQUIPE DE</w:t>
      </w:r>
      <w:r>
        <w:rPr>
          <w:b/>
          <w:color w:val="3C3C3B"/>
          <w:spacing w:val="-1"/>
          <w:sz w:val="22"/>
        </w:rPr>
        <w:t> </w:t>
      </w:r>
      <w:r>
        <w:rPr>
          <w:b/>
          <w:color w:val="3C3C3B"/>
          <w:sz w:val="22"/>
        </w:rPr>
        <w:t>DIRECTION</w:t>
      </w:r>
    </w:p>
    <w:p>
      <w:pPr>
        <w:pStyle w:val="BodyText"/>
        <w:spacing w:line="206" w:lineRule="auto" w:before="97"/>
        <w:ind w:left="1632" w:right="2708"/>
      </w:pPr>
      <w:r>
        <w:rPr>
          <w:color w:val="3C3C3B"/>
        </w:rPr>
        <w:t>Keolis prévoit la mise à disposition d’un comité de direction de trois personnes, centrées sur les fonctions opérationnelles fondamentales de l’activité :</w:t>
      </w:r>
    </w:p>
    <w:p>
      <w:pPr>
        <w:pStyle w:val="BodyText"/>
        <w:spacing w:before="83"/>
        <w:ind w:left="1774"/>
      </w:pPr>
      <w:r>
        <w:rPr/>
        <w:pict>
          <v:shape style="position:absolute;margin-left:117.638008pt;margin-top:8.920886pt;width:5pt;height:5pt;mso-position-horizontal-relative:page;mso-position-vertical-relative:paragraph;z-index:8032"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un directeur,</w:t>
      </w:r>
    </w:p>
    <w:p>
      <w:pPr>
        <w:pStyle w:val="BodyText"/>
        <w:spacing w:before="77"/>
        <w:ind w:left="1774"/>
      </w:pPr>
      <w:r>
        <w:rPr/>
        <w:pict>
          <v:shape style="position:absolute;margin-left:117.638008pt;margin-top:8.620588pt;width:5pt;height:5pt;mso-position-horizontal-relative:page;mso-position-vertical-relative:paragraph;z-index:8056"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un responsable exploitation,</w:t>
      </w:r>
    </w:p>
    <w:p>
      <w:pPr>
        <w:pStyle w:val="BodyText"/>
        <w:spacing w:before="78"/>
        <w:ind w:left="1774"/>
      </w:pPr>
      <w:r>
        <w:rPr/>
        <w:pict>
          <v:shape style="position:absolute;margin-left:117.638008pt;margin-top:8.670289pt;width:5pt;height:5pt;mso-position-horizontal-relative:page;mso-position-vertical-relative:paragraph;z-index:8080"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pict>
          <v:group style="position:absolute;margin-left:414.802612pt;margin-top:14.718118pt;width:129.85pt;height:38.3pt;mso-position-horizontal-relative:page;mso-position-vertical-relative:paragraph;z-index:8248" coordorigin="8296,294" coordsize="2597,766">
            <v:shape style="position:absolute;left:8296;top:294;width:2597;height:766" type="#_x0000_t75" stroked="false">
              <v:imagedata r:id="rId60" o:title=""/>
            </v:shape>
            <v:shape style="position:absolute;left:8296;top:294;width:2597;height:766" type="#_x0000_t202" filled="false" stroked="false">
              <v:textbox inset="0,0,0,0">
                <w:txbxContent>
                  <w:p>
                    <w:pPr>
                      <w:spacing w:line="240" w:lineRule="auto" w:before="10"/>
                      <w:rPr>
                        <w:sz w:val="11"/>
                      </w:rPr>
                    </w:pPr>
                  </w:p>
                  <w:p>
                    <w:pPr>
                      <w:spacing w:line="206" w:lineRule="auto" w:before="0"/>
                      <w:ind w:left="1116" w:right="77" w:firstLine="0"/>
                      <w:jc w:val="left"/>
                      <w:rPr>
                        <w:rFonts w:ascii="Gotham Narrow"/>
                        <w:b/>
                        <w:sz w:val="12"/>
                      </w:rPr>
                    </w:pPr>
                    <w:r>
                      <w:rPr>
                        <w:rFonts w:ascii="Gotham Narrow"/>
                        <w:b/>
                        <w:color w:val="FFFFFF"/>
                        <w:sz w:val="12"/>
                      </w:rPr>
                      <w:t>Cliquez ici pour consulter le suivi contractuel.</w:t>
                    </w:r>
                  </w:p>
                  <w:p>
                    <w:pPr>
                      <w:spacing w:line="148" w:lineRule="exact" w:before="0"/>
                      <w:ind w:left="1116" w:right="0" w:firstLine="0"/>
                      <w:jc w:val="left"/>
                      <w:rPr>
                        <w:rFonts w:ascii="Gotham Narrow"/>
                        <w:b/>
                        <w:sz w:val="12"/>
                      </w:rPr>
                    </w:pPr>
                    <w:r>
                      <w:rPr>
                        <w:rFonts w:ascii="Gotham Narrow"/>
                        <w:b/>
                        <w:color w:val="FFFFFF"/>
                        <w:sz w:val="12"/>
                      </w:rPr>
                      <w:t>Chapitre 1 / partie 2 / 3</w:t>
                    </w:r>
                  </w:p>
                </w:txbxContent>
              </v:textbox>
              <w10:wrap type="none"/>
            </v:shape>
            <w10:wrap type="none"/>
          </v:group>
        </w:pict>
      </w:r>
      <w:r>
        <w:rPr>
          <w:color w:val="3C3C3B"/>
        </w:rPr>
        <w:t>un responsable marketing et offre.</w:t>
      </w:r>
    </w:p>
    <w:p>
      <w:pPr>
        <w:pStyle w:val="BodyText"/>
        <w:spacing w:line="206" w:lineRule="auto" w:before="106"/>
        <w:ind w:left="1632" w:right="4177"/>
      </w:pPr>
      <w:r>
        <w:rPr>
          <w:color w:val="3C3C3B"/>
        </w:rPr>
        <w:t>Cette organisation resserrée autour de trois interlocuteurs est la clé pour garantir à l’Agglomération une grande simplicité du dialogue et assurer le pilotage de tous les projets.</w:t>
      </w:r>
    </w:p>
    <w:p>
      <w:pPr>
        <w:pStyle w:val="BodyText"/>
        <w:spacing w:before="82"/>
        <w:ind w:left="1632"/>
      </w:pPr>
      <w:r>
        <w:rPr>
          <w:color w:val="3C3C3B"/>
        </w:rPr>
        <w:t>L’équipe de direction garantira en particulier :</w:t>
      </w:r>
    </w:p>
    <w:p>
      <w:pPr>
        <w:pStyle w:val="BodyText"/>
        <w:spacing w:before="78"/>
        <w:ind w:left="1774"/>
      </w:pPr>
      <w:r>
        <w:rPr/>
        <w:pict>
          <v:shape style="position:absolute;margin-left:117.638008pt;margin-top:8.670358pt;width:5pt;height:5pt;mso-position-horizontal-relative:page;mso-position-vertical-relative:paragraph;z-index:8104"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la mise en œuvre des engagements de la convention,</w:t>
      </w:r>
    </w:p>
    <w:p>
      <w:pPr>
        <w:pStyle w:val="BodyText"/>
        <w:spacing w:line="314" w:lineRule="auto" w:before="77"/>
        <w:ind w:left="1774" w:right="3146"/>
      </w:pPr>
      <w:r>
        <w:rPr/>
        <w:pict>
          <v:shape style="position:absolute;margin-left:117.638008pt;margin-top:8.621090pt;width:5pt;height:5pt;mso-position-horizontal-relative:page;mso-position-vertical-relative:paragraph;z-index:8128"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pict>
          <v:shape style="position:absolute;margin-left:117.638008pt;margin-top:25.090092pt;width:5pt;height:5pt;mso-position-horizontal-relative:page;mso-position-vertical-relative:paragraph;z-index:8152" coordorigin="2353,502" coordsize="100,100" path="m2388,542l2387,538,2369,516,2362,521,2378,540,2353,540,2353,548,2383,548,2386,547,2388,542m2388,561l2386,556,2383,555,2353,555,2353,563,2378,563,2362,582,2369,587,2387,564,2388,561m2410,504l2402,502,2396,525,2381,506,2374,512,2391,533,2392,534,2395,535,2397,535,2398,535,2401,535,2403,532,2405,525,2410,504m2410,599l2405,577,2403,571,2401,568,2396,567,2392,568,2391,570,2374,591,2381,596,2396,577,2402,601,2410,599m2445,575l2439,572,2419,563,2415,563,2411,566,2410,569,2416,598,2425,596,2419,572,2442,583,2445,575m2445,528l2442,520,2419,531,2425,507,2417,505,2410,533,2411,537,2414,539,2416,540,2419,540,2420,540,2439,531,2445,528m2452,541l2448,533,2421,546,2419,549,2419,554,2421,557,2424,558,2448,569,2452,562,2430,551,2452,541e" filled="true" fillcolor="#00a9c1" stroked="false">
            <v:path arrowok="t"/>
            <v:fill type="solid"/>
            <w10:wrap type="none"/>
          </v:shape>
        </w:pict>
      </w:r>
      <w:r>
        <w:rPr/>
        <w:pict>
          <v:shape style="position:absolute;margin-left:117.638008pt;margin-top:41.559093pt;width:5pt;height:5pt;mso-position-horizontal-relative:page;mso-position-vertical-relative:paragraph;z-index:8176" coordorigin="2353,831" coordsize="100,100" path="m2388,871l2387,868,2369,845,2362,850,2378,869,2353,869,2353,878,2383,878,2386,876,2388,871m2388,891l2386,885,2383,884,2353,884,2353,892,2378,892,2362,911,2369,916,2387,894,2388,891m2410,833l2402,831,2396,855,2381,836,2374,841,2391,862,2392,863,2395,865,2397,865,2398,865,2401,864,2403,861,2405,855,2410,833m2410,929l2405,907,2403,900,2401,898,2396,896,2392,898,2391,900,2374,921,2381,926,2396,907,2402,930,2410,929m2445,905l2439,902,2419,892,2415,892,2411,896,2410,899,2416,927,2425,925,2419,902,2442,912,2445,905m2445,857l2442,849,2419,860,2425,836,2417,835,2410,863,2411,866,2414,869,2416,869,2419,869,2420,869,2439,860,2445,857m2452,870l2448,863,2421,875,2419,878,2419,884,2421,886,2424,887,2448,899,2452,891,2430,881,2452,870e" filled="true" fillcolor="#00a9c1" stroked="false">
            <v:path arrowok="t"/>
            <v:fill type="solid"/>
            <w10:wrap type="none"/>
          </v:shape>
        </w:pict>
      </w:r>
      <w:r>
        <w:rPr/>
        <w:pict>
          <v:group style="position:absolute;margin-left:99.212097pt;margin-top:62.546013pt;width:262.25pt;height:151.550pt;mso-position-horizontal-relative:page;mso-position-vertical-relative:paragraph;z-index:8200" coordorigin="1984,1251" coordsize="5245,3031">
            <v:shape style="position:absolute;left:2196;top:1250;width:5032;height:3031" type="#_x0000_t75" stroked="false">
              <v:imagedata r:id="rId61" o:title=""/>
            </v:shape>
            <v:shape style="position:absolute;left:2104;top:1370;width:701;height:2791" coordorigin="2104,1371" coordsize="701,2791" path="m2805,1371l2104,1371,2104,4161,2805,4161e" filled="false" stroked="true" strokeweight="12pt" strokecolor="#00a9c1">
              <v:path arrowok="t"/>
              <v:stroke dashstyle="solid"/>
            </v:shape>
            <w10:wrap type="none"/>
          </v:group>
        </w:pict>
      </w:r>
      <w:r>
        <w:rPr>
          <w:color w:val="3C3C3B"/>
        </w:rPr>
        <w:t>la programmation et la réalisation des études demandées par l’Agglomération, la participation aux réunions techniques, commissions ou autres évènements, les reportings prévus par la DSP.</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9"/>
        </w:rPr>
      </w:pPr>
    </w:p>
    <w:p>
      <w:pPr>
        <w:spacing w:line="156" w:lineRule="exact" w:before="0"/>
        <w:ind w:left="6735" w:right="0" w:firstLine="0"/>
        <w:jc w:val="left"/>
        <w:rPr>
          <w:rFonts w:ascii="GothamNarrow-LightItalic" w:hAnsi="GothamNarrow-LightItalic"/>
          <w:i/>
          <w:sz w:val="12"/>
        </w:rPr>
      </w:pPr>
      <w:r>
        <w:rPr>
          <w:rFonts w:ascii="GothamNarrow-LightItalic" w:hAnsi="GothamNarrow-LightItalic"/>
          <w:i/>
          <w:color w:val="00A9C1"/>
          <w:sz w:val="12"/>
        </w:rPr>
        <w:t>Équipe de Direction, de gauche à droite :</w:t>
      </w:r>
    </w:p>
    <w:p>
      <w:pPr>
        <w:spacing w:line="156" w:lineRule="exact" w:before="0"/>
        <w:ind w:left="6735" w:right="0" w:firstLine="0"/>
        <w:jc w:val="left"/>
        <w:rPr>
          <w:rFonts w:ascii="GothamNarrow-LightItalic"/>
          <w:i/>
          <w:sz w:val="12"/>
        </w:rPr>
      </w:pPr>
      <w:r>
        <w:rPr>
          <w:rFonts w:ascii="GothamNarrow-LightItalic"/>
          <w:i/>
          <w:color w:val="00A9C1"/>
          <w:sz w:val="12"/>
        </w:rPr>
        <w:t>Maxime Leclerc, Fabien Trindade et Loup Paillardin.</w:t>
      </w:r>
    </w:p>
    <w:p>
      <w:pPr>
        <w:pStyle w:val="BodyText"/>
        <w:spacing w:before="1"/>
        <w:rPr>
          <w:rFonts w:ascii="GothamNarrow-LightItalic"/>
          <w:i/>
          <w:sz w:val="12"/>
        </w:rPr>
      </w:pPr>
    </w:p>
    <w:p>
      <w:pPr>
        <w:spacing w:after="0"/>
        <w:rPr>
          <w:rFonts w:ascii="GothamNarrow-LightItalic"/>
          <w:sz w:val="12"/>
        </w:rPr>
        <w:sectPr>
          <w:pgSz w:w="11910" w:h="16840"/>
          <w:pgMar w:header="0" w:footer="338" w:top="0" w:bottom="640" w:left="720" w:right="220"/>
        </w:sectPr>
      </w:pPr>
    </w:p>
    <w:p>
      <w:pPr>
        <w:pStyle w:val="BodyText"/>
        <w:spacing w:line="189" w:lineRule="auto" w:before="110"/>
        <w:ind w:left="1264" w:right="657"/>
        <w:rPr>
          <w:rFonts w:ascii="GothamNarrow-Book"/>
        </w:rPr>
      </w:pPr>
      <w:r>
        <w:rPr/>
        <w:pict>
          <v:group style="position:absolute;margin-left:1.356pt;margin-top:-.000001pt;width:51.95pt;height:841.9pt;mso-position-horizontal-relative:page;mso-position-vertical-relative:page;z-index:-39275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79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7960">
            <wp:simplePos x="0" y="0"/>
            <wp:positionH relativeFrom="page">
              <wp:posOffset>6223755</wp:posOffset>
            </wp:positionH>
            <wp:positionV relativeFrom="page">
              <wp:posOffset>-3</wp:posOffset>
            </wp:positionV>
            <wp:extent cx="1336243" cy="964806"/>
            <wp:effectExtent l="0" t="0" r="0" b="0"/>
            <wp:wrapNone/>
            <wp:docPr id="63" name="image47.png" descr=""/>
            <wp:cNvGraphicFramePr>
              <a:graphicFrameLocks noChangeAspect="1"/>
            </wp:cNvGraphicFramePr>
            <a:graphic>
              <a:graphicData uri="http://schemas.openxmlformats.org/drawingml/2006/picture">
                <pic:pic>
                  <pic:nvPicPr>
                    <pic:cNvPr id="64" name="image47.png"/>
                    <pic:cNvPicPr/>
                  </pic:nvPicPr>
                  <pic:blipFill>
                    <a:blip r:embed="rId57" cstate="print"/>
                    <a:stretch>
                      <a:fillRect/>
                    </a:stretch>
                  </pic:blipFill>
                  <pic:spPr>
                    <a:xfrm>
                      <a:off x="0" y="0"/>
                      <a:ext cx="1336243" cy="964806"/>
                    </a:xfrm>
                    <a:prstGeom prst="rect">
                      <a:avLst/>
                    </a:prstGeom>
                  </pic:spPr>
                </pic:pic>
              </a:graphicData>
            </a:graphic>
          </wp:anchor>
        </w:drawing>
      </w:r>
      <w:r>
        <w:rPr>
          <w:rFonts w:ascii="GothamNarrow-Book"/>
          <w:color w:val="00A9C1"/>
        </w:rPr>
        <w:t>FABIEN TRINDADE, DIRECTEUR</w:t>
      </w:r>
    </w:p>
    <w:p>
      <w:pPr>
        <w:pStyle w:val="BodyText"/>
        <w:spacing w:line="206" w:lineRule="auto" w:before="116"/>
        <w:ind w:left="1264" w:right="657"/>
      </w:pPr>
      <w:r>
        <w:rPr>
          <w:color w:val="3C3C3B"/>
        </w:rPr>
        <w:t>Titulaire d’un master II stratégie marketing.</w:t>
      </w:r>
    </w:p>
    <w:p>
      <w:pPr>
        <w:pStyle w:val="BodyText"/>
        <w:spacing w:line="206" w:lineRule="auto" w:before="112"/>
        <w:ind w:left="1264"/>
      </w:pPr>
      <w:r>
        <w:rPr>
          <w:color w:val="3C3C3B"/>
        </w:rPr>
        <w:t>18 ans d’expériences professionnelles dont 15 ans dans le transport public</w:t>
      </w:r>
    </w:p>
    <w:p>
      <w:pPr>
        <w:pStyle w:val="BodyText"/>
        <w:spacing w:line="221" w:lineRule="exact"/>
        <w:ind w:left="1264"/>
      </w:pPr>
      <w:r>
        <w:rPr>
          <w:color w:val="3C3C3B"/>
        </w:rPr>
        <w:t>de</w:t>
      </w:r>
      <w:r>
        <w:rPr>
          <w:color w:val="3C3C3B"/>
          <w:spacing w:val="8"/>
        </w:rPr>
        <w:t> </w:t>
      </w:r>
      <w:r>
        <w:rPr>
          <w:color w:val="3C3C3B"/>
        </w:rPr>
        <w:t>voyageurs.</w:t>
      </w:r>
    </w:p>
    <w:p>
      <w:pPr>
        <w:pStyle w:val="Heading7"/>
        <w:spacing w:before="78"/>
      </w:pPr>
      <w:r>
        <w:rPr>
          <w:color w:val="3C3C3B"/>
        </w:rPr>
        <w:t>Sa spécialité</w:t>
      </w:r>
      <w:r>
        <w:rPr>
          <w:color w:val="3C3C3B"/>
          <w:spacing w:val="21"/>
        </w:rPr>
        <w:t> </w:t>
      </w:r>
      <w:r>
        <w:rPr>
          <w:color w:val="3C3C3B"/>
        </w:rPr>
        <w:t>:</w:t>
      </w:r>
    </w:p>
    <w:p>
      <w:pPr>
        <w:pStyle w:val="BodyText"/>
        <w:spacing w:line="206" w:lineRule="auto" w:before="106"/>
        <w:ind w:left="1406"/>
      </w:pPr>
      <w:r>
        <w:rPr/>
        <w:pict>
          <v:shape style="position:absolute;margin-left:99.213005pt;margin-top:8.608697pt;width:5pt;height:5pt;mso-position-horizontal-relative:page;mso-position-vertical-relative:paragraph;z-index:8272" coordorigin="1984,172" coordsize="100,100" path="m2020,212l2019,209,2000,186,1994,191,2009,210,1984,210,1984,219,2014,219,2017,217,2020,212m2020,232l2017,226,2014,225,1984,225,1984,233,2009,233,1994,252,2000,257,2019,235,2020,232m2042,174l2033,172,2028,196,2012,177,2005,182,2023,203,2024,204,2026,206,2029,206,2029,206,2033,205,2035,202,2036,196,2042,174m2042,270l2036,248,2035,241,2033,239,2027,237,2024,239,2023,241,2005,262,2012,267,2028,248,2033,271,2042,270m2077,246l2071,243,2050,233,2047,233,2042,237,2041,240,2048,268,2056,266,2051,243,2073,253,2077,246m2077,198l2073,190,2051,201,2056,177,2048,175,2041,204,2042,207,2046,210,2047,210,2050,210,2051,210,2071,201,2077,198m2083,211l2080,204,2053,216,2051,219,2051,225,2053,227,2055,228,2080,240,2083,232,2061,222,2083,211e" filled="true" fillcolor="#00a9c1" stroked="false">
            <v:path arrowok="t"/>
            <v:fill type="solid"/>
            <w10:wrap type="none"/>
          </v:shape>
        </w:pict>
      </w:r>
      <w:r>
        <w:rPr>
          <w:color w:val="3C3C3B"/>
        </w:rPr>
        <w:t>traduire en actions la politique de déplacements d’un territoire.</w:t>
      </w:r>
    </w:p>
    <w:p>
      <w:pPr>
        <w:pStyle w:val="Heading7"/>
        <w:spacing w:before="82"/>
      </w:pPr>
      <w:r>
        <w:rPr>
          <w:color w:val="3C3C3B"/>
        </w:rPr>
        <w:t>Ses atouts :</w:t>
      </w:r>
    </w:p>
    <w:p>
      <w:pPr>
        <w:pStyle w:val="BodyText"/>
        <w:spacing w:line="206" w:lineRule="auto" w:before="107"/>
        <w:ind w:left="1406" w:right="116"/>
        <w:jc w:val="both"/>
      </w:pPr>
      <w:r>
        <w:rPr/>
        <w:pict>
          <v:shape style="position:absolute;margin-left:99.213005pt;margin-top:8.659095pt;width:5pt;height:5pt;mso-position-horizontal-relative:page;mso-position-vertical-relative:paragraph;z-index:8296" coordorigin="1984,173" coordsize="100,100" path="m2020,213l2019,210,2000,187,1994,192,2009,211,1984,211,1984,220,2014,220,2017,218,2020,213m2020,233l2017,227,2014,226,1984,226,1984,234,2009,234,1994,253,2000,258,2019,236,2020,233m2042,175l2033,173,2028,197,2012,178,2005,183,2023,204,2024,205,2026,207,2029,207,2029,207,2033,206,2035,203,2036,197,2042,175m2042,271l2036,249,2035,242,2033,240,2027,238,2024,240,2023,242,2005,263,2012,268,2028,249,2033,272,2042,271m2077,247l2071,244,2050,234,2047,234,2042,238,2041,241,2048,269,2056,267,2051,244,2073,254,2077,247m2077,199l2073,191,2051,202,2056,178,2048,177,2041,205,2042,208,2046,211,2047,211,2050,211,2051,211,2071,202,2077,199m2083,212l2080,205,2053,217,2051,220,2051,226,2053,228,2055,229,2080,241,2083,233,2061,223,2083,212e" filled="true" fillcolor="#00a9c1" stroked="false">
            <v:path arrowok="t"/>
            <v:fill type="solid"/>
            <w10:wrap type="none"/>
          </v:shape>
        </w:pict>
      </w:r>
      <w:r>
        <w:rPr>
          <w:color w:val="3C3C3B"/>
        </w:rPr>
        <w:t>la conduite du changement en respectant les équilibres humains,</w:t>
      </w:r>
    </w:p>
    <w:p>
      <w:pPr>
        <w:pStyle w:val="BodyText"/>
        <w:spacing w:line="206" w:lineRule="auto" w:before="111"/>
        <w:ind w:left="1406"/>
      </w:pPr>
      <w:r>
        <w:rPr/>
        <w:pict>
          <v:shape style="position:absolute;margin-left:99.213005pt;margin-top:8.858798pt;width:5pt;height:5pt;mso-position-horizontal-relative:page;mso-position-vertical-relative:paragraph;z-index:8320" coordorigin="1984,177" coordsize="100,100" path="m2020,217l2019,214,2000,191,1994,196,2009,215,1984,215,1984,224,2014,224,2017,222,2020,217m2020,237l2017,231,2014,230,1984,230,1984,238,2009,238,1994,257,2000,262,2019,240,2020,237m2042,179l2033,177,2028,201,2012,182,2005,187,2023,208,2024,209,2026,211,2029,211,2029,211,2033,210,2035,207,2036,201,2042,179m2042,275l2036,253,2035,246,2033,244,2027,242,2024,244,2023,246,2005,267,2012,272,2028,253,2033,276,2042,275m2077,251l2071,248,2050,238,2047,238,2042,242,2041,245,2048,273,2056,271,2051,248,2073,258,2077,251m2077,203l2073,195,2051,206,2056,182,2048,180,2041,209,2042,212,2046,215,2047,215,2050,215,2051,215,2071,206,2077,203m2083,216l2080,209,2053,221,2051,224,2051,230,2053,232,2055,233,2080,245,2083,237,2061,227,2083,216e" filled="true" fillcolor="#00a9c1" stroked="false">
            <v:path arrowok="t"/>
            <v:fill type="solid"/>
            <w10:wrap type="none"/>
          </v:shape>
        </w:pict>
      </w:r>
      <w:r>
        <w:rPr>
          <w:color w:val="3C3C3B"/>
        </w:rPr>
        <w:t>l’engagement pour le service public.</w:t>
      </w:r>
    </w:p>
    <w:p>
      <w:pPr>
        <w:pStyle w:val="BodyText"/>
        <w:spacing w:line="189" w:lineRule="auto" w:before="110"/>
        <w:ind w:left="747" w:right="751"/>
        <w:rPr>
          <w:rFonts w:ascii="GothamNarrow-Book"/>
        </w:rPr>
      </w:pPr>
      <w:r>
        <w:rPr/>
        <w:br w:type="column"/>
      </w:r>
      <w:r>
        <w:rPr>
          <w:rFonts w:ascii="GothamNarrow-Book"/>
          <w:color w:val="00A9C1"/>
        </w:rPr>
        <w:t>MAXIME LECLERC, RESPONSABLE EXPLOITATION</w:t>
      </w:r>
    </w:p>
    <w:p>
      <w:pPr>
        <w:pStyle w:val="BodyText"/>
        <w:spacing w:line="206" w:lineRule="auto" w:before="117"/>
        <w:ind w:left="747"/>
      </w:pPr>
      <w:r>
        <w:rPr>
          <w:color w:val="3C3C3B"/>
        </w:rPr>
        <w:t>Titulaire d’une licence professionnelle responsable production transport logistique.</w:t>
      </w:r>
    </w:p>
    <w:p>
      <w:pPr>
        <w:pStyle w:val="BodyText"/>
        <w:spacing w:line="206" w:lineRule="auto" w:before="111"/>
        <w:ind w:left="747" w:right="751"/>
      </w:pPr>
      <w:r>
        <w:rPr>
          <w:color w:val="3C3C3B"/>
        </w:rPr>
        <w:t>10 ans d’expériences professionnelles dont 6 chez Keolis.</w:t>
      </w:r>
    </w:p>
    <w:p>
      <w:pPr>
        <w:pStyle w:val="Heading7"/>
        <w:spacing w:before="82"/>
        <w:ind w:left="747"/>
      </w:pPr>
      <w:r>
        <w:rPr>
          <w:color w:val="3C3C3B"/>
        </w:rPr>
        <w:t>Sa spécialité :</w:t>
      </w:r>
    </w:p>
    <w:p>
      <w:pPr>
        <w:pStyle w:val="BodyText"/>
        <w:spacing w:line="206" w:lineRule="auto" w:before="107"/>
        <w:ind w:left="889" w:right="32"/>
      </w:pPr>
      <w:r>
        <w:rPr/>
        <w:pict>
          <v:shape style="position:absolute;margin-left:257.008026pt;margin-top:8.658697pt;width:5pt;height:5pt;mso-position-horizontal-relative:page;mso-position-vertical-relative:paragraph;z-index:8344" coordorigin="5140,173" coordsize="100,100" path="m5176,213l5175,210,5156,187,5150,192,5165,211,5140,211,5140,220,5170,220,5173,218,5176,213m5176,233l5173,227,5170,226,5140,226,5140,234,5165,234,5150,253,5156,258,5175,236,5176,233m5197,175l5189,173,5184,197,5168,178,5161,183,5178,204,5180,205,5182,207,5185,207,5185,207,5189,206,5191,203,5192,197,5197,175m5197,271l5192,249,5191,242,5189,240,5183,238,5180,240,5178,242,5161,263,5168,268,5184,249,5189,272,5197,271m5233,247l5226,244,5206,234,5203,234,5198,238,5197,241,5204,269,5212,267,5207,244,5229,254,5233,247m5233,199l5229,191,5207,202,5212,178,5204,176,5197,205,5198,208,5202,211,5203,211,5206,211,5207,211,5226,202,5233,199m5239,212l5236,205,5209,217,5207,220,5207,226,5209,228,5211,229,5236,241,5239,233,5217,223,5239,212e" filled="true" fillcolor="#00a9c1" stroked="false">
            <v:path arrowok="t"/>
            <v:fill type="solid"/>
            <w10:wrap type="none"/>
          </v:shape>
        </w:pict>
      </w:r>
      <w:r>
        <w:rPr>
          <w:color w:val="3C3C3B"/>
        </w:rPr>
        <w:t>le management de ses équipes et une parfaite maîtrise de la production.</w:t>
      </w:r>
    </w:p>
    <w:p>
      <w:pPr>
        <w:pStyle w:val="Heading7"/>
        <w:spacing w:before="82"/>
        <w:ind w:left="747"/>
      </w:pPr>
      <w:r>
        <w:rPr>
          <w:color w:val="3C3C3B"/>
        </w:rPr>
        <w:t>Ses atouts :</w:t>
      </w:r>
    </w:p>
    <w:p>
      <w:pPr>
        <w:pStyle w:val="BodyText"/>
        <w:spacing w:line="234" w:lineRule="exact" w:before="78"/>
        <w:ind w:left="889"/>
      </w:pPr>
      <w:r>
        <w:rPr/>
        <w:pict>
          <v:shape style="position:absolute;margin-left:257.008026pt;margin-top:8.670695pt;width:5pt;height:5pt;mso-position-horizontal-relative:page;mso-position-vertical-relative:paragraph;z-index:8368" coordorigin="5140,173" coordsize="100,100" path="m5176,213l5175,210,5156,187,5150,193,5165,211,5140,211,5140,220,5170,220,5173,218,5176,213m5176,233l5173,228,5170,226,5140,226,5140,235,5165,235,5150,254,5156,259,5175,236,5176,233m5197,175l5189,173,5184,197,5168,178,5161,183,5178,204,5180,206,5182,207,5185,207,5185,207,5189,206,5191,204,5192,197,5197,175m5197,271l5192,249,5191,243,5189,240,5183,239,5180,240,5178,242,5161,263,5168,268,5184,249,5189,273,5197,271m5233,247l5226,244,5206,234,5203,234,5198,238,5197,241,5204,269,5212,267,5207,244,5229,254,5233,247m5233,199l5229,192,5207,202,5212,179,5204,177,5197,205,5198,208,5202,211,5203,211,5206,211,5207,211,5226,202,5233,199m5239,213l5236,205,5209,218,5207,220,5207,226,5209,229,5211,229,5236,241,5239,234,5217,223,5239,213e" filled="true" fillcolor="#00a9c1" stroked="false">
            <v:path arrowok="t"/>
            <v:fill type="solid"/>
            <w10:wrap type="none"/>
          </v:shape>
        </w:pict>
      </w:r>
      <w:r>
        <w:rPr>
          <w:color w:val="3C3C3B"/>
        </w:rPr>
        <w:t>le sang-froid dans</w:t>
      </w:r>
    </w:p>
    <w:p>
      <w:pPr>
        <w:pStyle w:val="BodyText"/>
        <w:spacing w:line="234" w:lineRule="exact"/>
        <w:ind w:left="889"/>
      </w:pPr>
      <w:r>
        <w:rPr>
          <w:color w:val="3C3C3B"/>
        </w:rPr>
        <w:t>les moments intenses,</w:t>
      </w:r>
    </w:p>
    <w:p>
      <w:pPr>
        <w:pStyle w:val="BodyText"/>
        <w:spacing w:line="206" w:lineRule="auto" w:before="106"/>
        <w:ind w:left="889"/>
      </w:pPr>
      <w:r>
        <w:rPr/>
        <w:pict>
          <v:shape style="position:absolute;margin-left:257.008026pt;margin-top:8.608802pt;width:5pt;height:5pt;mso-position-horizontal-relative:page;mso-position-vertical-relative:paragraph;z-index:8392" coordorigin="5140,172" coordsize="100,100" path="m5176,212l5175,209,5156,186,5150,191,5165,210,5140,210,5140,219,5170,219,5173,217,5176,212m5176,232l5173,226,5170,225,5140,225,5140,233,5165,233,5150,252,5156,257,5175,235,5176,232m5197,174l5189,172,5184,196,5168,177,5161,182,5178,203,5180,204,5182,206,5185,206,5185,206,5189,205,5191,202,5192,196,5197,174m5197,270l5192,248,5191,241,5189,239,5183,237,5180,239,5178,241,5161,262,5168,267,5184,248,5189,271,5197,270m5233,246l5226,243,5206,233,5203,233,5198,237,5197,240,5204,268,5212,266,5207,243,5229,253,5233,246m5233,198l5229,190,5207,201,5212,177,5204,175,5197,204,5198,207,5202,210,5203,210,5206,210,5207,210,5226,201,5233,198m5239,211l5236,204,5209,216,5207,219,5207,225,5209,227,5211,228,5236,240,5239,232,5217,222,5239,211e" filled="true" fillcolor="#00a9c1" stroked="false">
            <v:path arrowok="t"/>
            <v:fill type="solid"/>
            <w10:wrap type="none"/>
          </v:shape>
        </w:pict>
      </w:r>
      <w:r>
        <w:rPr>
          <w:color w:val="3C3C3B"/>
        </w:rPr>
        <w:t>un engagement de chaque instant.</w:t>
      </w:r>
    </w:p>
    <w:p>
      <w:pPr>
        <w:pStyle w:val="BodyText"/>
        <w:spacing w:line="189" w:lineRule="auto" w:before="110"/>
        <w:ind w:left="656" w:right="1430"/>
        <w:rPr>
          <w:rFonts w:ascii="GothamNarrow-Book"/>
        </w:rPr>
      </w:pPr>
      <w:r>
        <w:rPr/>
        <w:br w:type="column"/>
      </w:r>
      <w:r>
        <w:rPr>
          <w:rFonts w:ascii="GothamNarrow-Book"/>
          <w:color w:val="00A9C1"/>
        </w:rPr>
        <w:t>LOUP PAILLARDIN, RESPONSABLE MARKETING ET OFFRE</w:t>
      </w:r>
    </w:p>
    <w:p>
      <w:pPr>
        <w:pStyle w:val="BodyText"/>
        <w:spacing w:line="206" w:lineRule="auto" w:before="117"/>
        <w:ind w:left="656" w:right="853"/>
      </w:pPr>
      <w:r>
        <w:rPr>
          <w:color w:val="3C3C3B"/>
        </w:rPr>
        <w:t>Titulaire d’un master transport mobilités environnement climat.</w:t>
      </w:r>
    </w:p>
    <w:p>
      <w:pPr>
        <w:pStyle w:val="BodyText"/>
        <w:spacing w:line="206" w:lineRule="auto" w:before="112"/>
        <w:ind w:left="656" w:right="1829"/>
      </w:pPr>
      <w:r>
        <w:rPr>
          <w:color w:val="3C3C3B"/>
        </w:rPr>
        <w:t>7 ans d’expériences professionnelles chez Keolis.</w:t>
      </w:r>
    </w:p>
    <w:p>
      <w:pPr>
        <w:pStyle w:val="Heading7"/>
        <w:spacing w:before="82"/>
        <w:ind w:left="656"/>
      </w:pPr>
      <w:r>
        <w:rPr>
          <w:color w:val="3C3C3B"/>
        </w:rPr>
        <w:t>Sa spécialité :</w:t>
      </w:r>
    </w:p>
    <w:p>
      <w:pPr>
        <w:pStyle w:val="BodyText"/>
        <w:spacing w:line="206" w:lineRule="auto" w:before="107"/>
        <w:ind w:left="798" w:right="853"/>
      </w:pPr>
      <w:r>
        <w:rPr/>
        <w:pict>
          <v:shape style="position:absolute;margin-left:414.803009pt;margin-top:8.6587pt;width:5pt;height:5pt;mso-position-horizontal-relative:page;mso-position-vertical-relative:paragraph;z-index:8416" coordorigin="8296,173" coordsize="100,100" path="m8331,213l8331,210,8312,187,8305,192,8321,211,8296,211,8296,220,8326,220,8329,218,8331,213m8332,233l8329,227,8326,226,8296,226,8296,234,8321,234,8305,253,8312,258,8331,236,8332,233m8353,175l8345,173,8339,197,8324,178,8317,183,8334,204,8336,205,8338,207,8341,207,8341,207,8345,206,8347,203,8348,197,8353,175m8353,271l8348,249,8347,242,8345,240,8339,238,8336,240,8334,242,8317,263,8324,268,8339,249,8345,272,8353,271m8389,247l8382,244,8362,234,8359,234,8354,238,8353,241,8360,269,8368,267,8363,244,8385,254,8389,247m8389,199l8385,191,8363,202,8368,178,8360,176,8353,205,8354,208,8357,211,8359,211,8362,211,8363,211,8382,202,8389,199m8395,212l8392,205,8365,217,8363,220,8363,226,8365,228,8367,229,8392,241,8395,233,8373,223,8395,212e" filled="true" fillcolor="#00a9c1" stroked="false">
            <v:path arrowok="t"/>
            <v:fill type="solid"/>
            <w10:wrap type="none"/>
          </v:shape>
        </w:pict>
      </w:r>
      <w:r>
        <w:rPr>
          <w:color w:val="3C3C3B"/>
        </w:rPr>
        <w:t>la construction et les études d’optimisation de l’offre</w:t>
      </w:r>
    </w:p>
    <w:p>
      <w:pPr>
        <w:pStyle w:val="BodyText"/>
        <w:spacing w:line="221" w:lineRule="exact"/>
        <w:ind w:left="798"/>
      </w:pPr>
      <w:r>
        <w:rPr>
          <w:color w:val="3C3C3B"/>
        </w:rPr>
        <w:t>de transport.</w:t>
      </w:r>
    </w:p>
    <w:p>
      <w:pPr>
        <w:pStyle w:val="Heading7"/>
        <w:spacing w:before="77"/>
        <w:ind w:left="656"/>
      </w:pPr>
      <w:r>
        <w:rPr>
          <w:color w:val="3C3C3B"/>
        </w:rPr>
        <w:t>Ses atouts :</w:t>
      </w:r>
    </w:p>
    <w:p>
      <w:pPr>
        <w:pStyle w:val="BodyText"/>
        <w:spacing w:line="330" w:lineRule="atLeast"/>
        <w:ind w:left="798" w:right="1220"/>
      </w:pPr>
      <w:r>
        <w:rPr/>
        <w:pict>
          <v:shape style="position:absolute;margin-left:414.803009pt;margin-top:8.670694pt;width:5pt;height:5pt;mso-position-horizontal-relative:page;mso-position-vertical-relative:paragraph;z-index:8440" coordorigin="8296,173" coordsize="100,100" path="m8331,213l8331,210,8312,187,8305,193,8321,211,8296,211,8296,220,8326,220,8329,218,8331,213m8332,233l8329,228,8326,226,8296,226,8296,235,8321,235,8305,254,8312,259,8331,236,8332,233m8353,175l8345,173,8339,197,8324,178,8317,183,8334,204,8336,206,8338,207,8341,207,8341,207,8345,206,8347,204,8348,197,8353,175m8353,271l8348,249,8347,243,8345,240,8339,239,8336,240,8334,242,8317,263,8324,268,8339,249,8345,273,8353,271m8389,247l8382,244,8362,234,8359,234,8354,238,8353,241,8360,269,8368,267,8363,244,8385,254,8389,247m8389,199l8385,192,8363,202,8368,179,8360,177,8353,205,8354,208,8357,211,8359,211,8362,211,8363,211,8382,202,8389,199m8395,213l8392,205,8365,218,8363,220,8363,226,8365,229,8367,229,8392,241,8395,234,8373,223,8395,213e" filled="true" fillcolor="#00a9c1" stroked="false">
            <v:path arrowok="t"/>
            <v:fill type="solid"/>
            <w10:wrap type="none"/>
          </v:shape>
        </w:pict>
      </w:r>
      <w:r>
        <w:rPr/>
        <w:pict>
          <v:shape style="position:absolute;margin-left:414.803009pt;margin-top:25.139694pt;width:5pt;height:5pt;mso-position-horizontal-relative:page;mso-position-vertical-relative:paragraph;z-index:8464" coordorigin="8296,503" coordsize="100,100" path="m8331,543l8331,539,8312,517,8305,522,8321,541,8296,541,8296,549,8326,549,8329,548,8331,543m8332,562l8329,557,8326,556,8296,556,8296,564,8321,564,8305,583,8312,588,8331,565,8332,562m8353,505l8345,503,8339,526,8324,507,8317,513,8334,533,8336,535,8338,536,8341,536,8341,536,8345,536,8347,533,8348,526,8353,505m8353,600l8348,578,8347,572,8345,569,8339,568,8336,569,8334,571,8317,592,8324,597,8339,578,8345,602,8353,600m8389,576l8382,573,8362,564,8359,564,8354,567,8353,570,8360,599,8368,597,8363,573,8385,584,8389,576m8389,529l8385,521,8363,532,8368,508,8360,506,8353,534,8354,538,8357,540,8359,541,8362,541,8363,541,8382,532,8389,529m8395,542l8392,534,8365,547,8363,550,8363,555,8365,558,8367,559,8392,570,8395,563,8373,552,8395,542e" filled="true" fillcolor="#00a9c1" stroked="false">
            <v:path arrowok="t"/>
            <v:fill type="solid"/>
            <w10:wrap type="none"/>
          </v:shape>
        </w:pict>
      </w:r>
      <w:r>
        <w:rPr>
          <w:color w:val="3C3C3B"/>
        </w:rPr>
        <w:t>une créativité débordante, une capacité à prendre</w:t>
      </w:r>
    </w:p>
    <w:p>
      <w:pPr>
        <w:pStyle w:val="BodyText"/>
        <w:spacing w:line="206" w:lineRule="auto"/>
        <w:ind w:left="798" w:right="1430"/>
      </w:pPr>
      <w:r>
        <w:rPr>
          <w:color w:val="3C3C3B"/>
        </w:rPr>
        <w:t>en charge des sujets très variés.</w:t>
      </w:r>
    </w:p>
    <w:p>
      <w:pPr>
        <w:spacing w:after="0" w:line="206" w:lineRule="auto"/>
        <w:sectPr>
          <w:type w:val="continuous"/>
          <w:pgSz w:w="11910" w:h="16840"/>
          <w:pgMar w:top="1580" w:bottom="280" w:left="720" w:right="220"/>
          <w:cols w:num="3" w:equalWidth="0">
            <w:col w:w="3633" w:space="40"/>
            <w:col w:w="3208" w:space="39"/>
            <w:col w:w="4050"/>
          </w:cols>
        </w:sectPr>
      </w:pPr>
    </w:p>
    <w:p>
      <w:pPr>
        <w:pStyle w:val="BodyText"/>
        <w:rPr>
          <w:sz w:val="20"/>
        </w:rPr>
      </w:pPr>
    </w:p>
    <w:p>
      <w:pPr>
        <w:pStyle w:val="BodyText"/>
        <w:rPr>
          <w:sz w:val="20"/>
        </w:rPr>
      </w:pPr>
    </w:p>
    <w:p>
      <w:pPr>
        <w:pStyle w:val="BodyText"/>
        <w:spacing w:before="7"/>
      </w:pPr>
    </w:p>
    <w:p>
      <w:pPr>
        <w:spacing w:line="220" w:lineRule="exact" w:before="55"/>
        <w:ind w:left="102" w:right="0" w:firstLine="0"/>
        <w:jc w:val="left"/>
        <w:rPr>
          <w:rFonts w:ascii="AkzidenzGroteskBE-MdCn" w:hAnsi="AkzidenzGroteskBE-MdCn"/>
          <w:sz w:val="20"/>
        </w:rPr>
      </w:pP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ListParagraph"/>
        <w:numPr>
          <w:ilvl w:val="1"/>
          <w:numId w:val="9"/>
        </w:numPr>
        <w:tabs>
          <w:tab w:pos="1679" w:val="left" w:leader="none"/>
        </w:tabs>
        <w:spacing w:line="240" w:lineRule="auto" w:before="63" w:after="0"/>
        <w:ind w:left="1678" w:right="0" w:hanging="414"/>
        <w:jc w:val="left"/>
        <w:rPr>
          <w:b/>
          <w:sz w:val="22"/>
        </w:rPr>
      </w:pPr>
      <w:r>
        <w:rPr/>
        <w:pict>
          <v:rect style="position:absolute;margin-left:115.343002pt;margin-top:11.949923pt;width:1.948pt;height:1.948pt;mso-position-horizontal-relative:page;mso-position-vertical-relative:paragraph;z-index:-392104" filled="true" fillcolor="#3c3c3b" stroked="false">
            <v:fill type="solid"/>
            <w10:wrap type="none"/>
          </v:rect>
        </w:pict>
      </w:r>
      <w:r>
        <w:rPr>
          <w:b/>
          <w:color w:val="3C3C3B"/>
          <w:sz w:val="22"/>
        </w:rPr>
        <w:t>COLLABORATEURS DE </w:t>
      </w:r>
      <w:r>
        <w:rPr>
          <w:b/>
          <w:color w:val="3C3C3B"/>
          <w:spacing w:val="2"/>
          <w:sz w:val="22"/>
        </w:rPr>
        <w:t>LA </w:t>
      </w:r>
      <w:r>
        <w:rPr>
          <w:b/>
          <w:color w:val="3C3C3B"/>
          <w:sz w:val="22"/>
        </w:rPr>
        <w:t>SOCIÉTÉ</w:t>
      </w:r>
      <w:r>
        <w:rPr>
          <w:b/>
          <w:color w:val="3C3C3B"/>
          <w:spacing w:val="-2"/>
          <w:sz w:val="22"/>
        </w:rPr>
        <w:t> </w:t>
      </w:r>
      <w:r>
        <w:rPr>
          <w:b/>
          <w:color w:val="3C3C3B"/>
          <w:sz w:val="22"/>
        </w:rPr>
        <w:t>DÉDIÉE</w:t>
      </w:r>
    </w:p>
    <w:p>
      <w:pPr>
        <w:pStyle w:val="BodyText"/>
        <w:spacing w:line="206" w:lineRule="auto" w:before="97"/>
        <w:ind w:left="1661" w:right="4593"/>
      </w:pPr>
      <w:r>
        <w:rPr>
          <w:color w:val="3C3C3B"/>
        </w:rPr>
        <w:t>La structure de Keolis Drouais sera renforcée pour prendre  en compte l’ensemble des missions attachées à la future</w:t>
      </w:r>
      <w:r>
        <w:rPr>
          <w:color w:val="3C3C3B"/>
          <w:spacing w:val="31"/>
        </w:rPr>
        <w:t> </w:t>
      </w:r>
      <w:r>
        <w:rPr>
          <w:color w:val="3C3C3B"/>
          <w:spacing w:val="-4"/>
        </w:rPr>
        <w:t>DSP.</w:t>
      </w:r>
    </w:p>
    <w:p>
      <w:pPr>
        <w:pStyle w:val="BodyText"/>
        <w:spacing w:before="5"/>
        <w:rPr>
          <w:sz w:val="14"/>
        </w:rPr>
      </w:pPr>
    </w:p>
    <w:p>
      <w:pPr>
        <w:spacing w:after="0"/>
        <w:rPr>
          <w:sz w:val="14"/>
        </w:rPr>
        <w:sectPr>
          <w:pgSz w:w="11910" w:h="16840"/>
          <w:pgMar w:header="0" w:footer="338" w:top="0" w:bottom="640" w:left="720" w:right="220"/>
        </w:sectPr>
      </w:pPr>
    </w:p>
    <w:p>
      <w:pPr>
        <w:pStyle w:val="BodyText"/>
        <w:spacing w:before="66"/>
        <w:ind w:left="2053"/>
        <w:rPr>
          <w:rFonts w:ascii="GothamNarrow-Book"/>
        </w:rPr>
      </w:pPr>
      <w:r>
        <w:rPr/>
        <w:pict>
          <v:group style="position:absolute;margin-left:119.054802pt;margin-top:11.472323pt;width:17.3pt;height:2.3pt;mso-position-horizontal-relative:page;mso-position-vertical-relative:paragraph;z-index:8584" coordorigin="2381,229" coordsize="346,46">
            <v:line style="position:absolute" from="2381,252" to="2727,252" stroked="true" strokeweight="2.268pt" strokecolor="#00a9c1">
              <v:stroke dashstyle="solid"/>
            </v:line>
            <v:shape style="position:absolute;left:2381;top:229;width:346;height:46" coordorigin="2381,229" coordsize="346,46" path="m2426,229l2395,229,2381,243,2381,274,2426,229m2428,258l2412,275,2428,275,2428,258m2488,229l2457,229,2428,258,2428,275,2443,275,2488,229m2551,229l2519,229,2474,275,2505,275,2551,229m2613,229l2582,229,2536,275,2568,275,2613,229m2675,229l2644,229,2599,275,2630,275,2675,229m2727,229l2706,229,2661,275,2692,275,2727,240,2727,229e" filled="true" fillcolor="#ffffff" stroked="false">
              <v:path arrowok="t"/>
              <v:fill type="solid"/>
            </v:shape>
            <w10:wrap type="none"/>
          </v:group>
        </w:pict>
      </w:r>
      <w:r>
        <w:rPr>
          <w:rFonts w:ascii="GothamNarrow-Book"/>
          <w:color w:val="00A9C1"/>
        </w:rPr>
        <w:t>FONCTION EXPLOITATION</w:t>
      </w:r>
    </w:p>
    <w:p>
      <w:pPr>
        <w:pStyle w:val="BodyText"/>
        <w:spacing w:line="206" w:lineRule="auto" w:before="107"/>
        <w:ind w:left="1661"/>
      </w:pPr>
      <w:r>
        <w:rPr>
          <w:color w:val="3C3C3B"/>
        </w:rPr>
        <w:t>Le responsable exploitation disposera d’un agent supplémentaire, justifié par l’extension du périmètre et l’ajout de nouvelles missions. Son équipe sera composée de :</w:t>
      </w:r>
    </w:p>
    <w:p>
      <w:pPr>
        <w:pStyle w:val="BodyText"/>
        <w:spacing w:line="206" w:lineRule="auto" w:before="111"/>
        <w:ind w:left="1803" w:right="230"/>
      </w:pPr>
      <w:r>
        <w:rPr/>
        <w:pict>
          <v:shape style="position:absolute;margin-left:119.055008pt;margin-top:8.859058pt;width:5pt;height:5pt;mso-position-horizontal-relative:page;mso-position-vertical-relative:paragraph;z-index:8608"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1,2438,209,2439,212,2443,215,2444,215,2447,215,2448,215,2467,206,2474,203m2480,216l2477,209,2450,221,2448,224,2448,230,2450,232,2452,233,2477,245,2480,237,2458,227,2480,216e" filled="true" fillcolor="#00a9c1" stroked="false">
            <v:path arrowok="t"/>
            <v:fill type="solid"/>
            <w10:wrap type="none"/>
          </v:shape>
        </w:pict>
      </w:r>
      <w:r>
        <w:rPr>
          <w:color w:val="3C3C3B"/>
        </w:rPr>
        <w:t>4 managers, en charge de l’encadrement de premier niveau, de la supervision des prises et fins de services, des réassorts  de billetterie, de la régulation du réseau, de la gestion des perturbations inopinées, des audits de conduite, du suivi de l’accidentologie, de la gestion du planning, de la formation</w:t>
      </w:r>
      <w:r>
        <w:rPr>
          <w:color w:val="3C3C3B"/>
          <w:spacing w:val="27"/>
        </w:rPr>
        <w:t> </w:t>
      </w:r>
      <w:r>
        <w:rPr>
          <w:color w:val="3C3C3B"/>
        </w:rPr>
        <w:t>des</w:t>
      </w:r>
    </w:p>
    <w:p>
      <w:pPr>
        <w:pStyle w:val="BodyText"/>
        <w:spacing w:line="206" w:lineRule="auto"/>
        <w:ind w:left="1803" w:right="4"/>
      </w:pPr>
      <w:r>
        <w:rPr>
          <w:color w:val="3C3C3B"/>
        </w:rPr>
        <w:t>nouveaux conducteurs, de la vérification des titres de transport, de la médiation, des contrôle qualité, de l’enregistrement des signalements de maintenance et des incidents d’exploitation,</w:t>
      </w:r>
    </w:p>
    <w:p>
      <w:pPr>
        <w:pStyle w:val="BodyText"/>
        <w:spacing w:line="206" w:lineRule="auto" w:before="108"/>
        <w:ind w:left="1803" w:right="219"/>
      </w:pPr>
      <w:r>
        <w:rPr/>
        <w:pict>
          <v:shape style="position:absolute;margin-left:119.055008pt;margin-top:8.708849pt;width:5pt;height:5pt;mso-position-horizontal-relative:page;mso-position-vertical-relative:paragraph;z-index:8632" coordorigin="2381,174" coordsize="100,100" path="m2417,214l2416,211,2397,188,2390,193,2406,212,2381,212,2381,221,2411,221,2414,219,2417,214m2417,234l2414,228,2411,227,2381,227,2381,235,2406,235,2390,254,2397,259,2416,237,2417,234m2438,176l2430,174,2425,198,2409,179,2402,184,2419,205,2421,206,2423,208,2426,208,2426,208,2430,207,2432,204,2433,198,2438,176m2438,272l2433,250,2432,243,2430,241,2424,239,2421,241,2419,243,2402,264,2409,269,2425,250,2430,273,2438,272m2474,248l2467,245,2447,235,2444,235,2439,239,2438,242,2445,270,2453,268,2448,245,2470,255,2474,248m2474,200l2470,192,2448,203,2453,179,2445,177,2438,206,2439,209,2443,212,2444,212,2447,212,2448,212,2467,203,2474,200m2480,213l2477,206,2450,218,2448,221,2448,227,2450,229,2452,230,2477,242,2480,234,2458,224,2480,213e" filled="true" fillcolor="#00a9c1" stroked="false">
            <v:path arrowok="t"/>
            <v:fill type="solid"/>
            <w10:wrap type="none"/>
          </v:shape>
        </w:pict>
      </w:r>
      <w:r>
        <w:rPr>
          <w:color w:val="3C3C3B"/>
        </w:rPr>
        <w:t>1 agent d’exploitation polyvalent qui reprendra certaines des missions assurées aujourd’hui par les agents de prévention et le contrôleur de la société TEL ; il aura en charge la supervision du Champ de Foire, l’entretien du mobilier urbain, l’information voyageur, le contrôle des titres dans les lignes</w:t>
      </w:r>
      <w:r>
        <w:rPr>
          <w:color w:val="3C3C3B"/>
          <w:spacing w:val="6"/>
        </w:rPr>
        <w:t> </w:t>
      </w:r>
      <w:r>
        <w:rPr>
          <w:color w:val="3C3C3B"/>
        </w:rPr>
        <w:t>scolaires,</w:t>
      </w:r>
    </w:p>
    <w:p>
      <w:pPr>
        <w:pStyle w:val="BodyText"/>
        <w:spacing w:line="219" w:lineRule="exact"/>
        <w:ind w:left="1803"/>
      </w:pPr>
      <w:r>
        <w:rPr>
          <w:color w:val="3C3C3B"/>
        </w:rPr>
        <w:t>les contrôles qualité des sous-traitants,</w:t>
      </w:r>
    </w:p>
    <w:p>
      <w:pPr>
        <w:pStyle w:val="BodyText"/>
        <w:spacing w:line="206" w:lineRule="auto" w:before="106"/>
        <w:ind w:left="1803"/>
      </w:pPr>
      <w:r>
        <w:rPr/>
        <w:pict>
          <v:shape style="position:absolute;margin-left:119.055008pt;margin-top:8.609584pt;width:5pt;height:5pt;mso-position-horizontal-relative:page;mso-position-vertical-relative:paragraph;z-index:8656" coordorigin="2381,172" coordsize="100,100" path="m2417,212l2416,209,2397,186,2390,191,2406,210,2381,210,2381,219,2411,219,2414,217,2417,212m2417,232l2414,226,2411,225,2381,225,2381,233,2406,233,2390,252,2397,257,2416,235,2417,232m2438,174l2430,172,2425,196,2409,177,2402,182,2419,203,2421,204,2423,206,2426,206,2426,206,2430,205,2432,202,2433,196,2438,174m2438,270l2433,248,2432,241,2430,239,2424,237,2421,239,2419,241,2402,262,2409,267,2425,248,2430,271,2438,270m2474,246l2467,243,2447,233,2444,233,2439,237,2438,240,2445,268,2453,266,2448,243,2470,253,2474,246m2474,198l2470,190,2448,201,2453,177,2445,175,2438,204,2439,207,2443,210,2444,210,2447,210,2448,210,2467,201,2474,198m2480,211l2477,204,2450,216,2448,219,2448,225,2450,227,2452,228,2477,240,2480,232,2458,222,2480,211e" filled="true" fillcolor="#00a9c1" stroked="false">
            <v:path arrowok="t"/>
            <v:fill type="solid"/>
            <w10:wrap type="none"/>
          </v:shape>
        </w:pict>
      </w:r>
      <w:r>
        <w:rPr>
          <w:color w:val="3C3C3B"/>
        </w:rPr>
        <w:t>1 assistante administrative, en charge du suivi RH, intégrée dans l’effectif de la société dédié à 100 % contre 80 % actuellement,</w:t>
      </w:r>
    </w:p>
    <w:p>
      <w:pPr>
        <w:pStyle w:val="BodyText"/>
        <w:spacing w:line="206" w:lineRule="auto" w:before="112"/>
        <w:ind w:left="1803"/>
      </w:pPr>
      <w:r>
        <w:rPr/>
        <w:pict>
          <v:shape style="position:absolute;margin-left:119.055008pt;margin-top:8.909298pt;width:5pt;height:5pt;mso-position-horizontal-relative:page;mso-position-vertical-relative:paragraph;z-index:8680"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2,2438,210,2439,213,2443,216,2444,216,2447,216,2448,216,2467,207,2474,204m2480,217l2477,210,2450,222,2448,225,2448,231,2450,233,2452,234,2477,246,2480,238,2458,228,2480,217e" filled="true" fillcolor="#00a9c1" stroked="false">
            <v:path arrowok="t"/>
            <v:fill type="solid"/>
            <w10:wrap type="none"/>
          </v:shape>
        </w:pict>
      </w:r>
      <w:r>
        <w:rPr>
          <w:color w:val="3C3C3B"/>
        </w:rPr>
        <w:t>60 conducteurs-receveurs dont 6 formés au service de Transport à la demande.</w:t>
      </w:r>
    </w:p>
    <w:p>
      <w:pPr>
        <w:pStyle w:val="BodyText"/>
        <w:rPr>
          <w:sz w:val="40"/>
        </w:rPr>
      </w:pPr>
      <w:r>
        <w:rPr/>
        <w:br w:type="column"/>
      </w:r>
      <w:r>
        <w:rPr>
          <w:sz w:val="40"/>
        </w:rPr>
      </w:r>
    </w:p>
    <w:p>
      <w:pPr>
        <w:pStyle w:val="BodyText"/>
        <w:spacing w:before="7"/>
        <w:rPr>
          <w:sz w:val="38"/>
        </w:rPr>
      </w:pPr>
    </w:p>
    <w:p>
      <w:pPr>
        <w:spacing w:line="199" w:lineRule="auto" w:before="0"/>
        <w:ind w:left="710" w:right="529" w:firstLine="0"/>
        <w:jc w:val="left"/>
        <w:rPr>
          <w:rFonts w:ascii="AkzidenzGroteskBE-MdCn" w:hAnsi="AkzidenzGroteskBE-MdCn"/>
          <w:sz w:val="40"/>
        </w:rPr>
      </w:pPr>
      <w:r>
        <w:rPr>
          <w:rFonts w:ascii="AkzidenzGroteskBE-MdCn" w:hAnsi="AkzidenzGroteskBE-MdCn"/>
          <w:color w:val="00A9C1"/>
          <w:sz w:val="40"/>
        </w:rPr>
        <w:t>Un agent polyvalent complétera l’équipe d’exploitation pour réaliser les missions nouvelles</w:t>
      </w:r>
    </w:p>
    <w:p>
      <w:pPr>
        <w:spacing w:line="415" w:lineRule="exact" w:before="0"/>
        <w:ind w:left="710" w:right="0" w:firstLine="0"/>
        <w:jc w:val="left"/>
        <w:rPr>
          <w:rFonts w:ascii="AkzidenzGroteskBE-MdCn"/>
          <w:sz w:val="40"/>
        </w:rPr>
      </w:pPr>
      <w:r>
        <w:rPr/>
        <w:pict>
          <v:group style="position:absolute;margin-left:506.692993pt;margin-top:8.598526pt;width:25.55pt;height:21.4pt;mso-position-horizontal-relative:page;mso-position-vertical-relative:paragraph;z-index:8848" coordorigin="10134,172" coordsize="511,428">
            <v:shape style="position:absolute;left:10133;top:171;width:511;height:428" coordorigin="10134,172" coordsize="511,428" path="m10644,172l10430,172,10430,365,10533,365,10532,398,10527,426,10520,450,10510,470,10497,485,10480,496,10460,502,10436,504,10436,600,10482,596,10523,585,10558,566,10589,539,10613,505,10630,462,10641,410,10644,350,10644,172xm10349,172l10134,172,10134,365,10237,365,10236,398,10232,426,10224,450,10215,470,10201,485,10185,496,10165,502,10141,504,10141,600,10165,599,10188,596,10209,592,10228,585,10247,577,10264,567,10279,554,10294,540,10306,524,10317,505,10327,484,10335,462,10341,437,10345,410,10348,381,10349,350,10349,172xe" filled="true" fillcolor="#00a9c1" stroked="false">
              <v:path arrowok="t"/>
              <v:fill type="solid"/>
            </v:shape>
            <v:shape style="position:absolute;left:10133;top:171;width:511;height:428" coordorigin="10134,172" coordsize="511,428" path="m10172,500l10165,502,10141,504,10141,530,10172,500m10189,172l10157,172,10134,196,10134,227,10189,172m10251,172l10220,172,10134,258,10134,289,10251,172m10309,518l10257,571,10264,567,10279,554,10294,540,10306,524,10309,518m10313,172l10282,172,10134,320,10134,351,10313,172m10344,422l10167,599,10188,596,10204,593,10335,462,10341,437,10344,422m10349,354l10322,382,10321,382,10141,562,10141,593,10340,394,10340,394,10348,387,10348,387,10348,387,10348,382,10348,381,10349,354m10349,292l10259,382,10259,382,10235,406,10232,426,10226,446,10278,394,10278,394,10349,323,10349,292m10349,230l10214,365,10237,365,10237,373,10349,261,10349,230m10349,172l10344,172,10152,365,10183,365,10349,198,10349,172m10438,172l10430,172,10430,180,10438,172m10500,172l10469,172,10430,212,10430,243,10500,172m10563,172l10531,172,10430,274,10430,305,10563,172m10625,172l10594,172,10430,336,10430,365,10432,365,10625,172m10634,443l10481,596,10482,596,10523,585,10524,584,10619,489,10630,462,10634,443m10643,372l10436,579,10436,600,10447,599,10641,405,10642,382,10642,382,10643,372,10643,372m10644,309l10583,369,10583,369,10528,425,10527,426,10520,450,10510,470,10497,485,10480,496,10460,502,10450,503,10436,517,10436,548,10602,382,10602,382,10644,340,10644,309m10644,246l10526,365,10533,365,10533,369,10533,376,10532,382,10532,389,10540,382,10540,382,10644,277,10644,246m10644,184l10463,365,10495,365,10644,215,10644,184e" filled="true" fillcolor="#ffffff" stroked="false">
              <v:path arrowok="t"/>
              <v:fill type="solid"/>
            </v:shape>
            <w10:wrap type="none"/>
          </v:group>
        </w:pict>
      </w:r>
      <w:r>
        <w:rPr>
          <w:rFonts w:ascii="AkzidenzGroteskBE-MdCn"/>
          <w:color w:val="00A9C1"/>
          <w:sz w:val="40"/>
        </w:rPr>
        <w:t>de la future DSP.</w:t>
      </w:r>
    </w:p>
    <w:p>
      <w:pPr>
        <w:spacing w:after="0" w:line="415" w:lineRule="exact"/>
        <w:jc w:val="left"/>
        <w:rPr>
          <w:rFonts w:ascii="AkzidenzGroteskBE-MdCn"/>
          <w:sz w:val="40"/>
        </w:rPr>
        <w:sectPr>
          <w:type w:val="continuous"/>
          <w:pgSz w:w="11910" w:h="16840"/>
          <w:pgMar w:top="1580" w:bottom="280" w:left="720" w:right="220"/>
          <w:cols w:num="2" w:equalWidth="0">
            <w:col w:w="6826" w:space="40"/>
            <w:col w:w="4104"/>
          </w:cols>
        </w:sectPr>
      </w:pPr>
    </w:p>
    <w:p>
      <w:pPr>
        <w:pStyle w:val="BodyText"/>
        <w:spacing w:before="9"/>
        <w:rPr>
          <w:rFonts w:ascii="AkzidenzGroteskBE-MdCn"/>
          <w:sz w:val="16"/>
        </w:rPr>
      </w:pPr>
      <w:r>
        <w:rPr/>
        <w:pict>
          <v:group style="position:absolute;margin-left:1.356pt;margin-top:-.000001pt;width:51.95pt;height:841.9pt;mso-position-horizontal-relative:page;mso-position-vertical-relative:page;z-index:-39217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851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8536">
            <wp:simplePos x="0" y="0"/>
            <wp:positionH relativeFrom="page">
              <wp:posOffset>6223755</wp:posOffset>
            </wp:positionH>
            <wp:positionV relativeFrom="page">
              <wp:posOffset>-3</wp:posOffset>
            </wp:positionV>
            <wp:extent cx="1336243" cy="964806"/>
            <wp:effectExtent l="0" t="0" r="0" b="0"/>
            <wp:wrapNone/>
            <wp:docPr id="65" name="image47.png" descr=""/>
            <wp:cNvGraphicFramePr>
              <a:graphicFrameLocks noChangeAspect="1"/>
            </wp:cNvGraphicFramePr>
            <a:graphic>
              <a:graphicData uri="http://schemas.openxmlformats.org/drawingml/2006/picture">
                <pic:pic>
                  <pic:nvPicPr>
                    <pic:cNvPr id="66"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spacing w:before="66"/>
        <w:ind w:left="2053"/>
        <w:rPr>
          <w:rFonts w:ascii="GothamNarrow-Book"/>
        </w:rPr>
      </w:pPr>
      <w:r>
        <w:rPr/>
        <w:pict>
          <v:group style="position:absolute;margin-left:119.054703pt;margin-top:11.471588pt;width:17.3pt;height:2.3pt;mso-position-horizontal-relative:page;mso-position-vertical-relative:paragraph;z-index:8704" coordorigin="2381,229" coordsize="346,46">
            <v:line style="position:absolute" from="2381,252" to="2727,252" stroked="true" strokeweight="2.268pt" strokecolor="#00a9c1">
              <v:stroke dashstyle="solid"/>
            </v:line>
            <v:shape style="position:absolute;left:2381;top:229;width:346;height:46" coordorigin="2381,229" coordsize="346,46" path="m2426,229l2395,229,2381,243,2381,274,2426,229m2428,258l2412,275,2428,275,2428,258m2488,229l2457,229,2428,258,2428,275,2443,275,2488,229m2551,229l2519,229,2474,275,2505,275,2551,229m2613,229l2582,229,2536,275,2568,275,2613,229m2675,229l2644,229,2599,275,2630,275,2675,229m2727,229l2706,229,2661,275,2692,275,2727,240,2727,229e" filled="true" fillcolor="#ffffff" stroked="false">
              <v:path arrowok="t"/>
              <v:fill type="solid"/>
            </v:shape>
            <w10:wrap type="none"/>
          </v:group>
        </w:pict>
      </w:r>
      <w:r>
        <w:rPr/>
        <w:pict>
          <v:group style="position:absolute;margin-left:414.802612pt;margin-top:17.012589pt;width:129.85pt;height:38.3pt;mso-position-horizontal-relative:page;mso-position-vertical-relative:paragraph;z-index:8800" coordorigin="8296,340" coordsize="2597,766">
            <v:shape style="position:absolute;left:8296;top:340;width:2597;height:766" type="#_x0000_t75" stroked="false">
              <v:imagedata r:id="rId62" o:title=""/>
            </v:shape>
            <v:shape style="position:absolute;left:8296;top:340;width:2597;height:766" type="#_x0000_t202" filled="false" stroked="false">
              <v:textbox inset="0,0,0,0">
                <w:txbxContent>
                  <w:p>
                    <w:pPr>
                      <w:spacing w:line="206" w:lineRule="auto" w:before="92"/>
                      <w:ind w:left="1116" w:right="40" w:firstLine="0"/>
                      <w:jc w:val="left"/>
                      <w:rPr>
                        <w:rFonts w:ascii="Gotham Narrow"/>
                        <w:b/>
                        <w:sz w:val="12"/>
                      </w:rPr>
                    </w:pPr>
                    <w:r>
                      <w:rPr>
                        <w:rFonts w:ascii="Gotham Narrow"/>
                        <w:b/>
                        <w:color w:val="FFFFFF"/>
                        <w:sz w:val="12"/>
                      </w:rPr>
                      <w:t>Cliquez ici </w:t>
                    </w:r>
                    <w:r>
                      <w:rPr>
                        <w:rFonts w:ascii="Gotham Narrow"/>
                        <w:b/>
                        <w:color w:val="FFFFFF"/>
                        <w:spacing w:val="2"/>
                        <w:sz w:val="12"/>
                      </w:rPr>
                      <w:t>pour consulter </w:t>
                    </w:r>
                    <w:r>
                      <w:rPr>
                        <w:rFonts w:ascii="Gotham Narrow"/>
                        <w:b/>
                        <w:color w:val="FFFFFF"/>
                        <w:sz w:val="12"/>
                      </w:rPr>
                      <w:t>la </w:t>
                    </w:r>
                    <w:r>
                      <w:rPr>
                        <w:rFonts w:ascii="Gotham Narrow"/>
                        <w:b/>
                        <w:color w:val="FFFFFF"/>
                        <w:spacing w:val="2"/>
                        <w:sz w:val="12"/>
                      </w:rPr>
                      <w:t>reprise </w:t>
                    </w:r>
                    <w:r>
                      <w:rPr>
                        <w:rFonts w:ascii="Gotham Narrow"/>
                        <w:b/>
                        <w:color w:val="FFFFFF"/>
                        <w:sz w:val="12"/>
                      </w:rPr>
                      <w:t>du </w:t>
                    </w:r>
                    <w:r>
                      <w:rPr>
                        <w:rFonts w:ascii="Gotham Narrow"/>
                        <w:b/>
                        <w:color w:val="FFFFFF"/>
                        <w:spacing w:val="2"/>
                        <w:sz w:val="12"/>
                      </w:rPr>
                      <w:t>personnel </w:t>
                    </w:r>
                    <w:r>
                      <w:rPr>
                        <w:rFonts w:ascii="Gotham Narrow"/>
                        <w:b/>
                        <w:color w:val="FFFFFF"/>
                        <w:sz w:val="12"/>
                      </w:rPr>
                      <w:t>des </w:t>
                    </w:r>
                    <w:r>
                      <w:rPr>
                        <w:rFonts w:ascii="Gotham Narrow"/>
                        <w:b/>
                        <w:color w:val="FFFFFF"/>
                        <w:spacing w:val="2"/>
                        <w:sz w:val="12"/>
                      </w:rPr>
                      <w:t>entreprises sortantes. Chapitre </w:t>
                    </w:r>
                    <w:r>
                      <w:rPr>
                        <w:rFonts w:ascii="Gotham Narrow"/>
                        <w:b/>
                        <w:color w:val="FFFFFF"/>
                        <w:sz w:val="12"/>
                      </w:rPr>
                      <w:t>1 / </w:t>
                    </w:r>
                    <w:r>
                      <w:rPr>
                        <w:rFonts w:ascii="Gotham Narrow"/>
                        <w:b/>
                        <w:color w:val="FFFFFF"/>
                        <w:spacing w:val="2"/>
                        <w:sz w:val="12"/>
                      </w:rPr>
                      <w:t>partie </w:t>
                    </w:r>
                    <w:r>
                      <w:rPr>
                        <w:rFonts w:ascii="Gotham Narrow"/>
                        <w:b/>
                        <w:color w:val="FFFFFF"/>
                        <w:sz w:val="12"/>
                      </w:rPr>
                      <w:t>3 /</w:t>
                    </w:r>
                    <w:r>
                      <w:rPr>
                        <w:rFonts w:ascii="Gotham Narrow"/>
                        <w:b/>
                        <w:color w:val="FFFFFF"/>
                        <w:spacing w:val="-1"/>
                        <w:sz w:val="12"/>
                      </w:rPr>
                      <w:t> </w:t>
                    </w:r>
                    <w:r>
                      <w:rPr>
                        <w:rFonts w:ascii="Gotham Narrow"/>
                        <w:b/>
                        <w:color w:val="FFFFFF"/>
                        <w:sz w:val="12"/>
                      </w:rPr>
                      <w:t>3</w:t>
                    </w:r>
                  </w:p>
                </w:txbxContent>
              </v:textbox>
              <w10:wrap type="none"/>
            </v:shape>
            <w10:wrap type="none"/>
          </v:group>
        </w:pict>
      </w:r>
      <w:r>
        <w:rPr>
          <w:rFonts w:ascii="GothamNarrow-Book"/>
          <w:color w:val="00A9C1"/>
        </w:rPr>
        <w:t>FONCTION MARKETING</w:t>
      </w:r>
    </w:p>
    <w:p>
      <w:pPr>
        <w:pStyle w:val="BodyText"/>
        <w:spacing w:line="206" w:lineRule="auto" w:before="107"/>
        <w:ind w:left="1661" w:right="4177"/>
      </w:pPr>
      <w:r>
        <w:rPr>
          <w:color w:val="3C3C3B"/>
        </w:rPr>
        <w:t>La fonction marketing sera renforcée pour mener à bien les études d’optimisation d’offre et le plan d’actions commerciales. Sous l’autorité du responsable marketing affecté à 100 % (contre 50 % actuellement), l’équipe accueillera deux nouveaux postes :</w:t>
      </w:r>
    </w:p>
    <w:p>
      <w:pPr>
        <w:pStyle w:val="BodyText"/>
        <w:spacing w:line="234" w:lineRule="exact" w:before="81"/>
        <w:ind w:left="1803"/>
      </w:pPr>
      <w:r>
        <w:rPr/>
        <w:pict>
          <v:shape style="position:absolute;margin-left:119.055008pt;margin-top:8.820981pt;width:5pt;height:5pt;mso-position-horizontal-relative:page;mso-position-vertical-relative:paragraph;z-index:8728" coordorigin="2381,176" coordsize="100,100" path="m2417,216l2416,213,2397,190,2390,196,2406,214,2381,214,2381,223,2411,223,2414,221,2417,216m2417,236l2414,231,2411,229,2381,229,2381,238,2406,238,2390,256,2397,262,2416,239,2417,236m2438,178l2430,176,2425,200,2409,181,2402,186,2419,207,2421,209,2423,210,2426,210,2426,210,2430,209,2432,207,2433,200,2438,178m2438,274l2433,252,2432,246,2430,243,2424,242,2421,243,2419,245,2402,266,2409,271,2425,252,2430,276,2438,274m2474,250l2467,247,2447,237,2444,237,2439,241,2438,244,2445,272,2453,270,2448,247,2470,257,2474,250m2474,202l2470,195,2448,205,2453,182,2445,180,2438,208,2439,211,2443,214,2444,214,2447,214,2448,214,2467,205,2474,202m2480,216l2477,208,2450,221,2448,223,2448,229,2450,231,2452,232,2477,244,2480,237,2458,226,2480,216e" filled="true" fillcolor="#00a9c1" stroked="false">
            <v:path arrowok="t"/>
            <v:fill type="solid"/>
            <w10:wrap type="none"/>
          </v:shape>
        </w:pict>
      </w:r>
      <w:r>
        <w:rPr>
          <w:color w:val="3C3C3B"/>
        </w:rPr>
        <w:t>1 assistant marketing, en charge de l’information voyageur,</w:t>
      </w:r>
    </w:p>
    <w:p>
      <w:pPr>
        <w:pStyle w:val="BodyText"/>
        <w:spacing w:line="234" w:lineRule="exact"/>
        <w:ind w:left="1803"/>
      </w:pPr>
      <w:r>
        <w:rPr>
          <w:color w:val="3C3C3B"/>
        </w:rPr>
        <w:t>de la communication, de la gestion des recettes commerciales,</w:t>
      </w:r>
    </w:p>
    <w:p>
      <w:pPr>
        <w:pStyle w:val="BodyText"/>
        <w:spacing w:line="206" w:lineRule="auto" w:before="106"/>
        <w:ind w:left="1803" w:right="4714"/>
        <w:jc w:val="both"/>
      </w:pPr>
      <w:r>
        <w:rPr/>
        <w:pict>
          <v:shape style="position:absolute;margin-left:119.055008pt;margin-top:8.609095pt;width:5pt;height:5pt;mso-position-horizontal-relative:page;mso-position-vertical-relative:paragraph;z-index:8752" coordorigin="2381,172" coordsize="100,100" path="m2417,212l2416,209,2397,186,2390,191,2406,210,2381,210,2381,219,2411,219,2414,217,2417,212m2417,232l2414,226,2411,225,2381,225,2381,233,2406,233,2390,252,2397,257,2416,235,2417,232m2438,174l2430,172,2425,196,2409,177,2402,182,2419,203,2421,204,2423,206,2426,206,2426,206,2430,205,2432,202,2433,196,2438,174m2438,270l2433,248,2432,241,2430,239,2424,237,2421,239,2419,241,2402,262,2409,267,2425,248,2430,271,2438,270m2474,246l2467,243,2447,233,2444,233,2439,237,2438,240,2445,268,2453,266,2448,243,2470,253,2474,246m2474,198l2470,190,2448,201,2453,177,2445,176,2438,204,2439,207,2443,210,2444,210,2447,210,2448,210,2467,201,2474,198m2480,211l2477,204,2450,216,2448,219,2448,225,2450,227,2452,228,2477,240,2480,232,2458,222,2480,211e" filled="true" fillcolor="#00a9c1" stroked="false">
            <v:path arrowok="t"/>
            <v:fill type="solid"/>
            <w10:wrap type="none"/>
          </v:shape>
        </w:pict>
      </w:r>
      <w:r>
        <w:rPr>
          <w:color w:val="3C3C3B"/>
        </w:rPr>
        <w:t>1 chargé des systèmes d’information, en charge du SAEIV, de la billettique, des systèmes électroniques embarquées, du site internet, du parc informatique, de la téléphonie.</w:t>
      </w:r>
    </w:p>
    <w:p>
      <w:pPr>
        <w:pStyle w:val="BodyText"/>
        <w:spacing w:line="206" w:lineRule="auto" w:before="112"/>
        <w:ind w:left="1661" w:right="4622"/>
      </w:pPr>
      <w:r>
        <w:rPr>
          <w:color w:val="3C3C3B"/>
        </w:rPr>
        <w:t>Malgré l’élargissement du périmètre d’intervention, l’effectif de l’agence commerciale restera inchangé avec deux chargés de clientèle.</w:t>
      </w:r>
    </w:p>
    <w:p>
      <w:pPr>
        <w:pStyle w:val="BodyText"/>
        <w:spacing w:line="234" w:lineRule="exact" w:before="82"/>
        <w:ind w:left="1661"/>
      </w:pPr>
      <w:r>
        <w:rPr>
          <w:color w:val="3C3C3B"/>
        </w:rPr>
        <w:t>Au total, les moyens supplémentaires de structure alloués</w:t>
      </w:r>
    </w:p>
    <w:p>
      <w:pPr>
        <w:pStyle w:val="BodyText"/>
        <w:spacing w:line="234" w:lineRule="exact"/>
        <w:ind w:left="1661"/>
      </w:pPr>
      <w:r>
        <w:rPr>
          <w:color w:val="3C3C3B"/>
        </w:rPr>
        <w:t>à la société dédiée représenteront l’équivalent net de trois ETP.</w:t>
      </w:r>
    </w:p>
    <w:p>
      <w:pPr>
        <w:pStyle w:val="BodyText"/>
        <w:spacing w:line="206" w:lineRule="auto" w:before="106"/>
        <w:ind w:left="1661" w:right="3984"/>
      </w:pPr>
      <w:r>
        <w:rPr>
          <w:color w:val="3C3C3B"/>
        </w:rPr>
        <w:t>Keolis ne </w:t>
      </w:r>
      <w:r>
        <w:rPr>
          <w:color w:val="3C3C3B"/>
          <w:spacing w:val="-3"/>
        </w:rPr>
        <w:t>prévoit </w:t>
      </w:r>
      <w:r>
        <w:rPr>
          <w:color w:val="3C3C3B"/>
        </w:rPr>
        <w:t>pas la reprise des 3,55 </w:t>
      </w:r>
      <w:r>
        <w:rPr>
          <w:color w:val="3C3C3B"/>
          <w:spacing w:val="-4"/>
        </w:rPr>
        <w:t>ETP, </w:t>
      </w:r>
      <w:r>
        <w:rPr>
          <w:color w:val="3C3C3B"/>
        </w:rPr>
        <w:t>identifiés par la société TEL, comme affectés à l’activité relevant du futur périmètre de la </w:t>
      </w:r>
      <w:r>
        <w:rPr>
          <w:color w:val="3C3C3B"/>
          <w:spacing w:val="-5"/>
        </w:rPr>
        <w:t>DSP.</w:t>
      </w:r>
    </w:p>
    <w:p>
      <w:pPr>
        <w:pStyle w:val="BodyText"/>
        <w:rPr>
          <w:sz w:val="20"/>
        </w:rPr>
      </w:pPr>
    </w:p>
    <w:p>
      <w:pPr>
        <w:pStyle w:val="BodyText"/>
        <w:spacing w:before="1"/>
        <w:rPr>
          <w:sz w:val="19"/>
        </w:rPr>
      </w:pPr>
    </w:p>
    <w:p>
      <w:pPr>
        <w:pStyle w:val="Heading2"/>
        <w:spacing w:line="440" w:lineRule="exact" w:before="10"/>
        <w:ind w:left="5128"/>
      </w:pPr>
      <w:r>
        <w:rPr>
          <w:color w:val="00A9C1"/>
        </w:rPr>
        <w:t>Keolis renforce l’équipe marketing</w:t>
      </w:r>
    </w:p>
    <w:p>
      <w:pPr>
        <w:spacing w:line="199" w:lineRule="auto" w:before="32"/>
        <w:ind w:left="5128" w:right="1160" w:firstLine="0"/>
        <w:jc w:val="left"/>
        <w:rPr>
          <w:rFonts w:ascii="AkzidenzGroteskBE-MdCn" w:hAnsi="AkzidenzGroteskBE-MdCn"/>
          <w:sz w:val="40"/>
        </w:rPr>
      </w:pPr>
      <w:r>
        <w:rPr/>
        <w:pict>
          <v:group style="position:absolute;margin-left:432.519012pt;margin-top:29.878197pt;width:25.55pt;height:21.4pt;mso-position-horizontal-relative:page;mso-position-vertical-relative:paragraph;z-index:-391840" coordorigin="8650,598" coordsize="511,428">
            <v:shape style="position:absolute;left:8650;top:597;width:511;height:428" coordorigin="8650,598" coordsize="511,428" path="m9161,598l8946,598,8946,790,9050,790,9048,823,9044,852,9037,876,9027,895,9014,910,8997,921,8976,928,8952,930,8952,1025,8998,1022,9039,1010,9075,992,9105,965,9129,931,9147,888,9157,836,9161,776,9161,598xm8866,598l8650,598,8650,790,8754,790,8752,823,8748,852,8741,876,8731,895,8718,910,8701,921,8681,928,8658,930,8658,1025,8682,1025,8704,1022,8725,1017,8745,1011,8763,1002,8780,992,8796,980,8810,966,8823,949,8834,931,8843,910,8851,887,8858,862,8862,836,8865,807,8866,776,8866,598xe" filled="true" fillcolor="#00a9c1" stroked="false">
              <v:path arrowok="t"/>
              <v:fill type="solid"/>
            </v:shape>
            <v:shape style="position:absolute;left:8650;top:597;width:511;height:428" coordorigin="8650,598" coordsize="511,428" path="m8689,925l8681,928,8658,930,8658,956,8689,925m8705,598l8674,598,8650,621,8650,652,8705,598m8767,598l8736,598,8650,683,8650,715,8767,598m8826,944l8773,996,8780,992,8796,980,8810,966,8823,949,8826,944m8830,598l8799,598,8650,746,8650,777,8830,598m8860,847l8683,1024,8704,1022,8720,1018,8851,887,8858,862,8860,847m8866,780l8838,807,8838,807,8658,987,8658,1018,8857,820,8857,820,8864,812,8864,812,8864,812,8865,807,8865,807,8866,780m8866,717l8776,807,8776,807,8751,832,8748,852,8742,872,8794,820,8795,820,8866,749,8866,717m8866,655l8731,790,8754,790,8753,798,8866,686,8866,655m8866,598l8861,598,8668,790,8699,790,8866,624,8866,598m8955,598l8946,598,8946,606,8955,598m9017,598l8986,598,8946,637,8946,668,9017,598m9079,598l9048,598,8946,699,8946,731,9079,598m9141,598l9110,598,8946,762,8946,790,8949,790,9141,598m9151,869l8998,1022,8998,1022,9039,1010,9041,1009,9136,914,9147,888,9151,869m9159,798l8952,1005,8952,1025,8964,1025,9157,831,9159,807,9159,807,9159,798,9159,798m9161,734l9100,795,9100,795,9044,851,9044,852,9037,876,9027,895,9014,910,8997,921,8976,928,8966,929,8952,943,8952,974,9118,807,9118,807,9161,765,9161,734m9161,672l9042,790,9050,790,9049,795,9049,802,9049,807,9049,815,9056,807,9056,807,9161,703,9161,672m9161,610l8980,790,9011,790,9161,641,9161,610e" filled="true" fillcolor="#ffffff" stroked="false">
              <v:path arrowok="t"/>
              <v:fill type="solid"/>
            </v:shape>
            <w10:wrap type="none"/>
          </v:group>
        </w:pict>
      </w:r>
      <w:r>
        <w:rPr>
          <w:rFonts w:ascii="AkzidenzGroteskBE-MdCn" w:hAnsi="AkzidenzGroteskBE-MdCn"/>
          <w:color w:val="00A9C1"/>
          <w:sz w:val="40"/>
        </w:rPr>
        <w:t>pour mener à bien les études d’optimisation de l’offre pendant la DSP.</w:t>
      </w:r>
    </w:p>
    <w:p>
      <w:pPr>
        <w:spacing w:after="0" w:line="199" w:lineRule="auto"/>
        <w:jc w:val="left"/>
        <w:rPr>
          <w:rFonts w:ascii="AkzidenzGroteskBE-MdCn" w:hAnsi="AkzidenzGroteskBE-MdCn"/>
          <w:sz w:val="4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338" w:top="0" w:bottom="640" w:left="720" w:right="220"/>
        </w:sectPr>
      </w:pPr>
    </w:p>
    <w:p>
      <w:pPr>
        <w:pStyle w:val="ListParagraph"/>
        <w:numPr>
          <w:ilvl w:val="0"/>
          <w:numId w:val="9"/>
        </w:numPr>
        <w:tabs>
          <w:tab w:pos="1582" w:val="left" w:leader="none"/>
        </w:tabs>
        <w:spacing w:line="240" w:lineRule="auto" w:before="54" w:after="0"/>
        <w:ind w:left="1581" w:right="0" w:hanging="317"/>
        <w:jc w:val="left"/>
        <w:rPr>
          <w:b/>
          <w:sz w:val="28"/>
        </w:rPr>
      </w:pPr>
      <w:r>
        <w:rPr/>
        <w:pict>
          <v:group style="position:absolute;margin-left:1.356pt;margin-top:-.000001pt;width:51.95pt;height:841.9pt;mso-position-horizontal-relative:page;mso-position-vertical-relative:page;z-index:-39179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889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8920">
            <wp:simplePos x="0" y="0"/>
            <wp:positionH relativeFrom="page">
              <wp:posOffset>6223755</wp:posOffset>
            </wp:positionH>
            <wp:positionV relativeFrom="page">
              <wp:posOffset>-3</wp:posOffset>
            </wp:positionV>
            <wp:extent cx="1336243" cy="964806"/>
            <wp:effectExtent l="0" t="0" r="0" b="0"/>
            <wp:wrapNone/>
            <wp:docPr id="67" name="image47.png" descr=""/>
            <wp:cNvGraphicFramePr>
              <a:graphicFrameLocks noChangeAspect="1"/>
            </wp:cNvGraphicFramePr>
            <a:graphic>
              <a:graphicData uri="http://schemas.openxmlformats.org/drawingml/2006/picture">
                <pic:pic>
                  <pic:nvPicPr>
                    <pic:cNvPr id="6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09.978996pt;margin-top:13.563022pt;width:1.948pt;height:1.948pt;mso-position-horizontal-relative:page;mso-position-vertical-relative:paragraph;z-index:-391384" filled="true" fillcolor="#00a9c1" stroked="false">
            <v:fill type="solid"/>
            <w10:wrap type="none"/>
          </v:rect>
        </w:pict>
      </w:r>
      <w:r>
        <w:rPr>
          <w:b/>
          <w:color w:val="00A9C1"/>
          <w:sz w:val="28"/>
        </w:rPr>
        <w:t>PÉRIMÈTRE </w:t>
      </w:r>
      <w:r>
        <w:rPr>
          <w:b/>
          <w:color w:val="00A9C1"/>
          <w:spacing w:val="-4"/>
          <w:sz w:val="28"/>
        </w:rPr>
        <w:t>D’ACTIVITÉ </w:t>
      </w:r>
      <w:r>
        <w:rPr>
          <w:b/>
          <w:color w:val="00A9C1"/>
          <w:sz w:val="28"/>
        </w:rPr>
        <w:t>DE </w:t>
      </w:r>
      <w:r>
        <w:rPr>
          <w:b/>
          <w:color w:val="00A9C1"/>
          <w:spacing w:val="3"/>
          <w:sz w:val="28"/>
        </w:rPr>
        <w:t>LA </w:t>
      </w:r>
      <w:r>
        <w:rPr>
          <w:b/>
          <w:color w:val="00A9C1"/>
          <w:sz w:val="28"/>
        </w:rPr>
        <w:t>SOCIÉTÉ</w:t>
      </w:r>
      <w:r>
        <w:rPr>
          <w:b/>
          <w:color w:val="00A9C1"/>
          <w:spacing w:val="16"/>
          <w:sz w:val="28"/>
        </w:rPr>
        <w:t> </w:t>
      </w:r>
      <w:r>
        <w:rPr>
          <w:b/>
          <w:color w:val="00A9C1"/>
          <w:sz w:val="28"/>
        </w:rPr>
        <w:t>DÉDIÉE</w:t>
      </w:r>
    </w:p>
    <w:p>
      <w:pPr>
        <w:pStyle w:val="BodyText"/>
        <w:spacing w:line="206" w:lineRule="auto" w:before="127"/>
        <w:ind w:left="1604" w:right="606"/>
        <w:jc w:val="both"/>
      </w:pPr>
      <w:r>
        <w:rPr>
          <w:color w:val="3C3C3B"/>
        </w:rPr>
        <w:t>La société dédiée, Keolis Drouais, dépend de la convention collective urbaine (CCNTU). Sa vocation est l’exploitation de services réguliers ou à la demande.</w:t>
      </w:r>
    </w:p>
    <w:p>
      <w:pPr>
        <w:pStyle w:val="BodyText"/>
        <w:spacing w:line="206" w:lineRule="auto" w:before="111"/>
        <w:ind w:left="1604" w:right="581"/>
      </w:pPr>
      <w:r>
        <w:rPr>
          <w:color w:val="3C3C3B"/>
        </w:rPr>
        <w:t>Sa structure, ses moyens, son organisation, sa culture sont en parfait accord avec la nature des activités qu’elle exploite, à savoir les services réguliers, nécessitant des dispositifs de gestion des recettes ou encore des moyens d’information des usagers spécifiques.</w:t>
      </w:r>
    </w:p>
    <w:p>
      <w:pPr>
        <w:pStyle w:val="BodyText"/>
        <w:spacing w:line="206" w:lineRule="auto" w:before="110"/>
        <w:ind w:left="1604" w:right="581"/>
      </w:pPr>
      <w:r>
        <w:rPr>
          <w:color w:val="3C3C3B"/>
        </w:rPr>
        <w:t>Keolis Drouais a donc fait le choix d’exploiter en propre l’ensemble des services réguliers commerciaux objets de la future DSP :</w:t>
      </w:r>
    </w:p>
    <w:p>
      <w:pPr>
        <w:pStyle w:val="BodyText"/>
        <w:spacing w:before="83"/>
        <w:ind w:left="1746"/>
      </w:pPr>
      <w:r>
        <w:rPr/>
        <w:pict>
          <v:shape style="position:absolute;margin-left:116.220009pt;margin-top:8.920982pt;width:5pt;height:5pt;mso-position-horizontal-relative:page;mso-position-vertical-relative:paragraph;z-index:8944" coordorigin="2324,178" coordsize="100,100" path="m2360,218l2359,215,2340,192,2334,198,2349,216,2324,216,2324,225,2354,225,2357,223,2360,218m2360,238l2357,233,2354,231,2324,231,2324,240,2349,240,2334,258,2340,264,2359,241,2360,238m2382,180l2373,178,2368,202,2352,183,2346,188,2363,209,2364,211,2366,212,2369,212,2370,212,2373,211,2375,209,2377,202,2382,180m2382,276l2377,254,2375,248,2373,245,2367,244,2364,245,2363,247,2346,268,2352,273,2368,254,2373,278,2382,276m2417,252l2411,249,2390,239,2387,239,2382,243,2382,246,2388,274,2396,272,2391,249,2413,259,2417,252m2417,204l2413,197,2391,207,2396,184,2388,182,2382,210,2382,213,2386,216,2387,216,2390,216,2391,216,2411,207,2417,204m2424,218l2420,210,2393,223,2391,225,2391,231,2393,233,2395,234,2420,246,2424,239,2401,228,2424,218e" filled="true" fillcolor="#00a9c1" stroked="false">
            <v:path arrowok="t"/>
            <v:fill type="solid"/>
            <w10:wrap type="none"/>
          </v:shape>
        </w:pict>
      </w:r>
      <w:r>
        <w:rPr>
          <w:color w:val="3C3C3B"/>
        </w:rPr>
        <w:t>les lignes urbaines,</w:t>
      </w:r>
    </w:p>
    <w:p>
      <w:pPr>
        <w:pStyle w:val="BodyText"/>
        <w:spacing w:before="77"/>
        <w:ind w:left="1746"/>
      </w:pPr>
      <w:r>
        <w:rPr/>
        <w:pict>
          <v:shape style="position:absolute;margin-left:116.220009pt;margin-top:8.620684pt;width:5pt;height:5pt;mso-position-horizontal-relative:page;mso-position-vertical-relative:paragraph;z-index:8968" coordorigin="2324,172" coordsize="100,100" path="m2360,212l2359,209,2340,186,2334,192,2349,210,2324,210,2324,219,2354,219,2357,217,2360,212m2360,232l2357,227,2354,225,2324,225,2324,234,2349,234,2334,253,2340,258,2359,235,2360,232m2382,174l2373,172,2368,196,2352,177,2346,182,2363,203,2364,205,2366,206,2369,206,2370,206,2373,205,2375,203,2377,196,2382,174m2382,270l2377,248,2375,242,2373,239,2367,238,2364,239,2363,241,2346,262,2352,267,2368,248,2373,272,2382,270m2417,246l2411,243,2390,233,2387,233,2382,237,2382,240,2388,268,2396,266,2391,243,2413,253,2417,246m2417,198l2413,191,2391,201,2396,178,2388,176,2382,204,2382,207,2386,210,2387,210,2390,210,2391,210,2411,201,2417,198m2424,212l2420,204,2393,217,2391,219,2391,225,2393,228,2395,228,2420,240,2424,233,2401,222,2424,212e" filled="true" fillcolor="#00a9c1" stroked="false">
            <v:path arrowok="t"/>
            <v:fill type="solid"/>
            <w10:wrap type="none"/>
          </v:shape>
        </w:pict>
      </w:r>
      <w:r>
        <w:rPr>
          <w:color w:val="3C3C3B"/>
        </w:rPr>
        <w:t>les lignes périurbaines,</w:t>
      </w:r>
    </w:p>
    <w:p>
      <w:pPr>
        <w:pStyle w:val="BodyText"/>
        <w:spacing w:before="78"/>
        <w:ind w:left="1746"/>
      </w:pPr>
      <w:r>
        <w:rPr/>
        <w:pict>
          <v:shape style="position:absolute;margin-left:116.220009pt;margin-top:8.670507pt;width:5pt;height:5pt;mso-position-horizontal-relative:page;mso-position-vertical-relative:paragraph;z-index:8992" coordorigin="2324,173" coordsize="100,100" path="m2360,213l2359,210,2340,187,2334,193,2349,211,2324,211,2324,220,2354,220,2357,218,2360,213m2360,233l2357,228,2354,226,2324,226,2324,235,2349,235,2334,254,2340,259,2359,236,2360,233m2382,175l2373,173,2368,197,2352,178,2346,183,2363,204,2364,206,2366,207,2369,207,2370,207,2373,206,2375,204,2377,197,2382,175m2382,271l2377,249,2375,243,2373,240,2367,239,2364,240,2363,242,2346,263,2352,268,2368,249,2373,273,2382,271m2417,247l2411,244,2390,234,2387,234,2382,238,2382,241,2388,269,2396,267,2391,244,2413,254,2417,247m2417,199l2413,192,2391,202,2396,179,2388,177,2382,205,2382,208,2386,211,2387,211,2390,211,2391,211,2411,202,2417,199m2424,213l2420,205,2393,218,2391,220,2391,226,2393,229,2395,229,2420,241,2424,234,2401,223,2424,213e" filled="true" fillcolor="#00a9c1" stroked="false">
            <v:path arrowok="t"/>
            <v:fill type="solid"/>
            <w10:wrap type="none"/>
          </v:shape>
        </w:pict>
      </w:r>
      <w:r>
        <w:rPr>
          <w:color w:val="3C3C3B"/>
        </w:rPr>
        <w:t>le Transport à la demande.</w:t>
      </w:r>
    </w:p>
    <w:p>
      <w:pPr>
        <w:pStyle w:val="BodyText"/>
        <w:spacing w:line="234" w:lineRule="exact" w:before="77"/>
        <w:ind w:left="1604"/>
      </w:pPr>
      <w:r>
        <w:rPr>
          <w:color w:val="3C3C3B"/>
        </w:rPr>
        <w:t>Les lignes scolaires ou les lignes dites à vocation scolaire</w:t>
      </w:r>
    </w:p>
    <w:p>
      <w:pPr>
        <w:pStyle w:val="BodyText"/>
        <w:spacing w:line="206" w:lineRule="auto" w:before="11"/>
        <w:ind w:left="1604" w:right="581"/>
      </w:pPr>
      <w:r>
        <w:rPr>
          <w:color w:val="3C3C3B"/>
        </w:rPr>
        <w:t>(ex Rémi) seront confiées à des filiales sous convention interurbaine, par nature plus adaptées à la réalisation de ce type de services.</w:t>
      </w:r>
    </w:p>
    <w:p>
      <w:pPr>
        <w:pStyle w:val="BodyText"/>
        <w:spacing w:line="206" w:lineRule="auto"/>
        <w:ind w:left="1604" w:right="871"/>
      </w:pPr>
      <w:r>
        <w:rPr>
          <w:color w:val="3C3C3B"/>
        </w:rPr>
        <w:t>La réglementation sur les coupures, l’amplitude, le temps partiel, le statut spécifique du conducteur période scolaire, offrent</w:t>
      </w:r>
    </w:p>
    <w:p>
      <w:pPr>
        <w:pStyle w:val="BodyText"/>
        <w:spacing w:line="203" w:lineRule="exact"/>
        <w:ind w:left="1604"/>
      </w:pPr>
      <w:r>
        <w:rPr>
          <w:color w:val="3C3C3B"/>
        </w:rPr>
        <w:t>une souplesse de l’organisation dont ne dispose pas la CCNTU.</w:t>
      </w:r>
    </w:p>
    <w:p>
      <w:pPr>
        <w:pStyle w:val="BodyText"/>
        <w:spacing w:line="216" w:lineRule="exact"/>
        <w:ind w:left="1604"/>
      </w:pPr>
      <w:r>
        <w:rPr>
          <w:color w:val="3C3C3B"/>
        </w:rPr>
        <w:t>Par ailleurs, les dimensions du territoire de l’Agglomération</w:t>
      </w:r>
    </w:p>
    <w:p>
      <w:pPr>
        <w:pStyle w:val="BodyText"/>
        <w:spacing w:line="206" w:lineRule="auto" w:before="10"/>
        <w:ind w:left="1604" w:right="581"/>
      </w:pPr>
      <w:r>
        <w:rPr>
          <w:color w:val="3C3C3B"/>
        </w:rPr>
        <w:t>et la répartition des services à réaliser, nécessitent des implantations géographiques adaptées, pour minimiser les unités d’œuvre improductives, sans dégrader la qualité du service.</w:t>
      </w:r>
    </w:p>
    <w:p>
      <w:pPr>
        <w:pStyle w:val="BodyText"/>
        <w:spacing w:line="206" w:lineRule="auto" w:before="111"/>
        <w:ind w:left="1604" w:right="1221"/>
      </w:pPr>
      <w:r>
        <w:rPr>
          <w:color w:val="3C3C3B"/>
        </w:rPr>
        <w:t>Cette organisation permettra de réconcilier les périmètres des sociétés entre leur objet social principal et la nature des</w:t>
      </w:r>
    </w:p>
    <w:p>
      <w:pPr>
        <w:pStyle w:val="BodyText"/>
        <w:spacing w:line="206" w:lineRule="auto"/>
        <w:ind w:left="1604" w:right="781"/>
        <w:jc w:val="both"/>
      </w:pPr>
      <w:r>
        <w:rPr>
          <w:color w:val="3C3C3B"/>
        </w:rPr>
        <w:t>activités qu’elles opèrent. Cette cohérence est un gage d’efficacité car elle évitera de dupliquer des organisations dans des structures distinctes. Elle garantira également une meilleure qualité</w:t>
      </w:r>
    </w:p>
    <w:p>
      <w:pPr>
        <w:pStyle w:val="BodyText"/>
        <w:spacing w:line="206" w:lineRule="auto"/>
        <w:ind w:left="1604" w:right="1221"/>
      </w:pPr>
      <w:r>
        <w:rPr>
          <w:color w:val="3C3C3B"/>
        </w:rPr>
        <w:t>des services en amenant chaque entreprise à se concentrer sur son cœur de métier et ses meilleurs savoir-faire.</w:t>
      </w:r>
    </w:p>
    <w:p>
      <w:pPr>
        <w:pStyle w:val="BodyText"/>
        <w:spacing w:line="206" w:lineRule="auto" w:before="109"/>
        <w:ind w:left="1604" w:right="581"/>
      </w:pPr>
      <w:r>
        <w:rPr>
          <w:color w:val="3C3C3B"/>
        </w:rPr>
        <w:t>Les services de mobilités complémentaires seront également exploités par Keolis Drouais en cas de levée des options correspondantes :</w:t>
      </w:r>
    </w:p>
    <w:p>
      <w:pPr>
        <w:pStyle w:val="BodyText"/>
        <w:spacing w:before="82"/>
        <w:ind w:left="1746"/>
      </w:pPr>
      <w:r>
        <w:rPr/>
        <w:pict>
          <v:shape style="position:absolute;margin-left:116.220009pt;margin-top:8.870285pt;width:5pt;height:5pt;mso-position-horizontal-relative:page;mso-position-vertical-relative:paragraph;z-index:9016" coordorigin="2324,177" coordsize="100,100" path="m2360,217l2359,214,2340,191,2334,197,2349,215,2324,215,2324,224,2354,224,2357,222,2360,217m2360,237l2357,232,2354,230,2324,230,2324,239,2349,239,2334,258,2340,263,2359,240,2360,237m2382,179l2373,177,2368,201,2352,182,2346,187,2363,208,2364,210,2366,211,2369,211,2370,211,2373,210,2375,208,2377,201,2382,179m2382,275l2377,253,2375,247,2373,244,2367,243,2364,244,2363,246,2346,267,2352,272,2368,253,2373,277,2382,275m2417,251l2411,248,2390,238,2387,238,2382,242,2382,245,2388,273,2396,271,2391,248,2413,258,2417,251m2417,203l2413,196,2391,206,2396,183,2388,181,2382,209,2382,212,2386,215,2387,215,2390,215,2391,215,2411,206,2417,203m2424,217l2420,209,2393,222,2391,224,2391,230,2393,233,2395,233,2420,245,2424,238,2401,227,2424,217e" filled="true" fillcolor="#00a9c1" stroked="false">
            <v:path arrowok="t"/>
            <v:fill type="solid"/>
            <w10:wrap type="none"/>
          </v:shape>
        </w:pict>
      </w:r>
      <w:r>
        <w:rPr>
          <w:color w:val="3C3C3B"/>
        </w:rPr>
        <w:t>option 1 : navette centre-ville électrique,</w:t>
      </w:r>
    </w:p>
    <w:p>
      <w:pPr>
        <w:pStyle w:val="BodyText"/>
        <w:spacing w:line="314" w:lineRule="auto" w:before="77"/>
        <w:ind w:left="1746" w:right="581"/>
      </w:pPr>
      <w:r>
        <w:rPr/>
        <w:pict>
          <v:shape style="position:absolute;margin-left:116.220009pt;margin-top:8.620986pt;width:5pt;height:5pt;mso-position-horizontal-relative:page;mso-position-vertical-relative:paragraph;z-index:9040" coordorigin="2324,172" coordsize="100,100" path="m2360,212l2359,209,2340,186,2334,192,2349,210,2324,210,2324,219,2354,219,2357,217,2360,212m2360,232l2357,227,2354,225,2324,225,2324,234,2349,234,2334,253,2340,258,2359,235,2360,232m2382,174l2373,172,2368,196,2352,177,2346,182,2363,203,2364,205,2366,206,2369,206,2370,206,2373,205,2375,203,2377,196,2382,174m2382,270l2377,248,2375,242,2373,239,2367,238,2364,239,2363,241,2346,262,2352,267,2368,248,2373,272,2382,270m2417,246l2411,243,2390,233,2387,233,2382,237,2382,240,2388,268,2396,266,2391,243,2413,253,2417,246m2417,198l2413,191,2391,201,2396,178,2388,176,2382,204,2382,207,2386,210,2387,210,2390,210,2391,210,2411,201,2417,198m2424,212l2420,204,2393,217,2391,219,2391,225,2393,227,2395,228,2420,240,2424,233,2401,222,2424,212e" filled="true" fillcolor="#00a9c1" stroked="false">
            <v:path arrowok="t"/>
            <v:fill type="solid"/>
            <w10:wrap type="none"/>
          </v:shape>
        </w:pict>
      </w:r>
      <w:r>
        <w:rPr/>
        <w:pict>
          <v:shape style="position:absolute;margin-left:116.220009pt;margin-top:25.089987pt;width:5pt;height:5pt;mso-position-horizontal-relative:page;mso-position-vertical-relative:paragraph;z-index:9064" coordorigin="2324,502" coordsize="100,100" path="m2360,542l2359,538,2340,516,2334,521,2349,540,2324,540,2324,548,2354,548,2357,547,2360,542m2360,561l2357,556,2354,555,2324,555,2324,563,2349,563,2334,582,2340,587,2359,564,2360,561m2382,504l2373,502,2368,525,2352,506,2346,512,2363,532,2364,534,2366,535,2369,535,2370,535,2373,535,2375,532,2377,525,2382,504m2382,599l2377,577,2375,571,2373,568,2367,567,2364,568,2363,570,2346,591,2352,596,2368,577,2373,601,2382,599m2417,575l2411,572,2390,563,2387,563,2382,566,2382,569,2388,598,2396,596,2391,572,2413,583,2417,575m2417,528l2413,520,2391,531,2396,507,2388,505,2382,533,2382,537,2386,539,2387,540,2390,540,2391,540,2411,531,2417,528m2424,541l2420,533,2393,546,2391,549,2391,554,2393,557,2395,558,2420,569,2424,562,2401,551,2424,541e" filled="true" fillcolor="#00a9c1" stroked="false">
            <v:path arrowok="t"/>
            <v:fill type="solid"/>
            <w10:wrap type="none"/>
          </v:shape>
        </w:pict>
      </w:r>
      <w:r>
        <w:rPr>
          <w:color w:val="3C3C3B"/>
        </w:rPr>
        <w:t>option 3 : desserte du pôle secondaire de Villemeux-sur-Eure, option 4 : desserte de la gare de Marchezais,</w:t>
      </w:r>
    </w:p>
    <w:p>
      <w:pPr>
        <w:pStyle w:val="BodyText"/>
        <w:spacing w:line="251" w:lineRule="exact"/>
        <w:ind w:left="1746"/>
      </w:pPr>
      <w:r>
        <w:rPr/>
        <w:pict>
          <v:shape style="position:absolute;margin-left:116.220009pt;margin-top:4.696979pt;width:5pt;height:5pt;mso-position-horizontal-relative:page;mso-position-vertical-relative:paragraph;z-index:9088" coordorigin="2324,94" coordsize="100,100" path="m2360,134l2359,131,2340,108,2334,113,2349,132,2324,132,2324,140,2354,140,2357,139,2360,134m2360,153l2357,148,2354,147,2324,147,2324,155,2349,155,2334,174,2340,179,2359,157,2360,153m2382,96l2373,94,2368,118,2352,99,2346,104,2363,125,2364,126,2366,127,2369,127,2370,127,2373,127,2375,124,2377,118,2382,96m2382,191l2377,170,2375,163,2373,160,2367,159,2364,161,2363,162,2346,183,2352,188,2368,170,2373,193,2382,191m2417,167l2411,164,2390,155,2387,155,2382,158,2382,162,2388,190,2396,188,2391,164,2413,175,2417,167m2417,120l2413,112,2391,123,2396,99,2388,97,2382,125,2382,129,2386,132,2387,132,2390,132,2391,132,2411,123,2417,120m2424,133l2420,126,2393,138,2391,141,2391,146,2393,149,2395,150,2420,162,2424,154,2401,144,2424,133e" filled="true" fillcolor="#00a9c1" stroked="false">
            <v:path arrowok="t"/>
            <v:fill type="solid"/>
            <w10:wrap type="none"/>
          </v:shape>
        </w:pict>
      </w:r>
      <w:r>
        <w:rPr>
          <w:color w:val="3C3C3B"/>
        </w:rPr>
        <w:t>option 7 : mise à disposition de vélos,</w:t>
      </w:r>
    </w:p>
    <w:p>
      <w:pPr>
        <w:pStyle w:val="BodyText"/>
        <w:spacing w:before="78"/>
        <w:ind w:left="1746"/>
      </w:pPr>
      <w:r>
        <w:rPr/>
        <w:pict>
          <v:shape style="position:absolute;margin-left:116.220009pt;margin-top:8.671091pt;width:5pt;height:5pt;mso-position-horizontal-relative:page;mso-position-vertical-relative:paragraph;z-index:9112" coordorigin="2324,173" coordsize="100,100" path="m2360,213l2359,210,2340,187,2334,193,2349,211,2324,211,2324,220,2354,220,2357,218,2360,213m2360,233l2357,228,2354,226,2324,226,2324,235,2349,235,2334,254,2340,259,2359,236,2360,233m2382,175l2373,173,2368,197,2352,178,2346,183,2363,204,2364,206,2366,207,2369,207,2370,207,2373,206,2375,204,2377,197,2382,175m2382,271l2377,249,2375,243,2373,240,2367,239,2364,240,2363,242,2346,263,2352,268,2368,249,2373,273,2382,271m2417,247l2411,244,2390,234,2387,234,2382,238,2382,241,2388,269,2396,267,2391,244,2413,254,2417,247m2417,199l2413,192,2391,202,2396,179,2388,177,2382,205,2382,208,2386,211,2387,211,2390,211,2391,211,2411,202,2417,199m2424,213l2420,205,2393,218,2391,220,2391,226,2393,229,2395,229,2420,241,2424,234,2401,223,2424,213e" filled="true" fillcolor="#00a9c1" stroked="false">
            <v:path arrowok="t"/>
            <v:fill type="solid"/>
            <w10:wrap type="none"/>
          </v:shape>
        </w:pict>
      </w:r>
      <w:r>
        <w:rPr>
          <w:color w:val="3C3C3B"/>
        </w:rPr>
        <w:t>option 8 : contrôle d’accès des parkings vélos.</w:t>
      </w:r>
    </w:p>
    <w:p>
      <w:pPr>
        <w:pStyle w:val="BodyText"/>
        <w:spacing w:line="206" w:lineRule="auto" w:before="106"/>
        <w:ind w:left="1604" w:right="637"/>
      </w:pPr>
      <w:r>
        <w:rPr>
          <w:color w:val="3C3C3B"/>
        </w:rPr>
        <w:t>Les options portant sur la mise en œuvre de nouveaux équipements ou l’entretien d’infrastructures seront pilotées par la société dédiée, le cas échéant avec l’appui du responsable maintenance de Keolis Eure-et-Loir. Il s’agit des options :</w:t>
      </w:r>
    </w:p>
    <w:p>
      <w:pPr>
        <w:pStyle w:val="BodyText"/>
        <w:spacing w:line="206" w:lineRule="auto" w:before="111"/>
        <w:ind w:left="1746" w:right="737"/>
      </w:pPr>
      <w:r>
        <w:rPr/>
        <w:pict>
          <v:shape style="position:absolute;margin-left:116.220009pt;margin-top:8.858901pt;width:5pt;height:5pt;mso-position-horizontal-relative:page;mso-position-vertical-relative:paragraph;z-index:9136" coordorigin="2324,177" coordsize="100,100" path="m2360,217l2359,214,2340,191,2334,196,2349,215,2324,215,2324,224,2354,224,2357,222,2360,217m2360,237l2357,231,2354,230,2324,230,2324,238,2349,238,2334,257,2340,262,2359,240,2360,237m2382,179l2373,177,2368,201,2352,182,2346,187,2363,208,2364,209,2366,211,2369,211,2370,211,2373,210,2375,207,2377,201,2382,179m2382,275l2377,253,2375,246,2373,244,2367,242,2364,244,2363,246,2346,267,2352,272,2368,253,2373,276,2382,275m2417,251l2411,248,2390,238,2387,238,2382,242,2382,245,2388,273,2396,271,2391,248,2413,258,2417,251m2417,203l2413,195,2391,206,2396,182,2388,180,2382,209,2382,212,2386,215,2387,215,2390,215,2391,215,2411,206,2417,203m2424,216l2420,209,2393,221,2391,224,2391,230,2393,232,2395,233,2420,245,2424,237,2401,227,2424,216e" filled="true" fillcolor="#00a9c1" stroked="false">
            <v:path arrowok="t"/>
            <v:fill type="solid"/>
            <w10:wrap type="none"/>
          </v:shape>
        </w:pict>
      </w:r>
      <w:r>
        <w:rPr>
          <w:color w:val="3C3C3B"/>
        </w:rPr>
        <w:t>option 2 : véhicules fonctionnant à partir d’énergies alternatives au gazole et à mesure des renouvellements,</w:t>
      </w:r>
    </w:p>
    <w:p>
      <w:pPr>
        <w:pStyle w:val="BodyText"/>
        <w:spacing w:before="82"/>
        <w:ind w:left="1746"/>
      </w:pPr>
      <w:r>
        <w:rPr/>
        <w:pict>
          <v:shape style="position:absolute;margin-left:116.220009pt;margin-top:8.871201pt;width:5pt;height:5pt;mso-position-horizontal-relative:page;mso-position-vertical-relative:paragraph;z-index:9160" coordorigin="2324,177" coordsize="100,100" path="m2360,217l2359,214,2340,191,2334,197,2349,215,2324,215,2324,224,2354,224,2357,222,2360,217m2360,237l2357,232,2354,230,2324,230,2324,239,2349,239,2334,258,2340,263,2359,240,2360,237m2382,179l2373,177,2368,201,2352,182,2346,187,2363,208,2364,210,2366,211,2369,211,2370,211,2373,210,2375,208,2377,201,2382,179m2382,275l2377,253,2375,247,2373,244,2367,243,2364,244,2363,246,2346,267,2352,272,2368,253,2373,277,2382,275m2417,251l2411,248,2390,238,2387,238,2382,242,2382,245,2388,273,2396,271,2391,248,2413,258,2417,251m2417,203l2413,196,2391,206,2396,183,2388,181,2382,209,2382,212,2386,215,2387,215,2390,215,2391,215,2411,206,2417,203m2424,217l2420,209,2393,222,2391,224,2391,230,2393,233,2395,233,2420,245,2424,238,2401,227,2424,217e" filled="true" fillcolor="#00a9c1" stroked="false">
            <v:path arrowok="t"/>
            <v:fill type="solid"/>
            <w10:wrap type="none"/>
          </v:shape>
        </w:pict>
      </w:r>
      <w:r>
        <w:rPr>
          <w:color w:val="3C3C3B"/>
        </w:rPr>
        <w:t>option 5 : billettique,</w:t>
      </w:r>
    </w:p>
    <w:p>
      <w:pPr>
        <w:pStyle w:val="BodyText"/>
        <w:spacing w:line="330" w:lineRule="atLeast"/>
        <w:ind w:left="1746" w:right="2329"/>
      </w:pPr>
      <w:r>
        <w:rPr/>
        <w:pict>
          <v:shape style="position:absolute;margin-left:116.220009pt;margin-top:8.670998pt;width:5pt;height:5pt;mso-position-horizontal-relative:page;mso-position-vertical-relative:paragraph;z-index:9184" coordorigin="2324,173" coordsize="100,100" path="m2360,213l2359,210,2340,187,2334,193,2349,211,2324,211,2324,220,2354,220,2357,218,2360,213m2360,233l2357,228,2354,226,2324,226,2324,235,2349,235,2334,254,2340,259,2359,236,2360,233m2382,175l2373,173,2368,197,2352,178,2346,183,2363,204,2364,206,2366,207,2369,207,2370,207,2373,206,2375,204,2377,197,2382,175m2382,271l2377,249,2375,243,2373,240,2367,239,2364,240,2363,242,2346,263,2352,268,2368,249,2373,273,2382,271m2417,247l2411,244,2390,234,2387,234,2382,238,2382,241,2388,269,2396,267,2391,244,2413,254,2417,247m2417,199l2413,192,2391,202,2396,179,2388,177,2382,205,2382,208,2386,211,2387,211,2390,211,2391,211,2411,202,2417,199m2424,213l2420,205,2393,218,2391,220,2391,226,2393,229,2395,229,2420,241,2424,234,2401,223,2424,213e" filled="true" fillcolor="#00a9c1" stroked="false">
            <v:path arrowok="t"/>
            <v:fill type="solid"/>
            <w10:wrap type="none"/>
          </v:shape>
        </w:pict>
      </w:r>
      <w:r>
        <w:rPr/>
        <w:pict>
          <v:shape style="position:absolute;margin-left:116.220009pt;margin-top:25.139997pt;width:5pt;height:5pt;mso-position-horizontal-relative:page;mso-position-vertical-relative:paragraph;z-index:9208" coordorigin="2324,503" coordsize="100,100" path="m2360,543l2359,539,2340,517,2334,522,2349,541,2324,541,2324,549,2354,549,2357,548,2360,543m2360,562l2357,557,2354,556,2324,556,2324,564,2349,564,2334,583,2340,588,2359,565,2360,562m2382,505l2373,503,2368,526,2352,507,2346,513,2363,533,2364,535,2366,536,2369,536,2370,536,2373,536,2375,533,2377,526,2382,505m2382,600l2377,578,2375,572,2373,569,2367,568,2364,569,2363,571,2346,592,2352,597,2368,578,2373,602,2382,600m2417,576l2411,573,2390,564,2387,564,2382,567,2382,570,2388,599,2396,597,2391,573,2413,584,2417,576m2417,529l2413,521,2391,532,2396,508,2388,506,2382,534,2382,538,2386,540,2387,541,2390,541,2391,541,2411,532,2417,529m2424,542l2420,534,2393,547,2391,550,2391,555,2393,558,2395,559,2420,570,2424,563,2401,552,2424,542e" filled="true" fillcolor="#00a9c1" stroked="false">
            <v:path arrowok="t"/>
            <v:fill type="solid"/>
            <w10:wrap type="none"/>
          </v:shape>
        </w:pict>
      </w:r>
      <w:r>
        <w:rPr/>
        <w:pict>
          <v:shape style="position:absolute;margin-left:116.220009pt;margin-top:41.608997pt;width:5pt;height:5pt;mso-position-horizontal-relative:page;mso-position-vertical-relative:paragraph;z-index:9232" coordorigin="2324,832" coordsize="100,100" path="m2360,872l2359,869,2340,846,2334,851,2349,870,2324,870,2324,879,2354,879,2357,877,2360,872m2360,892l2357,886,2354,885,2324,885,2324,893,2349,893,2334,912,2340,917,2359,895,2360,892m2382,834l2373,832,2368,856,2352,837,2346,842,2363,863,2364,864,2366,866,2369,866,2370,866,2373,865,2375,862,2377,856,2382,834m2382,930l2377,908,2375,901,2373,899,2367,897,2364,899,2363,901,2346,922,2352,927,2368,908,2373,931,2382,930m2417,906l2411,903,2390,893,2387,893,2382,897,2382,900,2388,928,2396,926,2391,903,2413,913,2417,906m2417,858l2413,850,2391,861,2396,837,2388,835,2382,864,2382,867,2386,870,2387,870,2390,870,2391,870,2411,861,2417,858m2424,871l2420,864,2393,876,2391,879,2391,885,2393,887,2395,888,2420,900,2424,892,2401,882,2424,871e" filled="true" fillcolor="#00a9c1" stroked="false">
            <v:path arrowok="t"/>
            <v:fill type="solid"/>
            <w10:wrap type="none"/>
          </v:shape>
        </w:pict>
      </w:r>
      <w:r>
        <w:rPr>
          <w:color w:val="3C3C3B"/>
        </w:rPr>
        <w:t>option 6 : entretien de la gare routière, option 9 : déploiement de poteaux d’arrêt, option 10 : travaux de</w:t>
      </w:r>
      <w:r>
        <w:rPr>
          <w:color w:val="3C3C3B"/>
          <w:spacing w:val="2"/>
        </w:rPr>
        <w:t> </w:t>
      </w:r>
      <w:r>
        <w:rPr>
          <w:color w:val="3C3C3B"/>
        </w:rPr>
        <w:t>réhabilitation</w:t>
      </w:r>
    </w:p>
    <w:p>
      <w:pPr>
        <w:pStyle w:val="BodyText"/>
        <w:spacing w:line="215" w:lineRule="exact"/>
        <w:ind w:left="1746"/>
      </w:pPr>
      <w:r>
        <w:rPr>
          <w:color w:val="3C3C3B"/>
        </w:rPr>
        <w:t>de l’étage de l’agence</w:t>
      </w:r>
      <w:r>
        <w:rPr>
          <w:color w:val="3C3C3B"/>
          <w:spacing w:val="2"/>
        </w:rPr>
        <w:t> </w:t>
      </w:r>
      <w:r>
        <w:rPr>
          <w:color w:val="3C3C3B"/>
        </w:rPr>
        <w:t>commerciale.</w:t>
      </w:r>
    </w:p>
    <w:p>
      <w:pPr>
        <w:pStyle w:val="BodyText"/>
        <w:rPr>
          <w:sz w:val="40"/>
        </w:rPr>
      </w:pPr>
      <w:r>
        <w:rPr/>
        <w:br w:type="column"/>
      </w:r>
      <w:r>
        <w:rPr>
          <w:sz w:val="40"/>
        </w:rPr>
      </w:r>
    </w:p>
    <w:p>
      <w:pPr>
        <w:pStyle w:val="BodyText"/>
        <w:spacing w:before="3"/>
        <w:rPr>
          <w:sz w:val="49"/>
        </w:rPr>
      </w:pPr>
    </w:p>
    <w:p>
      <w:pPr>
        <w:pStyle w:val="Heading2"/>
        <w:spacing w:line="199" w:lineRule="auto"/>
        <w:ind w:left="58" w:right="1138"/>
      </w:pPr>
      <w:r>
        <w:rPr>
          <w:color w:val="00A9C1"/>
        </w:rPr>
        <w:t>Keolis Drouais sera l’interlocuteur unique</w:t>
      </w:r>
    </w:p>
    <w:p>
      <w:pPr>
        <w:spacing w:line="199" w:lineRule="auto" w:before="4"/>
        <w:ind w:left="58" w:right="308" w:firstLine="0"/>
        <w:jc w:val="left"/>
        <w:rPr>
          <w:rFonts w:ascii="AkzidenzGroteskBE-MdCn" w:hAnsi="AkzidenzGroteskBE-MdCn"/>
          <w:sz w:val="40"/>
        </w:rPr>
      </w:pPr>
      <w:r>
        <w:rPr>
          <w:rFonts w:ascii="AkzidenzGroteskBE-MdCn" w:hAnsi="AkzidenzGroteskBE-MdCn"/>
          <w:color w:val="00A9C1"/>
          <w:sz w:val="40"/>
        </w:rPr>
        <w:t>et le garant de la qualité pour l’ensemble des services vis-à-vis de l’Agglo</w:t>
      </w:r>
    </w:p>
    <w:p>
      <w:pPr>
        <w:spacing w:line="413" w:lineRule="exact" w:before="0"/>
        <w:ind w:left="58" w:right="0" w:firstLine="0"/>
        <w:jc w:val="left"/>
        <w:rPr>
          <w:rFonts w:ascii="AkzidenzGroteskBE-MdCn"/>
          <w:sz w:val="40"/>
        </w:rPr>
      </w:pPr>
      <w:r>
        <w:rPr/>
        <w:pict>
          <v:group style="position:absolute;margin-left:515.57489pt;margin-top:8.518491pt;width:25.55pt;height:21.4pt;mso-position-horizontal-relative:page;mso-position-vertical-relative:paragraph;z-index:9256" coordorigin="10311,170" coordsize="511,428">
            <v:shape style="position:absolute;left:10311;top:170;width:511;height:428" coordorigin="10311,170" coordsize="511,428" path="m10822,170l10607,170,10607,363,10711,363,10709,396,10705,425,10698,449,10688,468,10675,483,10658,494,10637,500,10613,503,10613,598,10659,594,10700,583,10736,564,10766,538,10791,503,10808,460,10818,409,10822,349,10822,170xm10527,170l10311,170,10311,363,10415,363,10413,396,10409,425,10402,449,10392,468,10379,483,10363,494,10343,500,10319,503,10319,598,10343,597,10365,595,10386,590,10406,584,10424,575,10441,565,10457,553,10471,538,10484,522,10495,503,10504,483,10512,460,10519,435,10523,408,10526,380,10527,349,10527,170xe" filled="true" fillcolor="#00a9c1" stroked="false">
              <v:path arrowok="t"/>
              <v:fill type="solid"/>
            </v:shape>
            <v:shape style="position:absolute;left:10311;top:170;width:511;height:428" coordorigin="10312,170" coordsize="511,428" path="m10350,498l10343,500,10319,503,10319,529,10350,498m10366,170l10335,170,10312,194,10312,225,10366,170m10428,170l10397,170,10312,256,10312,287,10428,170m10487,517l10434,569,10441,565,10457,553,10471,538,10484,522,10487,517m10491,170l10460,170,10312,318,10312,350,10491,170m10521,420l10344,597,10365,595,10381,591,10512,460,10519,435,10521,420m10527,353l10499,380,10499,380,10319,560,10319,591,10518,392,10518,392,10525,385,10525,385,10526,380,10526,380,10527,353m10527,290l10437,380,10437,380,10412,405,10409,425,10403,445,10456,392,10456,392,10527,321,10527,290m10527,228l10392,363,10415,363,10415,371,10527,259,10527,228m10527,170l10522,170,10329,363,10361,363,10527,197,10527,170m10616,170l10607,170,10607,179,10616,170m10678,170l10647,170,10607,210,10607,241,10678,170m10740,170l10709,170,10607,272,10607,303,10740,170m10803,170l10771,170,10607,334,10607,363,10610,363,10803,170m10812,441l10659,595,10659,594,10700,583,10702,582,10797,487,10808,460,10812,441m10820,370l10613,578,10613,598,10625,597,10819,403,10820,380,10820,380,10820,371,10820,370m10822,307l10761,368,10761,368,10705,423,10705,425,10698,449,10688,468,10675,483,10658,494,10637,500,10627,501,10613,515,10613,546,10779,380,10780,380,10822,338,10822,307m10822,245l10703,363,10711,363,10711,368,10710,375,10710,380,10710,388,10717,380,10717,380,10822,276,10822,245m10822,182l10641,363,10672,363,10822,213,10822,182e" filled="true" fillcolor="#ffffff" stroked="false">
              <v:path arrowok="t"/>
              <v:fill type="solid"/>
            </v:shape>
            <w10:wrap type="none"/>
          </v:group>
        </w:pict>
      </w:r>
      <w:r>
        <w:rPr>
          <w:rFonts w:ascii="AkzidenzGroteskBE-MdCn"/>
          <w:color w:val="00A9C1"/>
          <w:sz w:val="40"/>
        </w:rPr>
        <w:t>du Pays de Dreux.</w:t>
      </w:r>
    </w:p>
    <w:p>
      <w:pPr>
        <w:spacing w:after="0" w:line="413" w:lineRule="exact"/>
        <w:jc w:val="left"/>
        <w:rPr>
          <w:rFonts w:ascii="AkzidenzGroteskBE-MdCn"/>
          <w:sz w:val="40"/>
        </w:rPr>
        <w:sectPr>
          <w:type w:val="continuous"/>
          <w:pgSz w:w="11910" w:h="16840"/>
          <w:pgMar w:top="1580" w:bottom="280" w:left="720" w:right="220"/>
          <w:cols w:num="2" w:equalWidth="0">
            <w:col w:w="7478" w:space="40"/>
            <w:col w:w="3452"/>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338" w:top="0" w:bottom="640" w:left="720" w:right="220"/>
        </w:sectPr>
      </w:pPr>
    </w:p>
    <w:p>
      <w:pPr>
        <w:pStyle w:val="ListParagraph"/>
        <w:numPr>
          <w:ilvl w:val="0"/>
          <w:numId w:val="9"/>
        </w:numPr>
        <w:tabs>
          <w:tab w:pos="1646" w:val="left" w:leader="none"/>
          <w:tab w:pos="1648" w:val="left" w:leader="none"/>
        </w:tabs>
        <w:spacing w:line="240" w:lineRule="auto" w:before="54" w:after="0"/>
        <w:ind w:left="1647" w:right="0" w:hanging="383"/>
        <w:jc w:val="left"/>
        <w:rPr>
          <w:b/>
          <w:sz w:val="28"/>
        </w:rPr>
      </w:pPr>
      <w:r>
        <w:rPr/>
        <w:pict>
          <v:rect style="position:absolute;margin-left:111.587997pt;margin-top:13.563022pt;width:1.948pt;height:1.948pt;mso-position-horizontal-relative:page;mso-position-vertical-relative:paragraph;z-index:-391144" filled="true" fillcolor="#00a9c1" stroked="false">
            <v:fill type="solid"/>
            <w10:wrap type="none"/>
          </v:rect>
        </w:pict>
      </w:r>
      <w:r>
        <w:rPr>
          <w:b/>
          <w:color w:val="00A9C1"/>
          <w:spacing w:val="-3"/>
          <w:sz w:val="28"/>
        </w:rPr>
        <w:t>SOUS-TRAITANCE </w:t>
      </w:r>
      <w:r>
        <w:rPr>
          <w:b/>
          <w:color w:val="00A9C1"/>
          <w:sz w:val="28"/>
        </w:rPr>
        <w:t>DE CERTAINES</w:t>
      </w:r>
      <w:r>
        <w:rPr>
          <w:b/>
          <w:color w:val="00A9C1"/>
          <w:spacing w:val="-11"/>
          <w:sz w:val="28"/>
        </w:rPr>
        <w:t> </w:t>
      </w:r>
      <w:r>
        <w:rPr>
          <w:b/>
          <w:color w:val="00A9C1"/>
          <w:sz w:val="28"/>
        </w:rPr>
        <w:t>ACTIVITÉS</w:t>
      </w:r>
    </w:p>
    <w:p>
      <w:pPr>
        <w:pStyle w:val="ListParagraph"/>
        <w:numPr>
          <w:ilvl w:val="1"/>
          <w:numId w:val="9"/>
        </w:numPr>
        <w:tabs>
          <w:tab w:pos="1666" w:val="left" w:leader="none"/>
        </w:tabs>
        <w:spacing w:line="240" w:lineRule="auto" w:before="59" w:after="0"/>
        <w:ind w:left="1665" w:right="0" w:hanging="401"/>
        <w:jc w:val="left"/>
        <w:rPr>
          <w:b/>
          <w:sz w:val="22"/>
        </w:rPr>
      </w:pPr>
      <w:r>
        <w:rPr/>
        <w:pict>
          <v:rect style="position:absolute;margin-left:114.694pt;margin-top:11.749974pt;width:1.948pt;height:1.948pt;mso-position-horizontal-relative:page;mso-position-vertical-relative:paragraph;z-index:-391240" filled="true" fillcolor="#3c3c3b" stroked="false">
            <v:fill type="solid"/>
            <w10:wrap type="none"/>
          </v:rect>
        </w:pict>
      </w:r>
      <w:r>
        <w:rPr>
          <w:b/>
          <w:color w:val="3C3C3B"/>
          <w:sz w:val="22"/>
        </w:rPr>
        <w:t>CHOIX DES</w:t>
      </w:r>
      <w:r>
        <w:rPr>
          <w:b/>
          <w:color w:val="3C3C3B"/>
          <w:spacing w:val="-1"/>
          <w:sz w:val="22"/>
        </w:rPr>
        <w:t> </w:t>
      </w:r>
      <w:r>
        <w:rPr>
          <w:b/>
          <w:color w:val="3C3C3B"/>
          <w:sz w:val="22"/>
        </w:rPr>
        <w:t>SOUS-TRAITANTS</w:t>
      </w:r>
    </w:p>
    <w:p>
      <w:pPr>
        <w:pStyle w:val="BodyText"/>
        <w:spacing w:line="206" w:lineRule="auto" w:before="97"/>
        <w:ind w:left="1661" w:right="886"/>
      </w:pPr>
      <w:r>
        <w:rPr>
          <w:color w:val="3C3C3B"/>
        </w:rPr>
        <w:t>Keolis a identifié deux sous-traitants pour exploiter les lignes à vocation scolaire de la future DSP :</w:t>
      </w:r>
    </w:p>
    <w:p>
      <w:pPr>
        <w:pStyle w:val="BodyText"/>
        <w:spacing w:line="206" w:lineRule="auto" w:before="112"/>
        <w:ind w:left="1803" w:right="1156"/>
      </w:pPr>
      <w:r>
        <w:rPr/>
        <w:pict>
          <v:shape style="position:absolute;margin-left:119.055008pt;margin-top:8.908755pt;width:5pt;height:5pt;mso-position-horizontal-relative:page;mso-position-vertical-relative:paragraph;z-index:9448"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Keolis Eure-et-Loir, qui opère aujourd’hui la majorité des services de transport scolaire de l’Agglomération,</w:t>
      </w:r>
    </w:p>
    <w:p>
      <w:pPr>
        <w:pStyle w:val="BodyText"/>
        <w:spacing w:line="206" w:lineRule="auto" w:before="112"/>
        <w:ind w:left="1803" w:right="567"/>
      </w:pPr>
      <w:r>
        <w:rPr/>
        <w:pict>
          <v:shape style="position:absolute;margin-left:119.055008pt;margin-top:8.909470pt;width:5pt;height:5pt;mso-position-horizontal-relative:page;mso-position-vertical-relative:paragraph;z-index:9472"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Keolis Normandie-Seine dont le dépôt de Verneuil-sur-Avre s’avère plus pertinent pour réaliser certains services à l’Ouest de l’Agglomération.</w:t>
      </w:r>
    </w:p>
    <w:p>
      <w:pPr>
        <w:pStyle w:val="BodyText"/>
        <w:spacing w:line="234" w:lineRule="exact" w:before="82"/>
        <w:ind w:left="1661"/>
      </w:pPr>
      <w:r>
        <w:rPr>
          <w:color w:val="3C3C3B"/>
        </w:rPr>
        <w:t>Keolis fait le choix de limiter le nombre de sous-traitants</w:t>
      </w:r>
    </w:p>
    <w:p>
      <w:pPr>
        <w:pStyle w:val="BodyText"/>
        <w:spacing w:line="206" w:lineRule="auto" w:before="12"/>
        <w:ind w:left="1661" w:right="567"/>
      </w:pPr>
      <w:r>
        <w:rPr>
          <w:color w:val="3C3C3B"/>
        </w:rPr>
        <w:t>pour faciliter la supervision des services et garantir une qualité homogène et constante.</w:t>
      </w:r>
    </w:p>
    <w:p>
      <w:pPr>
        <w:pStyle w:val="BodyText"/>
        <w:spacing w:line="206" w:lineRule="auto" w:before="111"/>
        <w:ind w:left="1661" w:right="885"/>
      </w:pPr>
      <w:r>
        <w:rPr>
          <w:color w:val="3C3C3B"/>
        </w:rPr>
        <w:t>Si le recours à la sous-traitance est guidé par des contraintes opérationnelles (situation du dépôt, nature de l’activité)</w:t>
      </w:r>
    </w:p>
    <w:p>
      <w:pPr>
        <w:pStyle w:val="BodyText"/>
        <w:spacing w:line="203" w:lineRule="exact"/>
        <w:ind w:left="1661"/>
      </w:pPr>
      <w:r>
        <w:rPr>
          <w:color w:val="3C3C3B"/>
        </w:rPr>
        <w:t>et économiques (services scolaires nécessitant essentiellement</w:t>
      </w:r>
    </w:p>
    <w:p>
      <w:pPr>
        <w:pStyle w:val="BodyText"/>
        <w:spacing w:line="206" w:lineRule="auto" w:before="12"/>
        <w:ind w:left="1661" w:right="261"/>
      </w:pPr>
      <w:r>
        <w:rPr>
          <w:color w:val="3C3C3B"/>
        </w:rPr>
        <w:t>des salariés à temps partiel), cela n’occulte en rien les responsabilités de Keolis Drouais dans la délivrance d’un service conforme</w:t>
      </w:r>
    </w:p>
    <w:p>
      <w:pPr>
        <w:pStyle w:val="BodyText"/>
        <w:spacing w:line="221" w:lineRule="exact"/>
        <w:ind w:left="1661"/>
      </w:pPr>
      <w:r>
        <w:rPr>
          <w:color w:val="3C3C3B"/>
        </w:rPr>
        <w:t>aux attentes de la collectivité.</w:t>
      </w:r>
    </w:p>
    <w:p>
      <w:pPr>
        <w:pStyle w:val="BodyText"/>
        <w:rPr>
          <w:sz w:val="40"/>
        </w:rPr>
      </w:pPr>
      <w:r>
        <w:rPr/>
        <w:br w:type="column"/>
      </w:r>
      <w:r>
        <w:rPr>
          <w:sz w:val="40"/>
        </w:rPr>
      </w:r>
    </w:p>
    <w:p>
      <w:pPr>
        <w:pStyle w:val="Heading2"/>
        <w:spacing w:line="199" w:lineRule="auto" w:before="293"/>
        <w:ind w:left="358" w:right="1214"/>
      </w:pPr>
      <w:r>
        <w:rPr>
          <w:color w:val="00A9C1"/>
        </w:rPr>
        <w:t>Keolis fait le choix de limiter le nombre</w:t>
      </w:r>
    </w:p>
    <w:p>
      <w:pPr>
        <w:spacing w:line="199" w:lineRule="auto" w:before="3"/>
        <w:ind w:left="358" w:right="854" w:firstLine="0"/>
        <w:jc w:val="left"/>
        <w:rPr>
          <w:rFonts w:ascii="AkzidenzGroteskBE-MdCn" w:hAnsi="AkzidenzGroteskBE-MdCn"/>
          <w:sz w:val="40"/>
        </w:rPr>
      </w:pPr>
      <w:r>
        <w:rPr/>
        <w:pict>
          <v:group style="position:absolute;margin-left:490.393799pt;margin-top:88.027023pt;width:25.55pt;height:21.4pt;mso-position-horizontal-relative:page;mso-position-vertical-relative:paragraph;z-index:-391168" coordorigin="9808,1761" coordsize="511,428">
            <v:shape style="position:absolute;left:9807;top:1760;width:511;height:428" coordorigin="9808,1761" coordsize="511,428" path="m10318,1761l10104,1761,10104,1953,10207,1953,10206,1986,10201,2015,10194,2039,10184,2058,10171,2073,10154,2084,10134,2091,10110,2093,10110,2188,10156,2185,10197,2173,10232,2155,10263,2128,10287,2094,10304,2050,10315,1999,10318,1939,10318,1761xm10023,1761l9808,1761,9808,1953,9911,1953,9910,1986,9906,2015,9898,2039,9889,2058,9876,2073,9859,2084,9839,2091,9815,2093,9815,2188,9839,2188,9862,2185,9883,2180,9902,2174,9921,2165,9938,2155,9953,2143,9968,2129,9980,2112,9991,2094,10001,2073,10009,2050,10015,2025,10020,1999,10022,1970,10023,1939,10023,1761xe" filled="true" fillcolor="#00a9c1" stroked="false">
              <v:path arrowok="t"/>
              <v:fill type="solid"/>
            </v:shape>
            <v:shape style="position:absolute;left:9807;top:1760;width:511;height:428" coordorigin="9808,1761" coordsize="511,428" path="m9846,2088l9839,2091,9815,2093,9815,2119,9846,2088m9863,1761l9831,1761,9808,1784,9808,1815,9863,1761m9925,1761l9894,1761,9808,1846,9808,1878,9925,1761m9983,2107l9931,2159,9938,2155,9953,2143,9968,2129,9980,2112,9983,2107m9987,1761l9956,1761,9808,1909,9808,1940,9987,1761m10018,2010l9841,2187,9862,2185,9878,2181,10009,2050,10015,2025,10018,2010m10023,1943l9996,1970,9995,1970,9815,2150,9815,2181,10014,1983,10014,1983,10022,1975,10022,1975,10022,1975,10022,1971,10022,1970,10022,1970,10023,1943m10023,1880l9933,1970,9933,1970,9909,1995,9906,2015,9900,2035,9952,1983,9952,1983,10023,1911,10023,1880m10023,1818l9888,1953,9911,1953,9911,1961,10023,1849,10023,1818m10023,1761l10018,1761,9826,1953,9857,1953,10023,1787,10023,1761m10112,1761l10104,1761,10104,1769,10112,1761m10174,1761l10143,1761,10104,1800,10104,1831,10174,1761m10237,1761l10205,1761,10104,1862,10104,1894,10237,1761m10299,1761l10268,1761,10104,1925,10104,1953,10106,1953,10299,1761m10308,2032l10155,2185,10156,2185,10197,2173,10198,2172,10293,2077,10304,2050,10308,2032m10317,1961l10110,2168,10110,2188,10121,2187,10315,1994,10316,1970,10316,1970,10317,1961,10317,1961m10318,1897l10257,1958,10257,1958,10202,2014,10201,2015,10194,2039,10184,2058,10171,2073,10154,2084,10134,2091,10124,2092,10110,2106,10110,2137,10276,1970,10276,1970,10318,1928,10318,1897m10318,1773l10137,1953,10169,1953,10318,1804,10318,1773m10318,1835l10200,1953,10207,1953,10207,1958,10207,1965,10206,1970,10206,1978,10214,1970,10214,1970,10318,1866,10318,1835e" filled="true" fillcolor="#ffffff" stroked="false">
              <v:path arrowok="t"/>
              <v:fill type="solid"/>
            </v:shape>
            <w10:wrap type="none"/>
          </v:group>
        </w:pict>
      </w:r>
      <w:r>
        <w:rPr>
          <w:rFonts w:ascii="AkzidenzGroteskBE-MdCn" w:hAnsi="AkzidenzGroteskBE-MdCn"/>
          <w:color w:val="00A9C1"/>
          <w:sz w:val="40"/>
        </w:rPr>
        <w:t>de </w:t>
      </w:r>
      <w:r>
        <w:rPr>
          <w:rFonts w:ascii="AkzidenzGroteskBE-MdCn" w:hAnsi="AkzidenzGroteskBE-MdCn"/>
          <w:color w:val="00A9C1"/>
          <w:spacing w:val="2"/>
          <w:sz w:val="40"/>
        </w:rPr>
        <w:t>sous-traitants </w:t>
      </w:r>
      <w:r>
        <w:rPr>
          <w:rFonts w:ascii="AkzidenzGroteskBE-MdCn" w:hAnsi="AkzidenzGroteskBE-MdCn"/>
          <w:color w:val="00A9C1"/>
          <w:sz w:val="40"/>
        </w:rPr>
        <w:t>pour faciliter la supervision des services et garantir une qualité homogène et </w:t>
      </w:r>
      <w:r>
        <w:rPr>
          <w:rFonts w:ascii="AkzidenzGroteskBE-MdCn" w:hAnsi="AkzidenzGroteskBE-MdCn"/>
          <w:color w:val="00A9C1"/>
          <w:spacing w:val="2"/>
          <w:sz w:val="40"/>
        </w:rPr>
        <w:t>constante.</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7178" w:space="40"/>
            <w:col w:w="3752"/>
          </w:cols>
        </w:sectPr>
      </w:pPr>
    </w:p>
    <w:p>
      <w:pPr>
        <w:pStyle w:val="BodyText"/>
        <w:spacing w:before="5"/>
        <w:rPr>
          <w:rFonts w:ascii="AkzidenzGroteskBE-MdCn"/>
          <w:sz w:val="25"/>
        </w:rPr>
      </w:pPr>
      <w:r>
        <w:rPr/>
        <w:pict>
          <v:group style="position:absolute;margin-left:1.356pt;margin-top:-.000001pt;width:51.95pt;height:841.9pt;mso-position-horizontal-relative:page;mso-position-vertical-relative:page;z-index:-391312"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937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9400">
            <wp:simplePos x="0" y="0"/>
            <wp:positionH relativeFrom="page">
              <wp:posOffset>6223755</wp:posOffset>
            </wp:positionH>
            <wp:positionV relativeFrom="page">
              <wp:posOffset>-3</wp:posOffset>
            </wp:positionV>
            <wp:extent cx="1336243" cy="964806"/>
            <wp:effectExtent l="0" t="0" r="0" b="0"/>
            <wp:wrapNone/>
            <wp:docPr id="69" name="image47.png" descr=""/>
            <wp:cNvGraphicFramePr>
              <a:graphicFrameLocks noChangeAspect="1"/>
            </wp:cNvGraphicFramePr>
            <a:graphic>
              <a:graphicData uri="http://schemas.openxmlformats.org/drawingml/2006/picture">
                <pic:pic>
                  <pic:nvPicPr>
                    <pic:cNvPr id="70"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ind w:left="1627"/>
        <w:rPr>
          <w:rFonts w:ascii="AkzidenzGroteskBE-MdCn"/>
          <w:sz w:val="20"/>
        </w:rPr>
      </w:pPr>
      <w:r>
        <w:rPr>
          <w:rFonts w:ascii="AkzidenzGroteskBE-MdCn"/>
          <w:sz w:val="20"/>
        </w:rPr>
        <w:drawing>
          <wp:inline distT="0" distB="0" distL="0" distR="0">
            <wp:extent cx="5107578" cy="4724400"/>
            <wp:effectExtent l="0" t="0" r="0" b="0"/>
            <wp:docPr id="71" name="image52.jpeg" descr=""/>
            <wp:cNvGraphicFramePr>
              <a:graphicFrameLocks noChangeAspect="1"/>
            </wp:cNvGraphicFramePr>
            <a:graphic>
              <a:graphicData uri="http://schemas.openxmlformats.org/drawingml/2006/picture">
                <pic:pic>
                  <pic:nvPicPr>
                    <pic:cNvPr id="72" name="image52.jpeg"/>
                    <pic:cNvPicPr/>
                  </pic:nvPicPr>
                  <pic:blipFill>
                    <a:blip r:embed="rId63" cstate="print"/>
                    <a:stretch>
                      <a:fillRect/>
                    </a:stretch>
                  </pic:blipFill>
                  <pic:spPr>
                    <a:xfrm>
                      <a:off x="0" y="0"/>
                      <a:ext cx="5107578" cy="4724400"/>
                    </a:xfrm>
                    <a:prstGeom prst="rect">
                      <a:avLst/>
                    </a:prstGeom>
                  </pic:spPr>
                </pic:pic>
              </a:graphicData>
            </a:graphic>
          </wp:inline>
        </w:drawing>
      </w:r>
      <w:r>
        <w:rPr>
          <w:rFonts w:ascii="AkzidenzGroteskBE-MdCn"/>
          <w:sz w:val="20"/>
        </w:rPr>
      </w:r>
    </w:p>
    <w:p>
      <w:pPr>
        <w:pStyle w:val="BodyText"/>
        <w:rPr>
          <w:rFonts w:ascii="AkzidenzGroteskBE-MdCn"/>
          <w:sz w:val="17"/>
        </w:rPr>
      </w:pPr>
      <w:r>
        <w:rPr/>
        <w:pict>
          <v:group style="position:absolute;margin-left:401.668915pt;margin-top:12.675474pt;width:136.950pt;height:38.3pt;mso-position-horizontal-relative:page;mso-position-vertical-relative:paragraph;z-index:7280;mso-wrap-distance-left:0;mso-wrap-distance-right:0" coordorigin="8033,254" coordsize="2739,766">
            <v:shape style="position:absolute;left:8033;top:253;width:2739;height:766" type="#_x0000_t75" stroked="false">
              <v:imagedata r:id="rId64" o:title=""/>
            </v:shape>
            <v:shape style="position:absolute;left:8033;top:253;width:2739;height:766" type="#_x0000_t202" filled="false" stroked="false">
              <v:textbox inset="0,0,0,0">
                <w:txbxContent>
                  <w:p>
                    <w:pPr>
                      <w:spacing w:line="240" w:lineRule="auto" w:before="8"/>
                      <w:rPr>
                        <w:rFonts w:ascii="AkzidenzGroteskBE-MdCn"/>
                        <w:sz w:val="13"/>
                      </w:rPr>
                    </w:pPr>
                  </w:p>
                  <w:p>
                    <w:pPr>
                      <w:spacing w:line="206" w:lineRule="auto" w:before="0"/>
                      <w:ind w:left="1116" w:right="105" w:firstLine="0"/>
                      <w:jc w:val="left"/>
                      <w:rPr>
                        <w:rFonts w:ascii="Gotham Narrow" w:hAnsi="Gotham Narrow"/>
                        <w:b/>
                        <w:sz w:val="12"/>
                      </w:rPr>
                    </w:pPr>
                    <w:r>
                      <w:rPr>
                        <w:rFonts w:ascii="Gotham Narrow" w:hAnsi="Gotham Narrow"/>
                        <w:b/>
                        <w:color w:val="FFFFFF"/>
                        <w:sz w:val="12"/>
                      </w:rPr>
                      <w:t>Cliquez ici </w:t>
                    </w:r>
                    <w:r>
                      <w:rPr>
                        <w:rFonts w:ascii="Gotham Narrow" w:hAnsi="Gotham Narrow"/>
                        <w:b/>
                        <w:color w:val="FFFFFF"/>
                        <w:spacing w:val="2"/>
                        <w:sz w:val="12"/>
                      </w:rPr>
                      <w:t>pour  consulter </w:t>
                    </w:r>
                    <w:r>
                      <w:rPr>
                        <w:rFonts w:ascii="Gotham Narrow" w:hAnsi="Gotham Narrow"/>
                        <w:b/>
                        <w:color w:val="FFFFFF"/>
                        <w:sz w:val="12"/>
                      </w:rPr>
                      <w:t>le </w:t>
                    </w:r>
                    <w:r>
                      <w:rPr>
                        <w:rFonts w:ascii="Gotham Narrow" w:hAnsi="Gotham Narrow"/>
                        <w:b/>
                        <w:color w:val="FFFFFF"/>
                        <w:spacing w:val="2"/>
                        <w:sz w:val="12"/>
                      </w:rPr>
                      <w:t>bilan </w:t>
                    </w:r>
                    <w:r>
                      <w:rPr>
                        <w:rFonts w:ascii="Gotham Narrow" w:hAnsi="Gotham Narrow"/>
                        <w:b/>
                        <w:color w:val="FFFFFF"/>
                        <w:sz w:val="12"/>
                      </w:rPr>
                      <w:t>des </w:t>
                    </w:r>
                    <w:r>
                      <w:rPr>
                        <w:rFonts w:ascii="Gotham Narrow" w:hAnsi="Gotham Narrow"/>
                        <w:b/>
                        <w:color w:val="FFFFFF"/>
                        <w:spacing w:val="2"/>
                        <w:sz w:val="12"/>
                      </w:rPr>
                      <w:t>unités d’œuvre. Chapitre </w:t>
                    </w:r>
                    <w:r>
                      <w:rPr>
                        <w:rFonts w:ascii="Gotham Narrow" w:hAnsi="Gotham Narrow"/>
                        <w:b/>
                        <w:color w:val="FFFFFF"/>
                        <w:sz w:val="12"/>
                      </w:rPr>
                      <w:t>2 / </w:t>
                    </w:r>
                    <w:r>
                      <w:rPr>
                        <w:rFonts w:ascii="Gotham Narrow" w:hAnsi="Gotham Narrow"/>
                        <w:b/>
                        <w:color w:val="FFFFFF"/>
                        <w:spacing w:val="2"/>
                        <w:sz w:val="12"/>
                      </w:rPr>
                      <w:t>partie</w:t>
                    </w:r>
                    <w:r>
                      <w:rPr>
                        <w:rFonts w:ascii="Gotham Narrow" w:hAnsi="Gotham Narrow"/>
                        <w:b/>
                        <w:color w:val="FFFFFF"/>
                        <w:spacing w:val="-1"/>
                        <w:sz w:val="12"/>
                      </w:rPr>
                      <w:t> </w:t>
                    </w:r>
                    <w:r>
                      <w:rPr>
                        <w:rFonts w:ascii="Gotham Narrow" w:hAnsi="Gotham Narrow"/>
                        <w:b/>
                        <w:color w:val="FFFFFF"/>
                        <w:sz w:val="12"/>
                      </w:rPr>
                      <w:t>6</w:t>
                    </w:r>
                  </w:p>
                </w:txbxContent>
              </v:textbox>
              <w10:wrap type="none"/>
            </v:shape>
            <w10:wrap type="topAndBottom"/>
          </v:group>
        </w:pict>
      </w:r>
    </w:p>
    <w:p>
      <w:pPr>
        <w:spacing w:after="0"/>
        <w:rPr>
          <w:rFonts w:ascii="AkzidenzGroteskBE-MdCn"/>
          <w:sz w:val="17"/>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ListParagraph"/>
        <w:numPr>
          <w:ilvl w:val="1"/>
          <w:numId w:val="9"/>
        </w:numPr>
        <w:tabs>
          <w:tab w:pos="1709" w:val="left" w:leader="none"/>
        </w:tabs>
        <w:spacing w:line="240" w:lineRule="auto" w:before="63" w:after="0"/>
        <w:ind w:left="1708" w:right="0" w:hanging="444"/>
        <w:jc w:val="left"/>
        <w:rPr>
          <w:b/>
          <w:sz w:val="22"/>
        </w:rPr>
      </w:pPr>
      <w:r>
        <w:rPr/>
        <w:pict>
          <v:rect style="position:absolute;margin-left:117.018997pt;margin-top:11.949923pt;width:1.948pt;height:1.948pt;mso-position-horizontal-relative:page;mso-position-vertical-relative:paragraph;z-index:-390976" filled="true" fillcolor="#3c3c3b" stroked="false">
            <v:fill type="solid"/>
            <w10:wrap type="none"/>
          </v:rect>
        </w:pict>
      </w:r>
      <w:r>
        <w:rPr>
          <w:b/>
          <w:color w:val="3C3C3B"/>
          <w:sz w:val="22"/>
        </w:rPr>
        <w:t>PRÉSENTATION DE KEOLIS</w:t>
      </w:r>
      <w:r>
        <w:rPr>
          <w:b/>
          <w:color w:val="3C3C3B"/>
          <w:spacing w:val="-1"/>
          <w:sz w:val="22"/>
        </w:rPr>
        <w:t> </w:t>
      </w:r>
      <w:r>
        <w:rPr>
          <w:b/>
          <w:color w:val="3C3C3B"/>
          <w:sz w:val="22"/>
        </w:rPr>
        <w:t>EURE-ET-LOIR</w:t>
      </w:r>
    </w:p>
    <w:p>
      <w:pPr>
        <w:pStyle w:val="BodyText"/>
        <w:spacing w:line="206" w:lineRule="auto" w:before="97"/>
        <w:ind w:left="1717" w:right="4314"/>
      </w:pPr>
      <w:r>
        <w:rPr>
          <w:color w:val="3C3C3B"/>
        </w:rPr>
        <w:t>Keolis Eure-et-Loir exploitera les services avec des conducteurs et des véhicules au départ du centre d’exploitation de Dreux</w:t>
      </w:r>
    </w:p>
    <w:p>
      <w:pPr>
        <w:pStyle w:val="BodyText"/>
        <w:spacing w:line="206" w:lineRule="auto"/>
        <w:ind w:left="1717" w:right="4593"/>
      </w:pPr>
      <w:r>
        <w:rPr/>
        <w:pict>
          <v:group style="position:absolute;margin-left:414.802612pt;margin-top:19.274986pt;width:129.85pt;height:38.3pt;mso-position-horizontal-relative:page;mso-position-vertical-relative:paragraph;z-index:9640" coordorigin="8296,385" coordsize="2597,766">
            <v:shape style="position:absolute;left:8296;top:385;width:2597;height:766" type="#_x0000_t75" stroked="false">
              <v:imagedata r:id="rId65" o:title=""/>
            </v:shape>
            <v:shape style="position:absolute;left:8296;top:385;width:2597;height:766" type="#_x0000_t202" filled="false" stroked="false">
              <v:textbox inset="0,0,0,0">
                <w:txbxContent>
                  <w:p>
                    <w:pPr>
                      <w:spacing w:line="206" w:lineRule="auto" w:before="92"/>
                      <w:ind w:left="1116" w:right="77" w:firstLine="0"/>
                      <w:jc w:val="left"/>
                      <w:rPr>
                        <w:rFonts w:ascii="Gotham Narrow" w:hAnsi="Gotham Narrow"/>
                        <w:b/>
                        <w:sz w:val="12"/>
                      </w:rPr>
                    </w:pPr>
                    <w:r>
                      <w:rPr>
                        <w:rFonts w:ascii="Gotham Narrow" w:hAnsi="Gotham Narrow"/>
                        <w:b/>
                        <w:color w:val="FFFFFF"/>
                        <w:sz w:val="12"/>
                      </w:rPr>
                      <w:t>Cliquez ici pour consulter les biens propres du délégataire.</w:t>
                    </w:r>
                  </w:p>
                  <w:p>
                    <w:pPr>
                      <w:spacing w:line="147" w:lineRule="exact" w:before="0"/>
                      <w:ind w:left="1116" w:right="0" w:firstLine="0"/>
                      <w:jc w:val="left"/>
                      <w:rPr>
                        <w:rFonts w:ascii="Gotham Narrow"/>
                        <w:b/>
                        <w:sz w:val="12"/>
                      </w:rPr>
                    </w:pPr>
                    <w:r>
                      <w:rPr>
                        <w:rFonts w:ascii="Gotham Narrow"/>
                        <w:b/>
                        <w:color w:val="FFFFFF"/>
                        <w:sz w:val="12"/>
                      </w:rPr>
                      <w:t>Chapitre 1 / partie 6</w:t>
                    </w:r>
                  </w:p>
                </w:txbxContent>
              </v:textbox>
              <w10:wrap type="none"/>
            </v:shape>
            <w10:wrap type="none"/>
          </v:group>
        </w:pict>
      </w:r>
      <w:r>
        <w:rPr>
          <w:color w:val="3C3C3B"/>
        </w:rPr>
        <w:t>et du dépôt de Saussay (ponctuellement au départ du dépôt de Senonches).</w:t>
      </w:r>
    </w:p>
    <w:p>
      <w:pPr>
        <w:pStyle w:val="BodyText"/>
        <w:spacing w:line="234" w:lineRule="exact" w:before="82"/>
        <w:ind w:left="1717"/>
      </w:pPr>
      <w:r>
        <w:rPr>
          <w:color w:val="3C3C3B"/>
        </w:rPr>
        <w:t>Le dépôt de Saussay est un centre opérationnel de proximité.</w:t>
      </w:r>
    </w:p>
    <w:p>
      <w:pPr>
        <w:pStyle w:val="BodyText"/>
        <w:spacing w:line="216" w:lineRule="exact"/>
        <w:ind w:left="1717"/>
      </w:pPr>
      <w:r>
        <w:rPr>
          <w:color w:val="3C3C3B"/>
        </w:rPr>
        <w:t>C’est un relais géographique entièrement supervisé par</w:t>
      </w:r>
    </w:p>
    <w:p>
      <w:pPr>
        <w:pStyle w:val="BodyText"/>
        <w:spacing w:line="206" w:lineRule="auto" w:before="11"/>
        <w:ind w:left="1717" w:right="4314"/>
      </w:pPr>
      <w:r>
        <w:rPr>
          <w:color w:val="3C3C3B"/>
        </w:rPr>
        <w:t>le centre d’exploitation de Dreux. Le dépôt accueille 25 autocars et 25 conducteurs, encadrés par un chef de secteur rattaché</w:t>
      </w:r>
    </w:p>
    <w:p>
      <w:pPr>
        <w:pStyle w:val="BodyText"/>
        <w:spacing w:line="221" w:lineRule="exact"/>
        <w:ind w:left="1717"/>
      </w:pPr>
      <w:r>
        <w:rPr>
          <w:color w:val="3C3C3B"/>
        </w:rPr>
        <w:t>au responsable exploitation de Dreux.</w:t>
      </w:r>
    </w:p>
    <w:p>
      <w:pPr>
        <w:pStyle w:val="BodyText"/>
        <w:spacing w:line="206" w:lineRule="auto" w:before="107"/>
        <w:ind w:left="1717" w:right="4221"/>
        <w:jc w:val="both"/>
      </w:pPr>
      <w:r>
        <w:rPr>
          <w:color w:val="3C3C3B"/>
        </w:rPr>
        <w:t>Le site est autonome pour réaliser le plein de gazole et d’AdBlue. Il dispose également d’équipements pour le lavage des véhicules. En revanche, la maintenance des autocars est assurée par l’atelier de Dreux.</w:t>
      </w:r>
    </w:p>
    <w:p>
      <w:pPr>
        <w:pStyle w:val="BodyText"/>
        <w:spacing w:line="206" w:lineRule="auto" w:before="110"/>
        <w:ind w:left="1717" w:right="4593"/>
      </w:pPr>
      <w:r>
        <w:rPr>
          <w:color w:val="3C3C3B"/>
        </w:rPr>
        <w:t>Pour garantir la conformité du service au cahier des charges, Keolis Eure-et-Loir désignera un chef de secteur référent, chargé du pilotage de l’activité confiée par la société dédiée. Il sera épaulé par les chefs de secteur de chaque dépôt.</w:t>
      </w:r>
    </w:p>
    <w:p>
      <w:pPr>
        <w:pStyle w:val="BodyText"/>
        <w:spacing w:before="3"/>
        <w:rPr>
          <w:sz w:val="23"/>
        </w:rPr>
      </w:pPr>
    </w:p>
    <w:p>
      <w:pPr>
        <w:spacing w:after="0"/>
        <w:rPr>
          <w:sz w:val="23"/>
        </w:rPr>
        <w:sectPr>
          <w:pgSz w:w="11910" w:h="16840"/>
          <w:pgMar w:header="0" w:footer="338" w:top="0" w:bottom="640" w:left="720" w:right="220"/>
        </w:sectPr>
      </w:pPr>
    </w:p>
    <w:p>
      <w:pPr>
        <w:pStyle w:val="ListParagraph"/>
        <w:numPr>
          <w:ilvl w:val="1"/>
          <w:numId w:val="9"/>
        </w:numPr>
        <w:tabs>
          <w:tab w:pos="1707" w:val="left" w:leader="none"/>
        </w:tabs>
        <w:spacing w:line="240" w:lineRule="auto" w:before="64" w:after="0"/>
        <w:ind w:left="1706" w:right="0" w:hanging="442"/>
        <w:jc w:val="left"/>
        <w:rPr>
          <w:b/>
          <w:sz w:val="22"/>
        </w:rPr>
      </w:pPr>
      <w:r>
        <w:rPr/>
        <w:pict>
          <v:group style="position:absolute;margin-left:1.356pt;margin-top:-.000001pt;width:51.95pt;height:841.9pt;mso-position-horizontal-relative:page;mso-position-vertical-relative:page;z-index:-39112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956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9592">
            <wp:simplePos x="0" y="0"/>
            <wp:positionH relativeFrom="page">
              <wp:posOffset>6223755</wp:posOffset>
            </wp:positionH>
            <wp:positionV relativeFrom="page">
              <wp:posOffset>-3</wp:posOffset>
            </wp:positionV>
            <wp:extent cx="1336243" cy="964806"/>
            <wp:effectExtent l="0" t="0" r="0" b="0"/>
            <wp:wrapNone/>
            <wp:docPr id="73" name="image47.png" descr=""/>
            <wp:cNvGraphicFramePr>
              <a:graphicFrameLocks noChangeAspect="1"/>
            </wp:cNvGraphicFramePr>
            <a:graphic>
              <a:graphicData uri="http://schemas.openxmlformats.org/drawingml/2006/picture">
                <pic:pic>
                  <pic:nvPicPr>
                    <pic:cNvPr id="74"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group style="position:absolute;margin-left:477.165405pt;margin-top:467.637817pt;width:25.55pt;height:21.4pt;mso-position-horizontal-relative:page;mso-position-vertical-relative:page;z-index:-391000" coordorigin="9543,9353" coordsize="511,428">
            <v:shape style="position:absolute;left:9543;top:9352;width:511;height:428" coordorigin="9543,9353" coordsize="511,428" path="m10054,9353l9839,9353,9839,9545,9943,9545,9941,9578,9937,9607,9930,9631,9920,9651,9907,9666,9890,9676,9869,9683,9845,9685,9845,9781,9891,9777,9932,9766,9968,9747,9998,9720,10022,9686,10040,9643,10050,9591,10054,9531,10054,9353xm9759,9353l9543,9353,9543,9545,9647,9545,9645,9578,9641,9607,9634,9631,9624,9651,9611,9666,9594,9676,9574,9683,9551,9685,9551,9781,9575,9780,9597,9777,9618,9772,9638,9766,9656,9758,9673,9747,9689,9735,9703,9721,9716,9704,9727,9686,9736,9665,9744,9642,9750,9618,9755,9591,9758,9562,9759,9531,9759,9353xe" filled="true" fillcolor="#00a9c1" stroked="false">
              <v:path arrowok="t"/>
              <v:fill type="solid"/>
            </v:shape>
            <v:shape style="position:absolute;left:9543;top:9352;width:511;height:428" coordorigin="9543,9353" coordsize="511,428" path="m9582,9681l9574,9683,9551,9685,9551,9711,9582,9681m9598,9353l9567,9353,9543,9376,9543,9407,9598,9353m9660,9353l9629,9353,9543,9439,9543,9470,9660,9353m9719,9699l9666,9752,9673,9747,9689,9735,9703,9721,9716,9704,9719,9699m9723,9353l9691,9353,9543,9501,9543,9532,9723,9353m9753,9603l9576,9780,9597,9777,9613,9774,9744,9643,9750,9618,9753,9603m9758,9535l9731,9562,9731,9562,9551,9742,9551,9774,9750,9575,9750,9575,9757,9567,9757,9567,9757,9567,9758,9562,9758,9562,9758,9535m9759,9473l9669,9562,9669,9562,9644,9587,9641,9607,9635,9627,9687,9575,9687,9575,9759,9504,9759,9473m9759,9410l9623,9545,9647,9545,9646,9554,9759,9441,9759,9410m9759,9353l9754,9353,9561,9545,9592,9545,9759,9379,9759,9353m9847,9353l9839,9353,9839,9361,9847,9353m9910,9353l9879,9353,9839,9392,9839,9423,9910,9353m9972,9353l9941,9353,9839,9455,9839,9486,9972,9353m10034,9353l10003,9353,9839,9517,9839,9545,9842,9545,10034,9353m10043,9624l9890,9777,9891,9777,9932,9766,9934,9765,10029,9670,10040,9643,10043,9624m10052,9553l9845,9760,9845,9781,9857,9780,10050,9586,10052,9563,10052,9563,10052,9553,10052,9553m10054,9489l9993,9550,9993,9550,9937,9606,9937,9607,9930,9631,9920,9651,9907,9666,9890,9676,9869,9683,9859,9684,9845,9698,9845,9729,10011,9563,10011,9563,10054,9520,10054,9489m10054,9427l9935,9545,9943,9545,9942,9550,9942,9558,9942,9563,9942,9570,9949,9563,9949,9563,10054,9458,10054,9427m10054,9365l9873,9545,9904,9545,10054,9396,10054,9365e" filled="true" fillcolor="#ffffff" stroked="false">
              <v:path arrowok="t"/>
              <v:fill type="solid"/>
            </v:shape>
            <w10:wrap type="none"/>
          </v:group>
        </w:pict>
      </w:r>
      <w:r>
        <w:rPr/>
        <w:pict>
          <v:rect style="position:absolute;margin-left:116.922997pt;margin-top:12.00049pt;width:1.948pt;height:1.948pt;mso-position-horizontal-relative:page;mso-position-vertical-relative:paragraph;z-index:-390952" filled="true" fillcolor="#3c3c3b" stroked="false">
            <v:fill type="solid"/>
            <w10:wrap type="none"/>
          </v:rect>
        </w:pict>
      </w:r>
      <w:r>
        <w:rPr>
          <w:b/>
          <w:color w:val="3C3C3B"/>
          <w:sz w:val="22"/>
        </w:rPr>
        <w:t>PRÉSENTATION DE KEOLIS</w:t>
      </w:r>
      <w:r>
        <w:rPr>
          <w:b/>
          <w:color w:val="3C3C3B"/>
          <w:spacing w:val="-1"/>
          <w:sz w:val="22"/>
        </w:rPr>
        <w:t> </w:t>
      </w:r>
      <w:r>
        <w:rPr>
          <w:b/>
          <w:color w:val="3C3C3B"/>
          <w:sz w:val="22"/>
        </w:rPr>
        <w:t>NORMANDIE-SEINE</w:t>
      </w:r>
    </w:p>
    <w:p>
      <w:pPr>
        <w:pStyle w:val="BodyText"/>
        <w:spacing w:line="234" w:lineRule="exact" w:before="68"/>
        <w:ind w:left="1717"/>
      </w:pPr>
      <w:r>
        <w:rPr>
          <w:color w:val="3C3C3B"/>
        </w:rPr>
        <w:t>Keolis Normandie-Seine exploitera les services au départ</w:t>
      </w:r>
    </w:p>
    <w:p>
      <w:pPr>
        <w:pStyle w:val="BodyText"/>
        <w:spacing w:line="206" w:lineRule="auto" w:before="11"/>
        <w:ind w:left="1717" w:right="19"/>
        <w:jc w:val="both"/>
      </w:pPr>
      <w:r>
        <w:rPr>
          <w:color w:val="3C3C3B"/>
        </w:rPr>
        <w:t>de son dépôt de Verneuil-sur-Avre. Ce site est un relais du centre d’exploitation principal basé à Évreux. Il est supervisé par un chef de secteur qui encadre 33 conducteurs et dispose de 33 véhicules.</w:t>
      </w:r>
    </w:p>
    <w:p>
      <w:pPr>
        <w:pStyle w:val="BodyText"/>
        <w:spacing w:before="82"/>
        <w:ind w:left="1717"/>
      </w:pPr>
      <w:r>
        <w:rPr>
          <w:color w:val="3C3C3B"/>
        </w:rPr>
        <w:t>Le dépôt est constitué de :</w:t>
      </w:r>
    </w:p>
    <w:p>
      <w:pPr>
        <w:pStyle w:val="BodyText"/>
        <w:spacing w:line="314" w:lineRule="auto" w:before="77"/>
        <w:ind w:left="1859" w:right="997"/>
      </w:pPr>
      <w:r>
        <w:rPr/>
        <w:pict>
          <v:shape style="position:absolute;margin-left:121.890007pt;margin-top:8.620572pt;width:5pt;height:5pt;mso-position-horizontal-relative:page;mso-position-vertical-relative:paragraph;z-index:9736"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pict>
          <v:shape style="position:absolute;margin-left:121.890007pt;margin-top:25.089573pt;width:5pt;height:5pt;mso-position-horizontal-relative:page;mso-position-vertical-relative:paragraph;z-index:9760" coordorigin="2438,502" coordsize="100,100" path="m2473,542l2472,538,2454,516,2447,521,2463,540,2438,540,2438,548,2468,548,2471,547,2473,542m2473,561l2471,556,2468,555,2438,555,2438,563,2463,563,2447,582,2454,587,2472,564,2473,561m2495,504l2487,502,2481,525,2466,506,2459,512,2476,532,2477,534,2480,535,2483,535,2483,535,2486,535,2488,532,2490,525,2495,504m2495,599l2490,577,2488,571,2486,568,2481,567,2478,568,2476,570,2459,591,2466,596,2481,577,2487,601,2495,599m2530,575l2524,572,2504,563,2500,563,2496,566,2495,569,2502,598,2510,596,2504,572,2527,583,2530,575m2530,528l2527,520,2504,531,2510,507,2502,505,2495,533,2496,537,2499,539,2501,540,2504,540,2505,540,2524,531,2530,528m2537,541l2533,533,2507,546,2504,549,2504,554,2507,557,2509,558,2533,569,2537,562,2515,551,2537,541e" filled="true" fillcolor="#00a9c1" stroked="false">
            <v:path arrowok="t"/>
            <v:fill type="solid"/>
            <w10:wrap type="none"/>
          </v:shape>
        </w:pict>
      </w:r>
      <w:r>
        <w:rPr>
          <w:color w:val="3C3C3B"/>
        </w:rPr>
        <w:t>1 bâtiment de bureaux et d’accueil des conducteurs, 1 station carburant,</w:t>
      </w:r>
    </w:p>
    <w:p>
      <w:pPr>
        <w:pStyle w:val="BodyText"/>
        <w:spacing w:line="314" w:lineRule="auto"/>
        <w:ind w:left="1859" w:right="2358"/>
      </w:pPr>
      <w:r>
        <w:rPr/>
        <w:pict>
          <v:shape style="position:absolute;margin-left:121.890007pt;margin-top:4.771097pt;width:5pt;height:5pt;mso-position-horizontal-relative:page;mso-position-vertical-relative:paragraph;z-index:9784" coordorigin="2438,95" coordsize="100,100" path="m2473,135l2472,132,2454,109,2447,115,2463,134,2438,134,2438,142,2468,142,2471,140,2473,135m2473,155l2471,150,2468,148,2438,148,2438,157,2463,157,2447,176,2454,181,2472,158,2473,155m2495,97l2487,95,2481,119,2466,100,2459,105,2476,126,2477,128,2480,129,2483,129,2483,129,2486,128,2488,126,2490,119,2495,97m2495,193l2490,171,2488,165,2486,162,2481,161,2478,162,2476,164,2459,185,2466,190,2481,171,2487,195,2495,193m2530,169l2524,166,2504,156,2500,156,2496,160,2495,163,2502,191,2510,189,2504,166,2527,176,2530,169m2530,121l2527,114,2504,124,2510,101,2502,99,2495,127,2496,130,2499,133,2501,133,2504,133,2505,133,2524,124,2530,121m2537,135l2533,127,2507,140,2504,142,2504,148,2507,151,2509,151,2533,163,2537,156,2515,145,2537,135e" filled="true" fillcolor="#00a9c1" stroked="false">
            <v:path arrowok="t"/>
            <v:fill type="solid"/>
            <w10:wrap type="none"/>
          </v:shape>
        </w:pict>
      </w:r>
      <w:r>
        <w:rPr/>
        <w:pict>
          <v:shape style="position:absolute;margin-left:121.890007pt;margin-top:21.240097pt;width:5pt;height:5pt;mso-position-horizontal-relative:page;mso-position-vertical-relative:paragraph;z-index:9808" coordorigin="2438,425" coordsize="100,100" path="m2473,465l2472,461,2454,439,2447,444,2463,463,2438,463,2438,471,2468,471,2471,470,2473,465m2473,484l2471,479,2468,478,2438,478,2438,486,2463,486,2447,505,2454,510,2472,487,2473,484m2495,427l2487,425,2481,448,2466,429,2459,435,2476,456,2477,457,2480,458,2483,458,2483,458,2486,458,2488,455,2490,448,2495,427m2495,522l2490,500,2488,494,2486,491,2481,490,2478,491,2476,493,2459,514,2466,519,2481,500,2487,524,2495,522m2530,498l2524,495,2504,486,2500,486,2496,489,2495,492,2502,521,2510,519,2504,495,2527,506,2530,498m2530,451l2527,443,2504,454,2510,430,2502,428,2495,456,2496,460,2499,462,2501,463,2504,463,2505,463,2524,454,2530,451m2537,464l2533,456,2507,469,2504,472,2504,477,2507,480,2509,481,2533,492,2537,485,2515,474,2537,464e" filled="true" fillcolor="#00a9c1" stroked="false">
            <v:path arrowok="t"/>
            <v:fill type="solid"/>
            <w10:wrap type="none"/>
          </v:shape>
        </w:pict>
      </w:r>
      <w:r>
        <w:rPr>
          <w:color w:val="3C3C3B"/>
        </w:rPr>
        <w:t>1 portique de lavage des autocars, 1 aire de stationnement sécurisée,</w:t>
      </w:r>
    </w:p>
    <w:p>
      <w:pPr>
        <w:pStyle w:val="BodyText"/>
        <w:spacing w:line="251" w:lineRule="exact"/>
        <w:ind w:left="1859"/>
      </w:pPr>
      <w:r>
        <w:rPr/>
        <w:pict>
          <v:shape style="position:absolute;margin-left:121.890007pt;margin-top:4.697089pt;width:5pt;height:5pt;mso-position-horizontal-relative:page;mso-position-vertical-relative:paragraph;z-index:9832" coordorigin="2438,94" coordsize="100,100" path="m2473,134l2472,131,2454,108,2447,113,2463,132,2438,132,2438,140,2468,140,2471,139,2473,134m2473,153l2471,148,2468,147,2438,147,2438,155,2463,155,2447,174,2454,179,2472,157,2473,153m2495,96l2487,94,2481,118,2466,99,2459,104,2476,125,2477,126,2480,128,2483,128,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7,2507,149,2509,150,2533,162,2537,154,2515,144,2537,133e" filled="true" fillcolor="#00a9c1" stroked="false">
            <v:path arrowok="t"/>
            <v:fill type="solid"/>
            <w10:wrap type="none"/>
          </v:shape>
        </w:pict>
      </w:r>
      <w:r>
        <w:rPr>
          <w:color w:val="3C3C3B"/>
        </w:rPr>
        <w:t>1 atelier capable de réaliser la maintenance de premier niveau.</w:t>
      </w:r>
    </w:p>
    <w:p>
      <w:pPr>
        <w:pStyle w:val="BodyText"/>
        <w:spacing w:before="6"/>
        <w:rPr>
          <w:sz w:val="27"/>
        </w:rPr>
      </w:pPr>
    </w:p>
    <w:p>
      <w:pPr>
        <w:pStyle w:val="Heading5"/>
        <w:numPr>
          <w:ilvl w:val="1"/>
          <w:numId w:val="9"/>
        </w:numPr>
        <w:tabs>
          <w:tab w:pos="1730" w:val="left" w:leader="none"/>
        </w:tabs>
        <w:spacing w:line="240" w:lineRule="auto" w:before="0" w:after="0"/>
        <w:ind w:left="1729" w:right="0" w:hanging="465"/>
        <w:jc w:val="left"/>
      </w:pPr>
      <w:r>
        <w:rPr/>
        <w:pict>
          <v:rect style="position:absolute;margin-left:117.839996pt;margin-top:8.801306pt;width:1.948pt;height:1.948pt;mso-position-horizontal-relative:page;mso-position-vertical-relative:paragraph;z-index:-390808" filled="true" fillcolor="#3c3c3b" stroked="false">
            <v:fill type="solid"/>
            <w10:wrap type="none"/>
          </v:rect>
        </w:pict>
      </w:r>
      <w:r>
        <w:rPr>
          <w:color w:val="3C3C3B"/>
          <w:spacing w:val="2"/>
        </w:rPr>
        <w:t>SUPERVISION DES</w:t>
      </w:r>
      <w:r>
        <w:rPr>
          <w:color w:val="3C3C3B"/>
          <w:spacing w:val="7"/>
        </w:rPr>
        <w:t> </w:t>
      </w:r>
      <w:r>
        <w:rPr>
          <w:color w:val="3C3C3B"/>
        </w:rPr>
        <w:t>SOUS-TRAITANTS</w:t>
      </w:r>
    </w:p>
    <w:p>
      <w:pPr>
        <w:pStyle w:val="BodyText"/>
        <w:spacing w:line="206" w:lineRule="auto" w:before="97"/>
        <w:ind w:left="1717"/>
      </w:pPr>
      <w:r>
        <w:rPr>
          <w:color w:val="3C3C3B"/>
        </w:rPr>
        <w:t>La garantie de qualité et de transparence passera par des relations contractuelles formalisées entre Keolis Drouais et ses partenaires sous-traitants, sur la base des engagements figurant dans</w:t>
      </w:r>
    </w:p>
    <w:p>
      <w:pPr>
        <w:pStyle w:val="BodyText"/>
        <w:spacing w:line="221" w:lineRule="exact"/>
        <w:ind w:left="1717"/>
      </w:pPr>
      <w:r>
        <w:rPr>
          <w:color w:val="3C3C3B"/>
        </w:rPr>
        <w:t>la convention de DSP :</w:t>
      </w:r>
    </w:p>
    <w:p>
      <w:pPr>
        <w:pStyle w:val="BodyText"/>
        <w:spacing w:line="234" w:lineRule="exact" w:before="77"/>
        <w:ind w:left="1859"/>
      </w:pPr>
      <w:r>
        <w:rPr/>
        <w:pict>
          <v:shape style="position:absolute;margin-left:121.890007pt;margin-top:8.620694pt;width:5pt;height:5pt;mso-position-horizontal-relative:page;mso-position-vertical-relative:paragraph;z-index:9880"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alignement des objectifs de qualité, de performance</w:t>
      </w:r>
    </w:p>
    <w:p>
      <w:pPr>
        <w:pStyle w:val="BodyText"/>
        <w:spacing w:line="206" w:lineRule="auto" w:before="12"/>
        <w:ind w:left="1859" w:right="625"/>
      </w:pPr>
      <w:r>
        <w:rPr>
          <w:color w:val="3C3C3B"/>
        </w:rPr>
        <w:t>et de reporting des services sur ceux liant Keolis Drouais à l’Agglomération,</w:t>
      </w:r>
    </w:p>
    <w:p>
      <w:pPr>
        <w:pStyle w:val="BodyText"/>
        <w:spacing w:line="314" w:lineRule="auto" w:before="82"/>
        <w:ind w:left="1859"/>
      </w:pPr>
      <w:r>
        <w:rPr/>
        <w:pict>
          <v:shape style="position:absolute;margin-left:121.890007pt;margin-top:8.87039pt;width:5pt;height:5pt;mso-position-horizontal-relative:page;mso-position-vertical-relative:paragraph;z-index:9904"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pict>
          <v:shape style="position:absolute;margin-left:121.890007pt;margin-top:25.340391pt;width:5pt;height:5pt;mso-position-horizontal-relative:page;mso-position-vertical-relative:paragraph;z-index:9928" coordorigin="2438,507" coordsize="100,100" path="m2473,547l2472,543,2454,521,2447,526,2463,545,2438,545,2438,553,2468,553,2471,552,2473,547m2473,566l2471,561,2468,560,2438,560,2438,568,2463,568,2447,587,2454,592,2472,569,2473,566m2495,509l2487,507,2481,530,2466,511,2459,517,2476,538,2477,539,2480,540,2483,540,2483,540,2486,540,2488,537,2490,530,2495,509m2495,604l2490,582,2488,576,2486,573,2481,572,2478,573,2476,575,2459,596,2466,601,2481,582,2487,606,2495,604m2530,580l2524,577,2504,568,2500,568,2496,571,2495,574,2502,603,2510,601,2504,577,2527,588,2530,580m2530,533l2527,525,2504,536,2510,512,2502,510,2495,538,2496,542,2499,544,2501,545,2504,545,2505,545,2524,536,2530,533m2537,546l2533,538,2507,551,2504,554,2504,559,2507,562,2509,563,2533,574,2537,567,2515,556,2537,546e" filled="true" fillcolor="#00a9c1" stroked="false">
            <v:path arrowok="t"/>
            <v:fill type="solid"/>
            <w10:wrap type="none"/>
          </v:shape>
        </w:pict>
      </w:r>
      <w:r>
        <w:rPr>
          <w:color w:val="3C3C3B"/>
        </w:rPr>
        <w:t>actualisation des prix identique à celle de la convention de DSP, reprise des clauses de pénalités,</w:t>
      </w:r>
    </w:p>
    <w:p>
      <w:pPr>
        <w:pStyle w:val="BodyText"/>
        <w:spacing w:line="206" w:lineRule="auto" w:before="28"/>
        <w:ind w:left="1859" w:right="724"/>
      </w:pPr>
      <w:r>
        <w:rPr/>
        <w:pict>
          <v:shape style="position:absolute;margin-left:121.890007pt;margin-top:4.709193pt;width:5pt;height:5pt;mso-position-horizontal-relative:page;mso-position-vertical-relative:paragraph;z-index:9952" coordorigin="2438,94" coordsize="100,100" path="m2473,134l2472,131,2454,108,2447,113,2463,132,2438,132,2438,141,2468,141,2471,139,2473,134m2473,154l2471,148,2468,147,2438,147,2438,155,2463,155,2447,174,2454,179,2472,157,2473,154m2495,96l2487,94,2481,118,2466,99,2459,104,2476,125,2477,126,2480,128,2483,128,2483,128,2486,127,2488,124,2490,118,2495,96m2495,192l2490,170,2488,163,2486,161,2481,159,2478,161,2476,163,2459,184,2466,189,2481,170,2487,193,2495,192m2530,168l2524,165,2504,155,2500,155,2496,159,2495,162,2502,190,2510,188,2504,165,2527,175,2530,168m2530,120l2527,112,2504,123,2510,99,2502,98,2495,126,2496,129,2499,132,2501,132,2504,132,2505,132,2524,123,2530,120m2537,133l2533,126,2507,138,2504,141,2504,147,2507,149,2509,150,2533,162,2537,154,2515,144,2537,133e" filled="true" fillcolor="#00a9c1" stroked="false">
            <v:path arrowok="t"/>
            <v:fill type="solid"/>
            <w10:wrap type="none"/>
          </v:shape>
        </w:pict>
      </w:r>
      <w:r>
        <w:rPr>
          <w:color w:val="3C3C3B"/>
        </w:rPr>
        <w:t>formalisation des procédures permettant de contrôler les prestations réalisées,</w:t>
      </w:r>
    </w:p>
    <w:p>
      <w:pPr>
        <w:pStyle w:val="BodyText"/>
        <w:spacing w:before="83"/>
        <w:ind w:left="1859"/>
      </w:pPr>
      <w:r>
        <w:rPr/>
        <w:pict>
          <v:shape style="position:absolute;margin-left:121.890007pt;margin-top:8.920492pt;width:5pt;height:5pt;mso-position-horizontal-relative:page;mso-position-vertical-relative:paragraph;z-index:9976"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plan de continuité du service,</w:t>
      </w:r>
    </w:p>
    <w:p>
      <w:pPr>
        <w:pStyle w:val="BodyText"/>
        <w:spacing w:before="77"/>
        <w:ind w:left="1859"/>
      </w:pPr>
      <w:r>
        <w:rPr/>
        <w:pict>
          <v:shape style="position:absolute;margin-left:121.890007pt;margin-top:8.621202pt;width:5pt;height:5pt;mso-position-horizontal-relative:page;mso-position-vertical-relative:paragraph;z-index:10000"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procédure d’information en cas d’urgence.</w:t>
      </w:r>
    </w:p>
    <w:p>
      <w:pPr>
        <w:pStyle w:val="BodyText"/>
        <w:spacing w:line="206" w:lineRule="auto" w:before="107"/>
        <w:ind w:left="1717" w:right="724"/>
      </w:pPr>
      <w:r>
        <w:rPr>
          <w:color w:val="3C3C3B"/>
        </w:rPr>
        <w:t>Sur le plan opérationnel, la supervision des sous-traitants sera assurée par l’équipe de direction de Keolis Drouais, en particulier par le responsable exploitation en lien avec ses homologues.</w:t>
      </w:r>
    </w:p>
    <w:p>
      <w:pPr>
        <w:pStyle w:val="Heading2"/>
        <w:spacing w:line="199" w:lineRule="auto" w:before="265"/>
        <w:ind w:left="700" w:right="794"/>
      </w:pPr>
      <w:r>
        <w:rPr/>
        <w:br w:type="column"/>
      </w:r>
      <w:r>
        <w:rPr>
          <w:color w:val="00A9C1"/>
        </w:rPr>
        <w:t>Keolis Drouais installera un comité de pilotage mensuel auquel un représentant de chaque sous-traitant sera tenu d’assister.</w:t>
      </w:r>
    </w:p>
    <w:p>
      <w:pPr>
        <w:spacing w:after="0" w:line="199" w:lineRule="auto"/>
        <w:sectPr>
          <w:type w:val="continuous"/>
          <w:pgSz w:w="11910" w:h="16840"/>
          <w:pgMar w:top="1580" w:bottom="280" w:left="720" w:right="220"/>
          <w:cols w:num="2" w:equalWidth="0">
            <w:col w:w="6836" w:space="40"/>
            <w:col w:w="4094"/>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717" w:right="3984"/>
      </w:pPr>
      <w:r>
        <w:rPr>
          <w:color w:val="3C3C3B"/>
        </w:rPr>
        <w:t>La société dédiée exercera un contrôle permanent des sous-traitants pour s’assurer de la conformité d’exécution des prestations :</w:t>
      </w:r>
    </w:p>
    <w:p>
      <w:pPr>
        <w:pStyle w:val="BodyText"/>
        <w:spacing w:line="206" w:lineRule="auto" w:before="112"/>
        <w:ind w:left="1859" w:right="4814"/>
      </w:pPr>
      <w:r>
        <w:rPr/>
        <w:pict>
          <v:shape style="position:absolute;margin-left:121.890007pt;margin-top:8.908977pt;width:5pt;height:5pt;mso-position-horizontal-relative:page;mso-position-vertical-relative:paragraph;z-index:10192"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graphicage imposé par Keolis Drouais, avec obligation du sous-traitant de respecter l’affectation des véhicules et des conducteurs formés et dédiés à l’activité,</w:t>
      </w:r>
    </w:p>
    <w:p>
      <w:pPr>
        <w:pStyle w:val="BodyText"/>
        <w:spacing w:line="206" w:lineRule="auto" w:before="111"/>
        <w:ind w:left="1859" w:right="5523"/>
      </w:pPr>
      <w:r>
        <w:rPr/>
        <w:pict>
          <v:shape style="position:absolute;margin-left:121.890007pt;margin-top:8.858643pt;width:5pt;height:5pt;mso-position-horizontal-relative:page;mso-position-vertical-relative:paragraph;z-index:10216"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transmission de la main courante exploitation et des signalements conducteurs,</w:t>
      </w:r>
    </w:p>
    <w:p>
      <w:pPr>
        <w:pStyle w:val="BodyText"/>
        <w:spacing w:line="206" w:lineRule="auto" w:before="112"/>
        <w:ind w:left="1859" w:right="4314"/>
      </w:pPr>
      <w:r>
        <w:rPr/>
        <w:pict>
          <v:shape style="position:absolute;margin-left:121.890007pt;margin-top:8.909357pt;width:5pt;height:5pt;mso-position-horizontal-relative:page;mso-position-vertical-relative:paragraph;z-index:1024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contrôles réguliers et inopinés sur le terrain par les managers de Keolis Drouais en lien avec les engagements qualité,</w:t>
      </w:r>
    </w:p>
    <w:p>
      <w:pPr>
        <w:pStyle w:val="BodyText"/>
        <w:spacing w:before="83"/>
        <w:ind w:left="1859"/>
      </w:pPr>
      <w:r>
        <w:rPr/>
        <w:pict>
          <v:shape style="position:absolute;margin-left:121.890007pt;margin-top:8.920794pt;width:5pt;height:5pt;mso-position-horizontal-relative:page;mso-position-vertical-relative:paragraph;z-index:10264"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contrôle mensuel des unités d’œuvre,</w:t>
      </w:r>
    </w:p>
    <w:p>
      <w:pPr>
        <w:pStyle w:val="BodyText"/>
        <w:spacing w:line="206" w:lineRule="auto" w:before="107"/>
        <w:ind w:left="1859" w:right="5725"/>
      </w:pPr>
      <w:r>
        <w:rPr/>
        <w:pict>
          <v:shape style="position:absolute;margin-left:121.890007pt;margin-top:8.658895pt;width:5pt;height:5pt;mso-position-horizontal-relative:page;mso-position-vertical-relative:paragraph;z-index:10288"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6,2495,205,2496,208,2499,211,2501,211,2504,211,2505,211,2524,202,2530,199m2537,212l2533,205,2507,217,2504,220,2504,226,2507,228,2509,229,2533,241,2537,233,2515,223,2537,212e" filled="true" fillcolor="#00a9c1" stroked="false">
            <v:path arrowok="t"/>
            <v:fill type="solid"/>
            <w10:wrap type="none"/>
          </v:shape>
        </w:pict>
      </w:r>
      <w:r>
        <w:rPr>
          <w:color w:val="3C3C3B"/>
        </w:rPr>
        <w:t>analyse commune des dysfonctionnements et des réclamations</w:t>
      </w:r>
      <w:r>
        <w:rPr>
          <w:color w:val="3C3C3B"/>
          <w:spacing w:val="1"/>
        </w:rPr>
        <w:t> </w:t>
      </w:r>
      <w:r>
        <w:rPr>
          <w:color w:val="3C3C3B"/>
        </w:rPr>
        <w:t>clients,</w:t>
      </w:r>
    </w:p>
    <w:p>
      <w:pPr>
        <w:pStyle w:val="BodyText"/>
        <w:spacing w:line="206" w:lineRule="auto" w:before="111"/>
        <w:ind w:left="1859" w:right="4593"/>
      </w:pPr>
      <w:r>
        <w:rPr/>
        <w:pict>
          <v:shape style="position:absolute;margin-left:121.890007pt;margin-top:8.859487pt;width:5pt;height:5pt;mso-position-horizontal-relative:page;mso-position-vertical-relative:paragraph;z-index:10312"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vérification semestrielle des véhicules affectés totalement ou partiellement au réseau.</w:t>
      </w:r>
    </w:p>
    <w:p>
      <w:pPr>
        <w:pStyle w:val="BodyText"/>
        <w:spacing w:before="6"/>
        <w:rPr>
          <w:sz w:val="22"/>
        </w:rPr>
      </w:pPr>
    </w:p>
    <w:p>
      <w:pPr>
        <w:pStyle w:val="ListParagraph"/>
        <w:numPr>
          <w:ilvl w:val="0"/>
          <w:numId w:val="9"/>
        </w:numPr>
        <w:tabs>
          <w:tab w:pos="1720" w:val="left" w:leader="none"/>
          <w:tab w:pos="1721" w:val="left" w:leader="none"/>
        </w:tabs>
        <w:spacing w:line="240" w:lineRule="auto" w:before="54" w:after="0"/>
        <w:ind w:left="1720" w:right="0" w:hanging="456"/>
        <w:jc w:val="left"/>
        <w:rPr>
          <w:b/>
          <w:sz w:val="28"/>
        </w:rPr>
      </w:pPr>
      <w:r>
        <w:rPr/>
        <w:pict>
          <v:rect style="position:absolute;margin-left:113.884003pt;margin-top:13.563005pt;width:1.948pt;height:1.948pt;mso-position-horizontal-relative:page;mso-position-vertical-relative:paragraph;z-index:-390208" filled="true" fillcolor="#00a9c1" stroked="false">
            <v:fill type="solid"/>
            <w10:wrap type="none"/>
          </v:rect>
        </w:pict>
      </w:r>
      <w:r>
        <w:rPr>
          <w:b/>
          <w:color w:val="00A9C1"/>
          <w:sz w:val="28"/>
        </w:rPr>
        <w:t>SERVICES ET ASSISTANCES À </w:t>
      </w:r>
      <w:r>
        <w:rPr>
          <w:b/>
          <w:color w:val="00A9C1"/>
          <w:spacing w:val="3"/>
          <w:sz w:val="28"/>
        </w:rPr>
        <w:t>LA </w:t>
      </w:r>
      <w:r>
        <w:rPr>
          <w:b/>
          <w:color w:val="00A9C1"/>
          <w:sz w:val="28"/>
        </w:rPr>
        <w:t>SOCIÉTÉ</w:t>
      </w:r>
      <w:r>
        <w:rPr>
          <w:b/>
          <w:color w:val="00A9C1"/>
          <w:spacing w:val="-4"/>
          <w:sz w:val="28"/>
        </w:rPr>
        <w:t> </w:t>
      </w:r>
      <w:r>
        <w:rPr>
          <w:b/>
          <w:color w:val="00A9C1"/>
          <w:sz w:val="28"/>
        </w:rPr>
        <w:t>DÉDIÉE</w:t>
      </w:r>
    </w:p>
    <w:p>
      <w:pPr>
        <w:pStyle w:val="BodyText"/>
        <w:spacing w:line="206" w:lineRule="auto" w:before="133"/>
        <w:ind w:left="1717" w:right="4177"/>
      </w:pPr>
      <w:r>
        <w:rPr>
          <w:color w:val="3C3C3B"/>
        </w:rPr>
        <w:t>Dans le schéma général de gestion de la DSP, la société dédiée disposera de ressources et d’assistances complémentaires.</w:t>
      </w:r>
    </w:p>
    <w:p>
      <w:pPr>
        <w:pStyle w:val="BodyText"/>
        <w:spacing w:before="5"/>
        <w:rPr>
          <w:sz w:val="23"/>
        </w:rPr>
      </w:pPr>
    </w:p>
    <w:p>
      <w:pPr>
        <w:spacing w:after="0"/>
        <w:rPr>
          <w:sz w:val="23"/>
        </w:rPr>
        <w:sectPr>
          <w:pgSz w:w="11910" w:h="16840"/>
          <w:pgMar w:header="0" w:footer="338" w:top="0" w:bottom="640" w:left="720" w:right="220"/>
        </w:sectPr>
      </w:pPr>
    </w:p>
    <w:p>
      <w:pPr>
        <w:pStyle w:val="Heading5"/>
        <w:numPr>
          <w:ilvl w:val="1"/>
          <w:numId w:val="9"/>
        </w:numPr>
        <w:tabs>
          <w:tab w:pos="1675" w:val="left" w:leader="none"/>
        </w:tabs>
        <w:spacing w:line="240" w:lineRule="auto" w:before="63" w:after="0"/>
        <w:ind w:left="1674" w:right="0" w:hanging="410"/>
        <w:jc w:val="left"/>
      </w:pPr>
      <w:r>
        <w:rPr/>
        <w:pict>
          <v:group style="position:absolute;margin-left:1.356pt;margin-top:-.000001pt;width:51.95pt;height:841.9pt;mso-position-horizontal-relative:page;mso-position-vertical-relative:page;z-index:-39054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014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0168">
            <wp:simplePos x="0" y="0"/>
            <wp:positionH relativeFrom="page">
              <wp:posOffset>6223755</wp:posOffset>
            </wp:positionH>
            <wp:positionV relativeFrom="page">
              <wp:posOffset>-3</wp:posOffset>
            </wp:positionV>
            <wp:extent cx="1336243" cy="964806"/>
            <wp:effectExtent l="0" t="0" r="0" b="0"/>
            <wp:wrapNone/>
            <wp:docPr id="75" name="image47.png" descr=""/>
            <wp:cNvGraphicFramePr>
              <a:graphicFrameLocks noChangeAspect="1"/>
            </wp:cNvGraphicFramePr>
            <a:graphic>
              <a:graphicData uri="http://schemas.openxmlformats.org/drawingml/2006/picture">
                <pic:pic>
                  <pic:nvPicPr>
                    <pic:cNvPr id="76"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5.297997pt;margin-top:11.951396pt;width:1.948pt;height:1.948pt;mso-position-horizontal-relative:page;mso-position-vertical-relative:paragraph;z-index:-390328" filled="true" fillcolor="#3c3c3b" stroked="false">
            <v:fill type="solid"/>
            <w10:wrap type="none"/>
          </v:rect>
        </w:pict>
      </w:r>
      <w:r>
        <w:rPr>
          <w:color w:val="3C3C3B"/>
        </w:rPr>
        <w:t>MAINTENANCE DES</w:t>
      </w:r>
      <w:r>
        <w:rPr>
          <w:color w:val="3C3C3B"/>
          <w:spacing w:val="1"/>
        </w:rPr>
        <w:t> </w:t>
      </w:r>
      <w:r>
        <w:rPr>
          <w:color w:val="3C3C3B"/>
        </w:rPr>
        <w:t>VÉHICULES</w:t>
      </w:r>
    </w:p>
    <w:p>
      <w:pPr>
        <w:pStyle w:val="BodyText"/>
        <w:spacing w:line="206" w:lineRule="auto" w:before="97"/>
        <w:ind w:left="1717"/>
      </w:pPr>
      <w:r>
        <w:rPr>
          <w:color w:val="3C3C3B"/>
        </w:rPr>
        <w:t>Keolis Drouais confiera la maintenance du parc à l’atelier rattaché à la société Keolis Eure-et-Loir. Cette structure est dimensionnée et équipée pour réaliser la maintenance des autobus et des autocars. L’atelier entretient actuellement près de 160 véhicules.</w:t>
      </w:r>
    </w:p>
    <w:p>
      <w:pPr>
        <w:pStyle w:val="BodyText"/>
        <w:spacing w:line="206" w:lineRule="auto" w:before="111"/>
        <w:ind w:left="1717"/>
      </w:pPr>
      <w:r>
        <w:rPr>
          <w:color w:val="3C3C3B"/>
        </w:rPr>
        <w:t>Cette organisation permettra de bénéficier d’une équipe pluridisciplinaire et d’une amplitude de fonctionnement que</w:t>
      </w:r>
    </w:p>
    <w:p>
      <w:pPr>
        <w:pStyle w:val="BodyText"/>
        <w:spacing w:line="203" w:lineRule="exact"/>
        <w:ind w:left="1717"/>
      </w:pPr>
      <w:r>
        <w:rPr>
          <w:color w:val="3C3C3B"/>
        </w:rPr>
        <w:t>Keolis Drouais n’aurait pas pu avoir en recourant à un atelier dédié.</w:t>
      </w:r>
    </w:p>
    <w:p>
      <w:pPr>
        <w:pStyle w:val="BodyText"/>
        <w:spacing w:line="206" w:lineRule="auto" w:before="11"/>
        <w:ind w:left="1717" w:right="352"/>
      </w:pPr>
      <w:r>
        <w:rPr>
          <w:color w:val="3C3C3B"/>
        </w:rPr>
        <w:t>Outre les mécaniciens, l’atelier de Keolis Eure-et-Loir dispose en particulier des compétences spécifiques suivantes :</w:t>
      </w:r>
    </w:p>
    <w:p>
      <w:pPr>
        <w:pStyle w:val="BodyText"/>
        <w:spacing w:line="314" w:lineRule="auto" w:before="83"/>
        <w:ind w:left="1859" w:right="2529"/>
      </w:pPr>
      <w:r>
        <w:rPr/>
        <w:pict>
          <v:shape style="position:absolute;margin-left:121.890007pt;margin-top:8.920377pt;width:5pt;height:5pt;mso-position-horizontal-relative:page;mso-position-vertical-relative:paragraph;z-index:10360"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pict>
          <v:shape style="position:absolute;margin-left:121.890007pt;margin-top:25.390377pt;width:5pt;height:5pt;mso-position-horizontal-relative:page;mso-position-vertical-relative:paragraph;z-index:10384" coordorigin="2438,508" coordsize="100,100" path="m2473,548l2472,544,2454,522,2447,527,2463,546,2438,546,2438,554,2468,554,2471,553,2473,548m2473,567l2471,562,2468,561,2438,561,2438,569,2463,569,2447,588,2454,593,2472,570,2473,567m2495,510l2487,508,2481,531,2466,512,2459,518,2476,539,2477,540,2480,541,2483,541,2483,541,2486,541,2488,538,2490,531,2495,510m2495,605l2490,583,2488,577,2486,574,2481,573,2478,574,2476,576,2459,597,2466,602,2481,583,2487,607,2495,605m2530,581l2524,578,2504,569,2500,569,2496,572,2495,575,2502,604,2510,602,2504,578,2527,589,2530,581m2530,534l2527,526,2504,537,2510,513,2502,511,2495,539,2496,543,2499,545,2501,546,2504,546,2505,546,2524,537,2530,534m2537,547l2533,539,2507,552,2504,555,2504,560,2507,563,2509,564,2533,575,2537,568,2515,557,2537,547e" filled="true" fillcolor="#00a9c1" stroked="false">
            <v:path arrowok="t"/>
            <v:fill type="solid"/>
            <w10:wrap type="none"/>
          </v:shape>
        </w:pict>
      </w:r>
      <w:r>
        <w:rPr>
          <w:color w:val="3C3C3B"/>
        </w:rPr>
        <w:t>un aide-mécanicien carrossier, un aide-mécanicien sellier,</w:t>
      </w:r>
    </w:p>
    <w:p>
      <w:pPr>
        <w:pStyle w:val="BodyText"/>
        <w:spacing w:line="251" w:lineRule="exact"/>
        <w:ind w:left="1859"/>
      </w:pPr>
      <w:r>
        <w:rPr/>
        <w:pict>
          <v:shape style="position:absolute;margin-left:121.890007pt;margin-top:4.697369pt;width:5pt;height:5pt;mso-position-horizontal-relative:page;mso-position-vertical-relative:paragraph;z-index:10408" coordorigin="2438,94" coordsize="100,100" path="m2473,134l2472,131,2454,108,2447,113,2463,132,2438,132,2438,140,2468,140,2471,139,2473,134m2473,153l2471,148,2468,147,2438,147,2438,155,2463,155,2447,174,2454,179,2472,157,2473,153m2495,96l2487,94,2481,118,2466,99,2459,104,2476,125,2477,126,2480,128,2483,128,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7,2507,149,2509,150,2533,162,2537,154,2515,144,2537,133e" filled="true" fillcolor="#00a9c1" stroked="false">
            <v:path arrowok="t"/>
            <v:fill type="solid"/>
            <w10:wrap type="none"/>
          </v:shape>
        </w:pict>
      </w:r>
      <w:r>
        <w:rPr>
          <w:color w:val="3C3C3B"/>
        </w:rPr>
        <w:t>un magasinier,</w:t>
      </w:r>
    </w:p>
    <w:p>
      <w:pPr>
        <w:pStyle w:val="BodyText"/>
        <w:spacing w:line="206" w:lineRule="auto" w:before="106"/>
        <w:ind w:left="1859" w:right="1703"/>
      </w:pPr>
      <w:r>
        <w:rPr/>
        <w:pict>
          <v:shape style="position:absolute;margin-left:121.890007pt;margin-top:8.609003pt;width:5pt;height:5pt;mso-position-horizontal-relative:page;mso-position-vertical-relative:paragraph;z-index:10432"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6,2495,204,2496,207,2499,210,2501,210,2504,210,2505,210,2524,201,2530,198m2537,211l2533,204,2507,216,2504,219,2504,225,2507,227,2509,228,2533,240,2537,232,2515,222,2537,211e" filled="true" fillcolor="#00a9c1" stroked="false">
            <v:path arrowok="t"/>
            <v:fill type="solid"/>
            <w10:wrap type="none"/>
          </v:shape>
        </w:pict>
      </w:r>
      <w:r>
        <w:rPr>
          <w:color w:val="3C3C3B"/>
        </w:rPr>
        <w:t>un agent de convoyage des véhicules (contrôle technique, prestataires externes).</w:t>
      </w:r>
    </w:p>
    <w:p>
      <w:pPr>
        <w:pStyle w:val="BodyText"/>
        <w:spacing w:line="206" w:lineRule="auto" w:before="112"/>
        <w:ind w:left="1717" w:right="181"/>
      </w:pPr>
      <w:r>
        <w:rPr>
          <w:color w:val="3C3C3B"/>
        </w:rPr>
        <w:t>L’effectif nécessaire à l’entretien des 30 autobus et 4 minibus appartenant à la société dédiée a été identifié et chiffré à partir des ressources dont dispose l’atelier de Keolis Eure-et-Loir.</w:t>
      </w:r>
    </w:p>
    <w:p>
      <w:pPr>
        <w:pStyle w:val="BodyText"/>
        <w:spacing w:line="221" w:lineRule="exact"/>
        <w:ind w:left="1717"/>
      </w:pPr>
      <w:r>
        <w:rPr>
          <w:color w:val="3C3C3B"/>
        </w:rPr>
        <w:t>Il représentera l’équivalent de 4 ETP dont 3 mécaniciens.</w:t>
      </w:r>
    </w:p>
    <w:p>
      <w:pPr>
        <w:pStyle w:val="BodyText"/>
        <w:spacing w:line="206" w:lineRule="auto" w:before="107"/>
        <w:ind w:left="1717" w:right="181"/>
      </w:pPr>
      <w:r>
        <w:rPr>
          <w:color w:val="3C3C3B"/>
        </w:rPr>
        <w:t>L’atelier assurera les contrôles réglementaires, la maintenance préventive et curative des véhicules, le cas échéant en recourant à des fournisseurs spécialisés.</w:t>
      </w:r>
    </w:p>
    <w:p>
      <w:pPr>
        <w:pStyle w:val="BodyText"/>
        <w:spacing w:line="234" w:lineRule="exact" w:before="82"/>
        <w:ind w:left="1717"/>
      </w:pPr>
      <w:r>
        <w:rPr>
          <w:color w:val="3C3C3B"/>
        </w:rPr>
        <w:t>L’atelier de Keolis Eure-et-Loir aura également en charge</w:t>
      </w:r>
    </w:p>
    <w:p>
      <w:pPr>
        <w:pStyle w:val="BodyText"/>
        <w:spacing w:line="206" w:lineRule="auto" w:before="11"/>
        <w:ind w:left="1717" w:right="102"/>
      </w:pPr>
      <w:r>
        <w:rPr>
          <w:color w:val="3C3C3B"/>
        </w:rPr>
        <w:t>la gestion des approvisionnements en carburant et en AdBlue pour le compte de Keolis Drouais. Les consommations donneront lieu à une facturation mensuelle à partir des relevés de compteurs de la station carburants.</w:t>
      </w:r>
    </w:p>
    <w:p>
      <w:pPr>
        <w:pStyle w:val="BodyText"/>
        <w:spacing w:line="206" w:lineRule="auto" w:before="111"/>
        <w:ind w:left="1717"/>
        <w:jc w:val="both"/>
      </w:pPr>
      <w:r>
        <w:rPr>
          <w:color w:val="3C3C3B"/>
        </w:rPr>
        <w:t>Pour garantir la traçabilité et la transparence de gestion, l’atelier de Keolis Eure-et-Loir réalisera le suivi des opérations de maintenance avec un logiciel de GMAO et un compte utilisateur distinct, au nom de Keolis Drouais.</w:t>
      </w:r>
    </w:p>
    <w:p>
      <w:pPr>
        <w:pStyle w:val="BodyText"/>
        <w:spacing w:before="4" w:after="39"/>
        <w:rPr>
          <w:sz w:val="27"/>
        </w:rPr>
      </w:pPr>
      <w:r>
        <w:rPr/>
        <w:br w:type="column"/>
      </w:r>
      <w:r>
        <w:rPr>
          <w:sz w:val="27"/>
        </w:rPr>
      </w:r>
    </w:p>
    <w:p>
      <w:pPr>
        <w:pStyle w:val="BodyText"/>
        <w:ind w:left="659"/>
        <w:rPr>
          <w:sz w:val="20"/>
        </w:rPr>
      </w:pPr>
      <w:r>
        <w:rPr>
          <w:sz w:val="20"/>
        </w:rPr>
        <w:pict>
          <v:group style="width:129.85pt;height:38.3pt;mso-position-horizontal-relative:char;mso-position-vertical-relative:line" coordorigin="0,0" coordsize="2597,766">
            <v:shape style="position:absolute;left:0;top:0;width:2597;height:766" type="#_x0000_t75" stroked="false">
              <v:imagedata r:id="rId66" o:title=""/>
            </v:shape>
            <v:shape style="position:absolute;left:0;top:0;width:2597;height:766" type="#_x0000_t202" filled="false" stroked="false">
              <v:textbox inset="0,0,0,0">
                <w:txbxContent>
                  <w:p>
                    <w:pPr>
                      <w:spacing w:line="206" w:lineRule="auto" w:before="92"/>
                      <w:ind w:left="1116" w:right="77" w:firstLine="0"/>
                      <w:jc w:val="left"/>
                      <w:rPr>
                        <w:rFonts w:ascii="Gotham Narrow" w:hAnsi="Gotham Narrow"/>
                        <w:b/>
                        <w:sz w:val="12"/>
                      </w:rPr>
                    </w:pPr>
                    <w:r>
                      <w:rPr>
                        <w:rFonts w:ascii="Gotham Narrow" w:hAnsi="Gotham Narrow"/>
                        <w:b/>
                        <w:color w:val="FFFFFF"/>
                        <w:sz w:val="12"/>
                      </w:rPr>
                      <w:t>Cliquez ici pour consulter le schéma général de gestion de la DSP. Chapitre 1 / partie 1</w:t>
                    </w:r>
                  </w:p>
                </w:txbxContent>
              </v:textbox>
              <w10:wrap type="none"/>
            </v:shape>
          </v:group>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6"/>
        </w:rPr>
      </w:pPr>
      <w:r>
        <w:rPr/>
        <w:pict>
          <v:group style="position:absolute;margin-left:414.802612pt;margin-top:21.077963pt;width:133.1pt;height:38.3pt;mso-position-horizontal-relative:page;mso-position-vertical-relative:paragraph;z-index:8048;mso-wrap-distance-left:0;mso-wrap-distance-right:0" coordorigin="8296,422" coordsize="2662,766">
            <v:shape style="position:absolute;left:8296;top:421;width:2662;height:766" type="#_x0000_t75" stroked="false">
              <v:imagedata r:id="rId67" o:title=""/>
            </v:shape>
            <v:shape style="position:absolute;left:8296;top:421;width:2662;height:766" type="#_x0000_t202" filled="false" stroked="false">
              <v:textbox inset="0,0,0,0">
                <w:txbxContent>
                  <w:p>
                    <w:pPr>
                      <w:spacing w:line="206" w:lineRule="auto" w:before="92"/>
                      <w:ind w:left="1116" w:right="0" w:firstLine="0"/>
                      <w:jc w:val="left"/>
                      <w:rPr>
                        <w:rFonts w:ascii="Gotham Narrow" w:hAnsi="Gotham Narrow"/>
                        <w:b/>
                        <w:sz w:val="12"/>
                      </w:rPr>
                    </w:pPr>
                    <w:r>
                      <w:rPr>
                        <w:rFonts w:ascii="Gotham Narrow" w:hAnsi="Gotham Narrow"/>
                        <w:b/>
                        <w:color w:val="FFFFFF"/>
                        <w:sz w:val="12"/>
                      </w:rPr>
                      <w:t>Cliquez ici pour consulter l’entretien et maintenance des véhicules.</w:t>
                    </w:r>
                  </w:p>
                  <w:p>
                    <w:pPr>
                      <w:spacing w:line="147" w:lineRule="exact" w:before="0"/>
                      <w:ind w:left="1116" w:right="0" w:firstLine="0"/>
                      <w:jc w:val="left"/>
                      <w:rPr>
                        <w:rFonts w:ascii="Gotham Narrow"/>
                        <w:b/>
                        <w:sz w:val="12"/>
                      </w:rPr>
                    </w:pPr>
                    <w:r>
                      <w:rPr>
                        <w:rFonts w:ascii="Gotham Narrow"/>
                        <w:b/>
                        <w:color w:val="FFFFFF"/>
                        <w:sz w:val="12"/>
                      </w:rPr>
                      <w:t>Chapitre 1 / partie 7</w:t>
                    </w:r>
                  </w:p>
                </w:txbxContent>
              </v:textbox>
              <w10:wrap type="none"/>
            </v:shape>
            <w10:wrap type="topAndBottom"/>
          </v:group>
        </w:pict>
      </w:r>
    </w:p>
    <w:p>
      <w:pPr>
        <w:pStyle w:val="BodyText"/>
        <w:rPr>
          <w:sz w:val="40"/>
        </w:rPr>
      </w:pPr>
    </w:p>
    <w:p>
      <w:pPr>
        <w:pStyle w:val="BodyText"/>
        <w:spacing w:before="2"/>
        <w:rPr>
          <w:sz w:val="32"/>
        </w:rPr>
      </w:pPr>
    </w:p>
    <w:p>
      <w:pPr>
        <w:pStyle w:val="Heading2"/>
        <w:spacing w:line="199" w:lineRule="auto"/>
        <w:ind w:left="669" w:right="188"/>
      </w:pPr>
      <w:r>
        <w:rPr>
          <w:color w:val="00A9C1"/>
        </w:rPr>
        <w:t>Les prestations confiées à l’atelier de Keolis Eure-et-Loir feront l’objet d’un contrat reprenant les obligations</w:t>
      </w:r>
    </w:p>
    <w:p>
      <w:pPr>
        <w:spacing w:line="415" w:lineRule="exact" w:before="0"/>
        <w:ind w:left="669" w:right="0" w:firstLine="0"/>
        <w:jc w:val="left"/>
        <w:rPr>
          <w:rFonts w:ascii="AkzidenzGroteskBE-MdCn"/>
          <w:sz w:val="40"/>
        </w:rPr>
      </w:pPr>
      <w:r>
        <w:rPr/>
        <w:pict>
          <v:group style="position:absolute;margin-left:554.880981pt;margin-top:8.022596pt;width:25.55pt;height:21.4pt;mso-position-horizontal-relative:page;mso-position-vertical-relative:paragraph;z-index:10480" coordorigin="11098,160" coordsize="511,428">
            <v:shape style="position:absolute;left:11097;top:160;width:511;height:428" coordorigin="11098,160" coordsize="511,428" path="m11608,160l11393,160,11393,353,11497,353,11495,386,11491,415,11484,439,11474,458,11461,473,11444,484,11424,491,11399,493,11399,588,11446,585,11486,573,11522,554,11552,528,11577,493,11594,450,11604,399,11608,339,11608,160xm11313,160l11098,160,11098,353,11201,353,11200,386,11195,415,11188,439,11178,458,11165,473,11149,484,11129,491,11105,493,11105,588,11129,587,11151,585,11172,580,11192,574,11211,565,11228,555,11243,543,11257,528,11270,512,11281,493,11291,473,11299,450,11305,425,11309,399,11312,370,11313,339,11313,160xe" filled="true" fillcolor="#00a9c1" stroked="false">
              <v:path arrowok="t"/>
              <v:fill type="solid"/>
            </v:shape>
            <v:shape style="position:absolute;left:11097;top:160;width:511;height:428" coordorigin="11098,160" coordsize="511,428" path="m11136,488l11129,491,11105,493,11105,519,11136,488m11152,160l11121,160,11098,184,11098,215,11152,160m11215,160l11183,160,11098,246,11098,277,11215,160m11273,507l11221,559,11228,555,11243,543,11257,528,11270,512,11273,507m11277,160l11246,160,11098,309,11098,340,11277,160m11307,410l11130,587,11151,585,11168,581,11299,450,11305,425,11307,410m11313,343l11285,370,11285,370,11105,550,11105,581,11304,382,11304,382,11311,375,11311,375,11311,375,11312,370,11312,370,11313,343m11313,280l11223,370,11223,370,11198,395,11195,415,11189,435,11242,382,11242,382,11313,311,11313,280m11313,218l11178,353,11201,353,11201,361,11313,249,11313,218m11313,160l11308,160,11115,353,11147,353,11313,187,11313,160m11402,160l11393,160,11393,169,11402,160m11464,160l11433,160,11393,200,11393,231,11464,160m11526,160l11495,160,11393,262,11393,293,11526,160m11589,160l11558,160,11393,325,11393,353,11396,353,11589,160m11598,432l11445,585,11446,585,11486,573,11488,572,11583,477,11594,450,11598,432m11607,360l11399,568,11399,588,11411,587,11605,394,11606,370,11606,370,11607,361,11607,360m11608,297l11547,358,11547,358,11491,413,11491,415,11484,439,11474,458,11461,473,11444,484,11424,491,11413,491,11399,505,11399,537,11566,370,11566,370,11608,328,11608,297m11608,235l11490,353,11497,353,11497,358,11496,365,11496,370,11496,378,11503,370,11503,370,11608,266,11608,235m11608,172l11427,353,11458,353,11608,204,11608,172e" filled="true" fillcolor="#ffffff" stroked="false">
              <v:path arrowok="t"/>
              <v:fill type="solid"/>
            </v:shape>
            <w10:wrap type="none"/>
          </v:group>
        </w:pict>
      </w:r>
      <w:r>
        <w:rPr>
          <w:rFonts w:ascii="AkzidenzGroteskBE-MdCn"/>
          <w:color w:val="00A9C1"/>
          <w:sz w:val="40"/>
        </w:rPr>
        <w:t>de la convention de DSP.</w:t>
      </w:r>
    </w:p>
    <w:p>
      <w:pPr>
        <w:spacing w:after="0" w:line="415" w:lineRule="exact"/>
        <w:jc w:val="left"/>
        <w:rPr>
          <w:rFonts w:ascii="AkzidenzGroteskBE-MdCn"/>
          <w:sz w:val="40"/>
        </w:rPr>
        <w:sectPr>
          <w:type w:val="continuous"/>
          <w:pgSz w:w="11910" w:h="16840"/>
          <w:pgMar w:top="1580" w:bottom="280" w:left="720" w:right="220"/>
          <w:cols w:num="2" w:equalWidth="0">
            <w:col w:w="6867" w:space="40"/>
            <w:col w:w="4063"/>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ListParagraph"/>
        <w:numPr>
          <w:ilvl w:val="1"/>
          <w:numId w:val="9"/>
        </w:numPr>
        <w:tabs>
          <w:tab w:pos="1724" w:val="left" w:leader="none"/>
        </w:tabs>
        <w:spacing w:line="240" w:lineRule="auto" w:before="63" w:after="0"/>
        <w:ind w:left="1723" w:right="0" w:hanging="459"/>
        <w:jc w:val="left"/>
        <w:rPr>
          <w:b/>
          <w:sz w:val="22"/>
        </w:rPr>
      </w:pPr>
      <w:r>
        <w:rPr/>
        <w:pict>
          <v:rect style="position:absolute;margin-left:117.777pt;margin-top:11.949923pt;width:1.948pt;height:1.948pt;mso-position-horizontal-relative:page;mso-position-vertical-relative:paragraph;z-index:-390088" filled="true" fillcolor="#3c3c3b" stroked="false">
            <v:fill type="solid"/>
            <w10:wrap type="none"/>
          </v:rect>
        </w:pict>
      </w:r>
      <w:r>
        <w:rPr>
          <w:b/>
          <w:color w:val="3C3C3B"/>
          <w:sz w:val="22"/>
        </w:rPr>
        <w:t>ASSISTANCE DU GROUPE KEOLIS</w:t>
      </w:r>
    </w:p>
    <w:p>
      <w:pPr>
        <w:pStyle w:val="BodyText"/>
        <w:spacing w:line="206" w:lineRule="auto" w:before="97"/>
        <w:ind w:left="1717" w:right="4177"/>
      </w:pPr>
      <w:r>
        <w:rPr>
          <w:color w:val="3C3C3B"/>
        </w:rPr>
        <w:t>Dans l’organisation du Groupe Keolis, les moyens dont disposent les filiales sont complétés par des structures décisionnelles, d’études et de supports fonctionnels localisés au siège,</w:t>
      </w:r>
    </w:p>
    <w:p>
      <w:pPr>
        <w:pStyle w:val="BodyText"/>
        <w:spacing w:line="221" w:lineRule="exact"/>
        <w:ind w:left="1717"/>
      </w:pPr>
      <w:r>
        <w:rPr>
          <w:color w:val="3C3C3B"/>
        </w:rPr>
        <w:t>dans les directions régionales et au sein des secteurs.</w:t>
      </w:r>
    </w:p>
    <w:p>
      <w:pPr>
        <w:pStyle w:val="BodyText"/>
        <w:spacing w:line="234" w:lineRule="exact" w:before="78"/>
        <w:ind w:left="1717"/>
      </w:pPr>
      <w:r>
        <w:rPr>
          <w:color w:val="3C3C3B"/>
        </w:rPr>
        <w:t>L’assistance du siège constituée d’analyses, de conceptions,</w:t>
      </w:r>
    </w:p>
    <w:p>
      <w:pPr>
        <w:pStyle w:val="BodyText"/>
        <w:spacing w:line="206" w:lineRule="auto" w:before="11"/>
        <w:ind w:left="1717" w:right="4314"/>
      </w:pPr>
      <w:r>
        <w:rPr>
          <w:color w:val="3C3C3B"/>
        </w:rPr>
        <w:t>de conseils, de préconisations et/ou de contrôles, porte sur tous les domaines de la gestion courante d’un réseau de transport public de voyageurs :</w:t>
      </w:r>
    </w:p>
    <w:p>
      <w:pPr>
        <w:pStyle w:val="BodyText"/>
        <w:spacing w:line="330" w:lineRule="atLeast" w:before="4"/>
        <w:ind w:left="1859" w:right="5226"/>
      </w:pPr>
      <w:r>
        <w:rPr/>
        <w:pict>
          <v:shape style="position:absolute;margin-left:121.890007pt;margin-top:8.870943pt;width:5pt;height:5pt;mso-position-horizontal-relative:page;mso-position-vertical-relative:paragraph;z-index:10600" coordorigin="2438,177" coordsize="100,100" path="m2473,217l2472,214,2454,191,2447,197,2463,215,2438,215,2438,224,2468,224,2471,222,2473,217m2473,237l2471,232,2468,230,2438,230,2438,239,2463,239,2447,257,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2,2509,233,2533,245,2537,238,2515,227,2537,217e" filled="true" fillcolor="#00a9c1" stroked="false">
            <v:path arrowok="t"/>
            <v:fill type="solid"/>
            <w10:wrap type="none"/>
          </v:shape>
        </w:pict>
      </w:r>
      <w:r>
        <w:rPr/>
        <w:pict>
          <v:shape style="position:absolute;margin-left:121.890007pt;margin-top:25.339943pt;width:5pt;height:5pt;mso-position-horizontal-relative:page;mso-position-vertical-relative:paragraph;z-index:10624" coordorigin="2438,507" coordsize="100,100" path="m2473,547l2472,543,2454,521,2447,526,2463,545,2438,545,2438,553,2468,553,2471,552,2473,547m2473,566l2471,561,2468,560,2438,560,2438,568,2463,568,2447,587,2454,592,2472,569,2473,566m2495,509l2487,507,2481,530,2466,511,2459,517,2476,537,2477,539,2480,540,2483,540,2483,540,2486,540,2488,537,2490,530,2495,509m2495,604l2490,582,2488,576,2486,573,2481,572,2478,573,2476,575,2459,596,2466,601,2481,582,2487,606,2495,604m2530,580l2524,577,2504,568,2500,568,2496,571,2495,574,2502,603,2510,601,2504,577,2527,588,2530,580m2530,533l2527,525,2504,536,2510,512,2502,510,2495,538,2496,542,2499,544,2501,545,2504,545,2505,545,2524,536,2530,533m2537,546l2533,538,2507,551,2504,554,2504,559,2507,562,2509,563,2533,574,2537,567,2515,556,2537,546e" filled="true" fillcolor="#00a9c1" stroked="false">
            <v:path arrowok="t"/>
            <v:fill type="solid"/>
            <w10:wrap type="none"/>
          </v:shape>
        </w:pict>
      </w:r>
      <w:r>
        <w:rPr>
          <w:color w:val="3C3C3B"/>
        </w:rPr>
        <w:t>les achats avec la négociation de contrats-cadres, la mise à disposition d’outils pour l’exploitation</w:t>
      </w:r>
    </w:p>
    <w:p>
      <w:pPr>
        <w:pStyle w:val="BodyText"/>
        <w:spacing w:line="206" w:lineRule="auto"/>
        <w:ind w:left="1859" w:right="4965"/>
      </w:pPr>
      <w:r>
        <w:rPr>
          <w:color w:val="3C3C3B"/>
        </w:rPr>
        <w:t>(graphicage, habillage, planning, accidentologie, etc.), la maintenance des biens, la gestion des stocks,</w:t>
      </w:r>
    </w:p>
    <w:p>
      <w:pPr>
        <w:pStyle w:val="BodyText"/>
        <w:spacing w:line="206" w:lineRule="auto"/>
        <w:ind w:left="1859" w:right="4593"/>
      </w:pPr>
      <w:r>
        <w:rPr>
          <w:color w:val="3C3C3B"/>
        </w:rPr>
        <w:t>les études marketing (prévision de trafic et de recettes, méthodologies d’enquêtes et de restructuration de réseau, études Keoscopie, etc.), les nouveaux outils numériques (SAEIV, site internet, billettique, etc.),</w:t>
      </w:r>
    </w:p>
    <w:p>
      <w:pPr>
        <w:pStyle w:val="BodyText"/>
        <w:spacing w:line="206" w:lineRule="auto" w:before="111"/>
        <w:ind w:left="1856" w:right="5367"/>
      </w:pPr>
      <w:r>
        <w:rPr/>
        <w:pict>
          <v:shape style="position:absolute;margin-left:121.890007pt;margin-top:8.859366pt;width:5pt;height:5pt;mso-position-horizontal-relative:page;mso-position-vertical-relative:paragraph;z-index:10648"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les audits réalisés par les spécialistes du Groupe dans chaque métier,</w:t>
      </w:r>
    </w:p>
    <w:p>
      <w:pPr>
        <w:pStyle w:val="BodyText"/>
        <w:spacing w:line="206" w:lineRule="auto" w:before="112"/>
        <w:ind w:left="1859" w:right="4227"/>
        <w:jc w:val="both"/>
      </w:pPr>
      <w:r>
        <w:rPr/>
        <w:pict>
          <v:shape style="position:absolute;margin-left:121.890007pt;margin-top:8.909172pt;width:5pt;height:5pt;mso-position-horizontal-relative:page;mso-position-vertical-relative:paragraph;z-index:10672"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les affaires juridiques et fiscales : conseils sur la réglementation, contentieux social et fiscal, opportunités de subventionnement, contrats de prestations de services,</w:t>
      </w:r>
    </w:p>
    <w:p>
      <w:pPr>
        <w:pStyle w:val="BodyText"/>
        <w:spacing w:before="82"/>
        <w:ind w:left="1859"/>
      </w:pPr>
      <w:r>
        <w:rPr/>
        <w:pict>
          <v:shape style="position:absolute;margin-left:121.890007pt;margin-top:8.870469pt;width:5pt;height:5pt;mso-position-horizontal-relative:page;mso-position-vertical-relative:paragraph;z-index:10696"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la gestion de la trésorerie,</w:t>
      </w:r>
    </w:p>
    <w:p>
      <w:pPr>
        <w:pStyle w:val="BodyText"/>
        <w:spacing w:line="206" w:lineRule="auto" w:before="107"/>
        <w:ind w:left="1859" w:right="4965"/>
      </w:pPr>
      <w:r>
        <w:rPr/>
        <w:pict>
          <v:shape style="position:absolute;margin-left:121.890007pt;margin-top:8.65957pt;width:5pt;height:5pt;mso-position-horizontal-relative:page;mso-position-vertical-relative:paragraph;z-index:10720"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6,2495,205,2496,208,2499,211,2501,211,2504,211,2505,211,2524,202,2530,199m2537,212l2533,205,2507,217,2504,220,2504,226,2507,228,2509,229,2533,241,2537,233,2515,223,2537,212e" filled="true" fillcolor="#00a9c1" stroked="false">
            <v:path arrowok="t"/>
            <v:fill type="solid"/>
            <w10:wrap type="none"/>
          </v:shape>
        </w:pict>
      </w:r>
      <w:r>
        <w:rPr>
          <w:color w:val="3C3C3B"/>
        </w:rPr>
        <w:t>l’intervention d’experts métiers (modes doux, billettique, matériels roulants, infrastructure, etc),</w:t>
      </w:r>
    </w:p>
    <w:p>
      <w:pPr>
        <w:pStyle w:val="BodyText"/>
        <w:spacing w:line="206" w:lineRule="auto" w:before="112"/>
        <w:ind w:left="1859" w:right="5042"/>
      </w:pPr>
      <w:r>
        <w:rPr/>
        <w:pict>
          <v:shape style="position:absolute;margin-left:121.890007pt;margin-top:8.909284pt;width:5pt;height:5pt;mso-position-horizontal-relative:page;mso-position-vertical-relative:paragraph;z-index:1074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les références et les échanges de bonnes pratiques, les études (Keoscopie),</w:t>
      </w:r>
    </w:p>
    <w:p>
      <w:pPr>
        <w:pStyle w:val="BodyText"/>
        <w:spacing w:before="82"/>
        <w:ind w:left="1859"/>
      </w:pPr>
      <w:r>
        <w:rPr/>
        <w:pict>
          <v:shape style="position:absolute;margin-left:121.890007pt;margin-top:8.870599pt;width:5pt;height:5pt;mso-position-horizontal-relative:page;mso-position-vertical-relative:paragraph;z-index:10768"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la veille technologique et</w:t>
      </w:r>
      <w:r>
        <w:rPr>
          <w:color w:val="3C3C3B"/>
          <w:spacing w:val="14"/>
        </w:rPr>
        <w:t> </w:t>
      </w:r>
      <w:r>
        <w:rPr>
          <w:color w:val="3C3C3B"/>
        </w:rPr>
        <w:t>réglementaire.</w:t>
      </w:r>
    </w:p>
    <w:p>
      <w:pPr>
        <w:pStyle w:val="BodyText"/>
        <w:spacing w:line="206" w:lineRule="auto" w:before="107"/>
        <w:ind w:left="1717" w:right="4198"/>
      </w:pPr>
      <w:r>
        <w:rPr>
          <w:color w:val="3C3C3B"/>
        </w:rPr>
        <w:t>Une convention d’assistance technique est signée entre Keolis SA et ses filiales. En contrepartie, Keolis facture une quote-part de frais que le Groupe supporte</w:t>
      </w:r>
      <w:r>
        <w:rPr>
          <w:color w:val="3C3C3B"/>
          <w:spacing w:val="3"/>
        </w:rPr>
        <w:t> </w:t>
      </w:r>
      <w:r>
        <w:rPr>
          <w:color w:val="3C3C3B"/>
        </w:rPr>
        <w:t>directement.</w:t>
      </w:r>
    </w:p>
    <w:p>
      <w:pPr>
        <w:pStyle w:val="BodyText"/>
        <w:spacing w:before="4"/>
        <w:rPr>
          <w:sz w:val="23"/>
        </w:rPr>
      </w:pPr>
    </w:p>
    <w:p>
      <w:pPr>
        <w:spacing w:after="0"/>
        <w:rPr>
          <w:sz w:val="23"/>
        </w:rPr>
        <w:sectPr>
          <w:footerReference w:type="default" r:id="rId68"/>
          <w:pgSz w:w="11910" w:h="16840"/>
          <w:pgMar w:footer="454" w:header="0" w:top="0" w:bottom="640" w:left="720" w:right="220"/>
          <w:pgNumType w:start="30"/>
        </w:sectPr>
      </w:pPr>
    </w:p>
    <w:p>
      <w:pPr>
        <w:pStyle w:val="ListParagraph"/>
        <w:numPr>
          <w:ilvl w:val="1"/>
          <w:numId w:val="9"/>
        </w:numPr>
        <w:tabs>
          <w:tab w:pos="1722" w:val="left" w:leader="none"/>
        </w:tabs>
        <w:spacing w:line="240" w:lineRule="auto" w:before="64" w:after="0"/>
        <w:ind w:left="1721" w:right="0" w:hanging="457"/>
        <w:jc w:val="left"/>
        <w:rPr>
          <w:b/>
          <w:sz w:val="22"/>
        </w:rPr>
      </w:pPr>
      <w:r>
        <w:rPr/>
        <w:pict>
          <v:group style="position:absolute;margin-left:1.356pt;margin-top:-.000001pt;width:51.95pt;height:841.9pt;mso-position-horizontal-relative:page;mso-position-vertical-relative:page;z-index:-39016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052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0552">
            <wp:simplePos x="0" y="0"/>
            <wp:positionH relativeFrom="page">
              <wp:posOffset>6223755</wp:posOffset>
            </wp:positionH>
            <wp:positionV relativeFrom="page">
              <wp:posOffset>-3</wp:posOffset>
            </wp:positionV>
            <wp:extent cx="1336243" cy="964806"/>
            <wp:effectExtent l="0" t="0" r="0" b="0"/>
            <wp:wrapNone/>
            <wp:docPr id="77" name="image47.png" descr=""/>
            <wp:cNvGraphicFramePr>
              <a:graphicFrameLocks noChangeAspect="1"/>
            </wp:cNvGraphicFramePr>
            <a:graphic>
              <a:graphicData uri="http://schemas.openxmlformats.org/drawingml/2006/picture">
                <pic:pic>
                  <pic:nvPicPr>
                    <pic:cNvPr id="7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7.681pt;margin-top:12.001101pt;width:1.948pt;height:1.948pt;mso-position-horizontal-relative:page;mso-position-vertical-relative:paragraph;z-index:-389872" filled="true" fillcolor="#3c3c3b" stroked="false">
            <v:fill type="solid"/>
            <w10:wrap type="none"/>
          </v:rect>
        </w:pict>
      </w:r>
      <w:r>
        <w:rPr>
          <w:b/>
          <w:color w:val="3C3C3B"/>
          <w:sz w:val="22"/>
        </w:rPr>
        <w:t>APPORT DE </w:t>
      </w:r>
      <w:r>
        <w:rPr>
          <w:b/>
          <w:color w:val="3C3C3B"/>
          <w:spacing w:val="2"/>
          <w:sz w:val="22"/>
        </w:rPr>
        <w:t>LA </w:t>
      </w:r>
      <w:r>
        <w:rPr>
          <w:b/>
          <w:color w:val="3C3C3B"/>
          <w:sz w:val="22"/>
        </w:rPr>
        <w:t>STRUCTURE</w:t>
      </w:r>
      <w:r>
        <w:rPr>
          <w:b/>
          <w:color w:val="3C3C3B"/>
          <w:spacing w:val="3"/>
          <w:sz w:val="22"/>
        </w:rPr>
        <w:t> </w:t>
      </w:r>
      <w:r>
        <w:rPr>
          <w:b/>
          <w:color w:val="3C3C3B"/>
          <w:sz w:val="22"/>
        </w:rPr>
        <w:t>RÉGIONALE</w:t>
      </w:r>
    </w:p>
    <w:p>
      <w:pPr>
        <w:pStyle w:val="BodyText"/>
        <w:spacing w:line="206" w:lineRule="auto" w:before="97"/>
        <w:ind w:left="1717"/>
      </w:pPr>
      <w:r>
        <w:rPr>
          <w:color w:val="3C3C3B"/>
        </w:rPr>
        <w:t>Au niveau régional France, Keolis est organisé en cinq directions. Chacune d’elle rassemble :</w:t>
      </w:r>
    </w:p>
    <w:p>
      <w:pPr>
        <w:pStyle w:val="BodyText"/>
        <w:spacing w:line="234" w:lineRule="exact" w:before="82"/>
        <w:ind w:left="1859"/>
      </w:pPr>
      <w:r>
        <w:rPr/>
        <w:pict>
          <v:shape style="position:absolute;margin-left:121.890007pt;margin-top:8.870495pt;width:5pt;height:5pt;mso-position-horizontal-relative:page;mso-position-vertical-relative:paragraph;z-index:10816"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une équipe constituée d’un expert dans chacune</w:t>
      </w:r>
    </w:p>
    <w:p>
      <w:pPr>
        <w:pStyle w:val="BodyText"/>
        <w:spacing w:line="206" w:lineRule="auto" w:before="12"/>
        <w:ind w:left="1859" w:right="348"/>
      </w:pPr>
      <w:r>
        <w:rPr>
          <w:color w:val="3C3C3B"/>
        </w:rPr>
        <w:t>des six grandes fonctions : exploitation, maintenance, Ressources Humaines, marketing, système d’informations, administrations-finances,</w:t>
      </w:r>
    </w:p>
    <w:p>
      <w:pPr>
        <w:pStyle w:val="BodyText"/>
        <w:spacing w:line="234" w:lineRule="exact" w:before="82"/>
        <w:ind w:left="1859"/>
      </w:pPr>
      <w:r>
        <w:rPr/>
        <w:pict>
          <v:shape style="position:absolute;margin-left:121.890007pt;margin-top:8.871188pt;width:5pt;height:5pt;mso-position-horizontal-relative:page;mso-position-vertical-relative:paragraph;z-index:10840"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les centres de services partagés chargés de gérer</w:t>
      </w:r>
    </w:p>
    <w:p>
      <w:pPr>
        <w:pStyle w:val="BodyText"/>
        <w:spacing w:line="234" w:lineRule="exact"/>
        <w:ind w:left="1859"/>
      </w:pPr>
      <w:r>
        <w:rPr>
          <w:color w:val="3C3C3B"/>
        </w:rPr>
        <w:t>la comptabilité et la paye pour les filiales rattachées,</w:t>
      </w:r>
    </w:p>
    <w:p>
      <w:pPr>
        <w:pStyle w:val="BodyText"/>
        <w:spacing w:before="77"/>
        <w:ind w:left="1859"/>
      </w:pPr>
      <w:r>
        <w:rPr/>
        <w:pict>
          <v:shape style="position:absolute;margin-left:121.890007pt;margin-top:8.620902pt;width:5pt;height:5pt;mso-position-horizontal-relative:page;mso-position-vertical-relative:paragraph;z-index:10864"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l’institut de formation Keolis.</w:t>
      </w:r>
    </w:p>
    <w:p>
      <w:pPr>
        <w:pStyle w:val="BodyText"/>
        <w:spacing w:line="206" w:lineRule="auto" w:before="107"/>
        <w:ind w:left="1717" w:right="348"/>
      </w:pPr>
      <w:r>
        <w:rPr>
          <w:color w:val="3C3C3B"/>
        </w:rPr>
        <w:t>Keolis Drouais dépend de la direction régionale Nord-Ouest basée à Rennes.</w:t>
      </w:r>
    </w:p>
    <w:p>
      <w:pPr>
        <w:pStyle w:val="BodyText"/>
        <w:spacing w:line="206" w:lineRule="auto" w:before="112"/>
        <w:ind w:left="1717" w:right="713"/>
      </w:pPr>
      <w:r>
        <w:rPr>
          <w:color w:val="3C3C3B"/>
        </w:rPr>
        <w:t>La direction régionale apporte son appui aux filiales dans les domaines suivants :</w:t>
      </w:r>
    </w:p>
    <w:p>
      <w:pPr>
        <w:pStyle w:val="BodyText"/>
        <w:spacing w:line="206" w:lineRule="auto" w:before="112"/>
        <w:ind w:left="1859"/>
      </w:pPr>
      <w:r>
        <w:rPr/>
        <w:pict>
          <v:shape style="position:absolute;margin-left:121.890007pt;margin-top:8.909401pt;width:5pt;height:5pt;mso-position-horizontal-relative:page;mso-position-vertical-relative:paragraph;z-index:1088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exploitation : supervision des méthodes de production, déploiement des outils métiers,</w:t>
      </w:r>
    </w:p>
    <w:p>
      <w:pPr>
        <w:pStyle w:val="BodyText"/>
        <w:spacing w:line="206" w:lineRule="auto" w:before="111"/>
        <w:ind w:left="1859" w:right="348"/>
      </w:pPr>
      <w:r>
        <w:rPr/>
        <w:pict>
          <v:shape style="position:absolute;margin-left:121.890007pt;margin-top:8.8591pt;width:5pt;height:5pt;mso-position-horizontal-relative:page;mso-position-vertical-relative:paragraph;z-index:10912"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1,2495,209,2496,212,2499,215,2501,215,2504,215,2505,215,2524,206,2530,203m2537,216l2533,209,2507,221,2504,224,2504,230,2507,232,2509,233,2533,245,2537,237,2515,227,2537,216e" filled="true" fillcolor="#00a9c1" stroked="false">
            <v:path arrowok="t"/>
            <v:fill type="solid"/>
            <w10:wrap type="none"/>
          </v:shape>
        </w:pict>
      </w:r>
      <w:r>
        <w:rPr>
          <w:color w:val="3C3C3B"/>
        </w:rPr>
        <w:t>maintenance : appui technique dans la gestion des parcs, des matériels et des énergies,</w:t>
      </w:r>
    </w:p>
    <w:p>
      <w:pPr>
        <w:pStyle w:val="BodyText"/>
        <w:rPr>
          <w:sz w:val="40"/>
        </w:rPr>
      </w:pPr>
      <w:r>
        <w:rPr/>
        <w:br w:type="column"/>
      </w:r>
      <w:r>
        <w:rPr>
          <w:sz w:val="40"/>
        </w:rPr>
      </w:r>
    </w:p>
    <w:p>
      <w:pPr>
        <w:pStyle w:val="BodyText"/>
        <w:spacing w:before="2"/>
        <w:rPr>
          <w:sz w:val="33"/>
        </w:rPr>
      </w:pPr>
    </w:p>
    <w:p>
      <w:pPr>
        <w:pStyle w:val="Heading2"/>
        <w:spacing w:line="199" w:lineRule="auto"/>
        <w:ind w:left="847" w:right="1071"/>
      </w:pPr>
      <w:r>
        <w:rPr>
          <w:color w:val="00A9C1"/>
        </w:rPr>
        <w:t>La direction régionale réalise notamment</w:t>
      </w:r>
    </w:p>
    <w:p>
      <w:pPr>
        <w:spacing w:line="199" w:lineRule="auto" w:before="3"/>
        <w:ind w:left="847" w:right="687" w:firstLine="0"/>
        <w:jc w:val="left"/>
        <w:rPr>
          <w:rFonts w:ascii="AkzidenzGroteskBE-MdCn" w:hAnsi="AkzidenzGroteskBE-MdCn"/>
          <w:sz w:val="40"/>
        </w:rPr>
      </w:pPr>
      <w:r>
        <w:rPr/>
        <w:pict>
          <v:group style="position:absolute;margin-left:533.858032pt;margin-top:28.744505pt;width:25.55pt;height:21.4pt;mso-position-horizontal-relative:page;mso-position-vertical-relative:paragraph;z-index:-389728" coordorigin="10677,575" coordsize="511,428">
            <v:shape style="position:absolute;left:10677;top:574;width:511;height:428" coordorigin="10677,575" coordsize="511,428" path="m11187,575l10973,575,10973,767,11076,767,11075,801,11071,829,11064,853,11054,873,11040,888,11024,899,11003,905,10979,907,10979,1003,11025,999,11066,988,11102,969,11132,942,11156,908,11174,865,11184,813,11187,753,11187,575xm10892,575l10677,575,10677,767,10781,767,10779,801,10775,829,10768,853,10758,873,10745,888,10728,899,10708,905,10685,907,10685,1003,10708,1002,10731,999,10752,995,10772,988,10790,980,10807,970,10823,957,10837,943,10850,926,10861,908,10870,887,10878,865,10884,840,10889,813,10891,784,10892,753,10892,575xe" filled="true" fillcolor="#00a9c1" stroked="false">
              <v:path arrowok="t"/>
              <v:fill type="solid"/>
            </v:shape>
            <v:shape style="position:absolute;left:10677;top:574;width:511;height:428" coordorigin="10677,575" coordsize="511,428" path="m10715,903l10708,905,10685,907,10685,933,10715,903m10732,575l10701,575,10677,598,10677,630,10732,575m10794,575l10763,575,10677,661,10677,692,10794,575m10853,921l10800,974,10807,970,10823,957,10837,943,10850,926,10853,921m10856,575l10825,575,10677,723,10677,754,10856,575m10887,825l10710,1002,10731,999,10747,996,10878,865,10884,840,10887,825m10892,757l10865,785,10865,785,10685,965,10685,996,10884,797,10884,797,10891,790,10891,789,10891,789,10891,785,10891,784,10892,757m10892,695l10803,785,10802,785,10778,809,10775,829,10769,849,10821,797,10821,797,10892,726,10892,695m10892,632l10757,767,10781,767,10780,776,10892,664,10892,632m10892,575l10888,575,10695,767,10726,767,10892,601,10892,575m10981,575l10973,575,10973,583,10981,575m11044,575l11012,575,10973,614,10973,646,11044,575m11106,575l11075,575,10973,677,10973,708,11106,575m11168,575l11137,575,10973,739,10973,767,10976,767,11168,575m11177,846l11024,999,11025,999,11066,988,11068,987,11163,892,11174,865,11177,846m11186,775l10979,982,10979,1003,10990,1002,11184,808,11186,785,11186,785,11186,775,11186,775m11187,649l11069,767,11076,767,11076,785,11075,792,11083,785,11083,785,11187,680,11187,649m11187,587l11007,767,11038,767,11187,618,11187,587m11187,711l11126,772,11126,772,11071,828,11071,829,11064,853,11054,873,11040,888,11024,899,11003,905,10993,906,10979,920,10979,951,11145,785,11145,785,11187,743,11187,711e" filled="true" fillcolor="#ffffff" stroked="false">
              <v:path arrowok="t"/>
              <v:fill type="solid"/>
            </v:shape>
            <w10:wrap type="none"/>
          </v:group>
        </w:pict>
      </w:r>
      <w:r>
        <w:rPr>
          <w:rFonts w:ascii="AkzidenzGroteskBE-MdCn" w:hAnsi="AkzidenzGroteskBE-MdCn"/>
          <w:color w:val="00A9C1"/>
          <w:sz w:val="40"/>
        </w:rPr>
        <w:t>le traitement de la paye et de la comptabilité.</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689" w:space="40"/>
            <w:col w:w="4241"/>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8970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098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1008">
            <wp:simplePos x="0" y="0"/>
            <wp:positionH relativeFrom="page">
              <wp:posOffset>6223755</wp:posOffset>
            </wp:positionH>
            <wp:positionV relativeFrom="page">
              <wp:posOffset>-3</wp:posOffset>
            </wp:positionV>
            <wp:extent cx="1336243" cy="964806"/>
            <wp:effectExtent l="0" t="0" r="0" b="0"/>
            <wp:wrapNone/>
            <wp:docPr id="79" name="image47.png" descr=""/>
            <wp:cNvGraphicFramePr>
              <a:graphicFrameLocks noChangeAspect="1"/>
            </wp:cNvGraphicFramePr>
            <a:graphic>
              <a:graphicData uri="http://schemas.openxmlformats.org/drawingml/2006/picture">
                <pic:pic>
                  <pic:nvPicPr>
                    <pic:cNvPr id="80"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859" w:right="5725"/>
      </w:pPr>
      <w:r>
        <w:rPr/>
        <w:pict>
          <v:shape style="position:absolute;margin-left:121.890007pt;margin-top:8.009263pt;width:5pt;height:5pt;mso-position-horizontal-relative:page;mso-position-vertical-relative:paragraph;z-index:11032" coordorigin="2438,160" coordsize="100,100" path="m2473,200l2472,197,2454,174,2447,179,2463,198,2438,198,2438,207,2468,207,2471,205,2473,200m2473,220l2471,214,2468,213,2438,213,2438,221,2463,221,2447,240,2454,245,2472,223,2473,220m2495,162l2487,160,2481,184,2466,165,2459,170,2476,191,2477,192,2480,194,2483,194,2483,194,2486,193,2488,190,2490,184,2495,162m2495,258l2490,236,2488,229,2486,227,2481,225,2478,227,2476,229,2459,250,2466,255,2481,236,2487,259,2495,258m2530,234l2524,231,2504,221,2500,221,2496,225,2495,228,2502,256,2510,254,2504,231,2527,241,2530,234m2530,186l2527,178,2504,189,2510,165,2502,164,2495,192,2496,195,2499,198,2501,198,2504,198,2505,198,2524,189,2530,186m2537,199l2533,192,2507,204,2504,207,2504,213,2507,215,2509,216,2533,228,2537,220,2515,210,2537,199e" filled="true" fillcolor="#00a9c1" stroked="false">
            <v:path arrowok="t"/>
            <v:fill type="solid"/>
            <w10:wrap type="none"/>
          </v:shape>
        </w:pict>
      </w:r>
      <w:r>
        <w:rPr>
          <w:color w:val="3C3C3B"/>
        </w:rPr>
        <w:t>ressources humaines : veille réglementaire, appui de dossiers contentieux,</w:t>
      </w:r>
    </w:p>
    <w:p>
      <w:pPr>
        <w:pStyle w:val="BodyText"/>
        <w:spacing w:before="83"/>
        <w:ind w:left="1859"/>
      </w:pPr>
      <w:r>
        <w:rPr/>
        <w:pict>
          <v:shape style="position:absolute;margin-left:121.890007pt;margin-top:8.920577pt;width:5pt;height:5pt;mso-position-horizontal-relative:page;mso-position-vertical-relative:paragraph;z-index:11056"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développement commercial : partage des bonnes pratiques,</w:t>
      </w:r>
    </w:p>
    <w:p>
      <w:pPr>
        <w:pStyle w:val="BodyText"/>
        <w:spacing w:line="206" w:lineRule="auto" w:before="106"/>
        <w:ind w:left="1859" w:right="4314"/>
      </w:pPr>
      <w:r>
        <w:rPr/>
        <w:pict>
          <v:shape style="position:absolute;margin-left:121.890007pt;margin-top:8.608678pt;width:5pt;height:5pt;mso-position-horizontal-relative:page;mso-position-vertical-relative:paragraph;z-index:11080"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systèmes d’information : déploiement des outils informatiques et support,</w:t>
      </w:r>
    </w:p>
    <w:p>
      <w:pPr>
        <w:pStyle w:val="BodyText"/>
        <w:spacing w:line="206" w:lineRule="auto" w:before="112"/>
        <w:ind w:left="1859" w:right="5367"/>
      </w:pPr>
      <w:r>
        <w:rPr/>
        <w:pict>
          <v:shape style="position:absolute;margin-left:121.890007pt;margin-top:8.909392pt;width:5pt;height:5pt;mso-position-horizontal-relative:page;mso-position-vertical-relative:paragraph;z-index:1110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gestion : comptabilité, expertise juridique, conformité réglementaire, pilotage budgétaire.</w:t>
      </w:r>
    </w:p>
    <w:p>
      <w:pPr>
        <w:pStyle w:val="BodyText"/>
        <w:spacing w:line="206" w:lineRule="auto" w:before="112"/>
        <w:ind w:left="1717" w:right="4547"/>
      </w:pPr>
      <w:r>
        <w:rPr>
          <w:color w:val="3C3C3B"/>
        </w:rPr>
        <w:t>Les prestations délivrées par la direction régionale font l’objet d’une convention et se traduisent par la facturation d’une assistance technique établie en fonction du chiffre d’affaire  de la filiale.</w:t>
      </w:r>
    </w:p>
    <w:p>
      <w:pPr>
        <w:pStyle w:val="BodyText"/>
        <w:spacing w:before="7"/>
        <w:rPr>
          <w:sz w:val="28"/>
        </w:rPr>
      </w:pPr>
    </w:p>
    <w:p>
      <w:pPr>
        <w:pStyle w:val="ListParagraph"/>
        <w:numPr>
          <w:ilvl w:val="1"/>
          <w:numId w:val="9"/>
        </w:numPr>
        <w:tabs>
          <w:tab w:pos="1732" w:val="left" w:leader="none"/>
        </w:tabs>
        <w:spacing w:line="240" w:lineRule="auto" w:before="0" w:after="0"/>
        <w:ind w:left="1731" w:right="0" w:hanging="467"/>
        <w:jc w:val="left"/>
        <w:rPr>
          <w:b/>
          <w:sz w:val="22"/>
        </w:rPr>
      </w:pPr>
      <w:r>
        <w:rPr/>
        <w:pict>
          <v:rect style="position:absolute;margin-left:118.157997pt;margin-top:8.801500pt;width:1.948pt;height:1.948pt;mso-position-horizontal-relative:page;mso-position-vertical-relative:paragraph;z-index:-389536" filled="true" fillcolor="#3c3c3b" stroked="false">
            <v:fill type="solid"/>
            <w10:wrap type="none"/>
          </v:rect>
        </w:pict>
      </w:r>
      <w:r>
        <w:rPr>
          <w:b/>
          <w:color w:val="3C3C3B"/>
          <w:sz w:val="22"/>
        </w:rPr>
        <w:t>APPORT DU SECTEUR</w:t>
      </w:r>
    </w:p>
    <w:p>
      <w:pPr>
        <w:pStyle w:val="BodyText"/>
        <w:spacing w:line="234" w:lineRule="exact" w:before="68"/>
        <w:ind w:left="1717"/>
      </w:pPr>
      <w:r>
        <w:rPr>
          <w:color w:val="3C3C3B"/>
        </w:rPr>
        <w:t>Un maillage sectoriel regroupant de trois à cinq filiales,</w:t>
      </w:r>
    </w:p>
    <w:p>
      <w:pPr>
        <w:pStyle w:val="BodyText"/>
        <w:spacing w:line="216" w:lineRule="exact"/>
        <w:ind w:left="1717"/>
      </w:pPr>
      <w:r>
        <w:rPr>
          <w:color w:val="3C3C3B"/>
        </w:rPr>
        <w:t>sous couvert de la direction régionale, permet de mutualiser</w:t>
      </w:r>
    </w:p>
    <w:p>
      <w:pPr>
        <w:pStyle w:val="BodyText"/>
        <w:spacing w:line="206" w:lineRule="auto" w:before="11"/>
        <w:ind w:left="1717" w:right="4177"/>
      </w:pPr>
      <w:r>
        <w:rPr>
          <w:color w:val="3C3C3B"/>
        </w:rPr>
        <w:t>des ressources opérationnelles complémentaires sur cinq métiers supports, incarnés par un représentant capable d’intervenir</w:t>
      </w:r>
    </w:p>
    <w:p>
      <w:pPr>
        <w:pStyle w:val="BodyText"/>
        <w:spacing w:line="206" w:lineRule="auto"/>
        <w:ind w:left="1717" w:right="5042"/>
      </w:pPr>
      <w:r>
        <w:rPr>
          <w:color w:val="3C3C3B"/>
        </w:rPr>
        <w:t>au sein même des filiales. Keolis Drouais est rattachée au secteur Haute-Normandie qui dispose de :</w:t>
      </w:r>
    </w:p>
    <w:p>
      <w:pPr>
        <w:pStyle w:val="BodyText"/>
        <w:spacing w:before="81"/>
        <w:ind w:left="1859"/>
      </w:pPr>
      <w:r>
        <w:rPr/>
        <w:pict>
          <v:shape style="position:absolute;margin-left:121.890007pt;margin-top:8.820871pt;width:5pt;height:5pt;mso-position-horizontal-relative:page;mso-position-vertical-relative:paragraph;z-index:11152" coordorigin="2438,176" coordsize="100,100" path="m2473,216l2472,213,2454,190,2447,196,2463,214,2438,214,2438,223,2468,223,2471,221,2473,216m2473,236l2471,231,2468,229,2438,229,2438,238,2463,238,2447,257,2454,262,2472,239,2473,236m2495,178l2487,176,2481,200,2466,181,2459,186,2476,207,2477,209,2480,210,2483,210,2483,210,2486,209,2488,207,2490,200,2495,178m2495,274l2490,252,2488,246,2486,243,2481,242,2478,243,2476,245,2459,266,2466,271,2481,252,2487,276,2495,274m2530,250l2524,247,2504,237,2500,237,2496,241,2495,244,2502,272,2510,270,2504,247,2527,257,2530,250m2530,202l2527,195,2504,205,2510,182,2502,180,2495,208,2496,211,2499,214,2501,214,2504,214,2505,214,2524,205,2530,202m2537,216l2533,208,2507,221,2504,223,2504,229,2507,232,2509,232,2533,244,2537,237,2515,226,2537,216e" filled="true" fillcolor="#00a9c1" stroked="false">
            <v:path arrowok="t"/>
            <v:fill type="solid"/>
            <w10:wrap type="none"/>
          </v:shape>
        </w:pict>
      </w:r>
      <w:r>
        <w:rPr>
          <w:color w:val="3C3C3B"/>
        </w:rPr>
        <w:t>1 contrôleur de gestion (basé à Orléans),</w:t>
      </w:r>
    </w:p>
    <w:p>
      <w:pPr>
        <w:pStyle w:val="BodyText"/>
        <w:spacing w:line="314" w:lineRule="auto" w:before="78"/>
        <w:ind w:left="1859" w:right="5042"/>
      </w:pPr>
      <w:r>
        <w:rPr/>
        <w:pict>
          <v:shape style="position:absolute;margin-left:121.890007pt;margin-top:8.670573pt;width:5pt;height:5pt;mso-position-horizontal-relative:page;mso-position-vertical-relative:paragraph;z-index:11176" coordorigin="2438,173" coordsize="100,100" path="m2473,213l2472,210,2454,187,2447,193,2463,211,2438,211,2438,220,2468,220,2471,218,2473,213m2473,233l2471,228,2468,226,2438,226,2438,235,2463,235,2447,254,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9,2509,229,2533,241,2537,234,2515,223,2537,213e" filled="true" fillcolor="#00a9c1" stroked="false">
            <v:path arrowok="t"/>
            <v:fill type="solid"/>
            <w10:wrap type="none"/>
          </v:shape>
        </w:pict>
      </w:r>
      <w:r>
        <w:rPr/>
        <w:pict>
          <v:shape style="position:absolute;margin-left:121.890007pt;margin-top:25.139574pt;width:5pt;height:5pt;mso-position-horizontal-relative:page;mso-position-vertical-relative:paragraph;z-index:11200" coordorigin="2438,503" coordsize="100,100" path="m2473,543l2472,539,2454,517,2447,522,2463,541,2438,541,2438,549,2468,549,2471,548,2473,543m2473,562l2471,557,2468,556,2438,556,2438,564,2463,564,2447,583,2454,588,2472,565,2473,562m2495,505l2487,503,2481,526,2466,507,2459,513,2476,533,2477,535,2480,536,2483,536,2483,536,2486,536,2488,533,2490,526,2495,505m2495,600l2490,578,2488,572,2486,569,2481,568,2478,569,2476,571,2459,592,2466,597,2481,578,2487,602,2495,600m2530,576l2524,573,2504,564,2500,564,2496,567,2495,570,2502,599,2510,597,2504,573,2527,584,2530,576m2530,529l2527,521,2504,532,2510,508,2502,506,2495,534,2496,538,2499,540,2501,541,2504,541,2505,541,2524,532,2530,529m2537,542l2533,534,2507,547,2504,550,2504,555,2507,558,2509,559,2533,570,2537,563,2515,552,2537,542e" filled="true" fillcolor="#00a9c1" stroked="false">
            <v:path arrowok="t"/>
            <v:fill type="solid"/>
            <w10:wrap type="none"/>
          </v:shape>
        </w:pict>
      </w:r>
      <w:r>
        <w:rPr>
          <w:color w:val="3C3C3B"/>
        </w:rPr>
        <w:t>1 responsable ressources humaines (basée à Évreux), 1 responsable études et méthodes (basée à Dreux),</w:t>
      </w:r>
    </w:p>
    <w:p>
      <w:pPr>
        <w:pStyle w:val="BodyText"/>
        <w:spacing w:line="206" w:lineRule="auto" w:before="28"/>
        <w:ind w:left="1859" w:right="4593"/>
      </w:pPr>
      <w:r>
        <w:rPr/>
        <w:pict>
          <v:shape style="position:absolute;margin-left:121.890007pt;margin-top:4.709375pt;width:5pt;height:5pt;mso-position-horizontal-relative:page;mso-position-vertical-relative:paragraph;z-index:11224" coordorigin="2438,94" coordsize="100,100" path="m2473,134l2472,131,2454,108,2447,113,2463,132,2438,132,2438,141,2468,141,2471,139,2473,134m2473,154l2471,148,2468,147,2438,147,2438,155,2463,155,2447,174,2454,179,2472,157,2473,154m2495,96l2487,94,2481,118,2466,99,2459,104,2476,125,2477,126,2480,128,2483,128,2483,128,2486,127,2488,124,2490,118,2495,96m2495,192l2490,170,2488,163,2486,161,2481,159,2478,161,2476,163,2459,184,2466,189,2481,170,2487,193,2495,192m2530,168l2524,165,2504,155,2500,155,2496,159,2495,162,2502,190,2510,188,2504,165,2527,175,2530,168m2530,120l2527,112,2504,123,2510,99,2502,98,2495,126,2496,129,2499,132,2501,132,2504,132,2505,132,2524,123,2530,120m2537,133l2533,126,2507,138,2504,141,2504,147,2507,149,2509,150,2533,162,2537,154,2515,144,2537,133e" filled="true" fillcolor="#00a9c1" stroked="false">
            <v:path arrowok="t"/>
            <v:fill type="solid"/>
            <w10:wrap type="none"/>
          </v:shape>
        </w:pict>
      </w:r>
      <w:r>
        <w:rPr>
          <w:color w:val="3C3C3B"/>
        </w:rPr>
        <w:t>1 responsable qualité, hygiène, sécurité, environnement (basée à Dreux),</w:t>
      </w:r>
    </w:p>
    <w:p>
      <w:pPr>
        <w:pStyle w:val="BodyText"/>
        <w:spacing w:before="82"/>
        <w:ind w:left="1859"/>
      </w:pPr>
      <w:r>
        <w:rPr/>
        <w:pict>
          <v:shape style="position:absolute;margin-left:121.890007pt;margin-top:8.87069pt;width:5pt;height:5pt;mso-position-horizontal-relative:page;mso-position-vertical-relative:paragraph;z-index:11248"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1 chargé des approvisionnements (basée à Dreux).</w:t>
      </w:r>
    </w:p>
    <w:p>
      <w:pPr>
        <w:pStyle w:val="BodyText"/>
        <w:spacing w:line="206" w:lineRule="auto" w:before="107"/>
        <w:ind w:left="1717" w:right="4593"/>
      </w:pPr>
      <w:r>
        <w:rPr>
          <w:color w:val="3C3C3B"/>
        </w:rPr>
        <w:t>Les prestations mutualisées et fournies par les ressources sectorisées font l’objet d’une convention et se traduisent</w:t>
      </w:r>
    </w:p>
    <w:p>
      <w:pPr>
        <w:pStyle w:val="BodyText"/>
        <w:spacing w:line="206" w:lineRule="auto"/>
        <w:ind w:left="1717" w:right="4593"/>
      </w:pPr>
      <w:r>
        <w:rPr>
          <w:color w:val="3C3C3B"/>
        </w:rPr>
        <w:t>par la facturation d’une quote-part de masse salariale établie en fonction du chiffre d’affaire de la filiale.</w:t>
      </w:r>
    </w:p>
    <w:p>
      <w:pPr>
        <w:pStyle w:val="BodyText"/>
        <w:spacing w:before="11"/>
        <w:rPr>
          <w:sz w:val="27"/>
        </w:rPr>
      </w:pPr>
    </w:p>
    <w:p>
      <w:pPr>
        <w:pStyle w:val="Heading5"/>
        <w:numPr>
          <w:ilvl w:val="1"/>
          <w:numId w:val="9"/>
        </w:numPr>
        <w:tabs>
          <w:tab w:pos="1723" w:val="left" w:leader="none"/>
        </w:tabs>
        <w:spacing w:line="240" w:lineRule="auto" w:before="0" w:after="0"/>
        <w:ind w:left="1723" w:right="0" w:hanging="459"/>
        <w:jc w:val="left"/>
      </w:pPr>
      <w:r>
        <w:rPr/>
        <w:pict>
          <v:rect style="position:absolute;margin-left:117.737pt;margin-top:8.801206pt;width:1.948pt;height:1.948pt;mso-position-horizontal-relative:page;mso-position-vertical-relative:paragraph;z-index:-389392" filled="true" fillcolor="#3c3c3b" stroked="false">
            <v:fill type="solid"/>
            <w10:wrap type="none"/>
          </v:rect>
        </w:pict>
      </w:r>
      <w:r>
        <w:rPr/>
        <w:pict>
          <v:group style="position:absolute;margin-left:414.802612pt;margin-top:14.500206pt;width:129.85pt;height:38.3pt;mso-position-horizontal-relative:page;mso-position-vertical-relative:paragraph;z-index:11320" coordorigin="8296,290" coordsize="2597,766">
            <v:shape style="position:absolute;left:8296;top:290;width:2597;height:766" type="#_x0000_t75" stroked="false">
              <v:imagedata r:id="rId70" o:title=""/>
            </v:shape>
            <v:shape style="position:absolute;left:8296;top:290;width:2597;height:766" type="#_x0000_t202" filled="false" stroked="false">
              <v:textbox inset="0,0,0,0">
                <w:txbxContent>
                  <w:p>
                    <w:pPr>
                      <w:spacing w:line="240" w:lineRule="auto" w:before="10"/>
                      <w:rPr>
                        <w:sz w:val="11"/>
                      </w:rPr>
                    </w:pPr>
                  </w:p>
                  <w:p>
                    <w:pPr>
                      <w:spacing w:line="206" w:lineRule="auto" w:before="0"/>
                      <w:ind w:left="1116" w:right="77" w:firstLine="0"/>
                      <w:jc w:val="left"/>
                      <w:rPr>
                        <w:rFonts w:ascii="Gotham Narrow" w:hAnsi="Gotham Narrow"/>
                        <w:b/>
                        <w:sz w:val="12"/>
                      </w:rPr>
                    </w:pPr>
                    <w:r>
                      <w:rPr>
                        <w:rFonts w:ascii="Gotham Narrow" w:hAnsi="Gotham Narrow"/>
                        <w:b/>
                        <w:color w:val="FFFFFF"/>
                        <w:sz w:val="12"/>
                      </w:rPr>
                      <w:t>Cliquez ici pour consulter l’offre du service TAD. Chapitre 2 / partie 4</w:t>
                    </w:r>
                  </w:p>
                </w:txbxContent>
              </v:textbox>
              <w10:wrap type="none"/>
            </v:shape>
            <w10:wrap type="none"/>
          </v:group>
        </w:pict>
      </w:r>
      <w:r>
        <w:rPr>
          <w:color w:val="3C3C3B"/>
        </w:rPr>
        <w:t>GESTION DE </w:t>
      </w:r>
      <w:r>
        <w:rPr>
          <w:color w:val="3C3C3B"/>
          <w:spacing w:val="2"/>
        </w:rPr>
        <w:t>LA </w:t>
      </w:r>
      <w:r>
        <w:rPr>
          <w:color w:val="3C3C3B"/>
        </w:rPr>
        <w:t>CENTRALE DE RÉSERVATION</w:t>
      </w:r>
      <w:r>
        <w:rPr>
          <w:color w:val="3C3C3B"/>
          <w:spacing w:val="-2"/>
        </w:rPr>
        <w:t> </w:t>
      </w:r>
      <w:r>
        <w:rPr>
          <w:color w:val="3C3C3B"/>
          <w:spacing w:val="-5"/>
        </w:rPr>
        <w:t>TAD</w:t>
      </w:r>
    </w:p>
    <w:p>
      <w:pPr>
        <w:pStyle w:val="BodyText"/>
        <w:spacing w:line="206" w:lineRule="auto" w:before="97"/>
        <w:ind w:left="1717" w:right="5042"/>
      </w:pPr>
      <w:r>
        <w:rPr>
          <w:color w:val="3C3C3B"/>
        </w:rPr>
        <w:t>Keolis prévoit de reconduire le contrat de prestations de services pour la centrale d’appel et de réservations</w:t>
      </w:r>
    </w:p>
    <w:p>
      <w:pPr>
        <w:pStyle w:val="BodyText"/>
        <w:spacing w:line="221" w:lineRule="exact"/>
        <w:ind w:left="1717"/>
      </w:pPr>
      <w:r>
        <w:rPr/>
        <w:drawing>
          <wp:anchor distT="0" distB="0" distL="0" distR="0" allowOverlap="1" layoutInCell="1" locked="0" behindDoc="0" simplePos="0" relativeHeight="11344">
            <wp:simplePos x="0" y="0"/>
            <wp:positionH relativeFrom="page">
              <wp:posOffset>1259999</wp:posOffset>
            </wp:positionH>
            <wp:positionV relativeFrom="paragraph">
              <wp:posOffset>269790</wp:posOffset>
            </wp:positionV>
            <wp:extent cx="4638273" cy="2829138"/>
            <wp:effectExtent l="0" t="0" r="0" b="0"/>
            <wp:wrapNone/>
            <wp:docPr id="81" name="image58.jpeg" descr=""/>
            <wp:cNvGraphicFramePr>
              <a:graphicFrameLocks noChangeAspect="1"/>
            </wp:cNvGraphicFramePr>
            <a:graphic>
              <a:graphicData uri="http://schemas.openxmlformats.org/drawingml/2006/picture">
                <pic:pic>
                  <pic:nvPicPr>
                    <pic:cNvPr id="82" name="image58.jpeg"/>
                    <pic:cNvPicPr/>
                  </pic:nvPicPr>
                  <pic:blipFill>
                    <a:blip r:embed="rId71" cstate="print"/>
                    <a:stretch>
                      <a:fillRect/>
                    </a:stretch>
                  </pic:blipFill>
                  <pic:spPr>
                    <a:xfrm>
                      <a:off x="0" y="0"/>
                      <a:ext cx="4638273" cy="2829138"/>
                    </a:xfrm>
                    <a:prstGeom prst="rect">
                      <a:avLst/>
                    </a:prstGeom>
                  </pic:spPr>
                </pic:pic>
              </a:graphicData>
            </a:graphic>
          </wp:anchor>
        </w:drawing>
      </w:r>
      <w:r>
        <w:rPr>
          <w:color w:val="3C3C3B"/>
        </w:rPr>
        <w:t>du Transport à la demande avec la société Kisio Services.</w:t>
      </w:r>
    </w:p>
    <w:p>
      <w:pPr>
        <w:spacing w:after="0" w:line="221" w:lineRule="exact"/>
        <w:sectPr>
          <w:footerReference w:type="default" r:id="rId69"/>
          <w:pgSz w:w="11910" w:h="16840"/>
          <w:pgMar w:footer="534" w:header="0" w:top="0" w:bottom="720" w:left="720" w:right="220"/>
          <w:pgNumType w:start="31"/>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2 </w:t>
      </w:r>
    </w:p>
    <w:p>
      <w:pPr>
        <w:spacing w:before="145"/>
        <w:ind w:left="2655" w:right="2302" w:firstLine="0"/>
        <w:jc w:val="center"/>
        <w:rPr>
          <w:rFonts w:ascii="Museo-500"/>
          <w:sz w:val="40"/>
        </w:rPr>
      </w:pPr>
      <w:r>
        <w:rPr>
          <w:rFonts w:ascii="Museo-500"/>
          <w:color w:val="00A9C1"/>
          <w:sz w:val="40"/>
        </w:rPr>
        <w:t>Gouvernance et transparence des relations contractuelles</w:t>
      </w:r>
    </w:p>
    <w:p>
      <w:pPr>
        <w:pStyle w:val="BodyText"/>
        <w:spacing w:before="6"/>
        <w:rPr>
          <w:rFonts w:ascii="Museo-500"/>
          <w:sz w:val="22"/>
        </w:rPr>
      </w:pPr>
      <w:r>
        <w:rPr/>
        <w:pict>
          <v:line style="position:absolute;mso-position-horizontal-relative:page;mso-position-vertical-relative:paragraph;z-index:9320;mso-wrap-distance-left:0;mso-wrap-distance-right:0" from="306.359009pt,16.208982pt" to="331.436009pt,16.208982pt" stroked="true" strokeweight="1.472pt" strokecolor="#00a9c1">
            <v:stroke dashstyle="solid"/>
            <w10:wrap type="topAndBottom"/>
          </v:line>
        </w:pict>
      </w:r>
    </w:p>
    <w:p>
      <w:pPr>
        <w:pStyle w:val="BodyText"/>
        <w:rPr>
          <w:rFonts w:ascii="Museo-500"/>
          <w:sz w:val="20"/>
        </w:rPr>
      </w:pPr>
    </w:p>
    <w:p>
      <w:pPr>
        <w:spacing w:after="0"/>
        <w:rPr>
          <w:rFonts w:ascii="Museo-500"/>
          <w:sz w:val="20"/>
        </w:rPr>
        <w:sectPr>
          <w:footerReference w:type="default" r:id="rId72"/>
          <w:pgSz w:w="11910" w:h="16840"/>
          <w:pgMar w:footer="356" w:header="0" w:top="0" w:bottom="540" w:left="720" w:right="220"/>
          <w:pgNumType w:start="32"/>
        </w:sectPr>
      </w:pPr>
    </w:p>
    <w:p>
      <w:pPr>
        <w:pStyle w:val="ListParagraph"/>
        <w:numPr>
          <w:ilvl w:val="0"/>
          <w:numId w:val="10"/>
        </w:numPr>
        <w:tabs>
          <w:tab w:pos="1655" w:val="left" w:leader="none"/>
          <w:tab w:pos="1657" w:val="left" w:leader="none"/>
        </w:tabs>
        <w:spacing w:line="240" w:lineRule="auto" w:before="180" w:after="0"/>
        <w:ind w:left="1656" w:right="0" w:hanging="392"/>
        <w:jc w:val="left"/>
        <w:rPr>
          <w:b/>
          <w:sz w:val="28"/>
        </w:rPr>
      </w:pPr>
      <w:r>
        <w:rPr/>
        <w:pict>
          <v:group style="position:absolute;margin-left:1.356pt;margin-top:-.000001pt;width:51.95pt;height:841.9pt;mso-position-horizontal-relative:page;mso-position-vertical-relative:page;z-index:-38922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146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1488">
            <wp:simplePos x="0" y="0"/>
            <wp:positionH relativeFrom="page">
              <wp:posOffset>6223755</wp:posOffset>
            </wp:positionH>
            <wp:positionV relativeFrom="page">
              <wp:posOffset>-3</wp:posOffset>
            </wp:positionV>
            <wp:extent cx="1336243" cy="964806"/>
            <wp:effectExtent l="0" t="0" r="0" b="0"/>
            <wp:wrapNone/>
            <wp:docPr id="83" name="image47.png" descr=""/>
            <wp:cNvGraphicFramePr>
              <a:graphicFrameLocks noChangeAspect="1"/>
            </wp:cNvGraphicFramePr>
            <a:graphic>
              <a:graphicData uri="http://schemas.openxmlformats.org/drawingml/2006/picture">
                <pic:pic>
                  <pic:nvPicPr>
                    <pic:cNvPr id="84"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0.637001pt;margin-top:19.862215pt;width:1.948pt;height:1.948pt;mso-position-horizontal-relative:page;mso-position-vertical-relative:paragraph;z-index:-389152" filled="true" fillcolor="#00a9c1" stroked="false">
            <v:fill type="solid"/>
            <w10:wrap type="none"/>
          </v:rect>
        </w:pict>
      </w:r>
      <w:r>
        <w:rPr>
          <w:b/>
          <w:color w:val="00A9C1"/>
          <w:sz w:val="28"/>
        </w:rPr>
        <w:t>TRANSPARENCE DES</w:t>
      </w:r>
      <w:r>
        <w:rPr>
          <w:b/>
          <w:color w:val="00A9C1"/>
          <w:spacing w:val="-2"/>
          <w:sz w:val="28"/>
        </w:rPr>
        <w:t> </w:t>
      </w:r>
      <w:r>
        <w:rPr>
          <w:b/>
          <w:color w:val="00A9C1"/>
          <w:sz w:val="28"/>
        </w:rPr>
        <w:t>RELATIONS</w:t>
      </w:r>
    </w:p>
    <w:p>
      <w:pPr>
        <w:pStyle w:val="ListParagraph"/>
        <w:numPr>
          <w:ilvl w:val="1"/>
          <w:numId w:val="10"/>
        </w:numPr>
        <w:tabs>
          <w:tab w:pos="1623" w:val="left" w:leader="none"/>
        </w:tabs>
        <w:spacing w:line="240" w:lineRule="auto" w:before="161" w:after="0"/>
        <w:ind w:left="1622" w:right="0" w:hanging="358"/>
        <w:jc w:val="left"/>
        <w:rPr>
          <w:b/>
          <w:sz w:val="22"/>
        </w:rPr>
      </w:pPr>
      <w:r>
        <w:rPr/>
        <w:pict>
          <v:rect style="position:absolute;margin-left:112.709pt;margin-top:16.849997pt;width:1.948pt;height:1.948pt;mso-position-horizontal-relative:page;mso-position-vertical-relative:paragraph;z-index:-389128" filled="true" fillcolor="#3c3c3b" stroked="false">
            <v:fill type="solid"/>
            <w10:wrap type="none"/>
          </v:rect>
        </w:pict>
      </w:r>
      <w:r>
        <w:rPr>
          <w:b/>
          <w:color w:val="3C3C3B"/>
          <w:sz w:val="22"/>
        </w:rPr>
        <w:t>TRANSPARENCE DU CADRE</w:t>
      </w:r>
      <w:r>
        <w:rPr>
          <w:b/>
          <w:color w:val="3C3C3B"/>
          <w:spacing w:val="3"/>
          <w:sz w:val="22"/>
        </w:rPr>
        <w:t> </w:t>
      </w:r>
      <w:r>
        <w:rPr>
          <w:b/>
          <w:color w:val="3C3C3B"/>
          <w:sz w:val="22"/>
        </w:rPr>
        <w:t>JURIDIQUE</w:t>
      </w:r>
    </w:p>
    <w:p>
      <w:pPr>
        <w:pStyle w:val="BodyText"/>
        <w:spacing w:line="206" w:lineRule="auto" w:before="97"/>
        <w:ind w:left="1661" w:right="-11"/>
      </w:pPr>
      <w:r>
        <w:rPr>
          <w:color w:val="3C3C3B"/>
        </w:rPr>
        <w:t>Comme indiqué dans le mémoire juridique et administratif, la société dédiée répondra aux exigences du cahier des charges en termes</w:t>
      </w:r>
    </w:p>
    <w:p>
      <w:pPr>
        <w:pStyle w:val="BodyText"/>
        <w:spacing w:line="206" w:lineRule="auto"/>
        <w:ind w:left="1661" w:right="142"/>
      </w:pPr>
      <w:r>
        <w:rPr>
          <w:color w:val="3C3C3B"/>
        </w:rPr>
        <w:t>de garantie maison-mère sur la durée du contrat. Le Groupe Keolis se portera garant solidaire de la société exploitante et, à ce titre,</w:t>
      </w:r>
    </w:p>
    <w:p>
      <w:pPr>
        <w:pStyle w:val="BodyText"/>
        <w:spacing w:line="221" w:lineRule="exact"/>
        <w:ind w:left="1661"/>
      </w:pPr>
      <w:r>
        <w:rPr>
          <w:color w:val="3C3C3B"/>
        </w:rPr>
        <w:t>assumera</w:t>
      </w:r>
      <w:r>
        <w:rPr>
          <w:color w:val="3C3C3B"/>
          <w:spacing w:val="-9"/>
        </w:rPr>
        <w:t> </w:t>
      </w:r>
      <w:r>
        <w:rPr>
          <w:color w:val="3C3C3B"/>
        </w:rPr>
        <w:t>la</w:t>
      </w:r>
      <w:r>
        <w:rPr>
          <w:color w:val="3C3C3B"/>
          <w:spacing w:val="-9"/>
        </w:rPr>
        <w:t> </w:t>
      </w:r>
      <w:r>
        <w:rPr>
          <w:color w:val="3C3C3B"/>
        </w:rPr>
        <w:t>reprise</w:t>
      </w:r>
      <w:r>
        <w:rPr>
          <w:color w:val="3C3C3B"/>
          <w:spacing w:val="-9"/>
        </w:rPr>
        <w:t> </w:t>
      </w:r>
      <w:r>
        <w:rPr>
          <w:color w:val="3C3C3B"/>
        </w:rPr>
        <w:t>de</w:t>
      </w:r>
      <w:r>
        <w:rPr>
          <w:color w:val="3C3C3B"/>
          <w:spacing w:val="-9"/>
        </w:rPr>
        <w:t> </w:t>
      </w:r>
      <w:r>
        <w:rPr>
          <w:color w:val="3C3C3B"/>
        </w:rPr>
        <w:t>l’ensemble</w:t>
      </w:r>
      <w:r>
        <w:rPr>
          <w:color w:val="3C3C3B"/>
          <w:spacing w:val="-9"/>
        </w:rPr>
        <w:t> </w:t>
      </w:r>
      <w:r>
        <w:rPr>
          <w:color w:val="3C3C3B"/>
        </w:rPr>
        <w:t>des</w:t>
      </w:r>
      <w:r>
        <w:rPr>
          <w:color w:val="3C3C3B"/>
          <w:spacing w:val="-8"/>
        </w:rPr>
        <w:t> </w:t>
      </w:r>
      <w:r>
        <w:rPr>
          <w:color w:val="3C3C3B"/>
        </w:rPr>
        <w:t>droits</w:t>
      </w:r>
      <w:r>
        <w:rPr>
          <w:color w:val="3C3C3B"/>
          <w:spacing w:val="-9"/>
        </w:rPr>
        <w:t> </w:t>
      </w:r>
      <w:r>
        <w:rPr>
          <w:color w:val="3C3C3B"/>
        </w:rPr>
        <w:t>et</w:t>
      </w:r>
      <w:r>
        <w:rPr>
          <w:color w:val="3C3C3B"/>
          <w:spacing w:val="-9"/>
        </w:rPr>
        <w:t> </w:t>
      </w:r>
      <w:r>
        <w:rPr>
          <w:color w:val="3C3C3B"/>
        </w:rPr>
        <w:t>obligations</w:t>
      </w:r>
      <w:r>
        <w:rPr>
          <w:color w:val="3C3C3B"/>
          <w:spacing w:val="-9"/>
        </w:rPr>
        <w:t> </w:t>
      </w:r>
      <w:r>
        <w:rPr>
          <w:color w:val="3C3C3B"/>
        </w:rPr>
        <w:t>de</w:t>
      </w:r>
      <w:r>
        <w:rPr>
          <w:color w:val="3C3C3B"/>
          <w:spacing w:val="-9"/>
        </w:rPr>
        <w:t> </w:t>
      </w:r>
      <w:r>
        <w:rPr>
          <w:color w:val="3C3C3B"/>
        </w:rPr>
        <w:t>celle-ci.</w:t>
      </w:r>
    </w:p>
    <w:p>
      <w:pPr>
        <w:pStyle w:val="BodyText"/>
        <w:spacing w:line="234" w:lineRule="exact" w:before="76"/>
        <w:ind w:left="1661"/>
      </w:pPr>
      <w:r>
        <w:rPr>
          <w:color w:val="3C3C3B"/>
        </w:rPr>
        <w:t>Le directeur de la société dédiée, attestataire de la capacité</w:t>
      </w:r>
    </w:p>
    <w:p>
      <w:pPr>
        <w:pStyle w:val="BodyText"/>
        <w:spacing w:line="206" w:lineRule="auto" w:before="11"/>
        <w:ind w:left="1661" w:right="142"/>
      </w:pPr>
      <w:r>
        <w:rPr>
          <w:color w:val="3C3C3B"/>
        </w:rPr>
        <w:t>« transport de voyageurs », disposera du pouvoir de direction opérationnelle mais aussi de représentation de la société vis-à-vis de l’Agglo du Pays de Dreux et des tiers.</w:t>
      </w:r>
    </w:p>
    <w:p>
      <w:pPr>
        <w:pStyle w:val="BodyText"/>
        <w:spacing w:before="4"/>
        <w:rPr>
          <w:sz w:val="29"/>
        </w:rPr>
      </w:pPr>
    </w:p>
    <w:p>
      <w:pPr>
        <w:pStyle w:val="Heading5"/>
        <w:numPr>
          <w:ilvl w:val="1"/>
          <w:numId w:val="10"/>
        </w:numPr>
        <w:tabs>
          <w:tab w:pos="1673" w:val="left" w:leader="none"/>
        </w:tabs>
        <w:spacing w:line="240" w:lineRule="auto" w:before="0" w:after="0"/>
        <w:ind w:left="1672" w:right="0" w:hanging="408"/>
        <w:jc w:val="left"/>
      </w:pPr>
      <w:r>
        <w:rPr/>
        <w:pict>
          <v:rect style="position:absolute;margin-left:115.189003pt;margin-top:8.795199pt;width:1.948pt;height:1.948pt;mso-position-horizontal-relative:page;mso-position-vertical-relative:paragraph;z-index:-389104" filled="true" fillcolor="#3c3c3b" stroked="false">
            <v:fill type="solid"/>
            <w10:wrap type="none"/>
          </v:rect>
        </w:pict>
      </w:r>
      <w:r>
        <w:rPr>
          <w:color w:val="3C3C3B"/>
        </w:rPr>
        <w:t>TRANSPARENCE DES COMPTES</w:t>
      </w:r>
    </w:p>
    <w:p>
      <w:pPr>
        <w:pStyle w:val="BodyText"/>
        <w:spacing w:line="206" w:lineRule="auto" w:before="97"/>
        <w:ind w:left="1661" w:right="233"/>
        <w:jc w:val="both"/>
      </w:pPr>
      <w:r>
        <w:rPr>
          <w:color w:val="3C3C3B"/>
        </w:rPr>
        <w:t>L’application des normes comptables IFRS destinées à améliorer l’information des tiers sur la situation de l’entreprise peut amener à créer des décalages de présentation entre les comptes</w:t>
      </w:r>
    </w:p>
    <w:p>
      <w:pPr>
        <w:pStyle w:val="BodyText"/>
        <w:spacing w:line="206" w:lineRule="auto"/>
        <w:ind w:left="1661" w:right="142"/>
      </w:pPr>
      <w:r>
        <w:rPr>
          <w:color w:val="3C3C3B"/>
        </w:rPr>
        <w:t>de la délégation et les comptes sociaux de la société dédiée, certifiés et approuvés par l’assemblée générale.</w:t>
      </w:r>
    </w:p>
    <w:p>
      <w:pPr>
        <w:pStyle w:val="BodyText"/>
        <w:spacing w:line="206" w:lineRule="auto" w:before="110"/>
        <w:ind w:left="1661" w:right="442"/>
      </w:pPr>
      <w:r>
        <w:rPr>
          <w:color w:val="3C3C3B"/>
        </w:rPr>
        <w:t>Afin d’y remédier, Keolis proposera annuellement un tableau de passage entre les principaux agrégats du bilan et compte de résultat présentés par le délégataire et les comptes sociaux de la société dédiée.</w:t>
      </w:r>
    </w:p>
    <w:p>
      <w:pPr>
        <w:pStyle w:val="BodyText"/>
        <w:spacing w:line="206" w:lineRule="auto" w:before="110"/>
        <w:ind w:left="1661" w:right="504"/>
      </w:pPr>
      <w:r>
        <w:rPr>
          <w:color w:val="3C3C3B"/>
        </w:rPr>
        <w:t>Parallèlement, Keolis tiendra une comptabilité analytique permettant d’affecter les charges et les produits de la société par sections analytiques. Chaque section se définira selon deux axes distincts :</w:t>
      </w:r>
    </w:p>
    <w:p>
      <w:pPr>
        <w:pStyle w:val="BodyText"/>
        <w:spacing w:before="81"/>
        <w:ind w:left="1803"/>
      </w:pPr>
      <w:r>
        <w:rPr/>
        <w:pict>
          <v:shape style="position:absolute;margin-left:119.055008pt;margin-top:8.820994pt;width:5pt;height:5pt;mso-position-horizontal-relative:page;mso-position-vertical-relative:paragraph;z-index:11584" coordorigin="2381,176" coordsize="100,100" path="m2417,216l2416,213,2397,190,2390,196,2406,214,2381,214,2381,223,2411,223,2414,221,2417,216m2417,236l2414,231,2411,229,2381,229,2381,238,2406,238,2390,257,2397,262,2416,239,2417,236m2438,178l2430,176,2425,200,2409,181,2402,186,2419,207,2421,209,2423,210,2426,210,2426,210,2430,209,2432,207,2433,200,2438,178m2438,274l2433,252,2432,246,2430,243,2424,242,2421,243,2419,245,2402,266,2409,271,2425,252,2430,276,2438,274m2474,250l2467,247,2447,237,2444,237,2439,241,2438,244,2445,272,2453,270,2448,247,2470,257,2474,250m2474,202l2470,195,2448,205,2453,182,2445,180,2438,208,2439,211,2443,214,2444,214,2447,214,2448,214,2467,205,2474,202m2480,216l2477,208,2450,221,2448,223,2448,229,2450,231,2452,232,2477,244,2480,237,2458,226,2480,216e" filled="true" fillcolor="#00a9c1" stroked="false">
            <v:path arrowok="t"/>
            <v:fill type="solid"/>
            <w10:wrap type="none"/>
          </v:shape>
        </w:pict>
      </w:r>
      <w:r>
        <w:rPr>
          <w:color w:val="3C3C3B"/>
        </w:rPr>
        <w:t>le domaine de responsabilité (contrôle budgétaire),</w:t>
      </w:r>
    </w:p>
    <w:p>
      <w:pPr>
        <w:pStyle w:val="BodyText"/>
        <w:spacing w:line="206" w:lineRule="auto" w:before="107"/>
        <w:ind w:left="1803" w:right="1196"/>
      </w:pPr>
      <w:r>
        <w:rPr/>
        <w:pict>
          <v:shape style="position:absolute;margin-left:119.055008pt;margin-top:8.659095pt;width:5pt;height:5pt;mso-position-horizontal-relative:page;mso-position-vertical-relative:paragraph;z-index:11608" coordorigin="2381,173" coordsize="100,100" path="m2417,213l2416,210,2397,187,2390,192,2406,211,2381,211,2381,220,2411,220,2414,218,2417,213m2417,233l2414,227,2411,226,2381,226,2381,234,2406,234,2390,253,2397,258,2416,236,2417,233m2438,175l2430,173,2425,197,2409,178,2402,183,2419,204,2421,205,2423,207,2426,207,2426,207,2430,206,2432,203,2433,197,2438,175m2438,271l2433,249,2432,242,2430,240,2424,238,2421,240,2419,242,2402,263,2409,268,2425,249,2430,272,2438,271m2474,247l2467,244,2447,234,2444,234,2439,238,2438,241,2445,269,2453,267,2448,244,2470,254,2474,247m2474,199l2470,191,2448,202,2453,178,2445,177,2438,205,2439,208,2443,211,2444,211,2447,211,2448,211,2467,202,2474,199m2480,212l2477,205,2450,217,2448,220,2448,226,2450,228,2452,229,2477,241,2480,233,2458,223,2480,212e" filled="true" fillcolor="#00a9c1" stroked="false">
            <v:path arrowok="t"/>
            <v:fill type="solid"/>
            <w10:wrap type="none"/>
          </v:shape>
        </w:pict>
      </w:r>
      <w:r>
        <w:rPr>
          <w:color w:val="3C3C3B"/>
        </w:rPr>
        <w:t>la mission à laquelle concourt la charge (activité) ou le produit (prestation) constatés.</w:t>
      </w:r>
    </w:p>
    <w:p>
      <w:pPr>
        <w:pStyle w:val="BodyText"/>
        <w:spacing w:line="206" w:lineRule="auto" w:before="112"/>
        <w:ind w:left="1661" w:right="504"/>
      </w:pPr>
      <w:r>
        <w:rPr>
          <w:color w:val="3C3C3B"/>
        </w:rPr>
        <w:t>Le croisement entre les comptes de comptabilité et chacune de ces sections analytiques permettra d’alimenter automatiquement les états :</w:t>
      </w:r>
    </w:p>
    <w:p>
      <w:pPr>
        <w:pStyle w:val="BodyText"/>
        <w:spacing w:line="330" w:lineRule="atLeast" w:before="4"/>
        <w:ind w:left="1803" w:right="704"/>
      </w:pPr>
      <w:r>
        <w:rPr/>
        <w:pict>
          <v:shape style="position:absolute;margin-left:119.055008pt;margin-top:8.871087pt;width:5pt;height:5pt;mso-position-horizontal-relative:page;mso-position-vertical-relative:paragraph;z-index:11632" coordorigin="2381,177" coordsize="100,100" path="m2417,217l2416,214,2397,191,2390,197,2406,215,2381,215,2381,224,2411,224,2414,222,2417,217m2417,237l2414,232,2411,230,2381,230,2381,239,2406,239,2390,258,2397,263,2416,240,2417,237m2438,179l2430,177,2425,201,2409,182,2402,187,2419,208,2421,210,2423,211,2426,211,2426,211,2430,210,2432,208,2433,201,2438,179m2438,275l2433,253,2432,247,2430,244,2424,243,2421,244,2419,246,2402,267,2409,272,2425,253,2430,277,2438,275m2474,251l2467,248,2447,238,2444,238,2439,242,2438,245,2445,273,2453,271,2448,248,2470,258,2474,251m2474,203l2470,196,2448,206,2453,183,2445,181,2438,209,2439,212,2443,215,2444,215,2447,215,2448,215,2467,206,2474,203m2480,217l2477,209,2450,222,2448,224,2448,230,2450,233,2452,233,2477,245,2480,238,2458,227,2480,217e" filled="true" fillcolor="#00a9c1" stroked="false">
            <v:path arrowok="t"/>
            <v:fill type="solid"/>
            <w10:wrap type="none"/>
          </v:shape>
        </w:pict>
      </w:r>
      <w:r>
        <w:rPr/>
        <w:pict>
          <v:shape style="position:absolute;margin-left:119.055008pt;margin-top:25.340088pt;width:5pt;height:5pt;mso-position-horizontal-relative:page;mso-position-vertical-relative:paragraph;z-index:11656" coordorigin="2381,507" coordsize="100,100" path="m2417,547l2416,543,2397,521,2390,526,2406,545,2381,545,2381,553,2411,553,2414,552,2417,547m2417,566l2414,561,2411,560,2381,560,2381,568,2406,568,2390,587,2397,592,2416,569,2417,566m2438,509l2430,507,2425,530,2409,511,2402,517,2419,538,2421,539,2423,540,2426,540,2426,540,2430,540,2432,537,2433,530,2438,509m2438,604l2433,582,2432,576,2430,573,2424,572,2421,573,2419,575,2402,596,2409,601,2425,582,2430,606,2438,604m2474,580l2467,577,2447,568,2444,568,2439,571,2438,574,2445,603,2453,601,2448,577,2470,588,2474,580m2474,533l2470,525,2448,536,2453,512,2445,510,2438,538,2439,542,2443,544,2444,545,2447,545,2448,545,2467,536,2474,533m2480,546l2477,538,2450,551,2448,554,2448,559,2450,562,2452,563,2477,574,2480,567,2458,556,2480,546e" filled="true" fillcolor="#00a9c1" stroked="false">
            <v:path arrowok="t"/>
            <v:fill type="solid"/>
            <w10:wrap type="none"/>
          </v:shape>
        </w:pict>
      </w:r>
      <w:r>
        <w:rPr>
          <w:color w:val="3C3C3B"/>
        </w:rPr>
        <w:t>de suivi et de contrôle budgétaire à destination interne, de prix de revient des différentes missions</w:t>
      </w:r>
    </w:p>
    <w:p>
      <w:pPr>
        <w:pStyle w:val="BodyText"/>
        <w:spacing w:line="215" w:lineRule="exact"/>
        <w:ind w:left="1803"/>
      </w:pPr>
      <w:r>
        <w:rPr>
          <w:color w:val="3C3C3B"/>
        </w:rPr>
        <w:t>exercées dans l’entreprise,</w:t>
      </w:r>
    </w:p>
    <w:p>
      <w:pPr>
        <w:pStyle w:val="BodyText"/>
        <w:spacing w:line="206" w:lineRule="auto" w:before="107"/>
        <w:ind w:left="1803" w:right="533"/>
      </w:pPr>
      <w:r>
        <w:rPr/>
        <w:pict>
          <v:shape style="position:absolute;margin-left:119.055008pt;margin-top:8.658998pt;width:5pt;height:5pt;mso-position-horizontal-relative:page;mso-position-vertical-relative:paragraph;z-index:11680" coordorigin="2381,173" coordsize="100,100" path="m2417,213l2416,210,2397,187,2390,192,2406,211,2381,211,2381,220,2411,220,2414,218,2417,213m2417,233l2414,227,2411,226,2381,226,2381,234,2406,234,2390,253,2397,258,2416,236,2417,233m2438,175l2430,173,2425,197,2409,178,2402,183,2419,204,2421,205,2423,207,2426,207,2426,207,2430,206,2432,203,2433,197,2438,175m2438,271l2433,249,2432,242,2430,240,2424,238,2421,240,2419,242,2402,263,2409,268,2425,249,2430,272,2438,271m2474,247l2467,244,2447,234,2444,234,2439,238,2438,241,2445,269,2453,267,2448,244,2470,254,2474,247m2474,199l2470,191,2448,202,2453,178,2445,176,2438,205,2439,208,2443,211,2444,211,2447,211,2448,211,2467,202,2474,199m2480,212l2477,205,2450,217,2448,220,2448,226,2450,228,2452,229,2477,241,2480,233,2458,223,2480,212e" filled="true" fillcolor="#00a9c1" stroked="false">
            <v:path arrowok="t"/>
            <v:fill type="solid"/>
            <w10:wrap type="none"/>
          </v:shape>
        </w:pict>
      </w:r>
      <w:r>
        <w:rPr>
          <w:color w:val="3C3C3B"/>
        </w:rPr>
        <w:t>des comptes retraçant la totalité des opérations afférentes à l’exécution de la DSP et inclus dans les rapports mensuels et annuels du délégataire.</w:t>
      </w:r>
    </w:p>
    <w:p>
      <w:pPr>
        <w:pStyle w:val="BodyText"/>
        <w:spacing w:line="234" w:lineRule="exact" w:before="82"/>
        <w:ind w:left="1632"/>
      </w:pPr>
      <w:r>
        <w:rPr>
          <w:color w:val="3C3C3B"/>
        </w:rPr>
        <w:t>Enfin, cette comptabilité analytique sera accompagnée</w:t>
      </w:r>
    </w:p>
    <w:p>
      <w:pPr>
        <w:pStyle w:val="BodyText"/>
        <w:spacing w:line="206" w:lineRule="auto" w:before="11"/>
        <w:ind w:left="1632" w:right="142"/>
      </w:pPr>
      <w:r>
        <w:rPr>
          <w:color w:val="3C3C3B"/>
        </w:rPr>
        <w:t>des commentaires de gestion éclairant et explicitant les évolutions de postes ainsi que les éventuels réconciliations et retraitements comptables.</w:t>
      </w:r>
    </w:p>
    <w:p>
      <w:pPr>
        <w:pStyle w:val="BodyText"/>
        <w:rPr>
          <w:sz w:val="40"/>
        </w:rPr>
      </w:pPr>
      <w:r>
        <w:rPr/>
        <w:br w:type="column"/>
      </w:r>
      <w:r>
        <w:rPr>
          <w:sz w:val="40"/>
        </w:rPr>
      </w:r>
    </w:p>
    <w:p>
      <w:pPr>
        <w:pStyle w:val="BodyText"/>
        <w:spacing w:before="4"/>
        <w:rPr>
          <w:sz w:val="37"/>
        </w:rPr>
      </w:pPr>
    </w:p>
    <w:p>
      <w:pPr>
        <w:pStyle w:val="Heading2"/>
        <w:spacing w:line="199" w:lineRule="auto"/>
        <w:ind w:left="652" w:right="1333"/>
      </w:pPr>
      <w:r>
        <w:rPr>
          <w:color w:val="00A9C1"/>
        </w:rPr>
        <w:t>Keolis s’engage </w:t>
      </w:r>
      <w:r>
        <w:rPr>
          <w:color w:val="00A9C1"/>
          <w:spacing w:val="-5"/>
        </w:rPr>
        <w:t>sur </w:t>
      </w:r>
      <w:r>
        <w:rPr>
          <w:color w:val="00A9C1"/>
        </w:rPr>
        <w:t>une  gouvernance et un partenariat exemplaire</w:t>
      </w:r>
      <w:r>
        <w:rPr>
          <w:color w:val="00A9C1"/>
          <w:spacing w:val="-2"/>
        </w:rPr>
        <w:t> </w:t>
      </w:r>
      <w:r>
        <w:rPr>
          <w:color w:val="00A9C1"/>
        </w:rPr>
        <w:t>avec</w:t>
      </w:r>
    </w:p>
    <w:p>
      <w:pPr>
        <w:spacing w:line="199" w:lineRule="auto" w:before="7"/>
        <w:ind w:left="652" w:right="579" w:firstLine="0"/>
        <w:jc w:val="left"/>
        <w:rPr>
          <w:rFonts w:ascii="AkzidenzGroteskBE-MdCn" w:hAnsi="AkzidenzGroteskBE-MdCn"/>
          <w:sz w:val="40"/>
        </w:rPr>
      </w:pPr>
      <w:r>
        <w:rPr/>
        <w:pict>
          <v:group style="position:absolute;margin-left:462.047028pt;margin-top:48.052704pt;width:25.55pt;height:21.4pt;mso-position-horizontal-relative:page;mso-position-vertical-relative:paragraph;z-index:-388960" coordorigin="9241,961" coordsize="511,428">
            <v:shape style="position:absolute;left:9240;top:961;width:511;height:428" coordorigin="9241,961" coordsize="511,428" path="m9751,961l9537,961,9537,1154,9640,1154,9639,1187,9634,1215,9627,1239,9617,1259,9604,1274,9587,1285,9567,1291,9543,1293,9543,1389,9589,1385,9630,1374,9665,1355,9696,1329,9720,1294,9737,1251,9748,1199,9751,1139,9751,961xm9456,961l9241,961,9241,1154,9344,1154,9343,1187,9339,1215,9332,1239,9322,1259,9309,1274,9292,1285,9272,1291,9249,1293,9249,1389,9272,1388,9295,1385,9316,1381,9335,1374,9354,1366,9371,1356,9387,1343,9401,1329,9413,1313,9424,1294,9434,1273,9442,1251,9448,1226,9453,1199,9455,1170,9456,1139,9456,961xe" filled="true" fillcolor="#00a9c1" stroked="false">
              <v:path arrowok="t"/>
              <v:fill type="solid"/>
            </v:shape>
            <v:shape style="position:absolute;left:9240;top:961;width:511;height:428" coordorigin="9241,961" coordsize="511,428" path="m9279,1289l9272,1291,9249,1293,9249,1320,9279,1289m9296,961l9264,961,9241,985,9241,1016,9296,961m9358,961l9327,961,9241,1047,9241,1078,9358,961m9416,1307l9364,1360,9371,1356,9387,1343,9401,1329,9413,1313,9416,1307m9420,961l9389,961,9241,1109,9241,1140,9420,961m9451,1211l9274,1388,9295,1385,9311,1382,9442,1251,9448,1226,9451,1211m9456,1143l9429,1171,9429,1171,9249,1351,9249,1382,9447,1183,9447,1183,9455,1176,9455,1176,9455,1176,9455,1171,9455,1170,9456,1143m9456,1081l9366,1171,9366,1171,9342,1195,9339,1215,9333,1235,9385,1183,9385,1183,9456,1112,9456,1081m9456,1019l9321,1154,9344,1154,9344,1162,9456,1050,9456,1019m9456,961l9451,961,9259,1154,9290,1154,9456,987,9456,961m9545,961l9537,961,9537,969,9545,961m9607,961l9576,961,9537,1001,9537,1032,9607,961m9670,961l9639,961,9537,1063,9537,1094,9670,961m9732,961l9701,961,9537,1125,9537,1154,9539,1154,9732,961m9741,1232l9588,1385,9589,1385,9630,1374,9631,1373,9726,1278,9737,1251,9741,1232m9750,1161l9543,1368,9543,1389,9554,1388,9748,1194,9749,1171,9749,1171,9750,1161,9750,1161m9751,1035l9633,1154,9640,1154,9639,1171,9639,1178,9647,1171,9647,1171,9751,1066,9751,1035m9751,973l9571,1154,9602,1154,9751,1004,9751,973m9751,1098l9690,1159,9690,1159,9635,1214,9634,1215,9627,1239,9617,1259,9604,1274,9587,1285,9567,1291,9557,1292,9543,1306,9543,1337,9709,1171,9709,1171,9751,1129,9751,1098e" filled="true" fillcolor="#ffffff" stroked="false">
              <v:path arrowok="t"/>
              <v:fill type="solid"/>
            </v:shape>
            <w10:wrap type="none"/>
          </v:group>
        </w:pict>
      </w:r>
      <w:r>
        <w:rPr>
          <w:rFonts w:ascii="AkzidenzGroteskBE-MdCn" w:hAnsi="AkzidenzGroteskBE-MdCn"/>
          <w:color w:val="00A9C1"/>
          <w:sz w:val="40"/>
        </w:rPr>
        <w:t>l’agglomération, </w:t>
      </w:r>
      <w:r>
        <w:rPr>
          <w:rFonts w:ascii="AkzidenzGroteskBE-MdCn" w:hAnsi="AkzidenzGroteskBE-MdCn"/>
          <w:color w:val="00A9C1"/>
          <w:spacing w:val="2"/>
          <w:sz w:val="40"/>
        </w:rPr>
        <w:t>portés </w:t>
      </w:r>
      <w:r>
        <w:rPr>
          <w:rFonts w:ascii="AkzidenzGroteskBE-MdCn" w:hAnsi="AkzidenzGroteskBE-MdCn"/>
          <w:color w:val="00A9C1"/>
          <w:sz w:val="40"/>
        </w:rPr>
        <w:t>par un comité de direction engagé.</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8"/>
        </w:rPr>
      </w:pPr>
      <w:r>
        <w:rPr/>
        <w:pict>
          <v:group style="position:absolute;margin-left:414.802612pt;margin-top:20.739985pt;width:140.2pt;height:38.3pt;mso-position-horizontal-relative:page;mso-position-vertical-relative:paragraph;z-index:9368;mso-wrap-distance-left:0;mso-wrap-distance-right:0" coordorigin="8296,415" coordsize="2804,766">
            <v:rect style="position:absolute;left:8596;top:414;width:2503;height:766" filled="true" fillcolor="#00a9c1" stroked="false">
              <v:fill type="solid"/>
            </v:rect>
            <v:line style="position:absolute" from="8526,415" to="8526,1180" stroked="true" strokeweight="3.118pt" strokecolor="#00a9c1">
              <v:stroke dashstyle="solid"/>
            </v:line>
            <v:shape style="position:absolute;left:8494;top:414;width:39;height:62" coordorigin="8494,415" coordsize="39,62" path="m8533,415l8525,415,8494,445,8494,477,8533,438,8533,415xe" filled="true" fillcolor="#ffffff" stroked="false">
              <v:path arrowok="t"/>
              <v:fill type="solid"/>
            </v:shape>
            <v:shape style="position:absolute;left:8494;top:469;width:39;height:70" coordorigin="8494,469" coordsize="39,70" path="m8533,469l8494,508,8494,539,8533,500,8533,469xe" filled="true" fillcolor="#ffffff" stroked="false">
              <v:path arrowok="t"/>
              <v:fill type="solid"/>
            </v:shape>
            <v:shape style="position:absolute;left:8494;top:531;width:39;height:70" coordorigin="8494,531" coordsize="39,70" path="m8533,531l8494,570,8494,601,8533,563,8533,531xe" filled="true" fillcolor="#ffffff" stroked="false">
              <v:path arrowok="t"/>
              <v:fill type="solid"/>
            </v:shape>
            <v:shape style="position:absolute;left:8494;top:593;width:39;height:70" coordorigin="8494,594" coordsize="39,70" path="m8533,594l8494,632,8494,664,8533,625,8533,594xe" filled="true" fillcolor="#ffffff" stroked="false">
              <v:path arrowok="t"/>
              <v:fill type="solid"/>
            </v:shape>
            <v:shape style="position:absolute;left:8494;top:656;width:39;height:70" coordorigin="8494,656" coordsize="39,70" path="m8533,656l8494,695,8494,726,8533,687,8533,656xe" filled="true" fillcolor="#ffffff" stroked="false">
              <v:path arrowok="t"/>
              <v:fill type="solid"/>
            </v:shape>
            <v:shape style="position:absolute;left:8494;top:718;width:39;height:70" coordorigin="8494,718" coordsize="39,70" path="m8533,718l8494,757,8494,788,8533,749,8533,718xe" filled="true" fillcolor="#ffffff" stroked="false">
              <v:path arrowok="t"/>
              <v:fill type="solid"/>
            </v:shape>
            <v:shape style="position:absolute;left:8508;top:780;width:25;height:25" coordorigin="8508,781" coordsize="25,25" path="m8533,781l8508,806,8533,806,8533,781xe" filled="true" fillcolor="#ffffff" stroked="false">
              <v:path arrowok="t"/>
              <v:fill type="solid"/>
            </v:shape>
            <v:shape style="position:absolute;left:8533;top:414;width:24;height:24" coordorigin="8533,415" coordsize="24,24" path="m8557,415l8533,415,8533,438,8557,415xe" filled="true" fillcolor="#ffffff" stroked="false">
              <v:path arrowok="t"/>
              <v:fill type="solid"/>
            </v:shape>
            <v:shape style="position:absolute;left:8533;top:445;width:24;height:55" coordorigin="8533,446" coordsize="24,55" path="m8557,446l8533,469,8533,500,8557,477,8557,446xe" filled="true" fillcolor="#ffffff" stroked="false">
              <v:path arrowok="t"/>
              <v:fill type="solid"/>
            </v:shape>
            <v:shape style="position:absolute;left:8533;top:507;width:24;height:55" coordorigin="8533,508" coordsize="24,55" path="m8557,508l8533,532,8533,563,8557,539,8557,508xe" filled="true" fillcolor="#ffffff" stroked="false">
              <v:path arrowok="t"/>
              <v:fill type="solid"/>
            </v:shape>
            <v:shape style="position:absolute;left:8533;top:570;width:24;height:55" coordorigin="8533,570" coordsize="24,55" path="m8557,570l8533,594,8533,625,8557,601,8557,570xe" filled="true" fillcolor="#ffffff" stroked="false">
              <v:path arrowok="t"/>
              <v:fill type="solid"/>
            </v:shape>
            <v:shape style="position:absolute;left:8533;top:632;width:24;height:55" coordorigin="8533,633" coordsize="24,55" path="m8557,633l8533,656,8533,687,8557,664,8557,633xe" filled="true" fillcolor="#ffffff" stroked="false">
              <v:path arrowok="t"/>
              <v:fill type="solid"/>
            </v:shape>
            <v:shape style="position:absolute;left:8533;top:694;width:24;height:55" coordorigin="8533,695" coordsize="24,55" path="m8557,695l8533,718,8533,750,8557,726,8557,695xe" filled="true" fillcolor="#ffffff" stroked="false">
              <v:path arrowok="t"/>
              <v:fill type="solid"/>
            </v:shape>
            <v:shape style="position:absolute;left:8533;top:757;width:24;height:37" coordorigin="8533,757" coordsize="24,37" path="m8557,757l8533,781,8533,793,8552,793,8557,788,8557,757xe" filled="true" fillcolor="#ffffff" stroked="false">
              <v:path arrowok="t"/>
              <v:fill type="solid"/>
            </v:shape>
            <v:shape style="position:absolute;left:8494;top:793;width:39;height:58" coordorigin="8494,793" coordsize="39,58" path="m8533,793l8520,793,8494,819,8494,850,8533,812,8533,793xe" filled="true" fillcolor="#ffffff" stroked="false">
              <v:path arrowok="t"/>
              <v:fill type="solid"/>
            </v:shape>
            <v:shape style="position:absolute;left:8494;top:842;width:39;height:70" coordorigin="8494,843" coordsize="39,70" path="m8533,843l8494,881,8494,913,8533,874,8533,843xe" filled="true" fillcolor="#ffffff" stroked="false">
              <v:path arrowok="t"/>
              <v:fill type="solid"/>
            </v:shape>
            <v:shape style="position:absolute;left:8494;top:905;width:39;height:70" coordorigin="8494,905" coordsize="39,70" path="m8533,905l8494,944,8494,975,8533,936,8533,905xe" filled="true" fillcolor="#ffffff" stroked="false">
              <v:path arrowok="t"/>
              <v:fill type="solid"/>
            </v:shape>
            <v:shape style="position:absolute;left:8494;top:967;width:39;height:70" coordorigin="8494,967" coordsize="39,70" path="m8533,967l8494,1006,8494,1037,8533,999,8533,967xe" filled="true" fillcolor="#ffffff" stroked="false">
              <v:path arrowok="t"/>
              <v:fill type="solid"/>
            </v:shape>
            <v:shape style="position:absolute;left:8494;top:1029;width:39;height:70" coordorigin="8494,1030" coordsize="39,70" path="m8533,1030l8494,1068,8494,1099,8533,1061,8533,1030xe" filled="true" fillcolor="#ffffff" stroked="false">
              <v:path arrowok="t"/>
              <v:fill type="solid"/>
            </v:shape>
            <v:shape style="position:absolute;left:8494;top:1092;width:39;height:70" coordorigin="8494,1092" coordsize="39,70" path="m8533,1092l8494,1131,8494,1162,8533,1123,8533,1092xe" filled="true" fillcolor="#ffffff" stroked="false">
              <v:path arrowok="t"/>
              <v:fill type="solid"/>
            </v:shape>
            <v:shape style="position:absolute;left:8507;top:1154;width:26;height:26" coordorigin="8507,1154" coordsize="26,26" path="m8533,1154l8507,1180,8533,1180,8533,1154xe" filled="true" fillcolor="#ffffff" stroked="false">
              <v:path arrowok="t"/>
              <v:fill type="solid"/>
            </v:shape>
            <v:shape style="position:absolute;left:8533;top:781;width:24;height:31" coordorigin="8533,781" coordsize="24,31" path="m8557,781l8533,781,8533,812,8557,788,8557,781xe" filled="true" fillcolor="#ffffff" stroked="false">
              <v:path arrowok="t"/>
              <v:fill type="solid"/>
            </v:shape>
            <v:shape style="position:absolute;left:8533;top:819;width:24;height:55" coordorigin="8533,819" coordsize="24,55" path="m8557,819l8533,843,8533,874,8557,850,8557,819xe" filled="true" fillcolor="#ffffff" stroked="false">
              <v:path arrowok="t"/>
              <v:fill type="solid"/>
            </v:shape>
            <v:shape style="position:absolute;left:8533;top:881;width:24;height:55" coordorigin="8533,882" coordsize="24,55" path="m8557,882l8533,905,8533,936,8557,913,8557,882xe" filled="true" fillcolor="#ffffff" stroked="false">
              <v:path arrowok="t"/>
              <v:fill type="solid"/>
            </v:shape>
            <v:shape style="position:absolute;left:8533;top:943;width:24;height:55" coordorigin="8533,944" coordsize="24,55" path="m8557,944l8533,968,8533,999,8557,975,8557,944xe" filled="true" fillcolor="#ffffff" stroked="false">
              <v:path arrowok="t"/>
              <v:fill type="solid"/>
            </v:shape>
            <v:shape style="position:absolute;left:8533;top:1006;width:24;height:55" coordorigin="8533,1006" coordsize="24,55" path="m8557,1006l8533,1030,8533,1061,8557,1037,8557,1006xe" filled="true" fillcolor="#ffffff" stroked="false">
              <v:path arrowok="t"/>
              <v:fill type="solid"/>
            </v:shape>
            <v:shape style="position:absolute;left:8533;top:1068;width:24;height:55" coordorigin="8533,1069" coordsize="24,55" path="m8557,1069l8533,1092,8533,1123,8557,1100,8557,1069xe" filled="true" fillcolor="#ffffff" stroked="false">
              <v:path arrowok="t"/>
              <v:fill type="solid"/>
            </v:shape>
            <v:shape style="position:absolute;left:8533;top:1130;width:24;height:50" coordorigin="8533,1131" coordsize="24,50" path="m8557,1131l8533,1154,8533,1180,8539,1180,8557,1162,8557,1131xe" filled="true" fillcolor="#ffffff" stroked="false">
              <v:path arrowok="t"/>
              <v:fill type="solid"/>
            </v:shape>
            <v:rect style="position:absolute;left:8296;top:414;width:154;height:766" filled="true" fillcolor="#00a9c1" stroked="false">
              <v:fill type="solid"/>
            </v:rect>
            <v:shape style="position:absolute;left:8296;top:414;width:154;height:766" type="#_x0000_t75" stroked="false">
              <v:imagedata r:id="rId73" o:title=""/>
            </v:shape>
            <v:shape style="position:absolute;left:9167;top:940;width:79;height:79" coordorigin="9168,940" coordsize="79,79" path="m9207,940l9192,943,9179,952,9171,964,9168,980,9171,995,9179,1008,9192,1016,9207,1019,9223,1016,9235,1008,9238,1003,9194,1003,9184,993,9184,967,9194,956,9238,956,9235,952,9223,943,9207,940xm9238,956l9220,956,9231,967,9231,993,9220,1003,9238,1003,9244,995,9247,980,9244,964,9238,956xe" filled="true" fillcolor="#ffffff" stroked="false">
              <v:path arrowok="t"/>
              <v:fill type="solid"/>
            </v:shape>
            <v:shape style="position:absolute;left:9120;top:514;width:174;height:553" coordorigin="9120,514" coordsize="174,553" path="m9159,514l9124,514,9121,517,9120,1063,9124,1067,9291,1067,9294,1063,9294,1051,9136,1051,9136,530,9172,530,9165,518,9165,517,9165,517,9164,517,9164,517,9163,516,9163,515,9162,515,9162,515,9160,514,9160,514,9159,514,9159,514,9159,514xm9172,530l9154,530,9278,737,9278,1051,9294,1051,9294,734,9293,731,9270,693,9270,667,9255,667,9247,654,9247,628,9231,628,9223,614,9223,588,9207,588,9199,575,9199,553,9223,553,9223,549,9184,549,9172,530xm9270,553l9255,553,9255,667,9270,667,9270,553xm9267,538l9234,538,9231,541,9231,628,9247,628,9247,553,9270,553,9270,541,9267,538xm9223,553l9207,553,9207,588,9223,588,9223,553xm9220,538l9187,538,9184,541,9184,549,9223,549,9223,541,9220,538xe" filled="true" fillcolor="#ffffff" stroked="false">
              <v:path arrowok="t"/>
              <v:fill type="solid"/>
            </v:shape>
            <v:shape style="position:absolute;left:9159;top:758;width:95;height:16" coordorigin="9160,759" coordsize="95,16" path="m9251,759l9163,759,9160,762,9160,771,9163,774,9251,774,9255,771,9255,762,9251,759xe" filled="true" fillcolor="#ffffff" stroked="false">
              <v:path arrowok="t"/>
              <v:fill type="solid"/>
            </v:shape>
            <v:shape style="position:absolute;left:8962;top:940;width:79;height:79" coordorigin="8963,940" coordsize="79,79" path="m9002,940l8987,943,8974,952,8966,964,8963,980,8966,995,8974,1007,8987,1016,9002,1019,9017,1016,9030,1007,9033,1003,8989,1003,8978,993,8978,966,8989,956,9033,956,9030,952,9017,943,9002,940xm9033,956l9015,956,9026,966,9026,993,9015,1003,9033,1003,9038,995,9041,980,9038,964,9033,956xe" filled="true" fillcolor="#ffffff" stroked="false">
              <v:path arrowok="t"/>
              <v:fill type="solid"/>
            </v:shape>
            <v:shape style="position:absolute;left:8915;top:514;width:174;height:553" coordorigin="8915,514" coordsize="174,553" path="m8953,514l8919,514,8915,517,8915,1063,8919,1067,9085,1067,9089,1063,9089,1051,8931,1051,8931,530,8967,530,8960,518,8960,517,8959,517,8959,517,8959,517,8958,516,8957,515,8957,515,8956,515,8956,515,8955,514,8954,514,8954,514,8953,514xm8967,530l8949,530,9073,737,9073,1051,9089,1051,9089,734,9088,731,9065,693,9065,667,9049,667,9041,654,9041,628,9026,628,9018,614,9018,588,9002,588,8994,575,8994,553,9018,553,9018,549,8978,549,8967,530xm9065,553l9049,553,9049,667,9065,667,9065,553xm9062,538l9029,538,9026,541,9026,628,9041,628,9041,553,9065,553,9065,541,9062,538xm9018,553l9002,553,9002,588,9018,588,9018,553xm9014,538l8982,538,8978,541,8978,549,9018,549,9018,541,9014,538xe" filled="true" fillcolor="#ffffff" stroked="false">
              <v:path arrowok="t"/>
              <v:fill type="solid"/>
            </v:shape>
            <v:shape style="position:absolute;left:8954;top:758;width:95;height:16" coordorigin="8955,759" coordsize="95,16" path="m9046,759l8958,759,8955,762,8955,771,8958,774,9046,774,9049,771,9049,762,9046,759xe" filled="true" fillcolor="#ffffff" stroked="false">
              <v:path arrowok="t"/>
              <v:fill type="solid"/>
            </v:shape>
            <v:shape style="position:absolute;left:8757;top:940;width:79;height:79" coordorigin="8757,940" coordsize="79,79" path="m8797,940l8781,943,8769,952,8760,964,8757,980,8760,995,8769,1008,8781,1016,8797,1019,8812,1016,8825,1008,8827,1003,8784,1003,8773,993,8773,967,8784,956,8827,956,8825,952,8812,943,8797,940xm8827,956l8810,956,8820,967,8820,993,8810,1003,8827,1003,8833,995,8836,980,8833,964,8827,956xe" filled="true" fillcolor="#ffffff" stroked="false">
              <v:path arrowok="t"/>
              <v:fill type="solid"/>
            </v:shape>
            <v:shape style="position:absolute;left:8709;top:514;width:174;height:553" coordorigin="8710,514" coordsize="174,553" path="m8748,514l8713,514,8710,517,8710,1063,8713,1067,8880,1067,8884,1063,8884,1051,8726,1051,8726,530,8762,530,8755,518,8754,518,8754,517,8754,517,8754,517,8753,516,8752,515,8752,515,8751,515,8751,515,8750,514,8749,514,8748,514,8748,514xm8762,530l8743,530,8868,737,8868,1051,8884,1051,8883,734,8882,731,8860,693,8860,667,8844,667,8836,654,8836,628,8820,628,8813,614,8813,588,8797,588,8789,575,8789,553,8813,553,8813,549,8773,549,8762,530xm8860,553l8844,553,8844,667,8860,667,8860,553xm8856,538l8824,538,8820,541,8820,628,8836,628,8836,553,8860,553,8860,541,8856,538xm8813,553l8797,553,8797,588,8813,588,8813,553xm8809,538l8777,538,8773,541,8773,549,8813,549,8813,541,8809,538xe" filled="true" fillcolor="#ffffff" stroked="false">
              <v:path arrowok="t"/>
              <v:fill type="solid"/>
            </v:shape>
            <v:shape style="position:absolute;left:8749;top:758;width:95;height:16" coordorigin="8749,759" coordsize="95,16" path="m8841,759l8753,759,8749,762,8749,771,8753,774,8841,774,8844,771,8844,762,8841,759xe" filled="true" fillcolor="#ffffff" stroked="false">
              <v:path arrowok="t"/>
              <v:fill type="solid"/>
            </v:shape>
            <v:shape style="position:absolute;left:8494;top:414;width:2606;height:766" type="#_x0000_t202" filled="false" stroked="false">
              <v:textbox inset="0,0,0,0">
                <w:txbxContent>
                  <w:p>
                    <w:pPr>
                      <w:spacing w:line="240" w:lineRule="auto" w:before="8"/>
                      <w:rPr>
                        <w:rFonts w:ascii="AkzidenzGroteskBE-MdCn"/>
                        <w:sz w:val="13"/>
                      </w:rPr>
                    </w:pPr>
                  </w:p>
                  <w:p>
                    <w:pPr>
                      <w:spacing w:line="206" w:lineRule="auto" w:before="0"/>
                      <w:ind w:left="918" w:right="470" w:firstLine="0"/>
                      <w:jc w:val="left"/>
                      <w:rPr>
                        <w:rFonts w:ascii="Gotham Narrow" w:hAnsi="Gotham Narrow"/>
                        <w:b/>
                        <w:sz w:val="12"/>
                      </w:rPr>
                    </w:pPr>
                    <w:r>
                      <w:rPr>
                        <w:rFonts w:ascii="Gotham Narrow" w:hAnsi="Gotham Narrow"/>
                        <w:b/>
                        <w:color w:val="FFFFFF"/>
                        <w:sz w:val="12"/>
                      </w:rPr>
                      <w:t>Consultez la note Notre société dédiée. Mémoire 1 / chapitre 3</w:t>
                    </w:r>
                  </w:p>
                </w:txbxContent>
              </v:textbox>
              <w10:wrap type="none"/>
            </v:shape>
            <w10:wrap type="topAndBottom"/>
          </v:group>
        </w:pict>
      </w:r>
    </w:p>
    <w:p>
      <w:pPr>
        <w:spacing w:after="0"/>
        <w:rPr>
          <w:rFonts w:ascii="AkzidenzGroteskBE-MdCn"/>
          <w:sz w:val="28"/>
        </w:rPr>
        <w:sectPr>
          <w:type w:val="continuous"/>
          <w:pgSz w:w="11910" w:h="16840"/>
          <w:pgMar w:top="1580" w:bottom="280" w:left="720" w:right="220"/>
          <w:cols w:num="2" w:equalWidth="0">
            <w:col w:w="6884" w:space="40"/>
            <w:col w:w="4046"/>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632" w:right="4092"/>
      </w:pPr>
      <w:r>
        <w:rPr>
          <w:color w:val="3C3C3B"/>
        </w:rPr>
        <w:t>Keolis fournira annuellement à l’Agglomération le compte analytique du contrat dans le cadre du rapport annuel du délégataire avec les commentaires de gestion liés et les </w:t>
      </w:r>
      <w:r>
        <w:rPr>
          <w:color w:val="3C3C3B"/>
          <w:spacing w:val="2"/>
        </w:rPr>
        <w:t>écarts </w:t>
      </w:r>
      <w:r>
        <w:rPr>
          <w:color w:val="3C3C3B"/>
        </w:rPr>
        <w:t>avec les états financiers  de l’offre.</w:t>
      </w:r>
    </w:p>
    <w:p>
      <w:pPr>
        <w:pStyle w:val="BodyText"/>
        <w:spacing w:before="9"/>
        <w:rPr>
          <w:sz w:val="24"/>
        </w:rPr>
      </w:pPr>
    </w:p>
    <w:p>
      <w:pPr>
        <w:spacing w:after="0"/>
        <w:rPr>
          <w:sz w:val="24"/>
        </w:rPr>
        <w:sectPr>
          <w:pgSz w:w="11910" w:h="16840"/>
          <w:pgMar w:header="0" w:footer="356" w:top="0" w:bottom="640" w:left="720" w:right="220"/>
        </w:sectPr>
      </w:pPr>
    </w:p>
    <w:p>
      <w:pPr>
        <w:pStyle w:val="ListParagraph"/>
        <w:numPr>
          <w:ilvl w:val="1"/>
          <w:numId w:val="10"/>
        </w:numPr>
        <w:tabs>
          <w:tab w:pos="1671" w:val="left" w:leader="none"/>
        </w:tabs>
        <w:spacing w:line="240" w:lineRule="auto" w:before="64" w:after="0"/>
        <w:ind w:left="1670" w:right="0" w:hanging="406"/>
        <w:jc w:val="left"/>
        <w:rPr>
          <w:b/>
          <w:sz w:val="22"/>
        </w:rPr>
      </w:pPr>
      <w:r>
        <w:rPr/>
        <w:pict>
          <v:group style="position:absolute;margin-left:1.356pt;margin-top:-.000001pt;width:51.95pt;height:841.9pt;mso-position-horizontal-relative:page;mso-position-vertical-relative:page;z-index:-38884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184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1872">
            <wp:simplePos x="0" y="0"/>
            <wp:positionH relativeFrom="page">
              <wp:posOffset>6223755</wp:posOffset>
            </wp:positionH>
            <wp:positionV relativeFrom="page">
              <wp:posOffset>-3</wp:posOffset>
            </wp:positionV>
            <wp:extent cx="1336243" cy="964806"/>
            <wp:effectExtent l="0" t="0" r="0" b="0"/>
            <wp:wrapNone/>
            <wp:docPr id="85" name="image47.png" descr=""/>
            <wp:cNvGraphicFramePr>
              <a:graphicFrameLocks noChangeAspect="1"/>
            </wp:cNvGraphicFramePr>
            <a:graphic>
              <a:graphicData uri="http://schemas.openxmlformats.org/drawingml/2006/picture">
                <pic:pic>
                  <pic:nvPicPr>
                    <pic:cNvPr id="86"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5.093002pt;margin-top:11.999718pt;width:1.948pt;height:1.948pt;mso-position-horizontal-relative:page;mso-position-vertical-relative:paragraph;z-index:-388768" filled="true" fillcolor="#3c3c3b" stroked="false">
            <v:fill type="solid"/>
            <w10:wrap type="none"/>
          </v:rect>
        </w:pict>
      </w:r>
      <w:r>
        <w:rPr/>
        <w:pict>
          <v:group style="position:absolute;margin-left:542.362pt;margin-top:297.087006pt;width:25.55pt;height:21.4pt;mso-position-horizontal-relative:page;mso-position-vertical-relative:page;z-index:-388504" coordorigin="10847,5942" coordsize="511,428">
            <v:shape style="position:absolute;left:10847;top:5941;width:511;height:428" coordorigin="10847,5942" coordsize="511,428" path="m11357,5942l11143,5942,11143,6134,11247,6134,11245,6167,11241,6196,11234,6220,11224,6240,11211,6255,11194,6265,11173,6272,11149,6274,11149,6370,11195,6366,11236,6355,11272,6336,11302,6309,11326,6275,11344,6232,11354,6180,11357,6120,11357,5942xm11062,5942l10847,5942,10847,6134,10951,6134,10949,6167,10945,6196,10938,6220,10928,6240,10915,6255,10898,6265,10878,6272,10855,6274,10855,6370,10879,6369,10901,6366,10922,6361,10942,6355,10960,6347,10977,6336,10993,6324,11007,6310,11020,6293,11031,6275,11040,6254,11048,6231,11054,6207,11059,6180,11062,6151,11062,6120,11062,5942xe" filled="true" fillcolor="#00a9c1" stroked="false">
              <v:path arrowok="t"/>
              <v:fill type="solid"/>
            </v:shape>
            <v:shape style="position:absolute;left:10847;top:5941;width:511;height:428" coordorigin="10847,5942" coordsize="511,428" path="m10886,6269l10878,6272,10855,6274,10855,6300,10886,6269m10902,5942l10871,5942,10847,5965,10847,5996,10902,5942m10964,5942l10933,5942,10847,6028,10847,6059,10964,5942m11023,6288l10970,6341,10977,6336,10993,6324,11007,6310,11020,6293,11023,6288m11027,5942l10995,5942,10847,6090,10847,6121,11027,5942m11057,6192l10880,6369,10901,6366,10917,6362,11048,6232,11054,6207,11057,6192m11062,6124l11035,6151,11035,6151,10855,6331,10855,6363,11054,6164,11054,6164,11061,6156,11061,6156,11061,6156,11062,6151,11062,6151,11062,6124m11062,6062l10973,6151,10973,6151,10948,6176,10945,6196,10939,6216,10991,6164,10991,6164,11062,6093,11062,6062m11062,5999l10927,6134,10951,6134,10950,6143,11062,6030,11062,5999m11062,5942l11058,5942,10865,6134,10896,6134,11062,5968,11062,5942m11151,5942l11143,5942,11143,5950,11151,5942m11214,5942l11183,5942,11143,5981,11143,6012,11214,5942m11276,5942l11245,5942,11143,6044,11143,6075,11276,5942m11338,5942l11307,5942,11143,6106,11143,6134,11146,6134,11338,5942m11347,6213l11194,6366,11195,6366,11236,6355,11238,6354,11333,6259,11344,6232,11347,6213m11356,6142l11149,6349,11149,6370,11160,6369,11354,6175,11356,6152,11356,6152,11356,6142,11356,6142m11357,6078l11297,6139,11296,6139,11241,6195,11241,6196,11234,6220,11224,6239,11211,6255,11194,6265,11173,6272,11163,6273,11149,6287,11149,6318,11315,6152,11315,6152,11357,6109,11357,6078m11357,5954l11177,6134,11208,6134,11357,5985,11357,5954m11357,6016l11239,6134,11247,6134,11246,6139,11246,6146,11246,6152,11245,6159,11253,6152,11253,6152,11357,6047,11357,6016e" filled="true" fillcolor="#ffffff" stroked="false">
              <v:path arrowok="t"/>
              <v:fill type="solid"/>
            </v:shape>
            <w10:wrap type="none"/>
          </v:group>
        </w:pict>
      </w:r>
      <w:r>
        <w:rPr>
          <w:b/>
          <w:color w:val="3C3C3B"/>
          <w:sz w:val="22"/>
        </w:rPr>
        <w:t>TRANSPARENCE </w:t>
      </w:r>
      <w:r>
        <w:rPr>
          <w:b/>
          <w:color w:val="3C3C3B"/>
          <w:spacing w:val="-3"/>
          <w:sz w:val="22"/>
        </w:rPr>
        <w:t>AVEC </w:t>
      </w:r>
      <w:r>
        <w:rPr>
          <w:b/>
          <w:color w:val="3C3C3B"/>
          <w:sz w:val="22"/>
        </w:rPr>
        <w:t>LES</w:t>
      </w:r>
      <w:r>
        <w:rPr>
          <w:b/>
          <w:color w:val="3C3C3B"/>
          <w:spacing w:val="5"/>
          <w:sz w:val="22"/>
        </w:rPr>
        <w:t> </w:t>
      </w:r>
      <w:r>
        <w:rPr>
          <w:b/>
          <w:color w:val="3C3C3B"/>
          <w:spacing w:val="-3"/>
          <w:sz w:val="22"/>
        </w:rPr>
        <w:t>PRESTATAIRES</w:t>
      </w:r>
    </w:p>
    <w:p>
      <w:pPr>
        <w:pStyle w:val="BodyText"/>
        <w:spacing w:line="206" w:lineRule="auto" w:before="97"/>
        <w:ind w:left="1661" w:right="339"/>
      </w:pPr>
      <w:r>
        <w:rPr>
          <w:color w:val="3C3C3B"/>
        </w:rPr>
        <w:t>Le cadre organisationnel dans lequel Keolis propose d’inscrire  la gestion de la DSP et la société dédiée a été pensé pour offrir à l’Agglomération le meilleur service possible, tout en lui faisant bénéficier des économies d’échelle produites par les synergies locales et les mutualisations du</w:t>
      </w:r>
      <w:r>
        <w:rPr>
          <w:color w:val="3C3C3B"/>
          <w:spacing w:val="2"/>
        </w:rPr>
        <w:t> </w:t>
      </w:r>
      <w:r>
        <w:rPr>
          <w:color w:val="3C3C3B"/>
        </w:rPr>
        <w:t>Groupe.</w:t>
      </w:r>
    </w:p>
    <w:p>
      <w:pPr>
        <w:pStyle w:val="BodyText"/>
        <w:spacing w:line="206" w:lineRule="auto" w:before="110"/>
        <w:ind w:left="1661" w:right="339"/>
      </w:pPr>
      <w:r>
        <w:rPr>
          <w:color w:val="3C3C3B"/>
        </w:rPr>
        <w:t>Ce cadre parfaitement maîtrisé est aussi contractuellement formalisé pour permettre à l’Agglomération d’exercer son droit de contrôle permanent sur le bon déroulement de la DSP.</w:t>
      </w:r>
    </w:p>
    <w:p>
      <w:pPr>
        <w:pStyle w:val="BodyText"/>
        <w:rPr>
          <w:sz w:val="20"/>
        </w:rPr>
      </w:pPr>
    </w:p>
    <w:p>
      <w:pPr>
        <w:pStyle w:val="ListParagraph"/>
        <w:numPr>
          <w:ilvl w:val="0"/>
          <w:numId w:val="10"/>
        </w:numPr>
        <w:tabs>
          <w:tab w:pos="1681" w:val="left" w:leader="none"/>
          <w:tab w:pos="1683" w:val="left" w:leader="none"/>
        </w:tabs>
        <w:spacing w:line="240" w:lineRule="auto" w:before="141" w:after="0"/>
        <w:ind w:left="1682" w:right="0" w:hanging="418"/>
        <w:jc w:val="left"/>
        <w:rPr>
          <w:b/>
          <w:sz w:val="28"/>
        </w:rPr>
      </w:pPr>
      <w:r>
        <w:rPr/>
        <w:pict>
          <v:rect style="position:absolute;margin-left:112.499001pt;margin-top:17.912531pt;width:1.948pt;height:1.948pt;mso-position-horizontal-relative:page;mso-position-vertical-relative:paragraph;z-index:-388744" filled="true" fillcolor="#00a9c1" stroked="false">
            <v:fill type="solid"/>
            <w10:wrap type="none"/>
          </v:rect>
        </w:pict>
      </w:r>
      <w:r>
        <w:rPr>
          <w:b/>
          <w:color w:val="00A9C1"/>
          <w:spacing w:val="-3"/>
          <w:sz w:val="28"/>
        </w:rPr>
        <w:t>INSTANCE </w:t>
      </w:r>
      <w:r>
        <w:rPr>
          <w:b/>
          <w:color w:val="00A9C1"/>
          <w:sz w:val="28"/>
        </w:rPr>
        <w:t>DE </w:t>
      </w:r>
      <w:r>
        <w:rPr>
          <w:b/>
          <w:color w:val="00A9C1"/>
          <w:spacing w:val="-5"/>
          <w:sz w:val="28"/>
        </w:rPr>
        <w:t>PILOTAGE </w:t>
      </w:r>
      <w:r>
        <w:rPr>
          <w:b/>
          <w:color w:val="00A9C1"/>
          <w:sz w:val="28"/>
        </w:rPr>
        <w:t>DE </w:t>
      </w:r>
      <w:r>
        <w:rPr>
          <w:b/>
          <w:color w:val="00A9C1"/>
          <w:spacing w:val="3"/>
          <w:sz w:val="28"/>
        </w:rPr>
        <w:t>LA</w:t>
      </w:r>
      <w:r>
        <w:rPr>
          <w:b/>
          <w:color w:val="00A9C1"/>
          <w:spacing w:val="10"/>
          <w:sz w:val="28"/>
        </w:rPr>
        <w:t> </w:t>
      </w:r>
      <w:r>
        <w:rPr>
          <w:b/>
          <w:color w:val="00A9C1"/>
          <w:sz w:val="28"/>
        </w:rPr>
        <w:t>DSP</w:t>
      </w:r>
    </w:p>
    <w:p>
      <w:pPr>
        <w:pStyle w:val="Heading5"/>
        <w:numPr>
          <w:ilvl w:val="1"/>
          <w:numId w:val="10"/>
        </w:numPr>
        <w:tabs>
          <w:tab w:pos="1665" w:val="left" w:leader="none"/>
        </w:tabs>
        <w:spacing w:line="240" w:lineRule="auto" w:before="61" w:after="0"/>
        <w:ind w:left="1664" w:right="0" w:hanging="400"/>
        <w:jc w:val="left"/>
      </w:pPr>
      <w:r>
        <w:rPr/>
        <w:pict>
          <v:rect style="position:absolute;margin-left:114.789001pt;margin-top:11.850312pt;width:1.948pt;height:1.948pt;mso-position-horizontal-relative:page;mso-position-vertical-relative:paragraph;z-index:-388720" filled="true" fillcolor="#3c3c3b" stroked="false">
            <v:fill type="solid"/>
            <w10:wrap type="none"/>
          </v:rect>
        </w:pict>
      </w:r>
      <w:r>
        <w:rPr>
          <w:color w:val="3C3C3B"/>
        </w:rPr>
        <w:t>COMITÉ TECHNIQUE</w:t>
      </w:r>
    </w:p>
    <w:p>
      <w:pPr>
        <w:pStyle w:val="BodyText"/>
        <w:spacing w:line="206" w:lineRule="auto" w:before="97"/>
        <w:ind w:left="1661" w:right="571"/>
        <w:jc w:val="both"/>
      </w:pPr>
      <w:r>
        <w:rPr>
          <w:color w:val="3C3C3B"/>
        </w:rPr>
        <w:t>Pour assurer un pilotage fin de la convention, Keolis propose d’instaurer un comité technique présidé par l’Agglomération au sein duquel les trois membres de l’équipe de direction</w:t>
      </w:r>
    </w:p>
    <w:p>
      <w:pPr>
        <w:pStyle w:val="BodyText"/>
        <w:spacing w:line="221" w:lineRule="exact"/>
        <w:ind w:left="1661"/>
      </w:pPr>
      <w:r>
        <w:rPr>
          <w:color w:val="3C3C3B"/>
        </w:rPr>
        <w:t>de Keolis Drouais seront représentés.</w:t>
      </w:r>
    </w:p>
    <w:p>
      <w:pPr>
        <w:pStyle w:val="BodyText"/>
        <w:spacing w:line="206" w:lineRule="auto" w:before="107"/>
        <w:ind w:left="1661" w:right="6"/>
      </w:pPr>
      <w:r>
        <w:rPr>
          <w:color w:val="3C3C3B"/>
        </w:rPr>
        <w:t>Keolis propose que ce comité se réunisse formellement au moins une fois par mois avec un ordre du jour formulé par l’Agglomération et le cas échéant complété par le délégataire. Ce comité permettra d’aborder en particulier :</w:t>
      </w:r>
    </w:p>
    <w:p>
      <w:pPr>
        <w:pStyle w:val="BodyText"/>
        <w:spacing w:before="81"/>
        <w:ind w:left="1803"/>
      </w:pPr>
      <w:r>
        <w:rPr/>
        <w:pict>
          <v:shape style="position:absolute;margin-left:119.055008pt;margin-top:8.820377pt;width:5pt;height:5pt;mso-position-horizontal-relative:page;mso-position-vertical-relative:paragraph;z-index:11968" coordorigin="2381,176" coordsize="100,100" path="m2417,216l2416,213,2397,190,2390,196,2406,214,2381,214,2381,223,2411,223,2414,221,2417,216m2417,236l2414,231,2411,229,2381,229,2381,238,2406,238,2390,257,2397,262,2416,239,2417,236m2438,178l2430,176,2425,200,2409,181,2402,186,2419,207,2421,209,2423,210,2426,210,2426,210,2430,209,2432,207,2433,200,2438,178m2438,274l2433,252,2432,246,2430,243,2424,242,2421,243,2419,245,2402,266,2409,271,2425,252,2430,276,2438,274m2474,250l2467,247,2447,237,2444,237,2439,241,2438,244,2445,272,2453,270,2448,247,2470,257,2474,250m2474,202l2470,195,2448,205,2453,182,2445,180,2438,208,2439,211,2443,214,2444,214,2447,214,2448,214,2467,205,2474,202m2480,216l2477,208,2450,221,2448,223,2448,229,2450,232,2452,232,2477,244,2480,237,2458,226,2480,216e" filled="true" fillcolor="#00a9c1" stroked="false">
            <v:path arrowok="t"/>
            <v:fill type="solid"/>
            <w10:wrap type="none"/>
          </v:shape>
        </w:pict>
      </w:r>
      <w:r>
        <w:rPr>
          <w:color w:val="3C3C3B"/>
        </w:rPr>
        <w:t>l’évolution des projets en cours,</w:t>
      </w:r>
    </w:p>
    <w:p>
      <w:pPr>
        <w:pStyle w:val="BodyText"/>
        <w:spacing w:before="78"/>
        <w:ind w:left="1803"/>
      </w:pPr>
      <w:r>
        <w:rPr/>
        <w:pict>
          <v:shape style="position:absolute;margin-left:119.055008pt;margin-top:8.671079pt;width:5pt;height:5pt;mso-position-horizontal-relative:page;mso-position-vertical-relative:paragraph;z-index:11992" coordorigin="2381,173" coordsize="100,100" path="m2417,213l2416,210,2397,187,2390,193,2406,211,2381,211,2381,220,2411,220,2414,218,2417,213m2417,233l2414,228,2411,226,2381,226,2381,235,2406,235,2390,254,2397,259,2416,236,2417,233m2438,175l2430,173,2425,197,2409,178,2402,183,2419,204,2421,206,2423,207,2426,207,2426,207,2430,206,2432,204,2433,197,2438,175m2438,271l2433,249,2432,243,2430,240,2424,239,2421,240,2419,242,2402,263,2409,268,2425,249,2430,273,2438,271m2474,247l2467,244,2447,234,2444,234,2439,238,2438,241,2445,269,2453,267,2448,244,2470,254,2474,247m2474,199l2470,192,2448,202,2453,179,2445,177,2438,205,2439,208,2443,211,2444,211,2447,211,2448,211,2467,202,2474,199m2480,213l2477,205,2450,218,2448,220,2448,226,2450,229,2452,229,2477,241,2480,234,2458,223,2480,213e" filled="true" fillcolor="#00a9c1" stroked="false">
            <v:path arrowok="t"/>
            <v:fill type="solid"/>
            <w10:wrap type="none"/>
          </v:shape>
        </w:pict>
      </w:r>
      <w:r>
        <w:rPr>
          <w:color w:val="3C3C3B"/>
        </w:rPr>
        <w:t>les études demandées par l’Agglomération,</w:t>
      </w:r>
    </w:p>
    <w:p>
      <w:pPr>
        <w:pStyle w:val="BodyText"/>
        <w:spacing w:line="206" w:lineRule="auto" w:before="106"/>
        <w:ind w:left="1803" w:right="969"/>
      </w:pPr>
      <w:r>
        <w:rPr/>
        <w:pict>
          <v:shape style="position:absolute;margin-left:119.055008pt;margin-top:8.609179pt;width:5pt;height:5pt;mso-position-horizontal-relative:page;mso-position-vertical-relative:paragraph;z-index:12016" coordorigin="2381,172" coordsize="100,100" path="m2417,212l2416,209,2397,186,2390,191,2406,210,2381,210,2381,219,2411,219,2414,217,2417,212m2417,232l2414,226,2411,225,2381,225,2381,233,2406,233,2390,252,2397,257,2416,235,2417,232m2438,174l2430,172,2425,196,2409,177,2402,182,2419,203,2421,204,2423,206,2426,206,2426,206,2430,205,2432,202,2433,196,2438,174m2438,270l2433,248,2432,241,2430,239,2424,237,2421,239,2419,241,2402,262,2409,267,2425,248,2430,271,2438,270m2474,246l2467,243,2447,233,2444,233,2439,237,2438,240,2445,268,2453,266,2448,243,2470,253,2474,246m2474,198l2470,190,2448,201,2453,177,2445,176,2438,204,2439,207,2443,210,2444,210,2447,210,2448,210,2467,201,2474,198m2480,211l2477,204,2450,216,2448,219,2448,225,2450,227,2452,228,2477,240,2480,232,2458,222,2480,211e" filled="true" fillcolor="#00a9c1" stroked="false">
            <v:path arrowok="t"/>
            <v:fill type="solid"/>
            <w10:wrap type="none"/>
          </v:shape>
        </w:pict>
      </w:r>
      <w:r>
        <w:rPr>
          <w:color w:val="3C3C3B"/>
        </w:rPr>
        <w:t>les commentaires sur les rapports d’activité fournis par le délégataire (mensuels et annuels),</w:t>
      </w:r>
    </w:p>
    <w:p>
      <w:pPr>
        <w:pStyle w:val="BodyText"/>
        <w:spacing w:line="206" w:lineRule="auto" w:before="112"/>
        <w:ind w:left="1803" w:right="339"/>
      </w:pPr>
      <w:r>
        <w:rPr/>
        <w:pict>
          <v:shape style="position:absolute;margin-left:119.055008pt;margin-top:8.908894pt;width:5pt;height:5pt;mso-position-horizontal-relative:page;mso-position-vertical-relative:paragraph;z-index:12040"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les propositions de Keolis en matière d’offre, d’actions commerciales, d’évolution des tarifs,</w:t>
      </w:r>
    </w:p>
    <w:p>
      <w:pPr>
        <w:pStyle w:val="BodyText"/>
        <w:spacing w:before="83"/>
        <w:ind w:left="1803"/>
      </w:pPr>
      <w:r>
        <w:rPr/>
        <w:pict>
          <v:shape style="position:absolute;margin-left:119.055008pt;margin-top:8.920177pt;width:5pt;height:5pt;mso-position-horizontal-relative:page;mso-position-vertical-relative:paragraph;z-index:12064" coordorigin="2381,178" coordsize="100,100" path="m2417,218l2416,215,2397,192,2390,198,2406,216,2381,216,2381,225,2411,225,2414,223,2417,218m2417,238l2414,233,2411,231,2381,231,2381,240,2406,240,2390,259,2397,264,2416,241,2417,238m2438,180l2430,178,2425,202,2409,183,2402,188,2419,209,2421,211,2423,212,2426,212,2426,212,2430,211,2432,209,2433,202,2438,180m2438,276l2433,254,2432,248,2430,245,2424,244,2421,245,2419,247,2402,268,2409,273,2425,254,2430,278,2438,276m2474,252l2467,249,2447,239,2444,239,2439,243,2438,246,2445,274,2453,272,2448,249,2470,259,2474,252m2474,204l2470,197,2448,207,2453,184,2445,182,2438,210,2439,213,2443,216,2444,216,2447,216,2448,216,2467,207,2474,204m2480,218l2477,210,2450,223,2448,225,2448,231,2450,234,2452,234,2477,246,2480,239,2458,228,2480,218e" filled="true" fillcolor="#00a9c1" stroked="false">
            <v:path arrowok="t"/>
            <v:fill type="solid"/>
            <w10:wrap type="none"/>
          </v:shape>
        </w:pict>
      </w:r>
      <w:r>
        <w:rPr>
          <w:color w:val="3C3C3B"/>
        </w:rPr>
        <w:t>les difficultés rencontrées par le délégataire dans ses missions,</w:t>
      </w:r>
    </w:p>
    <w:p>
      <w:pPr>
        <w:pStyle w:val="BodyText"/>
        <w:spacing w:line="206" w:lineRule="auto" w:before="106"/>
        <w:ind w:left="1803"/>
      </w:pPr>
      <w:r>
        <w:rPr/>
        <w:pict>
          <v:shape style="position:absolute;margin-left:119.055008pt;margin-top:8.609401pt;width:5pt;height:5pt;mso-position-horizontal-relative:page;mso-position-vertical-relative:paragraph;z-index:12088" coordorigin="2381,172" coordsize="100,100" path="m2417,212l2416,209,2397,186,2390,191,2406,210,2381,210,2381,219,2411,219,2414,217,2417,212m2417,232l2414,226,2411,225,2381,225,2381,233,2406,233,2390,252,2397,257,2416,235,2417,232m2438,174l2430,172,2425,196,2409,177,2402,182,2419,203,2421,204,2423,206,2426,206,2426,206,2430,205,2432,202,2433,196,2438,174m2438,270l2433,248,2432,241,2430,239,2424,237,2421,239,2419,241,2402,262,2409,267,2425,248,2430,271,2438,270m2474,246l2467,243,2447,233,2444,233,2439,237,2438,240,2445,268,2453,266,2448,243,2470,253,2474,246m2474,198l2470,190,2448,201,2453,177,2445,176,2438,204,2439,207,2443,210,2444,210,2447,210,2448,210,2467,201,2474,198m2480,211l2477,204,2450,216,2448,219,2448,225,2450,227,2452,228,2477,240,2480,232,2458,222,2480,211e" filled="true" fillcolor="#00a9c1" stroked="false">
            <v:path arrowok="t"/>
            <v:fill type="solid"/>
            <w10:wrap type="none"/>
          </v:shape>
        </w:pict>
      </w:r>
      <w:r>
        <w:rPr>
          <w:color w:val="3C3C3B"/>
        </w:rPr>
        <w:t>les questions relatives aux missions relevant de l’Agglomération (accessibilité, voirie, etc.),</w:t>
      </w:r>
    </w:p>
    <w:p>
      <w:pPr>
        <w:pStyle w:val="BodyText"/>
        <w:spacing w:before="83"/>
        <w:ind w:left="1803"/>
      </w:pPr>
      <w:r>
        <w:rPr/>
        <w:pict>
          <v:shape style="position:absolute;margin-left:119.055008pt;margin-top:8.920685pt;width:5pt;height:5pt;mso-position-horizontal-relative:page;mso-position-vertical-relative:paragraph;z-index:12112" coordorigin="2381,178" coordsize="100,100" path="m2417,218l2416,215,2397,192,2390,198,2406,216,2381,216,2381,225,2411,225,2414,223,2417,218m2417,238l2414,233,2411,231,2381,231,2381,240,2406,240,2390,259,2397,264,2416,241,2417,238m2438,180l2430,178,2425,202,2409,183,2402,188,2419,209,2421,211,2423,212,2426,212,2426,212,2430,211,2432,209,2433,202,2438,180m2438,276l2433,254,2432,248,2430,245,2424,244,2421,245,2419,247,2402,268,2409,273,2425,254,2430,278,2438,276m2474,252l2467,249,2447,239,2444,239,2439,243,2438,246,2445,274,2453,272,2448,249,2470,259,2474,252m2474,204l2470,197,2448,207,2453,184,2445,182,2438,210,2439,213,2443,216,2444,216,2447,216,2448,216,2467,207,2474,204m2480,218l2477,210,2450,223,2448,225,2448,231,2450,234,2452,234,2477,246,2480,239,2458,228,2480,218e" filled="true" fillcolor="#00a9c1" stroked="false">
            <v:path arrowok="t"/>
            <v:fill type="solid"/>
            <w10:wrap type="none"/>
          </v:shape>
        </w:pict>
      </w:r>
      <w:r>
        <w:rPr>
          <w:color w:val="3C3C3B"/>
        </w:rPr>
        <w:t>la mise au point et le suivi des indicateurs de qualité de service.</w:t>
      </w:r>
    </w:p>
    <w:p>
      <w:pPr>
        <w:pStyle w:val="BodyText"/>
        <w:spacing w:line="234" w:lineRule="exact" w:before="78"/>
        <w:ind w:left="1661"/>
      </w:pPr>
      <w:r>
        <w:rPr>
          <w:color w:val="3C3C3B"/>
        </w:rPr>
        <w:t>Pour les projets majeurs, tels que la restructuration du réseau</w:t>
      </w:r>
    </w:p>
    <w:p>
      <w:pPr>
        <w:pStyle w:val="BodyText"/>
        <w:spacing w:line="206" w:lineRule="auto" w:before="11"/>
        <w:ind w:left="1661"/>
      </w:pPr>
      <w:r>
        <w:rPr>
          <w:color w:val="3C3C3B"/>
        </w:rPr>
        <w:t>par exemple, Keolis préconise des réunions de pilotages spécifiques pour maintenir une coordination parfaite des parties</w:t>
      </w:r>
      <w:r>
        <w:rPr>
          <w:color w:val="3C3C3B"/>
          <w:spacing w:val="17"/>
        </w:rPr>
        <w:t> </w:t>
      </w:r>
      <w:r>
        <w:rPr>
          <w:color w:val="3C3C3B"/>
        </w:rPr>
        <w:t>prenantes.</w:t>
      </w:r>
    </w:p>
    <w:p>
      <w:pPr>
        <w:pStyle w:val="BodyText"/>
        <w:spacing w:line="206" w:lineRule="auto" w:before="112"/>
        <w:ind w:left="1661" w:right="90"/>
      </w:pPr>
      <w:r>
        <w:rPr>
          <w:color w:val="3C3C3B"/>
        </w:rPr>
        <w:t>Indépendamment des réunions formelles, Keolis portera sans délai à la connaissance de l’Agglomération tout dysfonctionnement, risque ou incident inhabituel qui surviendrait dans</w:t>
      </w:r>
      <w:r>
        <w:rPr>
          <w:color w:val="3C3C3B"/>
          <w:spacing w:val="16"/>
        </w:rPr>
        <w:t> </w:t>
      </w:r>
      <w:r>
        <w:rPr>
          <w:color w:val="3C3C3B"/>
        </w:rPr>
        <w:t>l’exploitation</w:t>
      </w:r>
    </w:p>
    <w:p>
      <w:pPr>
        <w:pStyle w:val="BodyText"/>
        <w:spacing w:line="221" w:lineRule="exact"/>
        <w:ind w:left="1661"/>
      </w:pPr>
      <w:r>
        <w:rPr>
          <w:color w:val="3C3C3B"/>
        </w:rPr>
        <w:t>du réseau.</w:t>
      </w:r>
    </w:p>
    <w:p>
      <w:pPr>
        <w:pStyle w:val="BodyText"/>
        <w:spacing w:before="7"/>
        <w:rPr>
          <w:sz w:val="27"/>
        </w:rPr>
      </w:pPr>
    </w:p>
    <w:p>
      <w:pPr>
        <w:pStyle w:val="Heading5"/>
        <w:numPr>
          <w:ilvl w:val="1"/>
          <w:numId w:val="10"/>
        </w:numPr>
        <w:tabs>
          <w:tab w:pos="1714" w:val="left" w:leader="none"/>
        </w:tabs>
        <w:spacing w:line="240" w:lineRule="auto" w:before="0" w:after="0"/>
        <w:ind w:left="1713" w:right="0" w:hanging="449"/>
        <w:jc w:val="left"/>
      </w:pPr>
      <w:r>
        <w:rPr/>
        <w:pict>
          <v:rect style="position:absolute;margin-left:117.268997pt;margin-top:8.800904pt;width:1.948pt;height:1.948pt;mso-position-horizontal-relative:page;mso-position-vertical-relative:paragraph;z-index:-388528" filled="true" fillcolor="#3c3c3b" stroked="false">
            <v:fill type="solid"/>
            <w10:wrap type="none"/>
          </v:rect>
        </w:pict>
      </w:r>
      <w:r>
        <w:rPr>
          <w:color w:val="3C3C3B"/>
        </w:rPr>
        <w:t>ACCÈS AUX OUTILS BILLETTIQUE ET</w:t>
      </w:r>
      <w:r>
        <w:rPr>
          <w:color w:val="3C3C3B"/>
          <w:spacing w:val="2"/>
        </w:rPr>
        <w:t> </w:t>
      </w:r>
      <w:r>
        <w:rPr>
          <w:color w:val="3C3C3B"/>
        </w:rPr>
        <w:t>SAEIV</w:t>
      </w:r>
    </w:p>
    <w:p>
      <w:pPr>
        <w:pStyle w:val="BodyText"/>
        <w:spacing w:line="206" w:lineRule="auto" w:before="97"/>
        <w:ind w:left="1717" w:right="58"/>
      </w:pPr>
      <w:r>
        <w:rPr>
          <w:color w:val="3C3C3B"/>
        </w:rPr>
        <w:t>Dans les limites de la réglementation sur la protection des données personnelles, Keolis mettra en œuvre des accès informatiques sécurisés pour permettre à l’Agglomération de consulter les statistiques billettique et les données du SAEIV.</w:t>
      </w:r>
    </w:p>
    <w:p>
      <w:pPr>
        <w:pStyle w:val="Heading2"/>
        <w:spacing w:line="199" w:lineRule="auto" w:before="344"/>
        <w:ind w:left="661" w:right="429"/>
      </w:pPr>
      <w:r>
        <w:rPr/>
        <w:br w:type="column"/>
      </w:r>
      <w:r>
        <w:rPr>
          <w:color w:val="00A9C1"/>
        </w:rPr>
        <w:t>Keolis s’engage à présenter une copie des contrats d’affrètement et de prestations de services permettant à la société dédiée de gérer la DSP.</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5"/>
        <w:rPr>
          <w:rFonts w:ascii="AkzidenzGroteskBE-MdCn"/>
          <w:sz w:val="17"/>
        </w:rPr>
      </w:pPr>
      <w:r>
        <w:rPr/>
        <w:pict>
          <v:group style="position:absolute;margin-left:414.802612pt;margin-top:12.923983pt;width:132.85pt;height:38.3pt;mso-position-horizontal-relative:page;mso-position-vertical-relative:paragraph;z-index:9704;mso-wrap-distance-left:0;mso-wrap-distance-right:0" coordorigin="8296,258" coordsize="2657,766">
            <v:shape style="position:absolute;left:8296;top:258;width:2657;height:766" type="#_x0000_t75" stroked="false">
              <v:imagedata r:id="rId74" o:title=""/>
            </v:shape>
            <v:shape style="position:absolute;left:8296;top:258;width:2657;height:766" type="#_x0000_t202" filled="false" stroked="false">
              <v:textbox inset="0,0,0,0">
                <w:txbxContent>
                  <w:p>
                    <w:pPr>
                      <w:spacing w:line="206" w:lineRule="auto" w:before="92"/>
                      <w:ind w:left="1116" w:right="123" w:firstLine="0"/>
                      <w:jc w:val="left"/>
                      <w:rPr>
                        <w:rFonts w:ascii="Gotham Narrow" w:hAnsi="Gotham Narrow"/>
                        <w:b/>
                        <w:sz w:val="12"/>
                      </w:rPr>
                    </w:pPr>
                    <w:r>
                      <w:rPr>
                        <w:rFonts w:ascii="Gotham Narrow" w:hAnsi="Gotham Narrow"/>
                        <w:b/>
                        <w:color w:val="FFFFFF"/>
                        <w:sz w:val="12"/>
                      </w:rPr>
                      <w:t>Cliquez ici pour consulter la mise en œuvre</w:t>
                    </w:r>
                  </w:p>
                  <w:p>
                    <w:pPr>
                      <w:spacing w:line="206" w:lineRule="auto" w:before="0"/>
                      <w:ind w:left="1116" w:right="123" w:firstLine="0"/>
                      <w:jc w:val="left"/>
                      <w:rPr>
                        <w:rFonts w:ascii="Gotham Narrow" w:hAnsi="Gotham Narrow"/>
                        <w:b/>
                        <w:sz w:val="12"/>
                      </w:rPr>
                    </w:pPr>
                    <w:r>
                      <w:rPr>
                        <w:rFonts w:ascii="Gotham Narrow" w:hAnsi="Gotham Narrow"/>
                        <w:b/>
                        <w:color w:val="FFFFFF"/>
                        <w:sz w:val="12"/>
                      </w:rPr>
                      <w:t>de la démarche qualité. Chapitre 4 / partie 3</w:t>
                    </w:r>
                  </w:p>
                </w:txbxContent>
              </v:textbox>
              <w10:wrap type="none"/>
            </v:shape>
            <w10:wrap type="topAndBottom"/>
          </v:group>
        </w:pic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1"/>
        </w:rPr>
      </w:pPr>
      <w:r>
        <w:rPr/>
        <w:pict>
          <v:group style="position:absolute;margin-left:414.802612pt;margin-top:15.2456pt;width:132.85pt;height:38.3pt;mso-position-horizontal-relative:page;mso-position-vertical-relative:paragraph;z-index:9752;mso-wrap-distance-left:0;mso-wrap-distance-right:0" coordorigin="8296,305" coordsize="2657,766">
            <v:shape style="position:absolute;left:8296;top:304;width:2657;height:766" type="#_x0000_t75" stroked="false">
              <v:imagedata r:id="rId75" o:title=""/>
            </v:shape>
            <v:shape style="position:absolute;left:8296;top:304;width:2657;height:766" type="#_x0000_t202" filled="false" stroked="false">
              <v:textbox inset="0,0,0,0">
                <w:txbxContent>
                  <w:p>
                    <w:pPr>
                      <w:spacing w:line="240" w:lineRule="auto" w:before="8"/>
                      <w:rPr>
                        <w:rFonts w:ascii="AkzidenzGroteskBE-MdCn"/>
                        <w:sz w:val="13"/>
                      </w:rPr>
                    </w:pPr>
                  </w:p>
                  <w:p>
                    <w:pPr>
                      <w:spacing w:line="206" w:lineRule="auto" w:before="0"/>
                      <w:ind w:left="1116" w:right="123" w:firstLine="0"/>
                      <w:jc w:val="left"/>
                      <w:rPr>
                        <w:rFonts w:ascii="Gotham Narrow"/>
                        <w:b/>
                        <w:sz w:val="12"/>
                      </w:rPr>
                    </w:pPr>
                    <w:r>
                      <w:rPr>
                        <w:rFonts w:ascii="Gotham Narrow"/>
                        <w:b/>
                        <w:color w:val="FFFFFF"/>
                        <w:sz w:val="12"/>
                      </w:rPr>
                      <w:t>Cliquez ici pour consulter la gestion de crise.</w:t>
                    </w:r>
                  </w:p>
                  <w:p>
                    <w:pPr>
                      <w:spacing w:line="148" w:lineRule="exact" w:before="0"/>
                      <w:ind w:left="1116" w:right="0" w:firstLine="0"/>
                      <w:jc w:val="left"/>
                      <w:rPr>
                        <w:rFonts w:ascii="Gotham Narrow"/>
                        <w:b/>
                        <w:sz w:val="12"/>
                      </w:rPr>
                    </w:pPr>
                    <w:r>
                      <w:rPr>
                        <w:rFonts w:ascii="Gotham Narrow"/>
                        <w:b/>
                        <w:color w:val="FFFFFF"/>
                        <w:sz w:val="12"/>
                      </w:rPr>
                      <w:t>Chapitre 3 / partie 2</w:t>
                    </w:r>
                  </w:p>
                </w:txbxContent>
              </v:textbox>
              <w10:wrap type="none"/>
            </v:shape>
            <w10:wrap type="topAndBottom"/>
          </v:group>
        </w:pict>
      </w:r>
    </w:p>
    <w:p>
      <w:pPr>
        <w:spacing w:after="0"/>
        <w:rPr>
          <w:rFonts w:ascii="AkzidenzGroteskBE-MdCn"/>
          <w:sz w:val="21"/>
        </w:rPr>
        <w:sectPr>
          <w:type w:val="continuous"/>
          <w:pgSz w:w="11910" w:h="16840"/>
          <w:pgMar w:top="1580" w:bottom="280" w:left="720" w:right="220"/>
          <w:cols w:num="2" w:equalWidth="0">
            <w:col w:w="6875" w:space="40"/>
            <w:col w:w="4055"/>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356" w:top="0" w:bottom="640" w:left="720" w:right="220"/>
        </w:sectPr>
      </w:pPr>
    </w:p>
    <w:p>
      <w:pPr>
        <w:pStyle w:val="Heading4"/>
        <w:numPr>
          <w:ilvl w:val="0"/>
          <w:numId w:val="10"/>
        </w:numPr>
        <w:tabs>
          <w:tab w:pos="1658" w:val="left" w:leader="none"/>
          <w:tab w:pos="1659" w:val="left" w:leader="none"/>
        </w:tabs>
        <w:spacing w:line="240" w:lineRule="auto" w:before="54" w:after="0"/>
        <w:ind w:left="1658" w:right="0" w:hanging="394"/>
        <w:jc w:val="left"/>
      </w:pPr>
      <w:r>
        <w:rPr/>
        <w:pict>
          <v:group style="position:absolute;margin-left:1.356pt;margin-top:-.000001pt;width:51.95pt;height:841.9pt;mso-position-horizontal-relative:page;mso-position-vertical-relative:page;z-index:-38848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22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2232">
            <wp:simplePos x="0" y="0"/>
            <wp:positionH relativeFrom="page">
              <wp:posOffset>6223755</wp:posOffset>
            </wp:positionH>
            <wp:positionV relativeFrom="page">
              <wp:posOffset>-3</wp:posOffset>
            </wp:positionV>
            <wp:extent cx="1336243" cy="964806"/>
            <wp:effectExtent l="0" t="0" r="0" b="0"/>
            <wp:wrapNone/>
            <wp:docPr id="87" name="image47.png" descr=""/>
            <wp:cNvGraphicFramePr>
              <a:graphicFrameLocks noChangeAspect="1"/>
            </wp:cNvGraphicFramePr>
            <a:graphic>
              <a:graphicData uri="http://schemas.openxmlformats.org/drawingml/2006/picture">
                <pic:pic>
                  <pic:nvPicPr>
                    <pic:cNvPr id="8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1.867996pt;margin-top:13.563022pt;width:1.948pt;height:1.948pt;mso-position-horizontal-relative:page;mso-position-vertical-relative:paragraph;z-index:-388408" filled="true" fillcolor="#00a9c1" stroked="false">
            <v:fill type="solid"/>
            <w10:wrap type="none"/>
          </v:rect>
        </w:pict>
      </w:r>
      <w:bookmarkStart w:name="_TOC_250097" w:id="3"/>
      <w:r>
        <w:rPr>
          <w:color w:val="00A9C1"/>
        </w:rPr>
        <w:t>SUIVI</w:t>
      </w:r>
      <w:r>
        <w:rPr>
          <w:color w:val="00A9C1"/>
          <w:spacing w:val="-1"/>
        </w:rPr>
        <w:t> </w:t>
      </w:r>
      <w:bookmarkEnd w:id="3"/>
      <w:r>
        <w:rPr>
          <w:color w:val="00A9C1"/>
        </w:rPr>
        <w:t>CONTRACTUEL</w:t>
      </w:r>
    </w:p>
    <w:p>
      <w:pPr>
        <w:pStyle w:val="Heading5"/>
        <w:numPr>
          <w:ilvl w:val="1"/>
          <w:numId w:val="10"/>
        </w:numPr>
        <w:tabs>
          <w:tab w:pos="1660" w:val="left" w:leader="none"/>
        </w:tabs>
        <w:spacing w:line="240" w:lineRule="auto" w:before="61" w:after="0"/>
        <w:ind w:left="1659" w:right="0" w:hanging="395"/>
        <w:jc w:val="left"/>
      </w:pPr>
      <w:r>
        <w:rPr/>
        <w:pict>
          <v:rect style="position:absolute;margin-left:114.540001pt;margin-top:11.849681pt;width:1.948pt;height:1.948pt;mso-position-horizontal-relative:page;mso-position-vertical-relative:paragraph;z-index:-388384" filled="true" fillcolor="#3c3c3b" stroked="false">
            <v:fill type="solid"/>
            <w10:wrap type="none"/>
          </v:rect>
        </w:pict>
      </w:r>
      <w:bookmarkStart w:name="_TOC_250096" w:id="4"/>
      <w:bookmarkEnd w:id="4"/>
      <w:r>
        <w:rPr>
          <w:color w:val="3C3C3B"/>
        </w:rPr>
        <w:t>RAPPORT MENSUEL</w:t>
      </w:r>
    </w:p>
    <w:p>
      <w:pPr>
        <w:pStyle w:val="BodyText"/>
        <w:spacing w:line="206" w:lineRule="auto" w:before="97"/>
        <w:ind w:left="1661" w:right="265"/>
      </w:pPr>
      <w:r>
        <w:rPr>
          <w:color w:val="3C3C3B"/>
        </w:rPr>
        <w:t>Keolis fournira à l’Agglomération un rapport d’activité mensuel dans les 20 jours du mois suivant la fin du mois précédent.</w:t>
      </w:r>
    </w:p>
    <w:p>
      <w:pPr>
        <w:pStyle w:val="BodyText"/>
        <w:spacing w:line="206" w:lineRule="auto" w:before="112"/>
        <w:ind w:left="1661" w:right="265"/>
      </w:pPr>
      <w:r>
        <w:rPr>
          <w:color w:val="3C3C3B"/>
        </w:rPr>
        <w:t>En référence aux orientations de l’annexe </w:t>
      </w:r>
      <w:r>
        <w:rPr>
          <w:color w:val="3C3C3B"/>
          <w:spacing w:val="2"/>
        </w:rPr>
        <w:t>8, </w:t>
      </w:r>
      <w:r>
        <w:rPr>
          <w:color w:val="3C3C3B"/>
        </w:rPr>
        <w:t>Keolis propose  des indicateurs chiffrés et qualitatifs reflétant les dimensions essentielles de l’activité. Chaque valeur numérique sera fournie pour le mois, en cumul N et en comparatif N-1</w:t>
      </w:r>
      <w:r>
        <w:rPr>
          <w:color w:val="3C3C3B"/>
          <w:spacing w:val="6"/>
        </w:rPr>
        <w:t> </w:t>
      </w:r>
      <w:r>
        <w:rPr>
          <w:color w:val="3C3C3B"/>
        </w:rPr>
        <w:t>:</w:t>
      </w:r>
    </w:p>
    <w:p>
      <w:pPr>
        <w:pStyle w:val="BodyText"/>
        <w:spacing w:before="81"/>
        <w:ind w:left="1803"/>
      </w:pPr>
      <w:r>
        <w:rPr/>
        <w:pict>
          <v:shape style="position:absolute;margin-left:119.055008pt;margin-top:8.820802pt;width:5pt;height:5pt;mso-position-horizontal-relative:page;mso-position-vertical-relative:paragraph;z-index:12304" coordorigin="2381,176" coordsize="100,100" path="m2417,216l2416,213,2397,190,2390,196,2406,214,2381,214,2381,223,2411,223,2414,221,2417,216m2417,236l2414,231,2411,229,2381,229,2381,238,2406,238,2390,257,2397,262,2416,239,2417,236m2438,178l2430,176,2425,200,2409,181,2402,186,2419,207,2421,209,2423,210,2426,210,2426,210,2430,209,2432,207,2433,200,2438,178m2438,274l2433,252,2432,246,2430,243,2424,242,2421,243,2419,245,2402,266,2409,271,2425,252,2430,276,2438,274m2474,250l2467,247,2447,237,2444,237,2439,241,2438,244,2445,272,2453,270,2448,247,2470,257,2474,250m2474,202l2470,195,2448,205,2453,182,2445,180,2438,208,2439,211,2443,214,2444,214,2447,214,2448,214,2467,205,2474,202m2480,216l2477,208,2450,221,2448,223,2448,229,2450,232,2452,232,2477,244,2480,237,2458,226,2480,216e" filled="true" fillcolor="#00a9c1" stroked="false">
            <v:path arrowok="t"/>
            <v:fill type="solid"/>
            <w10:wrap type="none"/>
          </v:shape>
        </w:pict>
      </w:r>
      <w:r>
        <w:rPr>
          <w:color w:val="3C3C3B"/>
        </w:rPr>
        <w:t>nombre de kilomètres parcourus,</w:t>
      </w:r>
    </w:p>
    <w:p>
      <w:pPr>
        <w:pStyle w:val="BodyText"/>
        <w:spacing w:before="78"/>
        <w:ind w:left="1803"/>
      </w:pPr>
      <w:r>
        <w:rPr/>
        <w:pict>
          <v:shape style="position:absolute;margin-left:119.055008pt;margin-top:8.670565pt;width:5pt;height:5pt;mso-position-horizontal-relative:page;mso-position-vertical-relative:paragraph;z-index:12328" coordorigin="2381,173" coordsize="100,100" path="m2417,213l2416,210,2397,187,2390,193,2406,211,2381,211,2381,220,2411,220,2414,218,2417,213m2417,233l2414,228,2411,226,2381,226,2381,235,2406,235,2390,254,2397,259,2416,236,2417,233m2438,175l2430,173,2425,197,2409,178,2402,183,2419,204,2421,206,2423,207,2426,207,2426,207,2430,206,2432,204,2433,197,2438,175m2438,271l2433,249,2432,243,2430,240,2424,239,2421,240,2419,242,2402,263,2409,268,2425,249,2430,273,2438,271m2474,247l2467,244,2447,234,2444,234,2439,238,2438,241,2445,269,2453,267,2448,244,2470,254,2474,247m2474,199l2470,192,2448,202,2453,179,2445,177,2438,205,2439,208,2443,211,2444,211,2447,211,2448,211,2467,202,2474,199m2480,213l2477,205,2450,218,2448,220,2448,226,2450,229,2452,229,2477,241,2480,234,2458,223,2480,213e" filled="true" fillcolor="#00a9c1" stroked="false">
            <v:path arrowok="t"/>
            <v:fill type="solid"/>
            <w10:wrap type="none"/>
          </v:shape>
        </w:pict>
      </w:r>
      <w:r>
        <w:rPr>
          <w:color w:val="3C3C3B"/>
        </w:rPr>
        <w:t>recettes des ventes par titres en volume et en chiffre d’affaire,</w:t>
      </w:r>
    </w:p>
    <w:p>
      <w:pPr>
        <w:pStyle w:val="BodyText"/>
        <w:spacing w:line="206" w:lineRule="auto" w:before="106"/>
        <w:ind w:left="1803" w:right="265"/>
      </w:pPr>
      <w:r>
        <w:rPr/>
        <w:pict>
          <v:shape style="position:absolute;margin-left:119.055008pt;margin-top:8.608665pt;width:5pt;height:5pt;mso-position-horizontal-relative:page;mso-position-vertical-relative:paragraph;z-index:12352" coordorigin="2381,172" coordsize="100,100" path="m2417,212l2416,209,2397,186,2390,191,2406,210,2381,210,2381,219,2411,219,2414,217,2417,212m2417,232l2414,226,2411,225,2381,225,2381,233,2406,233,2390,252,2397,257,2416,235,2417,232m2438,174l2430,172,2425,196,2409,177,2402,182,2419,203,2421,204,2423,206,2426,206,2426,206,2430,205,2432,202,2433,196,2438,174m2438,270l2433,248,2432,241,2430,239,2424,237,2421,239,2419,241,2402,262,2409,267,2425,248,2430,271,2438,270m2474,246l2467,243,2447,233,2444,233,2439,237,2438,240,2445,268,2453,266,2448,243,2470,253,2474,246m2474,198l2470,190,2448,201,2453,177,2445,175,2438,204,2439,207,2443,210,2444,210,2447,210,2448,210,2467,201,2474,198m2480,211l2477,204,2450,216,2448,219,2448,225,2450,227,2452,228,2477,240,2480,232,2458,222,2480,211e" filled="true" fillcolor="#00a9c1" stroked="false">
            <v:path arrowok="t"/>
            <v:fill type="solid"/>
            <w10:wrap type="none"/>
          </v:shape>
        </w:pict>
      </w:r>
      <w:r>
        <w:rPr>
          <w:color w:val="3C3C3B"/>
        </w:rPr>
        <w:t>fréquentation par ligne (sous réserve de levée de l’option 5 billettique),</w:t>
      </w:r>
    </w:p>
    <w:p>
      <w:pPr>
        <w:pStyle w:val="BodyText"/>
        <w:spacing w:line="206" w:lineRule="auto" w:before="112"/>
        <w:ind w:left="1803" w:right="265"/>
      </w:pPr>
      <w:r>
        <w:rPr/>
        <w:pict>
          <v:shape style="position:absolute;margin-left:119.055008pt;margin-top:8.909257pt;width:5pt;height:5pt;mso-position-horizontal-relative:page;mso-position-vertical-relative:paragraph;z-index:12376"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2,2438,210,2439,213,2443,216,2444,216,2447,216,2448,216,2467,207,2474,204m2480,217l2477,210,2450,222,2448,225,2448,231,2450,233,2452,234,2477,246,2480,238,2458,228,2480,217e" filled="true" fillcolor="#00a9c1" stroked="false">
            <v:path arrowok="t"/>
            <v:fill type="solid"/>
            <w10:wrap type="none"/>
          </v:shape>
        </w:pict>
      </w:r>
      <w:r>
        <w:rPr>
          <w:color w:val="3C3C3B"/>
        </w:rPr>
        <w:t>fréquentation par titre (sous réserve de levée de l’option 5 billettique),</w:t>
      </w:r>
    </w:p>
    <w:p>
      <w:pPr>
        <w:pStyle w:val="BodyText"/>
        <w:spacing w:line="314" w:lineRule="auto" w:before="83"/>
        <w:ind w:left="1803" w:right="265"/>
      </w:pPr>
      <w:r>
        <w:rPr/>
        <w:pict>
          <v:shape style="position:absolute;margin-left:119.055008pt;margin-top:8.920694pt;width:5pt;height:5pt;mso-position-horizontal-relative:page;mso-position-vertical-relative:paragraph;z-index:12400" coordorigin="2381,178" coordsize="100,100" path="m2417,218l2416,215,2397,192,2390,198,2406,216,2381,216,2381,225,2411,225,2414,223,2417,218m2417,238l2414,233,2411,231,2381,231,2381,240,2406,240,2390,259,2397,264,2416,241,2417,238m2438,180l2430,178,2425,202,2409,183,2402,188,2419,209,2421,211,2423,212,2426,212,2426,212,2430,211,2432,209,2433,202,2438,180m2438,276l2433,254,2432,248,2430,245,2424,244,2421,245,2419,247,2402,268,2409,273,2425,254,2430,278,2438,276m2474,252l2467,249,2447,239,2444,239,2439,243,2438,246,2445,274,2453,272,2448,249,2470,259,2474,252m2474,204l2470,197,2448,207,2453,184,2445,182,2438,210,2439,213,2443,216,2444,216,2447,216,2448,216,2467,207,2474,204m2480,218l2477,210,2450,223,2448,225,2448,231,2450,234,2452,234,2477,246,2480,239,2458,228,2480,218e" filled="true" fillcolor="#00a9c1" stroked="false">
            <v:path arrowok="t"/>
            <v:fill type="solid"/>
            <w10:wrap type="none"/>
          </v:shape>
        </w:pict>
      </w:r>
      <w:r>
        <w:rPr/>
        <w:pict>
          <v:shape style="position:absolute;margin-left:119.055008pt;margin-top:25.389694pt;width:5pt;height:5pt;mso-position-horizontal-relative:page;mso-position-vertical-relative:paragraph;z-index:12424" coordorigin="2381,508" coordsize="100,100" path="m2417,548l2416,544,2397,522,2390,527,2406,546,2381,546,2381,554,2411,554,2414,553,2417,548m2417,567l2414,562,2411,561,2381,561,2381,569,2406,569,2390,588,2397,593,2416,570,2417,567m2438,510l2430,508,2425,531,2409,512,2402,518,2419,538,2421,540,2423,541,2426,541,2426,541,2430,541,2432,538,2433,531,2438,510m2438,605l2433,583,2432,577,2430,574,2424,573,2421,574,2419,576,2402,597,2409,602,2425,583,2430,607,2438,605m2474,581l2467,578,2447,569,2444,569,2439,572,2438,575,2445,604,2453,602,2448,578,2470,589,2474,581m2474,534l2470,526,2448,537,2453,513,2445,511,2438,539,2439,543,2443,545,2444,546,2447,546,2448,546,2467,537,2474,534m2480,547l2477,539,2450,552,2448,555,2448,560,2450,563,2452,564,2477,575,2480,568,2458,557,2480,547e" filled="true" fillcolor="#00a9c1" stroked="false">
            <v:path arrowok="t"/>
            <v:fill type="solid"/>
            <w10:wrap type="none"/>
          </v:shape>
        </w:pict>
      </w:r>
      <w:r>
        <w:rPr>
          <w:color w:val="3C3C3B"/>
        </w:rPr>
        <w:t>contrôles effectués et nombre de procès-verbaux émis, nombre et description des dysfonctionnements du réseau,</w:t>
      </w:r>
    </w:p>
    <w:p>
      <w:pPr>
        <w:pStyle w:val="BodyText"/>
        <w:spacing w:line="206" w:lineRule="auto" w:before="28"/>
        <w:ind w:left="1803" w:right="265"/>
      </w:pPr>
      <w:r>
        <w:rPr/>
        <w:pict>
          <v:shape style="position:absolute;margin-left:119.055008pt;margin-top:4.709466pt;width:5pt;height:5pt;mso-position-horizontal-relative:page;mso-position-vertical-relative:paragraph;z-index:12448" coordorigin="2381,94" coordsize="100,100" path="m2417,134l2416,131,2397,108,2390,113,2406,132,2381,132,2381,141,2411,141,2414,139,2417,134m2417,154l2414,148,2411,147,2381,147,2381,155,2406,155,2390,174,2397,179,2416,157,2417,154m2438,96l2430,94,2425,118,2409,99,2402,104,2419,125,2421,126,2423,128,2426,128,2426,128,2430,127,2432,124,2433,118,2438,96m2438,192l2433,170,2432,163,2430,161,2424,159,2421,161,2419,163,2402,184,2409,189,2425,170,2430,193,2438,192m2474,168l2467,165,2447,155,2444,155,2439,159,2438,162,2445,190,2453,188,2448,165,2470,175,2474,168m2474,120l2470,112,2448,123,2453,99,2445,97,2438,126,2439,129,2443,132,2444,132,2447,132,2448,132,2467,123,2474,120m2480,133l2477,126,2450,138,2448,141,2448,147,2450,149,2452,150,2477,162,2480,154,2458,144,2480,133e" filled="true" fillcolor="#00a9c1" stroked="false">
            <v:path arrowok="t"/>
            <v:fill type="solid"/>
            <w10:wrap type="none"/>
          </v:shape>
        </w:pict>
      </w:r>
      <w:r>
        <w:rPr>
          <w:color w:val="3C3C3B"/>
        </w:rPr>
        <w:t>nombre et description des réclamations et des réponses apportées.</w:t>
      </w:r>
    </w:p>
    <w:p>
      <w:pPr>
        <w:pStyle w:val="BodyText"/>
        <w:spacing w:before="12"/>
        <w:rPr>
          <w:sz w:val="27"/>
        </w:rPr>
      </w:pPr>
    </w:p>
    <w:p>
      <w:pPr>
        <w:pStyle w:val="Heading5"/>
        <w:numPr>
          <w:ilvl w:val="1"/>
          <w:numId w:val="10"/>
        </w:numPr>
        <w:tabs>
          <w:tab w:pos="1709" w:val="left" w:leader="none"/>
        </w:tabs>
        <w:spacing w:line="240" w:lineRule="auto" w:before="0" w:after="0"/>
        <w:ind w:left="1708" w:right="0" w:hanging="444"/>
        <w:jc w:val="left"/>
      </w:pPr>
      <w:r>
        <w:rPr/>
        <w:pict>
          <v:rect style="position:absolute;margin-left:117.018997pt;margin-top:8.800892pt;width:1.948pt;height:1.948pt;mso-position-horizontal-relative:page;mso-position-vertical-relative:paragraph;z-index:-388192" filled="true" fillcolor="#3c3c3b" stroked="false">
            <v:fill type="solid"/>
            <w10:wrap type="none"/>
          </v:rect>
        </w:pict>
      </w:r>
      <w:bookmarkStart w:name="_TOC_250095" w:id="5"/>
      <w:r>
        <w:rPr>
          <w:color w:val="3C3C3B"/>
        </w:rPr>
        <w:t>RAPPORT </w:t>
      </w:r>
      <w:bookmarkEnd w:id="5"/>
      <w:r>
        <w:rPr>
          <w:color w:val="3C3C3B"/>
          <w:spacing w:val="2"/>
        </w:rPr>
        <w:t>ANNUEL</w:t>
      </w:r>
    </w:p>
    <w:p>
      <w:pPr>
        <w:pStyle w:val="BodyText"/>
        <w:spacing w:line="234" w:lineRule="exact" w:before="68"/>
        <w:ind w:left="1717"/>
      </w:pPr>
      <w:r>
        <w:rPr>
          <w:color w:val="3C3C3B"/>
        </w:rPr>
        <w:t>Keolis s’engage à respecter scrupuleusement les dispositions</w:t>
      </w:r>
    </w:p>
    <w:p>
      <w:pPr>
        <w:pStyle w:val="BodyText"/>
        <w:spacing w:line="206" w:lineRule="auto" w:before="11"/>
        <w:ind w:left="1717"/>
      </w:pPr>
      <w:r>
        <w:rPr>
          <w:color w:val="3C3C3B"/>
        </w:rPr>
        <w:t>du Code Général des collectivités territoriales relatives au rapport annuel du délégataire et fournira chaque année, au plus tard</w:t>
      </w:r>
    </w:p>
    <w:p>
      <w:pPr>
        <w:pStyle w:val="BodyText"/>
        <w:spacing w:line="221" w:lineRule="exact"/>
        <w:ind w:left="1717"/>
      </w:pPr>
      <w:r>
        <w:rPr>
          <w:color w:val="3C3C3B"/>
        </w:rPr>
        <w:t>le 1</w:t>
      </w:r>
      <w:r>
        <w:rPr>
          <w:color w:val="3C3C3B"/>
          <w:position w:val="6"/>
          <w:sz w:val="10"/>
        </w:rPr>
        <w:t>er </w:t>
      </w:r>
      <w:r>
        <w:rPr>
          <w:color w:val="3C3C3B"/>
        </w:rPr>
        <w:t>juin, un rapport retraçant l’activité du service délégué.</w:t>
      </w:r>
    </w:p>
    <w:p>
      <w:pPr>
        <w:pStyle w:val="BodyText"/>
        <w:spacing w:line="234" w:lineRule="exact" w:before="77"/>
        <w:ind w:left="1717"/>
      </w:pPr>
      <w:r>
        <w:rPr>
          <w:color w:val="3C3C3B"/>
        </w:rPr>
        <w:t>Ce rapport sera conforme à la trame présentée en annexe</w:t>
      </w:r>
      <w:r>
        <w:rPr>
          <w:color w:val="3C3C3B"/>
          <w:spacing w:val="28"/>
        </w:rPr>
        <w:t> </w:t>
      </w:r>
      <w:r>
        <w:rPr>
          <w:color w:val="3C3C3B"/>
        </w:rPr>
        <w:t>8</w:t>
      </w:r>
    </w:p>
    <w:p>
      <w:pPr>
        <w:pStyle w:val="BodyText"/>
        <w:spacing w:line="206" w:lineRule="auto" w:before="12"/>
        <w:ind w:left="1717"/>
      </w:pPr>
      <w:r>
        <w:rPr>
          <w:color w:val="3C3C3B"/>
        </w:rPr>
        <w:t>du projet de convention. Il comportera notamment les comptes retraçant la totalité des opérations, une analyse de la</w:t>
      </w:r>
      <w:r>
        <w:rPr>
          <w:color w:val="3C3C3B"/>
          <w:spacing w:val="13"/>
        </w:rPr>
        <w:t> </w:t>
      </w:r>
      <w:r>
        <w:rPr>
          <w:color w:val="3C3C3B"/>
        </w:rPr>
        <w:t>qualité</w:t>
      </w:r>
    </w:p>
    <w:p>
      <w:pPr>
        <w:pStyle w:val="BodyText"/>
        <w:spacing w:line="206" w:lineRule="auto"/>
        <w:ind w:left="1717" w:right="310"/>
      </w:pPr>
      <w:r>
        <w:rPr>
          <w:color w:val="3C3C3B"/>
        </w:rPr>
        <w:t>du service et une présentation des comptes selon le modèle du CEP contractuel.</w:t>
      </w:r>
    </w:p>
    <w:p>
      <w:pPr>
        <w:pStyle w:val="BodyText"/>
        <w:spacing w:before="10"/>
        <w:rPr>
          <w:sz w:val="27"/>
        </w:rPr>
      </w:pPr>
    </w:p>
    <w:p>
      <w:pPr>
        <w:pStyle w:val="Heading5"/>
        <w:numPr>
          <w:ilvl w:val="1"/>
          <w:numId w:val="10"/>
        </w:numPr>
        <w:tabs>
          <w:tab w:pos="1707" w:val="left" w:leader="none"/>
        </w:tabs>
        <w:spacing w:line="240" w:lineRule="auto" w:before="1" w:after="0"/>
        <w:ind w:left="1706" w:right="0" w:hanging="442"/>
        <w:jc w:val="left"/>
      </w:pPr>
      <w:r>
        <w:rPr/>
        <w:pict>
          <v:rect style="position:absolute;margin-left:116.922997pt;margin-top:8.8511pt;width:1.948pt;height:1.948pt;mso-position-horizontal-relative:page;mso-position-vertical-relative:paragraph;z-index:-388168" filled="true" fillcolor="#3c3c3b" stroked="false">
            <v:fill type="solid"/>
            <w10:wrap type="none"/>
          </v:rect>
        </w:pict>
      </w:r>
      <w:bookmarkStart w:name="_TOC_250094" w:id="6"/>
      <w:r>
        <w:rPr>
          <w:color w:val="3C3C3B"/>
        </w:rPr>
        <w:t>SUIVI DES ENGAGEMENTS</w:t>
      </w:r>
      <w:r>
        <w:rPr>
          <w:color w:val="3C3C3B"/>
          <w:spacing w:val="4"/>
        </w:rPr>
        <w:t> </w:t>
      </w:r>
      <w:bookmarkEnd w:id="6"/>
      <w:r>
        <w:rPr>
          <w:color w:val="3C3C3B"/>
        </w:rPr>
        <w:t>CONTRACTUELS</w:t>
      </w:r>
    </w:p>
    <w:p>
      <w:pPr>
        <w:pStyle w:val="BodyText"/>
        <w:spacing w:line="234" w:lineRule="exact" w:before="67"/>
        <w:ind w:left="1717"/>
      </w:pPr>
      <w:r>
        <w:rPr>
          <w:color w:val="3C3C3B"/>
        </w:rPr>
        <w:t>Keolis propose de partager avec l’Agglomération ses outils</w:t>
      </w:r>
    </w:p>
    <w:p>
      <w:pPr>
        <w:pStyle w:val="BodyText"/>
        <w:spacing w:line="206" w:lineRule="auto" w:before="12"/>
        <w:ind w:left="1717" w:right="3"/>
        <w:jc w:val="both"/>
      </w:pPr>
      <w:r>
        <w:rPr>
          <w:color w:val="3C3C3B"/>
        </w:rPr>
        <w:t>de pilotage internes de la DSP et notamment son tableau de bord de suivi des obligations et engagements contractuels. Ce tableau est élaboré par l’équipe de direction et piloté par le directeur.</w:t>
      </w:r>
    </w:p>
    <w:p>
      <w:pPr>
        <w:pStyle w:val="Heading2"/>
        <w:spacing w:line="440" w:lineRule="exact" w:before="15"/>
        <w:ind w:left="779"/>
      </w:pPr>
      <w:r>
        <w:rPr/>
        <w:br w:type="column"/>
      </w:r>
      <w:r>
        <w:rPr>
          <w:color w:val="00A9C1"/>
        </w:rPr>
        <w:t>Chaque membre</w:t>
      </w:r>
    </w:p>
    <w:p>
      <w:pPr>
        <w:spacing w:line="199" w:lineRule="auto" w:before="32"/>
        <w:ind w:left="779" w:right="911" w:firstLine="0"/>
        <w:jc w:val="both"/>
        <w:rPr>
          <w:rFonts w:ascii="AkzidenzGroteskBE-MdCn" w:hAnsi="AkzidenzGroteskBE-MdCn"/>
          <w:sz w:val="40"/>
        </w:rPr>
      </w:pPr>
      <w:r>
        <w:rPr>
          <w:rFonts w:ascii="AkzidenzGroteskBE-MdCn" w:hAnsi="AkzidenzGroteskBE-MdCn"/>
          <w:color w:val="00A9C1"/>
          <w:sz w:val="40"/>
        </w:rPr>
        <w:t>de </w:t>
      </w:r>
      <w:r>
        <w:rPr>
          <w:rFonts w:ascii="AkzidenzGroteskBE-MdCn" w:hAnsi="AkzidenzGroteskBE-MdCn"/>
          <w:color w:val="00A9C1"/>
          <w:spacing w:val="-3"/>
          <w:sz w:val="40"/>
        </w:rPr>
        <w:t>l’équipe </w:t>
      </w:r>
      <w:r>
        <w:rPr>
          <w:rFonts w:ascii="AkzidenzGroteskBE-MdCn" w:hAnsi="AkzidenzGroteskBE-MdCn"/>
          <w:color w:val="00A9C1"/>
          <w:sz w:val="40"/>
        </w:rPr>
        <w:t>de direction assurera une </w:t>
      </w:r>
      <w:r>
        <w:rPr>
          <w:rFonts w:ascii="AkzidenzGroteskBE-MdCn" w:hAnsi="AkzidenzGroteskBE-MdCn"/>
          <w:color w:val="00A9C1"/>
          <w:spacing w:val="2"/>
          <w:sz w:val="40"/>
        </w:rPr>
        <w:t>astreinte </w:t>
      </w:r>
      <w:r>
        <w:rPr>
          <w:rFonts w:ascii="AkzidenzGroteskBE-MdCn" w:hAnsi="AkzidenzGroteskBE-MdCn"/>
          <w:color w:val="00A9C1"/>
          <w:sz w:val="40"/>
        </w:rPr>
        <w:t>pour répondre</w:t>
      </w:r>
    </w:p>
    <w:p>
      <w:pPr>
        <w:spacing w:line="199" w:lineRule="auto" w:before="5"/>
        <w:ind w:left="779" w:right="1521" w:firstLine="0"/>
        <w:jc w:val="left"/>
        <w:rPr>
          <w:rFonts w:ascii="AkzidenzGroteskBE-MdCn" w:hAnsi="AkzidenzGroteskBE-MdCn"/>
          <w:sz w:val="40"/>
        </w:rPr>
      </w:pPr>
      <w:r>
        <w:rPr/>
        <w:pict>
          <v:group style="position:absolute;margin-left:513.070923pt;margin-top:47.978313pt;width:25.55pt;height:21.4pt;mso-position-horizontal-relative:page;mso-position-vertical-relative:paragraph;z-index:12520" coordorigin="10261,960" coordsize="511,428">
            <v:shape style="position:absolute;left:10261;top:959;width:511;height:428" coordorigin="10261,960" coordsize="511,428" path="m10772,960l10557,960,10557,1152,10661,1152,10659,1185,10655,1214,10648,1238,10638,1257,10625,1272,10608,1283,10587,1290,10563,1292,10563,1387,10609,1384,10650,1372,10686,1354,10716,1327,10740,1293,10758,1250,10768,1198,10772,1138,10772,960xm10477,960l10261,960,10261,1152,10365,1152,10363,1185,10359,1214,10352,1238,10342,1257,10329,1272,10313,1283,10293,1290,10269,1292,10269,1387,10293,1387,10315,1384,10336,1379,10356,1373,10374,1364,10391,1354,10407,1342,10421,1328,10434,1311,10445,1293,10454,1272,10462,1249,10469,1224,10473,1198,10476,1169,10477,1138,10477,960xe" filled="true" fillcolor="#00a9c1" stroked="false">
              <v:path arrowok="t"/>
              <v:fill type="solid"/>
            </v:shape>
            <v:shape style="position:absolute;left:10261;top:959;width:511;height:428" coordorigin="10261,960" coordsize="511,428" path="m10300,1287l10293,1290,10269,1292,10269,1318,10300,1287m10316,960l10285,960,10261,983,10261,1014,10316,960m10378,960l10347,960,10261,1045,10261,1077,10378,960m10437,1306l10384,1358,10391,1354,10407,1342,10421,1328,10434,1311,10437,1306m10441,960l10410,960,10261,1108,10261,1139,10441,960m10471,1209l10294,1386,10315,1384,10331,1380,10462,1249,10469,1224,10471,1209m10477,1142l10449,1169,10449,1169,10269,1349,10269,1380,10468,1182,10468,1182,10475,1174,10475,1174,10476,1169,10476,1169,10477,1142m10477,1079l10387,1169,10387,1169,10362,1194,10359,1214,10353,1234,10405,1182,10406,1182,10477,1111,10477,1079m10477,1017l10342,1152,10365,1152,10364,1160,10477,1048,10477,1017m10477,960l10472,960,10279,1152,10310,1152,10477,986,10477,960m10566,960l10557,960,10557,968,10566,960m10628,960l10597,960,10557,999,10557,1030,10628,960m10690,960l10659,960,10557,1061,10557,1093,10690,960m10752,960l10721,960,10557,1124,10557,1152,10560,1152,10752,960m10762,1231l10609,1384,10609,1384,10650,1372,10652,1371,10747,1276,10758,1250,10762,1231m10770,1160l10563,1367,10563,1387,10575,1387,10768,1193,10770,1169,10770,1169,10770,1160,10770,1160m10772,972l10591,1152,10622,1152,10772,1003,10772,972m10772,1096l10711,1157,10711,1157,10655,1213,10655,1214,10648,1238,10638,1257,10625,1272,10608,1283,10587,1290,10577,1291,10563,1305,10563,1336,10729,1169,10729,1169,10772,1127,10772,1096m10772,1034l10653,1152,10661,1152,10660,1157,10660,1164,10660,1169,10660,1177,10667,1169,10667,1169,10772,1065,10772,1034e" filled="true" fillcolor="#ffffff" stroked="false">
              <v:path arrowok="t"/>
              <v:fill type="solid"/>
            </v:shape>
            <w10:wrap type="none"/>
          </v:group>
        </w:pict>
      </w:r>
      <w:r>
        <w:rPr>
          <w:rFonts w:ascii="AkzidenzGroteskBE-MdCn" w:hAnsi="AkzidenzGroteskBE-MdCn"/>
          <w:color w:val="00A9C1"/>
          <w:sz w:val="40"/>
        </w:rPr>
        <w:t>ou informer l’Agglomération en cas d’urgence.</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758" w:space="40"/>
            <w:col w:w="4172"/>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3 </w:t>
      </w:r>
    </w:p>
    <w:p>
      <w:pPr>
        <w:spacing w:before="145"/>
        <w:ind w:left="3238" w:right="2880" w:firstLine="0"/>
        <w:jc w:val="center"/>
        <w:rPr>
          <w:rFonts w:ascii="Museo-500"/>
          <w:sz w:val="40"/>
        </w:rPr>
      </w:pPr>
      <w:r>
        <w:rPr>
          <w:rFonts w:ascii="Museo-500"/>
          <w:color w:val="00A9C1"/>
          <w:sz w:val="40"/>
        </w:rPr>
        <w:t>Description et affectation des moyens humains</w:t>
      </w:r>
    </w:p>
    <w:p>
      <w:pPr>
        <w:pStyle w:val="BodyText"/>
        <w:spacing w:before="6"/>
        <w:rPr>
          <w:rFonts w:ascii="Museo-500"/>
          <w:sz w:val="22"/>
        </w:rPr>
      </w:pPr>
      <w:r>
        <w:rPr/>
        <w:pict>
          <v:line style="position:absolute;mso-position-horizontal-relative:page;mso-position-vertical-relative:paragraph;z-index:10496;mso-wrap-distance-left:0;mso-wrap-distance-right:0" from="306.359009pt,16.208994pt" to="331.436009pt,16.208994pt" stroked="true" strokeweight="1.472pt" strokecolor="#00a9c1">
            <v:stroke dashstyle="solid"/>
            <w10:wrap type="topAndBottom"/>
          </v:line>
        </w:pict>
      </w:r>
    </w:p>
    <w:p>
      <w:pPr>
        <w:pStyle w:val="BodyText"/>
        <w:spacing w:before="2"/>
        <w:rPr>
          <w:rFonts w:ascii="Museo-500"/>
          <w:sz w:val="24"/>
        </w:rPr>
      </w:pPr>
    </w:p>
    <w:p>
      <w:pPr>
        <w:pStyle w:val="ListParagraph"/>
        <w:numPr>
          <w:ilvl w:val="0"/>
          <w:numId w:val="11"/>
        </w:numPr>
        <w:tabs>
          <w:tab w:pos="1611" w:val="left" w:leader="none"/>
          <w:tab w:pos="1612" w:val="left" w:leader="none"/>
        </w:tabs>
        <w:spacing w:line="206" w:lineRule="auto" w:before="99" w:after="0"/>
        <w:ind w:left="1611" w:right="5259" w:hanging="347"/>
        <w:jc w:val="left"/>
        <w:rPr>
          <w:b/>
          <w:sz w:val="28"/>
        </w:rPr>
      </w:pPr>
      <w:r>
        <w:rPr/>
        <w:pict>
          <v:rect style="position:absolute;margin-left:107.556pt;margin-top:13.539612pt;width:1.948pt;height:1.948pt;mso-position-horizontal-relative:page;mso-position-vertical-relative:paragraph;z-index:-388024" filled="true" fillcolor="#00a9c1" stroked="false">
            <v:fill type="solid"/>
            <w10:wrap type="none"/>
          </v:rect>
        </w:pict>
      </w:r>
      <w:r>
        <w:rPr>
          <w:b/>
          <w:color w:val="00A9C1"/>
          <w:sz w:val="28"/>
        </w:rPr>
        <w:t>MOYENS EN </w:t>
      </w:r>
      <w:r>
        <w:rPr>
          <w:b/>
          <w:color w:val="00A9C1"/>
          <w:spacing w:val="-3"/>
          <w:sz w:val="28"/>
        </w:rPr>
        <w:t>MATIÈRE </w:t>
      </w:r>
      <w:r>
        <w:rPr>
          <w:b/>
          <w:color w:val="00A9C1"/>
          <w:spacing w:val="-6"/>
          <w:sz w:val="28"/>
        </w:rPr>
        <w:t>D’ACCUEIL </w:t>
      </w:r>
      <w:r>
        <w:rPr>
          <w:b/>
          <w:color w:val="00A9C1"/>
          <w:sz w:val="28"/>
        </w:rPr>
        <w:t>PHYSIQUE ET</w:t>
      </w:r>
      <w:r>
        <w:rPr>
          <w:b/>
          <w:color w:val="00A9C1"/>
          <w:spacing w:val="2"/>
          <w:sz w:val="28"/>
        </w:rPr>
        <w:t> </w:t>
      </w:r>
      <w:r>
        <w:rPr>
          <w:b/>
          <w:color w:val="00A9C1"/>
          <w:sz w:val="28"/>
        </w:rPr>
        <w:t>TÉLÉPHONIQUE</w:t>
      </w:r>
    </w:p>
    <w:p>
      <w:pPr>
        <w:pStyle w:val="Heading5"/>
        <w:numPr>
          <w:ilvl w:val="1"/>
          <w:numId w:val="11"/>
        </w:numPr>
        <w:tabs>
          <w:tab w:pos="1623" w:val="left" w:leader="none"/>
        </w:tabs>
        <w:spacing w:line="240" w:lineRule="auto" w:before="70" w:after="0"/>
        <w:ind w:left="1622" w:right="0" w:hanging="358"/>
        <w:jc w:val="left"/>
      </w:pPr>
      <w:r>
        <w:rPr/>
        <w:pict>
          <v:rect style="position:absolute;margin-left:112.709pt;margin-top:12.300006pt;width:1.948pt;height:1.948pt;mso-position-horizontal-relative:page;mso-position-vertical-relative:paragraph;z-index:-388000" filled="true" fillcolor="#3c3c3b" stroked="false">
            <v:fill type="solid"/>
            <w10:wrap type="none"/>
          </v:rect>
        </w:pict>
      </w:r>
      <w:bookmarkStart w:name="_TOC_250093" w:id="7"/>
      <w:bookmarkEnd w:id="7"/>
      <w:r>
        <w:rPr>
          <w:color w:val="3C3C3B"/>
        </w:rPr>
        <w:t>ACCUEIL PHYSIQUE</w:t>
      </w:r>
    </w:p>
    <w:p>
      <w:pPr>
        <w:pStyle w:val="BodyText"/>
        <w:spacing w:line="206" w:lineRule="auto" w:before="97"/>
        <w:ind w:left="1632" w:right="3544"/>
      </w:pPr>
      <w:r>
        <w:rPr>
          <w:color w:val="3C3C3B"/>
        </w:rPr>
        <w:t>L’accueil physique des clients sera exclusivement géré par l’agence commerciale.</w:t>
      </w:r>
    </w:p>
    <w:p>
      <w:pPr>
        <w:pStyle w:val="BodyText"/>
        <w:spacing w:line="206" w:lineRule="auto" w:before="112"/>
        <w:ind w:left="1632" w:right="4706"/>
      </w:pPr>
      <w:r>
        <w:rPr/>
        <w:pict>
          <v:group style="position:absolute;margin-left:414.802612pt;margin-top:14.845086pt;width:155.2pt;height:38.3pt;mso-position-horizontal-relative:page;mso-position-vertical-relative:paragraph;z-index:12880" coordorigin="8296,297" coordsize="3104,766">
            <v:shape style="position:absolute;left:8296;top:296;width:3104;height:766" type="#_x0000_t75" stroked="false">
              <v:imagedata r:id="rId76" o:title=""/>
            </v:shape>
            <v:shape style="position:absolute;left:8296;top:296;width:3104;height:766" type="#_x0000_t202" filled="false" stroked="false">
              <v:textbox inset="0,0,0,0">
                <w:txbxContent>
                  <w:p>
                    <w:pPr>
                      <w:spacing w:line="206" w:lineRule="auto" w:before="92"/>
                      <w:ind w:left="1116" w:right="39" w:firstLine="0"/>
                      <w:jc w:val="left"/>
                      <w:rPr>
                        <w:rFonts w:ascii="Gotham Narrow" w:hAnsi="Gotham Narrow"/>
                        <w:b/>
                        <w:sz w:val="12"/>
                      </w:rPr>
                    </w:pPr>
                    <w:r>
                      <w:rPr>
                        <w:rFonts w:ascii="Gotham Narrow" w:hAnsi="Gotham Narrow"/>
                        <w:b/>
                        <w:color w:val="FFFFFF"/>
                        <w:sz w:val="12"/>
                      </w:rPr>
                      <w:t>Cliquez ici pour consulter Transformer l’agence commerciale en espace de conseil.</w:t>
                    </w:r>
                  </w:p>
                  <w:p>
                    <w:pPr>
                      <w:spacing w:line="147" w:lineRule="exact" w:before="0"/>
                      <w:ind w:left="1116" w:right="0" w:firstLine="0"/>
                      <w:jc w:val="left"/>
                      <w:rPr>
                        <w:rFonts w:ascii="Gotham Narrow"/>
                        <w:b/>
                        <w:sz w:val="12"/>
                      </w:rPr>
                    </w:pPr>
                    <w:r>
                      <w:rPr>
                        <w:rFonts w:ascii="Gotham Narrow"/>
                        <w:b/>
                        <w:color w:val="FFFFFF"/>
                        <w:sz w:val="12"/>
                      </w:rPr>
                      <w:t>Chapitre 5 / partie 4 / 1</w:t>
                    </w:r>
                  </w:p>
                </w:txbxContent>
              </v:textbox>
              <w10:wrap type="none"/>
            </v:shape>
            <w10:wrap type="none"/>
          </v:group>
        </w:pict>
      </w:r>
      <w:r>
        <w:rPr>
          <w:color w:val="3C3C3B"/>
        </w:rPr>
        <w:t>Malgré l’élargissement du périmètre de la délégation, Keolis prévoit de maintenir un effectif de deux chargés de clientèle, complété en période de rentrée par un agent polyvalent,  soit </w:t>
      </w:r>
      <w:r>
        <w:rPr>
          <w:color w:val="3C3C3B"/>
          <w:spacing w:val="2"/>
        </w:rPr>
        <w:t>2,5 </w:t>
      </w:r>
      <w:r>
        <w:rPr>
          <w:color w:val="3C3C3B"/>
          <w:spacing w:val="-3"/>
        </w:rPr>
        <w:t>ETP. </w:t>
      </w:r>
      <w:r>
        <w:rPr>
          <w:color w:val="3C3C3B"/>
        </w:rPr>
        <w:t>En revanche, Keolis prévoit des</w:t>
      </w:r>
      <w:r>
        <w:rPr>
          <w:color w:val="3C3C3B"/>
          <w:spacing w:val="3"/>
        </w:rPr>
        <w:t> </w:t>
      </w:r>
      <w:r>
        <w:rPr>
          <w:color w:val="3C3C3B"/>
        </w:rPr>
        <w:t>évolutions</w:t>
      </w:r>
    </w:p>
    <w:p>
      <w:pPr>
        <w:pStyle w:val="BodyText"/>
        <w:spacing w:line="220" w:lineRule="exact"/>
        <w:ind w:left="1632"/>
      </w:pPr>
      <w:r>
        <w:rPr>
          <w:color w:val="3C3C3B"/>
        </w:rPr>
        <w:t>des missions et de l’organisation de l’agence.</w:t>
      </w:r>
    </w:p>
    <w:p>
      <w:pPr>
        <w:pStyle w:val="BodyText"/>
        <w:spacing w:before="1"/>
        <w:rPr>
          <w:sz w:val="27"/>
        </w:rPr>
      </w:pPr>
    </w:p>
    <w:p>
      <w:pPr>
        <w:spacing w:after="0"/>
        <w:rPr>
          <w:sz w:val="27"/>
        </w:rPr>
        <w:sectPr>
          <w:pgSz w:w="11910" w:h="16840"/>
          <w:pgMar w:header="0" w:footer="356" w:top="0" w:bottom="640" w:left="720" w:right="220"/>
        </w:sectPr>
      </w:pPr>
    </w:p>
    <w:p>
      <w:pPr>
        <w:pStyle w:val="Heading5"/>
        <w:numPr>
          <w:ilvl w:val="1"/>
          <w:numId w:val="11"/>
        </w:numPr>
        <w:tabs>
          <w:tab w:pos="1673" w:val="left" w:leader="none"/>
        </w:tabs>
        <w:spacing w:line="240" w:lineRule="auto" w:before="63" w:after="0"/>
        <w:ind w:left="1672" w:right="0" w:hanging="408"/>
        <w:jc w:val="left"/>
      </w:pPr>
      <w:r>
        <w:rPr/>
        <w:pict>
          <v:group style="position:absolute;margin-left:1.356pt;margin-top:-.000001pt;width:51.95pt;height:841.9pt;mso-position-horizontal-relative:page;mso-position-vertical-relative:page;z-index:-38809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259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2616">
            <wp:simplePos x="0" y="0"/>
            <wp:positionH relativeFrom="page">
              <wp:posOffset>6223755</wp:posOffset>
            </wp:positionH>
            <wp:positionV relativeFrom="page">
              <wp:posOffset>-3</wp:posOffset>
            </wp:positionV>
            <wp:extent cx="1336243" cy="964806"/>
            <wp:effectExtent l="0" t="0" r="0" b="0"/>
            <wp:wrapNone/>
            <wp:docPr id="89" name="image47.png" descr=""/>
            <wp:cNvGraphicFramePr>
              <a:graphicFrameLocks noChangeAspect="1"/>
            </wp:cNvGraphicFramePr>
            <a:graphic>
              <a:graphicData uri="http://schemas.openxmlformats.org/drawingml/2006/picture">
                <pic:pic>
                  <pic:nvPicPr>
                    <pic:cNvPr id="90"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5.189003pt;margin-top:11.949896pt;width:1.948pt;height:1.948pt;mso-position-horizontal-relative:page;mso-position-vertical-relative:paragraph;z-index:-387976" filled="true" fillcolor="#3c3c3b" stroked="false">
            <v:fill type="solid"/>
            <w10:wrap type="none"/>
          </v:rect>
        </w:pict>
      </w:r>
      <w:bookmarkStart w:name="_TOC_250092" w:id="8"/>
      <w:bookmarkEnd w:id="8"/>
      <w:r>
        <w:rPr>
          <w:color w:val="3C3C3B"/>
        </w:rPr>
        <w:t>ACCUEIL TÉLÉPHONIQUE</w:t>
      </w:r>
    </w:p>
    <w:p>
      <w:pPr>
        <w:pStyle w:val="BodyText"/>
        <w:spacing w:line="206" w:lineRule="auto" w:before="97"/>
        <w:ind w:left="1689" w:right="797"/>
      </w:pPr>
      <w:r>
        <w:rPr>
          <w:color w:val="3C3C3B"/>
        </w:rPr>
        <w:t>Les outils digitaux et temps réel fournissent désormais des réponses adaptées aux besoins d’informations à une</w:t>
      </w:r>
    </w:p>
    <w:p>
      <w:pPr>
        <w:pStyle w:val="BodyText"/>
        <w:spacing w:line="206" w:lineRule="auto"/>
        <w:ind w:left="1689" w:right="273"/>
      </w:pPr>
      <w:r>
        <w:rPr>
          <w:color w:val="3C3C3B"/>
        </w:rPr>
        <w:t>majorité des clients, y compris en cas de perturbation du réseau. Néanmoins, tous les usagers ne possèdent pas de Smartphone pour y accéder et le degré de précision des renseignements  peut se révéler</w:t>
      </w:r>
      <w:r>
        <w:rPr>
          <w:color w:val="3C3C3B"/>
          <w:spacing w:val="-1"/>
        </w:rPr>
        <w:t> </w:t>
      </w:r>
      <w:r>
        <w:rPr>
          <w:color w:val="3C3C3B"/>
        </w:rPr>
        <w:t>insuffisant.</w:t>
      </w:r>
    </w:p>
    <w:p>
      <w:pPr>
        <w:pStyle w:val="BodyText"/>
        <w:spacing w:line="206" w:lineRule="auto" w:before="109"/>
        <w:ind w:left="1689" w:right="98"/>
      </w:pPr>
      <w:r>
        <w:rPr>
          <w:color w:val="3C3C3B"/>
        </w:rPr>
        <w:t>Keolis mettra en place une nouvelle organisation de l’accueil téléphonique reposant sur deux promesses commerciales :</w:t>
      </w:r>
    </w:p>
    <w:p>
      <w:pPr>
        <w:pStyle w:val="BodyText"/>
        <w:spacing w:line="206" w:lineRule="auto" w:before="112"/>
        <w:ind w:left="1831" w:right="98"/>
      </w:pPr>
      <w:r>
        <w:rPr/>
        <w:pict>
          <v:shape style="position:absolute;margin-left:120.472008pt;margin-top:8.909393pt;width:5pt;height:5pt;mso-position-horizontal-relative:page;mso-position-vertical-relative:paragraph;z-index:12712" coordorigin="2409,178" coordsize="100,100" path="m2445,218l2444,215,2425,192,2419,197,2434,216,2409,216,2409,225,2439,225,2442,223,2445,218m2445,238l2442,232,2439,231,2409,231,2409,239,2434,239,2419,258,2426,263,2444,241,2445,238m2467,180l2458,178,2453,202,2437,183,2431,188,2448,209,2449,210,2451,212,2454,212,2455,212,2458,211,2460,208,2462,202,2467,180m2467,276l2462,254,2460,247,2458,245,2452,243,2449,245,2448,247,2431,268,2437,273,2453,254,2458,277,2467,276m2502,252l2496,249,2475,239,2472,239,2467,243,2467,246,2473,274,2482,272,2476,249,2498,259,2502,252m2502,204l2498,196,2476,207,2482,183,2473,182,2467,210,2467,213,2471,216,2473,216,2475,216,2476,216,2496,207,2502,204m2509,217l2505,210,2478,222,2476,225,2476,231,2478,233,2480,234,2505,246,2509,238,2486,228,2509,217e" filled="true" fillcolor="#00a9c1" stroked="false">
            <v:path arrowok="t"/>
            <v:fill type="solid"/>
            <w10:wrap type="none"/>
          </v:shape>
        </w:pict>
      </w:r>
      <w:r>
        <w:rPr>
          <w:color w:val="3C3C3B"/>
        </w:rPr>
        <w:t>avoir un seul point d’entrée téléphonique pour tous les services du réseau Linéad (urbain, périurbain, scolaire et TAD),</w:t>
      </w:r>
    </w:p>
    <w:p>
      <w:pPr>
        <w:pStyle w:val="BodyText"/>
        <w:spacing w:line="206" w:lineRule="auto" w:before="112"/>
        <w:ind w:left="1831" w:right="365"/>
      </w:pPr>
      <w:r>
        <w:rPr/>
        <w:pict>
          <v:shape style="position:absolute;margin-left:120.472008pt;margin-top:8.909077pt;width:5pt;height:5pt;mso-position-horizontal-relative:page;mso-position-vertical-relative:paragraph;z-index:12736" coordorigin="2409,178" coordsize="100,100" path="m2445,218l2444,215,2425,192,2419,197,2434,216,2409,216,2409,225,2439,225,2442,223,2445,218m2445,238l2442,232,2439,231,2409,231,2409,239,2434,239,2419,258,2426,263,2444,241,2445,238m2467,180l2458,178,2453,202,2437,183,2431,188,2448,209,2449,210,2451,212,2454,212,2455,212,2458,211,2460,208,2462,202,2467,180m2467,276l2462,254,2460,247,2458,245,2452,243,2449,245,2448,247,2431,268,2437,273,2453,254,2458,277,2467,276m2502,252l2496,249,2475,239,2472,239,2467,243,2467,246,2473,274,2482,272,2476,249,2498,259,2502,252m2502,204l2498,196,2476,207,2482,183,2473,182,2467,210,2467,213,2471,216,2473,216,2475,216,2476,216,2496,207,2502,204m2509,217l2505,210,2478,222,2476,225,2476,231,2478,233,2480,234,2505,246,2509,238,2486,228,2509,217e" filled="true" fillcolor="#00a9c1" stroked="false">
            <v:path arrowok="t"/>
            <v:fill type="solid"/>
            <w10:wrap type="none"/>
          </v:shape>
        </w:pict>
      </w:r>
      <w:r>
        <w:rPr>
          <w:color w:val="3C3C3B"/>
        </w:rPr>
        <w:t>pouvoir dialoguer avec un interlocuteur capable d’informer sur une situation perturbée, pendant toute l’amplitude</w:t>
      </w:r>
    </w:p>
    <w:p>
      <w:pPr>
        <w:pStyle w:val="BodyText"/>
        <w:spacing w:line="221" w:lineRule="exact"/>
        <w:ind w:left="1831"/>
      </w:pPr>
      <w:r>
        <w:rPr>
          <w:color w:val="3C3C3B"/>
        </w:rPr>
        <w:t>de fonctionnement du réseau.</w:t>
      </w:r>
    </w:p>
    <w:p>
      <w:pPr>
        <w:pStyle w:val="BodyText"/>
        <w:spacing w:line="206" w:lineRule="auto" w:before="107"/>
        <w:ind w:left="1689" w:right="98"/>
      </w:pPr>
      <w:r>
        <w:rPr>
          <w:color w:val="3C3C3B"/>
        </w:rPr>
        <w:t>L’organisation proposée fait appel aux moyens humains capables de fournir les meilleures réponses selon le besoin du client.</w:t>
      </w:r>
    </w:p>
    <w:p>
      <w:pPr>
        <w:pStyle w:val="BodyText"/>
        <w:spacing w:line="206" w:lineRule="auto"/>
        <w:ind w:left="1689" w:right="916"/>
      </w:pPr>
      <w:r>
        <w:rPr>
          <w:color w:val="3C3C3B"/>
        </w:rPr>
        <w:t>Elle ne génère aucun poste supplémentaire par rapport à la situation actuelle. Elle consiste simplement à :</w:t>
      </w:r>
    </w:p>
    <w:p>
      <w:pPr>
        <w:pStyle w:val="BodyText"/>
        <w:spacing w:before="81"/>
        <w:ind w:left="1831"/>
      </w:pPr>
      <w:r>
        <w:rPr/>
        <w:pict>
          <v:shape style="position:absolute;margin-left:120.472008pt;margin-top:8.821098pt;width:5pt;height:5pt;mso-position-horizontal-relative:page;mso-position-vertical-relative:paragraph;z-index:12760" coordorigin="2409,176" coordsize="100,100" path="m2445,216l2444,213,2425,190,2419,196,2434,214,2409,214,2409,223,2439,223,2442,221,2445,216m2445,236l2442,231,2439,229,2409,229,2409,238,2434,238,2419,257,2426,262,2444,239,2445,236m2467,178l2458,176,2453,200,2437,181,2431,186,2448,207,2449,209,2451,210,2454,210,2455,210,2458,209,2460,207,2462,200,2467,178m2467,274l2462,252,2460,246,2458,243,2452,242,2449,243,2448,245,2431,266,2437,271,2453,252,2458,276,2467,274m2502,250l2496,247,2475,237,2472,237,2467,241,2467,244,2473,272,2482,270,2476,247,2498,257,2502,250m2502,202l2498,195,2476,205,2482,182,2473,180,2467,208,2467,211,2471,214,2473,214,2475,214,2476,214,2496,205,2502,202m2509,216l2505,208,2478,221,2476,223,2476,229,2478,232,2480,232,2505,244,2509,237,2486,226,2509,216e" filled="true" fillcolor="#00a9c1" stroked="false">
            <v:path arrowok="t"/>
            <v:fill type="solid"/>
            <w10:wrap type="none"/>
          </v:shape>
        </w:pict>
      </w:r>
      <w:r>
        <w:rPr>
          <w:color w:val="3C3C3B"/>
        </w:rPr>
        <w:t>caractériser les appels entrants en fonction de leur objet,</w:t>
      </w:r>
    </w:p>
    <w:p>
      <w:pPr>
        <w:pStyle w:val="BodyText"/>
        <w:spacing w:line="206" w:lineRule="auto" w:before="107"/>
        <w:ind w:left="1831" w:right="578"/>
      </w:pPr>
      <w:r>
        <w:rPr/>
        <w:pict>
          <v:shape style="position:absolute;margin-left:120.472008pt;margin-top:8.659291pt;width:5pt;height:5pt;mso-position-horizontal-relative:page;mso-position-vertical-relative:paragraph;z-index:12784" coordorigin="2409,173" coordsize="100,100" path="m2445,213l2444,210,2425,187,2419,192,2434,211,2409,211,2409,220,2439,220,2442,218,2445,213m2445,233l2442,227,2439,226,2409,226,2409,234,2434,234,2419,253,2426,258,2444,236,2445,233m2467,175l2458,173,2453,197,2437,178,2431,183,2448,204,2449,205,2451,207,2454,207,2455,207,2458,206,2460,203,2462,197,2467,175m2467,271l2462,249,2460,242,2458,240,2452,238,2449,240,2448,242,2431,263,2437,268,2453,249,2458,272,2467,271m2502,247l2496,244,2475,234,2472,234,2467,238,2467,241,2473,269,2482,267,2476,244,2498,254,2502,247m2502,199l2498,191,2476,202,2482,178,2473,177,2467,205,2467,208,2471,211,2473,211,2475,211,2476,211,2496,202,2502,199m2509,212l2505,205,2478,217,2476,220,2476,226,2478,228,2480,229,2505,241,2509,233,2486,223,2509,212e" filled="true" fillcolor="#00a9c1" stroked="false">
            <v:path arrowok="t"/>
            <v:fill type="solid"/>
            <w10:wrap type="none"/>
          </v:shape>
        </w:pict>
      </w:r>
      <w:r>
        <w:rPr>
          <w:color w:val="3C3C3B"/>
        </w:rPr>
        <w:t>décentraliser l’organisation pour garantir une information la plus fiable possible en lien avec le terrain,</w:t>
      </w:r>
    </w:p>
    <w:p>
      <w:pPr>
        <w:pStyle w:val="BodyText"/>
        <w:spacing w:line="206" w:lineRule="auto" w:before="112"/>
        <w:ind w:left="1831" w:right="399"/>
        <w:jc w:val="both"/>
      </w:pPr>
      <w:r>
        <w:rPr/>
        <w:pict>
          <v:shape style="position:absolute;margin-left:120.472008pt;margin-top:8.908898pt;width:5pt;height:5pt;mso-position-horizontal-relative:page;mso-position-vertical-relative:paragraph;z-index:12808" coordorigin="2409,178" coordsize="100,100" path="m2445,218l2444,215,2425,192,2419,197,2434,216,2409,216,2409,225,2439,225,2442,223,2445,218m2445,238l2442,232,2439,231,2409,231,2409,239,2434,239,2419,258,2426,263,2444,241,2445,238m2467,180l2458,178,2453,202,2437,183,2431,188,2448,209,2449,210,2451,212,2454,212,2455,212,2458,211,2460,208,2462,202,2467,180m2467,276l2462,254,2460,247,2458,245,2452,243,2449,245,2448,247,2431,268,2437,273,2453,254,2458,277,2467,276m2502,252l2496,249,2475,239,2472,239,2467,243,2467,246,2473,274,2482,272,2476,249,2498,259,2502,252m2502,204l2498,196,2476,207,2482,183,2473,181,2467,210,2467,213,2471,216,2473,216,2475,216,2476,216,2496,207,2502,204m2509,217l2505,210,2478,222,2476,225,2476,231,2478,233,2480,234,2505,246,2509,238,2486,228,2509,217e" filled="true" fillcolor="#00a9c1" stroked="false">
            <v:path arrowok="t"/>
            <v:fill type="solid"/>
            <w10:wrap type="none"/>
          </v:shape>
        </w:pict>
      </w:r>
      <w:r>
        <w:rPr>
          <w:color w:val="3C3C3B"/>
        </w:rPr>
        <w:t>mettre en place un système téléphonique capable d’orienter les appels vers les ressources disponibles aux heures où cela est nécessaire.</w:t>
      </w:r>
    </w:p>
    <w:p>
      <w:pPr>
        <w:pStyle w:val="BodyText"/>
        <w:spacing w:line="206" w:lineRule="auto" w:before="111"/>
        <w:ind w:left="1689"/>
      </w:pPr>
      <w:r>
        <w:rPr>
          <w:color w:val="3C3C3B"/>
        </w:rPr>
        <w:t>En pratique, l’agence commerciale traitera tous les appels pendant son amplitude d’ouverture. En dehors de ces horaires, les questions concernant une situation perturbée inopinée (bus en retard, sureffectif, etc.) seront orientées vers les agents</w:t>
      </w:r>
      <w:r>
        <w:rPr>
          <w:color w:val="3C3C3B"/>
          <w:spacing w:val="5"/>
        </w:rPr>
        <w:t> </w:t>
      </w:r>
      <w:r>
        <w:rPr>
          <w:color w:val="3C3C3B"/>
        </w:rPr>
        <w:t>d’exploitation</w:t>
      </w:r>
    </w:p>
    <w:p>
      <w:pPr>
        <w:pStyle w:val="BodyText"/>
        <w:spacing w:line="220" w:lineRule="exact"/>
        <w:ind w:left="1689"/>
      </w:pPr>
      <w:r>
        <w:rPr>
          <w:color w:val="3C3C3B"/>
        </w:rPr>
        <w:t>de chaque transporteur chargés de réguler le trafic du </w:t>
      </w:r>
      <w:r>
        <w:rPr>
          <w:color w:val="3C3C3B"/>
          <w:spacing w:val="2"/>
        </w:rPr>
        <w:t> </w:t>
      </w:r>
      <w:r>
        <w:rPr>
          <w:color w:val="3C3C3B"/>
        </w:rPr>
        <w:t>réseau.</w:t>
      </w:r>
    </w:p>
    <w:p>
      <w:pPr>
        <w:pStyle w:val="BodyText"/>
        <w:rPr>
          <w:sz w:val="40"/>
        </w:rPr>
      </w:pPr>
      <w:r>
        <w:rPr/>
        <w:br w:type="column"/>
      </w:r>
      <w:r>
        <w:rPr>
          <w:sz w:val="40"/>
        </w:rPr>
      </w:r>
    </w:p>
    <w:p>
      <w:pPr>
        <w:pStyle w:val="BodyText"/>
        <w:rPr>
          <w:sz w:val="40"/>
        </w:rPr>
      </w:pPr>
    </w:p>
    <w:p>
      <w:pPr>
        <w:pStyle w:val="BodyText"/>
        <w:rPr>
          <w:sz w:val="40"/>
        </w:rPr>
      </w:pPr>
    </w:p>
    <w:p>
      <w:pPr>
        <w:pStyle w:val="BodyText"/>
        <w:spacing w:before="8"/>
        <w:rPr>
          <w:sz w:val="37"/>
        </w:rPr>
      </w:pPr>
    </w:p>
    <w:p>
      <w:pPr>
        <w:pStyle w:val="Heading2"/>
        <w:spacing w:line="199" w:lineRule="auto"/>
        <w:ind w:left="663" w:right="1003"/>
      </w:pPr>
      <w:r>
        <w:rPr>
          <w:color w:val="00A9C1"/>
        </w:rPr>
        <w:t>En cas de problème sur un service Linéad, chaque client pourra</w:t>
      </w:r>
    </w:p>
    <w:p>
      <w:pPr>
        <w:spacing w:line="199" w:lineRule="auto" w:before="5"/>
        <w:ind w:left="663" w:right="193" w:firstLine="0"/>
        <w:jc w:val="left"/>
        <w:rPr>
          <w:rFonts w:ascii="AkzidenzGroteskBE-MdCn" w:hAnsi="AkzidenzGroteskBE-MdCn"/>
          <w:sz w:val="40"/>
        </w:rPr>
      </w:pPr>
      <w:r>
        <w:rPr/>
        <w:pict>
          <v:group style="position:absolute;margin-left:535.747986pt;margin-top:48.529408pt;width:25.55pt;height:21.4pt;mso-position-horizontal-relative:page;mso-position-vertical-relative:paragraph;z-index:-387832" coordorigin="10715,971" coordsize="511,428">
            <v:shape style="position:absolute;left:10714;top:970;width:511;height:428" coordorigin="10715,971" coordsize="511,428" path="m11225,971l11011,971,11011,1163,11114,1163,11113,1196,11109,1225,11101,1249,11091,1268,11078,1283,11061,1294,11041,1301,11017,1303,11017,1398,11063,1395,11104,1383,11139,1365,11170,1338,11194,1304,11211,1261,11222,1209,11225,1149,11225,971xm10930,971l10715,971,10715,1163,10818,1163,10817,1196,10813,1225,10806,1249,10796,1268,10783,1283,10766,1294,10746,1301,10723,1303,10723,1398,10746,1398,10769,1395,10790,1390,10810,1384,10828,1376,10845,1365,10861,1353,10875,1339,10887,1322,10898,1304,10908,1283,10916,1260,10922,1235,10927,1209,10929,1180,10930,1149,10930,971xe" filled="true" fillcolor="#00a9c1" stroked="false">
              <v:path arrowok="t"/>
              <v:fill type="solid"/>
            </v:shape>
            <v:shape style="position:absolute;left:10714;top:970;width:511;height:428" coordorigin="10715,971" coordsize="511,428" path="m10753,1298l10746,1301,10723,1303,10723,1329,10753,1298m10770,971l10738,971,10715,994,10715,1025,10770,971m10832,971l10801,971,10715,1056,10715,1088,10832,971m10890,1317l10838,1369,10845,1365,10861,1353,10875,1339,10887,1322,10890,1317m10894,971l10863,971,10715,1119,10715,1150,10894,971m10925,1220l10748,1397,10769,1395,10785,1391,10916,1260,10922,1235,10925,1220m10930,1153l10903,1180,10903,1180,10723,1360,10723,1391,10921,1193,10921,1193,10929,1185,10929,1185,10929,1185,10929,1180,10929,1180,10930,1153m10930,1090l10840,1180,10840,1180,10816,1205,10813,1225,10807,1245,10859,1193,10859,1193,10930,1122,10930,1090m10930,1028l10795,1163,10818,1163,10818,1171,10930,1059,10930,1028m10930,971l10925,971,10733,1163,10764,1163,10930,997,10930,971m11019,971l11011,971,11011,979,11019,971m11081,971l11050,971,11011,1010,11011,1041,11081,971m11144,971l11113,971,11011,1072,11011,1104,11144,971m11206,971l11175,971,11011,1135,11011,1163,11013,1163,11206,971m11215,1242l11062,1395,11063,1395,11104,1383,11105,1383,11200,1288,11211,1261,11215,1242m11224,1171l11017,1378,11017,1398,11028,1398,11222,1204,11223,1180,11223,1180,11224,1171,11224,1171m11225,1107l11164,1168,11164,1168,11109,1224,11109,1225,11101,1249,11091,1268,11078,1283,11061,1294,11041,1301,11031,1302,11017,1316,11017,1347,11183,1180,11183,1180,11225,1138,11225,1107m11225,1045l11107,1163,11114,1163,11113,1180,11113,1188,11121,1180,11121,1180,11225,1076,11225,1045m11225,983l11045,1163,11076,1163,11225,1014,11225,983e" filled="true" fillcolor="#ffffff" stroked="false">
              <v:path arrowok="t"/>
              <v:fill type="solid"/>
            </v:shape>
            <w10:wrap type="none"/>
          </v:group>
        </w:pict>
      </w:r>
      <w:r>
        <w:rPr>
          <w:rFonts w:ascii="AkzidenzGroteskBE-MdCn" w:hAnsi="AkzidenzGroteskBE-MdCn"/>
          <w:color w:val="00A9C1"/>
          <w:sz w:val="40"/>
        </w:rPr>
        <w:t>contacter un interlocuteur capable d’expliquer la situation de vive voix.</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73" w:space="40"/>
            <w:col w:w="405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8773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295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2976">
            <wp:simplePos x="0" y="0"/>
            <wp:positionH relativeFrom="page">
              <wp:posOffset>6223755</wp:posOffset>
            </wp:positionH>
            <wp:positionV relativeFrom="page">
              <wp:posOffset>-3</wp:posOffset>
            </wp:positionV>
            <wp:extent cx="1336243" cy="964806"/>
            <wp:effectExtent l="0" t="0" r="0" b="0"/>
            <wp:wrapNone/>
            <wp:docPr id="91" name="image47.png" descr=""/>
            <wp:cNvGraphicFramePr>
              <a:graphicFrameLocks noChangeAspect="1"/>
            </wp:cNvGraphicFramePr>
            <a:graphic>
              <a:graphicData uri="http://schemas.openxmlformats.org/drawingml/2006/picture">
                <pic:pic>
                  <pic:nvPicPr>
                    <pic:cNvPr id="92"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r>
        <w:rPr/>
        <w:drawing>
          <wp:anchor distT="0" distB="0" distL="0" distR="0" allowOverlap="1" layoutInCell="1" locked="0" behindDoc="0" simplePos="0" relativeHeight="495">
            <wp:simplePos x="0" y="0"/>
            <wp:positionH relativeFrom="page">
              <wp:posOffset>1012352</wp:posOffset>
            </wp:positionH>
            <wp:positionV relativeFrom="paragraph">
              <wp:posOffset>232335</wp:posOffset>
            </wp:positionV>
            <wp:extent cx="5891459" cy="8354758"/>
            <wp:effectExtent l="0" t="0" r="0" b="0"/>
            <wp:wrapTopAndBottom/>
            <wp:docPr id="93" name="image63.jpeg" descr=""/>
            <wp:cNvGraphicFramePr>
              <a:graphicFrameLocks noChangeAspect="1"/>
            </wp:cNvGraphicFramePr>
            <a:graphic>
              <a:graphicData uri="http://schemas.openxmlformats.org/drawingml/2006/picture">
                <pic:pic>
                  <pic:nvPicPr>
                    <pic:cNvPr id="94" name="image63.jpeg"/>
                    <pic:cNvPicPr/>
                  </pic:nvPicPr>
                  <pic:blipFill>
                    <a:blip r:embed="rId77" cstate="print"/>
                    <a:stretch>
                      <a:fillRect/>
                    </a:stretch>
                  </pic:blipFill>
                  <pic:spPr>
                    <a:xfrm>
                      <a:off x="0" y="0"/>
                      <a:ext cx="5891459" cy="8354758"/>
                    </a:xfrm>
                    <a:prstGeom prst="rect">
                      <a:avLst/>
                    </a:prstGeom>
                  </pic:spPr>
                </pic:pic>
              </a:graphicData>
            </a:graphic>
          </wp:anchor>
        </w:drawing>
      </w:r>
    </w:p>
    <w:p>
      <w:pPr>
        <w:spacing w:after="0"/>
        <w:rPr>
          <w:rFonts w:ascii="AkzidenzGroteskBE-MdCn"/>
          <w:sz w:val="27"/>
        </w:rPr>
        <w:sectPr>
          <w:pgSz w:w="11910" w:h="16840"/>
          <w:pgMar w:header="0" w:footer="356" w:top="0" w:bottom="64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spacing w:line="220" w:lineRule="exact" w:before="55"/>
        <w:ind w:left="102" w:right="0" w:firstLine="0"/>
        <w:jc w:val="left"/>
        <w:rPr>
          <w:rFonts w:ascii="AkzidenzGroteskBE-MdCn" w:hAnsi="AkzidenzGroteskBE-MdCn"/>
          <w:sz w:val="20"/>
        </w:rPr>
      </w:pP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11"/>
        </w:numPr>
        <w:tabs>
          <w:tab w:pos="1648" w:val="left" w:leader="none"/>
          <w:tab w:pos="1649" w:val="left" w:leader="none"/>
        </w:tabs>
        <w:spacing w:line="364" w:lineRule="exact" w:before="54" w:after="0"/>
        <w:ind w:left="1648" w:right="0" w:hanging="384"/>
        <w:jc w:val="left"/>
        <w:rPr>
          <w:b/>
          <w:sz w:val="28"/>
        </w:rPr>
      </w:pPr>
      <w:r>
        <w:rPr/>
        <w:pict>
          <v:rect style="position:absolute;margin-left:111.098999pt;margin-top:13.563022pt;width:1.948pt;height:1.948pt;mso-position-horizontal-relative:page;mso-position-vertical-relative:paragraph;z-index:-387472" filled="true" fillcolor="#00a9c1" stroked="false">
            <v:fill type="solid"/>
            <w10:wrap type="none"/>
          </v:rect>
        </w:pict>
      </w:r>
      <w:r>
        <w:rPr>
          <w:b/>
          <w:color w:val="00A9C1"/>
          <w:sz w:val="28"/>
        </w:rPr>
        <w:t>RECRUTEMENT</w:t>
      </w:r>
    </w:p>
    <w:p>
      <w:pPr>
        <w:spacing w:line="364" w:lineRule="exact" w:before="0"/>
        <w:ind w:left="1648" w:right="0" w:firstLine="0"/>
        <w:jc w:val="left"/>
        <w:rPr>
          <w:rFonts w:ascii="Gotham Narrow" w:hAnsi="Gotham Narrow"/>
          <w:b/>
          <w:sz w:val="28"/>
        </w:rPr>
      </w:pPr>
      <w:r>
        <w:rPr>
          <w:rFonts w:ascii="Gotham Narrow" w:hAnsi="Gotham Narrow"/>
          <w:b/>
          <w:color w:val="00A9C1"/>
          <w:sz w:val="28"/>
        </w:rPr>
        <w:t>ET INTÉGRATION DES SALARIÉS</w:t>
      </w:r>
    </w:p>
    <w:p>
      <w:pPr>
        <w:pStyle w:val="Heading5"/>
        <w:numPr>
          <w:ilvl w:val="1"/>
          <w:numId w:val="11"/>
        </w:numPr>
        <w:tabs>
          <w:tab w:pos="1665" w:val="left" w:leader="none"/>
        </w:tabs>
        <w:spacing w:line="240" w:lineRule="auto" w:before="161" w:after="0"/>
        <w:ind w:left="1664" w:right="0" w:hanging="400"/>
        <w:jc w:val="left"/>
      </w:pPr>
      <w:r>
        <w:rPr/>
        <w:pict>
          <v:rect style="position:absolute;margin-left:114.789001pt;margin-top:16.849693pt;width:1.948pt;height:1.948pt;mso-position-horizontal-relative:page;mso-position-vertical-relative:paragraph;z-index:-387448" filled="true" fillcolor="#3c3c3b" stroked="false">
            <v:fill type="solid"/>
            <w10:wrap type="none"/>
          </v:rect>
        </w:pict>
      </w:r>
      <w:bookmarkStart w:name="_TOC_250091" w:id="9"/>
      <w:bookmarkEnd w:id="9"/>
      <w:r>
        <w:rPr>
          <w:color w:val="3C3C3B"/>
        </w:rPr>
        <w:t>ENGAGEMENTS EN MATIÈRE D’INSERTION SOCIALE</w:t>
      </w:r>
    </w:p>
    <w:p>
      <w:pPr>
        <w:pStyle w:val="BodyText"/>
        <w:spacing w:line="206" w:lineRule="auto" w:before="97"/>
        <w:ind w:left="1661" w:right="4025"/>
      </w:pPr>
      <w:r>
        <w:rPr>
          <w:color w:val="3C3C3B"/>
        </w:rPr>
        <w:t>Keolis Drouais poursuivra sa politique d’insertion pour favoriser l’accès</w:t>
      </w:r>
      <w:r>
        <w:rPr>
          <w:color w:val="3C3C3B"/>
          <w:spacing w:val="-9"/>
        </w:rPr>
        <w:t> </w:t>
      </w:r>
      <w:r>
        <w:rPr>
          <w:color w:val="3C3C3B"/>
        </w:rPr>
        <w:t>ou</w:t>
      </w:r>
      <w:r>
        <w:rPr>
          <w:color w:val="3C3C3B"/>
          <w:spacing w:val="-8"/>
        </w:rPr>
        <w:t> </w:t>
      </w:r>
      <w:r>
        <w:rPr>
          <w:color w:val="3C3C3B"/>
        </w:rPr>
        <w:t>le</w:t>
      </w:r>
      <w:r>
        <w:rPr>
          <w:color w:val="3C3C3B"/>
          <w:spacing w:val="-8"/>
        </w:rPr>
        <w:t> </w:t>
      </w:r>
      <w:r>
        <w:rPr>
          <w:color w:val="3C3C3B"/>
          <w:spacing w:val="-3"/>
        </w:rPr>
        <w:t>retour</w:t>
      </w:r>
      <w:r>
        <w:rPr>
          <w:color w:val="3C3C3B"/>
          <w:spacing w:val="-8"/>
        </w:rPr>
        <w:t> </w:t>
      </w:r>
      <w:r>
        <w:rPr>
          <w:color w:val="3C3C3B"/>
        </w:rPr>
        <w:t>à</w:t>
      </w:r>
      <w:r>
        <w:rPr>
          <w:color w:val="3C3C3B"/>
          <w:spacing w:val="-9"/>
        </w:rPr>
        <w:t> </w:t>
      </w:r>
      <w:r>
        <w:rPr>
          <w:color w:val="3C3C3B"/>
        </w:rPr>
        <w:t>l’emploi</w:t>
      </w:r>
      <w:r>
        <w:rPr>
          <w:color w:val="3C3C3B"/>
          <w:spacing w:val="-8"/>
        </w:rPr>
        <w:t> </w:t>
      </w:r>
      <w:r>
        <w:rPr>
          <w:color w:val="3C3C3B"/>
        </w:rPr>
        <w:t>de</w:t>
      </w:r>
      <w:r>
        <w:rPr>
          <w:color w:val="3C3C3B"/>
          <w:spacing w:val="-8"/>
        </w:rPr>
        <w:t> </w:t>
      </w:r>
      <w:r>
        <w:rPr>
          <w:color w:val="3C3C3B"/>
        </w:rPr>
        <w:t>personnes</w:t>
      </w:r>
      <w:r>
        <w:rPr>
          <w:color w:val="3C3C3B"/>
          <w:spacing w:val="-8"/>
        </w:rPr>
        <w:t> </w:t>
      </w:r>
      <w:r>
        <w:rPr>
          <w:color w:val="3C3C3B"/>
        </w:rPr>
        <w:t>rencontrant</w:t>
      </w:r>
      <w:r>
        <w:rPr>
          <w:color w:val="3C3C3B"/>
          <w:spacing w:val="-8"/>
        </w:rPr>
        <w:t> </w:t>
      </w:r>
      <w:r>
        <w:rPr>
          <w:color w:val="3C3C3B"/>
        </w:rPr>
        <w:t>des</w:t>
      </w:r>
      <w:r>
        <w:rPr>
          <w:color w:val="3C3C3B"/>
          <w:spacing w:val="-9"/>
        </w:rPr>
        <w:t> </w:t>
      </w:r>
      <w:r>
        <w:rPr>
          <w:color w:val="3C3C3B"/>
        </w:rPr>
        <w:t>difficultés professionnelles</w:t>
      </w:r>
      <w:r>
        <w:rPr>
          <w:color w:val="3C3C3B"/>
          <w:spacing w:val="-8"/>
        </w:rPr>
        <w:t> </w:t>
      </w:r>
      <w:r>
        <w:rPr>
          <w:color w:val="3C3C3B"/>
        </w:rPr>
        <w:t>particulières.</w:t>
      </w:r>
      <w:r>
        <w:rPr>
          <w:color w:val="3C3C3B"/>
          <w:spacing w:val="-8"/>
        </w:rPr>
        <w:t> </w:t>
      </w:r>
      <w:r>
        <w:rPr>
          <w:color w:val="3C3C3B"/>
        </w:rPr>
        <w:t>Conformément</w:t>
      </w:r>
      <w:r>
        <w:rPr>
          <w:color w:val="3C3C3B"/>
          <w:spacing w:val="-8"/>
        </w:rPr>
        <w:t> </w:t>
      </w:r>
      <w:r>
        <w:rPr>
          <w:color w:val="3C3C3B"/>
        </w:rPr>
        <w:t>à</w:t>
      </w:r>
      <w:r>
        <w:rPr>
          <w:color w:val="3C3C3B"/>
          <w:spacing w:val="-8"/>
        </w:rPr>
        <w:t> </w:t>
      </w:r>
      <w:r>
        <w:rPr>
          <w:color w:val="3C3C3B"/>
        </w:rPr>
        <w:t>l’article</w:t>
      </w:r>
      <w:r>
        <w:rPr>
          <w:color w:val="3C3C3B"/>
          <w:spacing w:val="-8"/>
        </w:rPr>
        <w:t> </w:t>
      </w:r>
      <w:r>
        <w:rPr>
          <w:color w:val="3C3C3B"/>
        </w:rPr>
        <w:t>6</w:t>
      </w:r>
      <w:r>
        <w:rPr>
          <w:color w:val="3C3C3B"/>
          <w:spacing w:val="-8"/>
        </w:rPr>
        <w:t> </w:t>
      </w:r>
      <w:r>
        <w:rPr>
          <w:color w:val="3C3C3B"/>
        </w:rPr>
        <w:t>du</w:t>
      </w:r>
      <w:r>
        <w:rPr>
          <w:color w:val="3C3C3B"/>
          <w:spacing w:val="-8"/>
        </w:rPr>
        <w:t> </w:t>
      </w:r>
      <w:r>
        <w:rPr>
          <w:color w:val="3C3C3B"/>
        </w:rPr>
        <w:t>projet</w:t>
      </w:r>
    </w:p>
    <w:p>
      <w:pPr>
        <w:pStyle w:val="BodyText"/>
        <w:spacing w:line="206" w:lineRule="auto"/>
        <w:ind w:left="1661" w:right="3984"/>
      </w:pPr>
      <w:r>
        <w:rPr>
          <w:color w:val="3C3C3B"/>
        </w:rPr>
        <w:t>de</w:t>
      </w:r>
      <w:r>
        <w:rPr>
          <w:color w:val="3C3C3B"/>
          <w:spacing w:val="-11"/>
        </w:rPr>
        <w:t> </w:t>
      </w:r>
      <w:r>
        <w:rPr>
          <w:color w:val="3C3C3B"/>
        </w:rPr>
        <w:t>convention,</w:t>
      </w:r>
      <w:r>
        <w:rPr>
          <w:color w:val="3C3C3B"/>
          <w:spacing w:val="-10"/>
        </w:rPr>
        <w:t> </w:t>
      </w:r>
      <w:r>
        <w:rPr>
          <w:color w:val="3C3C3B"/>
        </w:rPr>
        <w:t>l’engagement</w:t>
      </w:r>
      <w:r>
        <w:rPr>
          <w:color w:val="3C3C3B"/>
          <w:spacing w:val="-10"/>
        </w:rPr>
        <w:t> </w:t>
      </w:r>
      <w:r>
        <w:rPr>
          <w:color w:val="3C3C3B"/>
        </w:rPr>
        <w:t>définitif</w:t>
      </w:r>
      <w:r>
        <w:rPr>
          <w:color w:val="3C3C3B"/>
          <w:spacing w:val="-11"/>
        </w:rPr>
        <w:t> </w:t>
      </w:r>
      <w:r>
        <w:rPr>
          <w:color w:val="3C3C3B"/>
        </w:rPr>
        <w:t>en</w:t>
      </w:r>
      <w:r>
        <w:rPr>
          <w:color w:val="3C3C3B"/>
          <w:spacing w:val="-10"/>
        </w:rPr>
        <w:t> </w:t>
      </w:r>
      <w:r>
        <w:rPr>
          <w:color w:val="3C3C3B"/>
        </w:rPr>
        <w:t>nombre</w:t>
      </w:r>
      <w:r>
        <w:rPr>
          <w:color w:val="3C3C3B"/>
          <w:spacing w:val="-10"/>
        </w:rPr>
        <w:t> </w:t>
      </w:r>
      <w:r>
        <w:rPr>
          <w:color w:val="3C3C3B"/>
        </w:rPr>
        <w:t>d’heures</w:t>
      </w:r>
      <w:r>
        <w:rPr>
          <w:color w:val="3C3C3B"/>
          <w:spacing w:val="-11"/>
        </w:rPr>
        <w:t> </w:t>
      </w:r>
      <w:r>
        <w:rPr>
          <w:color w:val="3C3C3B"/>
        </w:rPr>
        <w:t>sera</w:t>
      </w:r>
      <w:r>
        <w:rPr>
          <w:color w:val="3C3C3B"/>
          <w:spacing w:val="-10"/>
        </w:rPr>
        <w:t> </w:t>
      </w:r>
      <w:r>
        <w:rPr>
          <w:color w:val="3C3C3B"/>
        </w:rPr>
        <w:t>connu et</w:t>
      </w:r>
      <w:r>
        <w:rPr>
          <w:color w:val="3C3C3B"/>
          <w:spacing w:val="-7"/>
        </w:rPr>
        <w:t> </w:t>
      </w:r>
      <w:r>
        <w:rPr>
          <w:color w:val="3C3C3B"/>
          <w:spacing w:val="-3"/>
        </w:rPr>
        <w:t>arrêté</w:t>
      </w:r>
      <w:r>
        <w:rPr>
          <w:color w:val="3C3C3B"/>
          <w:spacing w:val="-7"/>
        </w:rPr>
        <w:t> </w:t>
      </w:r>
      <w:r>
        <w:rPr>
          <w:color w:val="3C3C3B"/>
        </w:rPr>
        <w:t>à</w:t>
      </w:r>
      <w:r>
        <w:rPr>
          <w:color w:val="3C3C3B"/>
          <w:spacing w:val="-7"/>
        </w:rPr>
        <w:t> </w:t>
      </w:r>
      <w:r>
        <w:rPr>
          <w:color w:val="3C3C3B"/>
        </w:rPr>
        <w:t>l’issue</w:t>
      </w:r>
      <w:r>
        <w:rPr>
          <w:color w:val="3C3C3B"/>
          <w:spacing w:val="-6"/>
        </w:rPr>
        <w:t> </w:t>
      </w:r>
      <w:r>
        <w:rPr>
          <w:color w:val="3C3C3B"/>
        </w:rPr>
        <w:t>de</w:t>
      </w:r>
      <w:r>
        <w:rPr>
          <w:color w:val="3C3C3B"/>
          <w:spacing w:val="-7"/>
        </w:rPr>
        <w:t> </w:t>
      </w:r>
      <w:r>
        <w:rPr>
          <w:color w:val="3C3C3B"/>
        </w:rPr>
        <w:t>la</w:t>
      </w:r>
      <w:r>
        <w:rPr>
          <w:color w:val="3C3C3B"/>
          <w:spacing w:val="-7"/>
        </w:rPr>
        <w:t> </w:t>
      </w:r>
      <w:r>
        <w:rPr>
          <w:color w:val="3C3C3B"/>
        </w:rPr>
        <w:t>procédure,</w:t>
      </w:r>
      <w:r>
        <w:rPr>
          <w:color w:val="3C3C3B"/>
          <w:spacing w:val="-6"/>
        </w:rPr>
        <w:t> </w:t>
      </w:r>
      <w:r>
        <w:rPr>
          <w:color w:val="3C3C3B"/>
        </w:rPr>
        <w:t>d’après</w:t>
      </w:r>
      <w:r>
        <w:rPr>
          <w:color w:val="3C3C3B"/>
          <w:spacing w:val="-7"/>
        </w:rPr>
        <w:t> </w:t>
      </w:r>
      <w:r>
        <w:rPr>
          <w:color w:val="3C3C3B"/>
        </w:rPr>
        <w:t>les</w:t>
      </w:r>
      <w:r>
        <w:rPr>
          <w:color w:val="3C3C3B"/>
          <w:spacing w:val="-7"/>
        </w:rPr>
        <w:t> </w:t>
      </w:r>
      <w:r>
        <w:rPr>
          <w:color w:val="3C3C3B"/>
        </w:rPr>
        <w:t>modalités</w:t>
      </w:r>
      <w:r>
        <w:rPr>
          <w:color w:val="3C3C3B"/>
          <w:spacing w:val="-6"/>
        </w:rPr>
        <w:t> </w:t>
      </w:r>
      <w:r>
        <w:rPr>
          <w:color w:val="3C3C3B"/>
        </w:rPr>
        <w:t>suivantes</w:t>
      </w:r>
      <w:r>
        <w:rPr>
          <w:color w:val="3C3C3B"/>
          <w:spacing w:val="-7"/>
        </w:rPr>
        <w:t> </w:t>
      </w:r>
      <w:r>
        <w:rPr>
          <w:color w:val="3C3C3B"/>
        </w:rPr>
        <w:t>:</w:t>
      </w:r>
    </w:p>
    <w:p>
      <w:pPr>
        <w:pStyle w:val="BodyText"/>
        <w:spacing w:before="6"/>
        <w:rPr>
          <w:sz w:val="9"/>
        </w:rPr>
      </w:pPr>
    </w:p>
    <w:p>
      <w:pPr>
        <w:pStyle w:val="BodyText"/>
        <w:ind w:left="1675"/>
        <w:rPr>
          <w:sz w:val="20"/>
        </w:rPr>
      </w:pPr>
      <w:r>
        <w:rPr>
          <w:sz w:val="20"/>
        </w:rPr>
        <w:pict>
          <v:group style="width:418.85pt;height:62.8pt;mso-position-horizontal-relative:char;mso-position-vertical-relative:line" coordorigin="0,0" coordsize="8377,1256">
            <v:rect style="position:absolute;left:0;top:0;width:6010;height:520" filled="true" fillcolor="#00a9c1" stroked="false">
              <v:fill type="solid"/>
            </v:rect>
            <v:rect style="position:absolute;left:6009;top:0;width:2367;height:520" filled="true" fillcolor="#00a9c1" stroked="false">
              <v:fill type="solid"/>
            </v:rect>
            <v:rect style="position:absolute;left:0;top:520;width:6010;height:736" filled="true" fillcolor="#e5f3f7" stroked="false">
              <v:fill type="solid"/>
            </v:rect>
            <v:rect style="position:absolute;left:6009;top:520;width:2367;height:736" filled="true" fillcolor="#e5f3f7" stroked="false">
              <v:fill type="solid"/>
            </v:rect>
            <v:shape style="position:absolute;left:6684;top:786;width:1038;height:212" type="#_x0000_t202" filled="false" stroked="false">
              <v:textbox inset="0,0,0,0">
                <w:txbxContent>
                  <w:p>
                    <w:pPr>
                      <w:spacing w:line="212" w:lineRule="exact" w:before="0"/>
                      <w:ind w:left="0" w:right="0" w:firstLine="0"/>
                      <w:jc w:val="left"/>
                      <w:rPr>
                        <w:sz w:val="18"/>
                      </w:rPr>
                    </w:pPr>
                    <w:r>
                      <w:rPr>
                        <w:color w:val="3C3C3B"/>
                        <w:sz w:val="18"/>
                      </w:rPr>
                      <w:t>2 500 heures</w:t>
                    </w:r>
                  </w:p>
                </w:txbxContent>
              </v:textbox>
              <w10:wrap type="none"/>
            </v:shape>
            <v:shape style="position:absolute;left:80;top:673;width:4593;height:445" type="#_x0000_t202" filled="false" stroked="false">
              <v:textbox inset="0,0,0,0">
                <w:txbxContent>
                  <w:p>
                    <w:pPr>
                      <w:spacing w:line="204" w:lineRule="exact" w:before="0"/>
                      <w:ind w:left="0" w:right="0" w:firstLine="0"/>
                      <w:jc w:val="left"/>
                      <w:rPr>
                        <w:rFonts w:ascii="Gotham Narrow" w:hAnsi="Gotham Narrow"/>
                        <w:b/>
                        <w:sz w:val="18"/>
                      </w:rPr>
                    </w:pPr>
                    <w:r>
                      <w:rPr>
                        <w:rFonts w:ascii="Gotham Narrow" w:hAnsi="Gotham Narrow"/>
                        <w:b/>
                        <w:color w:val="3C3C3B"/>
                        <w:sz w:val="18"/>
                      </w:rPr>
                      <w:t>Jusqu’à 2 500 000 € de SFE :</w:t>
                    </w:r>
                  </w:p>
                  <w:p>
                    <w:pPr>
                      <w:spacing w:line="234" w:lineRule="exact" w:before="0"/>
                      <w:ind w:left="0" w:right="0" w:firstLine="0"/>
                      <w:jc w:val="left"/>
                      <w:rPr>
                        <w:rFonts w:ascii="Gotham Narrow" w:hAnsi="Gotham Narrow"/>
                        <w:b/>
                        <w:sz w:val="18"/>
                      </w:rPr>
                    </w:pPr>
                    <w:r>
                      <w:rPr>
                        <w:rFonts w:ascii="Gotham Narrow" w:hAnsi="Gotham Narrow"/>
                        <w:b/>
                        <w:color w:val="3C3C3B"/>
                        <w:sz w:val="18"/>
                      </w:rPr>
                      <w:t>à hauteur d’1 h de travail par tranche de 1 000 euros nets</w:t>
                    </w:r>
                  </w:p>
                </w:txbxContent>
              </v:textbox>
              <w10:wrap type="none"/>
            </v:shape>
            <v:shape style="position:absolute;left:6431;top:45;width:1543;height:445" type="#_x0000_t202" filled="false" stroked="false">
              <v:textbox inset="0,0,0,0">
                <w:txbxContent>
                  <w:p>
                    <w:pPr>
                      <w:spacing w:line="206" w:lineRule="auto" w:before="0"/>
                      <w:ind w:left="0" w:right="0" w:firstLine="58"/>
                      <w:jc w:val="left"/>
                      <w:rPr>
                        <w:rFonts w:ascii="Gotham Narrow" w:hAnsi="Gotham Narrow"/>
                        <w:b/>
                        <w:sz w:val="18"/>
                      </w:rPr>
                    </w:pPr>
                    <w:r>
                      <w:rPr>
                        <w:rFonts w:ascii="Gotham Narrow" w:hAnsi="Gotham Narrow"/>
                        <w:b/>
                        <w:color w:val="FFFFFF"/>
                        <w:sz w:val="18"/>
                      </w:rPr>
                      <w:t>Nombre d’heures par tranche de SFE</w:t>
                    </w:r>
                  </w:p>
                </w:txbxContent>
              </v:textbox>
              <w10:wrap type="none"/>
            </v:shape>
            <v:shape style="position:absolute;left:80;top:153;width:4558;height:229" type="#_x0000_t202" filled="false" stroked="false">
              <v:textbox inset="0,0,0,0">
                <w:txbxContent>
                  <w:p>
                    <w:pPr>
                      <w:spacing w:line="222" w:lineRule="exact" w:before="0"/>
                      <w:ind w:left="0" w:right="0" w:firstLine="0"/>
                      <w:jc w:val="left"/>
                      <w:rPr>
                        <w:rFonts w:ascii="Gotham Narrow" w:hAnsi="Gotham Narrow"/>
                        <w:b/>
                        <w:sz w:val="18"/>
                      </w:rPr>
                    </w:pPr>
                    <w:r>
                      <w:rPr>
                        <w:rFonts w:ascii="Gotham Narrow" w:hAnsi="Gotham Narrow"/>
                        <w:b/>
                        <w:color w:val="FFFFFF"/>
                        <w:sz w:val="18"/>
                      </w:rPr>
                      <w:t>Tranches de Subvention Forfaitaire d’Exploitation (SFE)</w:t>
                    </w:r>
                  </w:p>
                </w:txbxContent>
              </v:textbox>
              <w10:wrap type="none"/>
            </v:shape>
          </v:group>
        </w:pict>
      </w:r>
      <w:r>
        <w:rPr>
          <w:sz w:val="20"/>
        </w:rPr>
      </w:r>
    </w:p>
    <w:p>
      <w:pPr>
        <w:spacing w:after="0"/>
        <w:rPr>
          <w:sz w:val="20"/>
        </w:rPr>
        <w:sectPr>
          <w:pgSz w:w="11910" w:h="16840"/>
          <w:pgMar w:header="0" w:footer="356" w:top="0" w:bottom="640" w:left="720" w:right="220"/>
        </w:sectPr>
      </w:pPr>
    </w:p>
    <w:p>
      <w:pPr>
        <w:pStyle w:val="Heading7"/>
        <w:spacing w:line="220" w:lineRule="exact"/>
        <w:ind w:left="1755"/>
      </w:pPr>
      <w:r>
        <w:rPr>
          <w:color w:val="3C3C3B"/>
        </w:rPr>
        <w:t>Au-delà de 2 500 000 € et jusqu’à 3 000 000 € de SFE :</w:t>
      </w:r>
    </w:p>
    <w:p>
      <w:pPr>
        <w:spacing w:line="234" w:lineRule="exact" w:before="0"/>
        <w:ind w:left="1755" w:right="0" w:firstLine="0"/>
        <w:jc w:val="left"/>
        <w:rPr>
          <w:rFonts w:ascii="Gotham Narrow" w:hAnsi="Gotham Narrow"/>
          <w:b/>
          <w:sz w:val="18"/>
        </w:rPr>
      </w:pPr>
      <w:r>
        <w:rPr>
          <w:rFonts w:ascii="Gotham Narrow" w:hAnsi="Gotham Narrow"/>
          <w:b/>
          <w:color w:val="3C3C3B"/>
          <w:sz w:val="18"/>
        </w:rPr>
        <w:t>à hauteur de 3 h de travail par tranche de 1 000 euros nets</w:t>
      </w:r>
    </w:p>
    <w:p>
      <w:pPr>
        <w:spacing w:line="234" w:lineRule="exact" w:before="52"/>
        <w:ind w:left="1755" w:right="0" w:firstLine="0"/>
        <w:jc w:val="left"/>
        <w:rPr>
          <w:rFonts w:ascii="Gotham Narrow" w:hAnsi="Gotham Narrow"/>
          <w:b/>
          <w:sz w:val="18"/>
        </w:rPr>
      </w:pPr>
      <w:r>
        <w:rPr/>
        <w:pict>
          <v:shape style="position:absolute;margin-left:119.764008pt;margin-top:1.836865pt;width:418.85pt;height:26pt;mso-position-horizontal-relative:page;mso-position-vertical-relative:paragraph;z-index:-387424" coordorigin="2395,37" coordsize="8377,520" path="m10772,37l8405,37,2395,37,2395,557,8405,557,10772,557,10772,37e" filled="true" fillcolor="#e5f3f7" stroked="false">
            <v:path arrowok="t"/>
            <v:fill type="solid"/>
            <w10:wrap type="none"/>
          </v:shape>
        </w:pict>
      </w:r>
      <w:r>
        <w:rPr>
          <w:rFonts w:ascii="Gotham Narrow" w:hAnsi="Gotham Narrow"/>
          <w:b/>
          <w:color w:val="3C3C3B"/>
          <w:sz w:val="18"/>
        </w:rPr>
        <w:t>Au-delà de 3 000 000 € de SFE :</w:t>
      </w:r>
    </w:p>
    <w:p>
      <w:pPr>
        <w:spacing w:line="234" w:lineRule="exact" w:before="0"/>
        <w:ind w:left="1755" w:right="0" w:firstLine="0"/>
        <w:jc w:val="left"/>
        <w:rPr>
          <w:rFonts w:ascii="Gotham Narrow" w:hAnsi="Gotham Narrow"/>
          <w:b/>
          <w:sz w:val="18"/>
        </w:rPr>
      </w:pPr>
      <w:r>
        <w:rPr>
          <w:rFonts w:ascii="Gotham Narrow" w:hAnsi="Gotham Narrow"/>
          <w:b/>
          <w:color w:val="3C3C3B"/>
          <w:sz w:val="18"/>
        </w:rPr>
        <w:t>à hauteur de 5 h de travail par tranche de 1 000 euros nets</w:t>
      </w:r>
    </w:p>
    <w:p>
      <w:pPr>
        <w:pStyle w:val="BodyText"/>
        <w:spacing w:before="94"/>
        <w:ind w:left="1828"/>
      </w:pPr>
      <w:r>
        <w:rPr/>
        <w:br w:type="column"/>
      </w:r>
      <w:r>
        <w:rPr>
          <w:color w:val="3C3C3B"/>
        </w:rPr>
        <w:t>+ 1 500 heures</w:t>
      </w:r>
    </w:p>
    <w:p>
      <w:pPr>
        <w:pStyle w:val="BodyText"/>
        <w:spacing w:before="7"/>
        <w:rPr>
          <w:sz w:val="13"/>
        </w:rPr>
      </w:pPr>
    </w:p>
    <w:p>
      <w:pPr>
        <w:pStyle w:val="BodyText"/>
        <w:spacing w:line="206" w:lineRule="auto"/>
        <w:ind w:left="1692" w:right="1298" w:firstLine="106"/>
      </w:pPr>
      <w:r>
        <w:rPr>
          <w:color w:val="3C3C3B"/>
        </w:rPr>
        <w:t>+ 5 000 heures par million de SFE</w:t>
      </w:r>
    </w:p>
    <w:p>
      <w:pPr>
        <w:spacing w:after="0" w:line="206" w:lineRule="auto"/>
        <w:sectPr>
          <w:type w:val="continuous"/>
          <w:pgSz w:w="11910" w:h="16840"/>
          <w:pgMar w:top="1580" w:bottom="280" w:left="720" w:right="220"/>
          <w:cols w:num="2" w:equalWidth="0">
            <w:col w:w="6442" w:space="40"/>
            <w:col w:w="4488"/>
          </w:cols>
        </w:sectPr>
      </w:pPr>
    </w:p>
    <w:p>
      <w:pPr>
        <w:pStyle w:val="BodyText"/>
        <w:spacing w:before="8"/>
        <w:rPr>
          <w:sz w:val="12"/>
        </w:rPr>
      </w:pPr>
      <w:r>
        <w:rPr/>
        <w:pict>
          <v:group style="position:absolute;margin-left:1.356pt;margin-top:-.000001pt;width:51.95pt;height:841.9pt;mso-position-horizontal-relative:page;mso-position-vertical-relative:page;z-index:-38754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314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3168">
            <wp:simplePos x="0" y="0"/>
            <wp:positionH relativeFrom="page">
              <wp:posOffset>6223755</wp:posOffset>
            </wp:positionH>
            <wp:positionV relativeFrom="page">
              <wp:posOffset>-3</wp:posOffset>
            </wp:positionV>
            <wp:extent cx="1336243" cy="964806"/>
            <wp:effectExtent l="0" t="0" r="0" b="0"/>
            <wp:wrapNone/>
            <wp:docPr id="95" name="image47.png" descr=""/>
            <wp:cNvGraphicFramePr>
              <a:graphicFrameLocks noChangeAspect="1"/>
            </wp:cNvGraphicFramePr>
            <a:graphic>
              <a:graphicData uri="http://schemas.openxmlformats.org/drawingml/2006/picture">
                <pic:pic>
                  <pic:nvPicPr>
                    <pic:cNvPr id="96"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spacing w:line="206" w:lineRule="auto" w:before="94"/>
        <w:ind w:left="1661" w:right="4314"/>
      </w:pPr>
      <w:r>
        <w:rPr>
          <w:color w:val="3C3C3B"/>
        </w:rPr>
        <w:t>Le calcul des heures éligibles à la clause d’insertion sera effectué sur le périmètre de la société dédiée et de ses sous-traitants,</w:t>
      </w:r>
    </w:p>
    <w:p>
      <w:pPr>
        <w:pStyle w:val="BodyText"/>
        <w:spacing w:line="206" w:lineRule="auto"/>
        <w:ind w:left="1661" w:right="3544"/>
      </w:pPr>
      <w:r>
        <w:rPr>
          <w:color w:val="3C3C3B"/>
        </w:rPr>
        <w:t>à partir du temps de travail des demandeurs d’emploi embauchés, répondant aux critères suivants :</w:t>
      </w:r>
    </w:p>
    <w:p>
      <w:pPr>
        <w:pStyle w:val="BodyText"/>
        <w:spacing w:line="314" w:lineRule="auto" w:before="82"/>
        <w:ind w:left="1803" w:right="5725"/>
      </w:pPr>
      <w:r>
        <w:rPr/>
        <w:pict>
          <v:shape style="position:absolute;margin-left:119.055008pt;margin-top:8.870976pt;width:5pt;height:5pt;mso-position-horizontal-relative:page;mso-position-vertical-relative:paragraph;z-index:13264" coordorigin="2381,177" coordsize="100,100" path="m2417,217l2416,214,2397,191,2390,197,2406,215,2381,215,2381,224,2411,224,2414,222,2417,217m2417,237l2414,232,2411,230,2381,230,2381,239,2406,239,2390,258,2397,263,2416,240,2417,237m2438,179l2430,177,2425,201,2409,182,2402,187,2419,208,2421,210,2423,211,2426,211,2426,211,2430,210,2432,208,2433,201,2438,179m2438,275l2433,253,2432,247,2430,244,2424,243,2421,244,2419,246,2402,267,2409,272,2425,253,2430,277,2438,275m2474,251l2467,248,2447,238,2444,238,2439,242,2438,245,2445,273,2453,271,2448,248,2470,258,2474,251m2474,203l2470,196,2448,206,2453,183,2445,181,2438,209,2439,212,2443,215,2444,215,2447,215,2448,215,2467,206,2474,203m2480,217l2477,209,2450,222,2448,224,2448,230,2450,232,2452,233,2477,245,2480,238,2458,227,2480,217e" filled="true" fillcolor="#00a9c1" stroked="false">
            <v:path arrowok="t"/>
            <v:fill type="solid"/>
            <w10:wrap type="none"/>
          </v:shape>
        </w:pict>
      </w:r>
      <w:r>
        <w:rPr/>
        <w:pict>
          <v:shape style="position:absolute;margin-left:119.055008pt;margin-top:25.339977pt;width:5pt;height:5pt;mso-position-horizontal-relative:page;mso-position-vertical-relative:paragraph;z-index:13288" coordorigin="2381,507" coordsize="100,100" path="m2417,547l2416,543,2397,521,2390,526,2406,545,2381,545,2381,553,2411,553,2414,552,2417,547m2417,566l2414,561,2411,560,2381,560,2381,568,2406,568,2390,587,2397,592,2416,569,2417,566m2438,509l2430,507,2425,530,2409,511,2402,517,2419,537,2421,539,2423,540,2426,540,2426,540,2430,540,2432,537,2433,530,2438,509m2438,604l2433,582,2432,576,2430,573,2424,572,2421,573,2419,575,2402,596,2409,601,2425,582,2430,606,2438,604m2474,580l2467,577,2447,568,2444,568,2439,571,2438,574,2445,603,2453,601,2448,577,2470,588,2474,580m2474,533l2470,525,2448,536,2453,512,2445,510,2438,538,2439,542,2443,544,2444,545,2447,545,2448,545,2467,536,2474,533m2480,546l2477,538,2450,551,2448,554,2448,559,2450,562,2452,563,2477,574,2480,567,2458,556,2480,546e" filled="true" fillcolor="#00a9c1" stroked="false">
            <v:path arrowok="t"/>
            <v:fill type="solid"/>
            <w10:wrap type="none"/>
          </v:shape>
        </w:pict>
      </w:r>
      <w:r>
        <w:rPr>
          <w:color w:val="3C3C3B"/>
        </w:rPr>
        <w:t>demandeurs d’emploi depuis plus d’un an, bénéficiaires des minima sociaux,</w:t>
      </w:r>
    </w:p>
    <w:p>
      <w:pPr>
        <w:pStyle w:val="BodyText"/>
        <w:spacing w:line="314" w:lineRule="auto"/>
        <w:ind w:left="1803" w:right="4593"/>
      </w:pPr>
      <w:r>
        <w:rPr/>
        <w:pict>
          <v:shape style="position:absolute;margin-left:119.055008pt;margin-top:4.77038pt;width:5pt;height:5pt;mso-position-horizontal-relative:page;mso-position-vertical-relative:paragraph;z-index:13312" coordorigin="2381,95" coordsize="100,100" path="m2417,135l2416,132,2397,109,2390,115,2406,133,2381,133,2381,142,2411,142,2414,140,2417,135m2417,155l2414,150,2411,148,2381,148,2381,157,2406,157,2390,176,2397,181,2416,158,2417,155m2438,97l2430,95,2425,119,2409,100,2402,105,2419,126,2421,128,2423,129,2426,129,2426,129,2430,128,2432,126,2433,119,2438,97m2438,193l2433,171,2432,165,2430,162,2424,161,2421,162,2419,164,2402,185,2409,190,2425,171,2430,195,2438,193m2474,169l2467,166,2447,156,2444,156,2439,160,2438,163,2445,191,2453,189,2448,166,2470,176,2474,169m2474,121l2470,114,2448,124,2453,101,2445,99,2438,127,2439,130,2443,133,2444,133,2447,133,2448,133,2467,124,2474,121m2480,135l2477,127,2450,140,2448,142,2448,148,2450,151,2452,151,2477,163,2480,156,2458,145,2480,135e" filled="true" fillcolor="#00a9c1" stroked="false">
            <v:path arrowok="t"/>
            <v:fill type="solid"/>
            <w10:wrap type="none"/>
          </v:shape>
        </w:pict>
      </w:r>
      <w:r>
        <w:rPr/>
        <w:pict>
          <v:shape style="position:absolute;margin-left:119.055008pt;margin-top:21.240379pt;width:5pt;height:5pt;mso-position-horizontal-relative:page;mso-position-vertical-relative:paragraph;z-index:13336" coordorigin="2381,425" coordsize="100,100" path="m2417,465l2416,461,2397,439,2390,444,2406,463,2381,463,2381,471,2411,471,2414,470,2417,465m2417,484l2414,479,2411,478,2381,478,2381,486,2406,486,2390,505,2397,510,2416,487,2417,484m2438,427l2430,425,2425,448,2409,429,2402,435,2419,456,2421,457,2423,458,2426,458,2426,458,2430,458,2432,455,2433,448,2438,427m2438,522l2433,500,2432,494,2430,491,2424,490,2421,491,2419,493,2402,514,2409,519,2425,500,2430,524,2438,522m2474,498l2467,495,2447,486,2444,486,2439,489,2438,492,2445,521,2453,519,2448,495,2470,506,2474,498m2474,451l2470,443,2448,454,2453,430,2445,428,2438,456,2439,460,2443,462,2444,463,2447,463,2448,463,2467,454,2474,451m2480,464l2477,456,2450,469,2448,472,2448,477,2450,480,2452,481,2477,492,2480,485,2458,474,2480,464e" filled="true" fillcolor="#00a9c1" stroked="false">
            <v:path arrowok="t"/>
            <v:fill type="solid"/>
            <w10:wrap type="none"/>
          </v:shape>
        </w:pict>
      </w:r>
      <w:r>
        <w:rPr>
          <w:color w:val="3C3C3B"/>
        </w:rPr>
        <w:t>demandeurs d’emploi reconnus travailleurs handicapés, demandeurs d’emploi âgés de plus de 50 ans,</w:t>
      </w:r>
    </w:p>
    <w:p>
      <w:pPr>
        <w:pStyle w:val="BodyText"/>
        <w:spacing w:line="251" w:lineRule="exact"/>
        <w:ind w:left="1803"/>
      </w:pPr>
      <w:r>
        <w:rPr/>
        <w:pict>
          <v:shape style="position:absolute;margin-left:119.055008pt;margin-top:4.697371pt;width:5pt;height:5pt;mso-position-horizontal-relative:page;mso-position-vertical-relative:paragraph;z-index:13360" coordorigin="2381,94" coordsize="100,100" path="m2417,134l2416,131,2397,108,2390,113,2406,132,2381,132,2381,140,2411,140,2414,139,2417,134m2417,153l2414,148,2411,147,2381,147,2381,155,2406,155,2390,174,2397,179,2416,157,2417,153m2438,96l2430,94,2425,118,2409,99,2402,104,2419,125,2421,126,2423,128,2426,128,2426,127,2430,127,2432,124,2433,118,2438,96m2438,191l2433,170,2432,163,2430,160,2424,159,2421,161,2419,162,2402,183,2409,188,2425,170,2430,193,2438,191m2474,167l2467,164,2447,155,2444,155,2439,158,2438,162,2445,190,2453,188,2448,164,2470,175,2474,167m2474,120l2470,112,2448,123,2453,99,2445,97,2438,125,2439,129,2443,132,2444,132,2447,132,2448,132,2467,123,2474,120m2480,133l2477,126,2450,138,2448,141,2448,147,2450,149,2452,150,2477,162,2480,154,2458,144,2480,133e" filled="true" fillcolor="#00a9c1" stroked="false">
            <v:path arrowok="t"/>
            <v:fill type="solid"/>
            <w10:wrap type="none"/>
          </v:shape>
        </w:pict>
      </w:r>
      <w:r>
        <w:rPr>
          <w:color w:val="3C3C3B"/>
        </w:rPr>
        <w:t>demandeurs d’emploi peu ou pas qualifiés, jeunes ou adultes.</w:t>
      </w:r>
    </w:p>
    <w:p>
      <w:pPr>
        <w:pStyle w:val="BodyText"/>
        <w:spacing w:line="206" w:lineRule="auto" w:before="105"/>
        <w:ind w:left="1661" w:right="4102"/>
        <w:jc w:val="both"/>
      </w:pPr>
      <w:r>
        <w:rPr/>
        <w:pict>
          <v:group style="position:absolute;margin-left:414.802612pt;margin-top:25.338099pt;width:132.3pt;height:38.3pt;mso-position-horizontal-relative:page;mso-position-vertical-relative:paragraph;z-index:13504" coordorigin="8296,507" coordsize="2646,766">
            <v:shape style="position:absolute;left:8296;top:506;width:2646;height:766" type="#_x0000_t75" stroked="false">
              <v:imagedata r:id="rId78" o:title=""/>
            </v:shape>
            <v:shape style="position:absolute;left:8296;top:506;width:2646;height:766" type="#_x0000_t202" filled="false" stroked="false">
              <v:textbox inset="0,0,0,0">
                <w:txbxContent>
                  <w:p>
                    <w:pPr>
                      <w:spacing w:line="240" w:lineRule="auto" w:before="12"/>
                      <w:rPr>
                        <w:sz w:val="16"/>
                      </w:rPr>
                    </w:pPr>
                  </w:p>
                  <w:p>
                    <w:pPr>
                      <w:spacing w:line="206" w:lineRule="auto" w:before="0"/>
                      <w:ind w:left="1116" w:right="0" w:firstLine="0"/>
                      <w:jc w:val="left"/>
                      <w:rPr>
                        <w:rFonts w:ascii="Gotham Narrow" w:hAnsi="Gotham Narrow"/>
                        <w:b/>
                        <w:sz w:val="12"/>
                      </w:rPr>
                    </w:pPr>
                    <w:r>
                      <w:rPr>
                        <w:rFonts w:ascii="Gotham Narrow" w:hAnsi="Gotham Narrow"/>
                        <w:b/>
                        <w:color w:val="FFFFFF"/>
                        <w:sz w:val="12"/>
                      </w:rPr>
                      <w:t>Cliquez ici pour consulter l’option 6.</w:t>
                    </w:r>
                  </w:p>
                </w:txbxContent>
              </v:textbox>
              <w10:wrap type="none"/>
            </v:shape>
            <w10:wrap type="none"/>
          </v:group>
        </w:pict>
      </w:r>
      <w:r>
        <w:rPr>
          <w:color w:val="3C3C3B"/>
        </w:rPr>
        <w:t>Keolis présentera les contrats de travail et les dossiers de formation pour comptabilisation des heures d’insertion. Le temps de présence de l’équipe RH aux forums sera également pris en compte.</w:t>
      </w:r>
    </w:p>
    <w:p>
      <w:pPr>
        <w:pStyle w:val="BodyText"/>
        <w:spacing w:line="206" w:lineRule="auto" w:before="111"/>
        <w:ind w:left="1661" w:right="4502"/>
      </w:pPr>
      <w:r>
        <w:rPr>
          <w:color w:val="3C3C3B"/>
        </w:rPr>
        <w:t>En cas de levée de l’option 6, Keolis propose de comptabiliser les heures de travail de l’ESAT du Mesnil pour l’entretien</w:t>
      </w:r>
    </w:p>
    <w:p>
      <w:pPr>
        <w:pStyle w:val="BodyText"/>
        <w:spacing w:line="221" w:lineRule="exact"/>
        <w:ind w:left="1661"/>
      </w:pPr>
      <w:r>
        <w:rPr>
          <w:color w:val="3C3C3B"/>
        </w:rPr>
        <w:t>de la gare routière.</w:t>
      </w:r>
    </w:p>
    <w:p>
      <w:pPr>
        <w:pStyle w:val="BodyText"/>
        <w:spacing w:line="206" w:lineRule="auto" w:before="107"/>
        <w:ind w:left="1661" w:right="4727"/>
      </w:pPr>
      <w:r>
        <w:rPr>
          <w:color w:val="3C3C3B"/>
        </w:rPr>
        <w:t>Keolis Drouais se rapprochera régulièrement de la Maison de l’Emploi afin d’évaluer l’éligibilité de nouveaux dispositifs ou d’autres actions</w:t>
      </w:r>
      <w:r>
        <w:rPr>
          <w:color w:val="3C3C3B"/>
          <w:spacing w:val="1"/>
        </w:rPr>
        <w:t> </w:t>
      </w:r>
      <w:r>
        <w:rPr>
          <w:color w:val="3C3C3B"/>
        </w:rPr>
        <w:t>d’insertion.</w:t>
      </w:r>
    </w:p>
    <w:p>
      <w:pPr>
        <w:pStyle w:val="BodyText"/>
        <w:spacing w:before="11"/>
        <w:rPr>
          <w:sz w:val="27"/>
        </w:rPr>
      </w:pPr>
    </w:p>
    <w:p>
      <w:pPr>
        <w:pStyle w:val="Heading5"/>
        <w:numPr>
          <w:ilvl w:val="1"/>
          <w:numId w:val="11"/>
        </w:numPr>
        <w:tabs>
          <w:tab w:pos="1714" w:val="left" w:leader="none"/>
        </w:tabs>
        <w:spacing w:line="240" w:lineRule="auto" w:before="0" w:after="0"/>
        <w:ind w:left="1713" w:right="0" w:hanging="449"/>
        <w:jc w:val="left"/>
      </w:pPr>
      <w:r>
        <w:rPr/>
        <w:pict>
          <v:rect style="position:absolute;margin-left:117.268997pt;margin-top:8.800704pt;width:1.948pt;height:1.948pt;mso-position-horizontal-relative:page;mso-position-vertical-relative:paragraph;z-index:-387280" filled="true" fillcolor="#3c3c3b" stroked="false">
            <v:fill type="solid"/>
            <w10:wrap type="none"/>
          </v:rect>
        </w:pict>
      </w:r>
      <w:bookmarkStart w:name="_TOC_250090" w:id="10"/>
      <w:bookmarkEnd w:id="10"/>
      <w:r>
        <w:rPr>
          <w:color w:val="3C3C3B"/>
        </w:rPr>
        <w:t>POLITIQUE DE RECRUTEMENT</w:t>
      </w:r>
    </w:p>
    <w:p>
      <w:pPr>
        <w:pStyle w:val="BodyText"/>
        <w:spacing w:line="206" w:lineRule="auto" w:before="97"/>
        <w:ind w:left="1689" w:right="4314"/>
      </w:pPr>
      <w:r>
        <w:rPr>
          <w:color w:val="3C3C3B"/>
        </w:rPr>
        <w:t>Keolis Drouais privilégie les recrutements sur le ressort territorial de l’Agglomération, afin de préserver l’équilibre vie privée /</w:t>
      </w:r>
    </w:p>
    <w:p>
      <w:pPr>
        <w:pStyle w:val="BodyText"/>
        <w:spacing w:line="206" w:lineRule="auto"/>
        <w:ind w:left="1689" w:right="4593"/>
      </w:pPr>
      <w:r>
        <w:rPr>
          <w:color w:val="3C3C3B"/>
        </w:rPr>
        <w:t>vie professionnelle et une meilleure réactivité d’intervention en cas de nécessité.</w:t>
      </w:r>
    </w:p>
    <w:p>
      <w:pPr>
        <w:pStyle w:val="BodyText"/>
        <w:spacing w:line="206" w:lineRule="auto" w:before="111"/>
        <w:ind w:left="1689" w:right="4814"/>
      </w:pPr>
      <w:r>
        <w:rPr>
          <w:color w:val="3C3C3B"/>
        </w:rPr>
        <w:t>Les sources de recrutement sont diversifiées et s’appuient sur des partenariats noués avec :</w:t>
      </w:r>
    </w:p>
    <w:p>
      <w:pPr>
        <w:pStyle w:val="BodyText"/>
        <w:spacing w:before="82"/>
        <w:ind w:left="1831"/>
      </w:pPr>
      <w:r>
        <w:rPr/>
        <w:pict>
          <v:shape style="position:absolute;margin-left:120.472008pt;margin-top:8.870795pt;width:5pt;height:5pt;mso-position-horizontal-relative:page;mso-position-vertical-relative:paragraph;z-index:13408" coordorigin="2409,177" coordsize="100,100" path="m2445,217l2444,214,2425,191,2419,197,2434,215,2409,215,2409,224,2439,224,2442,222,2445,217m2445,237l2442,232,2439,230,2409,230,2409,239,2434,239,2419,258,2426,263,2444,240,2445,237m2467,179l2458,177,2453,201,2437,182,2431,187,2448,208,2449,210,2451,211,2454,211,2455,211,2458,210,2460,208,2462,201,2467,179m2467,275l2462,253,2460,247,2458,244,2452,243,2449,244,2448,246,2431,267,2437,272,2453,253,2458,277,2467,275m2502,251l2496,248,2475,238,2472,238,2467,242,2467,245,2473,273,2482,271,2476,248,2498,258,2502,251m2502,203l2498,196,2476,206,2482,183,2473,181,2467,209,2467,212,2471,215,2473,215,2475,215,2476,215,2496,206,2502,203m2509,217l2505,209,2478,222,2476,224,2476,230,2478,233,2480,233,2505,245,2509,238,2486,227,2509,217e" filled="true" fillcolor="#00a9c1" stroked="false">
            <v:path arrowok="t"/>
            <v:fill type="solid"/>
            <w10:wrap type="none"/>
          </v:shape>
        </w:pict>
      </w:r>
      <w:r>
        <w:rPr>
          <w:color w:val="3C3C3B"/>
        </w:rPr>
        <w:t>Pôle Emploi,</w:t>
      </w:r>
    </w:p>
    <w:p>
      <w:pPr>
        <w:pStyle w:val="BodyText"/>
        <w:spacing w:line="234" w:lineRule="exact" w:before="78"/>
        <w:ind w:left="1831"/>
      </w:pPr>
      <w:r>
        <w:rPr/>
        <w:pict>
          <v:shape style="position:absolute;margin-left:120.472008pt;margin-top:8.670497pt;width:5pt;height:5pt;mso-position-horizontal-relative:page;mso-position-vertical-relative:paragraph;z-index:13432" coordorigin="2409,173" coordsize="100,100" path="m2445,213l2444,210,2425,187,2419,193,2434,211,2409,211,2409,220,2439,220,2442,218,2445,213m2445,233l2442,228,2439,226,2409,226,2409,235,2434,235,2419,254,2426,259,2444,236,2445,233m2467,175l2458,173,2453,197,2437,178,2431,183,2448,204,2449,206,2451,207,2454,207,2455,207,2458,206,2460,204,2462,197,2467,175m2467,271l2462,249,2460,243,2458,240,2452,239,2449,240,2448,242,2431,263,2437,268,2453,249,2458,273,2467,271m2502,247l2496,244,2475,234,2472,234,2467,238,2467,241,2473,269,2482,267,2476,244,2498,254,2502,247m2502,199l2498,192,2476,202,2482,179,2473,177,2467,205,2467,208,2471,211,2473,211,2475,211,2476,211,2496,202,2502,199m2509,213l2505,205,2478,218,2476,220,2476,226,2478,229,2480,229,2505,241,2509,234,2486,223,2509,213e" filled="true" fillcolor="#00a9c1" stroked="false">
            <v:path arrowok="t"/>
            <v:fill type="solid"/>
            <w10:wrap type="none"/>
          </v:shape>
        </w:pict>
      </w:r>
      <w:r>
        <w:rPr>
          <w:color w:val="3C3C3B"/>
        </w:rPr>
        <w:t>le Ministère de la Défense, grâce à une convention</w:t>
      </w:r>
    </w:p>
    <w:p>
      <w:pPr>
        <w:pStyle w:val="BodyText"/>
        <w:spacing w:line="206" w:lineRule="auto" w:before="11"/>
        <w:ind w:left="1831" w:right="4734"/>
      </w:pPr>
      <w:r>
        <w:rPr>
          <w:color w:val="3C3C3B"/>
        </w:rPr>
        <w:t>qui permet d’aider les anciens militaires et leurs conjoints à accéder à l’emploi civil,</w:t>
      </w:r>
    </w:p>
    <w:p>
      <w:pPr>
        <w:pStyle w:val="BodyText"/>
        <w:spacing w:line="206" w:lineRule="auto" w:before="112"/>
        <w:ind w:left="1827" w:right="4593"/>
      </w:pPr>
      <w:r>
        <w:rPr/>
        <w:pict>
          <v:shape style="position:absolute;margin-left:120.472008pt;margin-top:8.9086pt;width:5pt;height:5pt;mso-position-horizontal-relative:page;mso-position-vertical-relative:paragraph;z-index:13456" coordorigin="2409,178" coordsize="100,100" path="m2445,218l2444,215,2425,192,2419,197,2434,216,2409,216,2409,225,2439,225,2442,223,2445,218m2445,238l2442,232,2439,231,2409,231,2409,239,2434,239,2419,258,2426,263,2444,241,2445,238m2467,180l2458,178,2453,202,2437,183,2431,188,2448,209,2449,210,2451,212,2454,212,2455,212,2458,211,2460,208,2462,202,2467,180m2467,276l2462,254,2460,247,2458,245,2452,243,2449,245,2448,247,2431,268,2437,273,2453,254,2458,277,2467,276m2502,252l2496,249,2475,239,2472,239,2467,243,2467,246,2473,274,2482,272,2476,249,2498,259,2502,252m2502,204l2498,196,2476,207,2482,183,2473,181,2467,210,2467,213,2471,216,2473,216,2475,216,2476,216,2496,207,2502,204m2509,217l2505,210,2478,222,2476,225,2476,231,2478,233,2480,234,2505,246,2509,238,2486,228,2509,217e" filled="true" fillcolor="#00a9c1" stroked="false">
            <v:path arrowok="t"/>
            <v:fill type="solid"/>
            <w10:wrap type="none"/>
          </v:shape>
        </w:pict>
      </w:r>
      <w:r>
        <w:rPr>
          <w:color w:val="3C3C3B"/>
        </w:rPr>
        <w:t>les collectivités locales, en participant aux forums d’emploi et d’information professionnelle.</w:t>
      </w:r>
    </w:p>
    <w:p>
      <w:pPr>
        <w:spacing w:after="0" w:line="206" w:lineRule="auto"/>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661" w:right="4340"/>
      </w:pPr>
      <w:r>
        <w:rPr>
          <w:color w:val="3C3C3B"/>
        </w:rPr>
        <w:t>La priorité est donnée aux aptitudes comportementales tels que le sens du service, le goût du contact client et la capacité à respecter des consignes. La détention du permis D n’est pas</w:t>
      </w:r>
    </w:p>
    <w:p>
      <w:pPr>
        <w:pStyle w:val="BodyText"/>
        <w:spacing w:line="206" w:lineRule="auto"/>
        <w:ind w:left="1661" w:right="4177"/>
      </w:pPr>
      <w:r>
        <w:rPr>
          <w:color w:val="3C3C3B"/>
        </w:rPr>
        <w:t>une obligation. En présence d’un profil intéressant et d’un candidat motivé par le métier, Keolis peut financer la formation permettant d’obtenir un Titre Professionnel.</w:t>
      </w:r>
    </w:p>
    <w:p>
      <w:pPr>
        <w:pStyle w:val="BodyText"/>
        <w:spacing w:line="330" w:lineRule="atLeast" w:before="2"/>
        <w:ind w:left="1803" w:right="3544" w:hanging="143"/>
      </w:pPr>
      <w:r>
        <w:rPr/>
        <w:pict>
          <v:shape style="position:absolute;margin-left:119.055008pt;margin-top:25.238894pt;width:5pt;height:5pt;mso-position-horizontal-relative:page;mso-position-vertical-relative:paragraph;z-index:-387040" coordorigin="2381,505" coordsize="100,100" path="m2417,545l2416,541,2397,519,2390,524,2406,543,2381,543,2381,551,2411,551,2414,550,2417,545m2417,564l2414,559,2411,558,2381,558,2381,566,2406,566,2390,585,2397,590,2416,567,2417,564m2438,507l2430,505,2425,528,2409,509,2402,515,2419,535,2421,537,2423,538,2426,538,2426,538,2430,538,2432,535,2433,528,2438,507m2438,602l2433,580,2432,574,2430,571,2424,570,2421,571,2419,573,2402,594,2409,599,2425,580,2430,604,2438,602m2474,578l2467,575,2447,566,2444,566,2439,569,2438,572,2445,601,2453,599,2448,575,2470,586,2474,578m2474,531l2470,523,2448,534,2453,510,2445,508,2438,536,2439,540,2443,542,2444,543,2447,543,2448,543,2467,534,2474,531m2480,544l2477,536,2450,549,2448,551,2448,557,2450,560,2452,561,2477,572,2480,565,2458,554,2480,544e" filled="true" fillcolor="#00a9c1" stroked="false">
            <v:path arrowok="t"/>
            <v:fill type="solid"/>
            <w10:wrap type="none"/>
          </v:shape>
        </w:pict>
      </w:r>
      <w:r>
        <w:rPr>
          <w:color w:val="3C3C3B"/>
        </w:rPr>
        <w:t>Chaque candidat suit un processus de recrutement en trois étapes : l’entretien de motivation, réalisé par le responsable</w:t>
      </w:r>
    </w:p>
    <w:p>
      <w:pPr>
        <w:pStyle w:val="BodyText"/>
        <w:spacing w:line="215" w:lineRule="exact"/>
        <w:ind w:left="1803"/>
      </w:pPr>
      <w:r>
        <w:rPr>
          <w:color w:val="3C3C3B"/>
        </w:rPr>
        <w:t>du service pouvant être assisté de la responsable RH,</w:t>
      </w:r>
    </w:p>
    <w:p>
      <w:pPr>
        <w:pStyle w:val="BodyText"/>
        <w:spacing w:line="330" w:lineRule="atLeast"/>
        <w:ind w:left="1799" w:right="4593" w:firstLine="3"/>
      </w:pPr>
      <w:r>
        <w:rPr/>
        <w:pict>
          <v:shape style="position:absolute;margin-left:119.055008pt;margin-top:8.670979pt;width:5pt;height:5pt;mso-position-horizontal-relative:page;mso-position-vertical-relative:paragraph;z-index:13648" coordorigin="2381,173" coordsize="100,100" path="m2417,213l2416,210,2397,187,2390,193,2406,211,2381,211,2381,220,2411,220,2414,218,2417,213m2417,233l2414,228,2411,226,2381,226,2381,235,2406,235,2390,253,2397,259,2416,236,2417,233m2438,175l2430,173,2425,197,2409,178,2402,183,2419,204,2421,206,2423,207,2426,207,2426,207,2430,206,2432,204,2433,197,2438,175m2438,271l2433,249,2432,243,2430,240,2424,239,2421,240,2419,242,2402,263,2409,268,2425,249,2430,273,2438,271m2474,247l2467,244,2447,234,2444,234,2439,238,2438,241,2445,269,2453,267,2448,244,2470,254,2474,247m2474,199l2470,192,2448,202,2453,179,2445,177,2438,205,2439,208,2443,211,2444,211,2447,211,2448,211,2467,202,2474,199m2480,213l2477,205,2450,218,2448,220,2448,226,2450,228,2452,229,2477,241,2480,234,2458,223,2480,213e" filled="true" fillcolor="#00a9c1" stroked="false">
            <v:path arrowok="t"/>
            <v:fill type="solid"/>
            <w10:wrap type="none"/>
          </v:shape>
        </w:pict>
      </w:r>
      <w:r>
        <w:rPr/>
        <w:pict>
          <v:shape style="position:absolute;margin-left:119.055008pt;margin-top:25.13998pt;width:5pt;height:5pt;mso-position-horizontal-relative:page;mso-position-vertical-relative:paragraph;z-index:13672" coordorigin="2381,503" coordsize="100,100" path="m2417,543l2416,539,2397,517,2390,522,2406,541,2381,541,2381,549,2411,549,2414,548,2417,543m2417,562l2414,557,2411,556,2381,556,2381,564,2406,564,2390,583,2397,588,2416,565,2417,562m2438,505l2430,503,2425,526,2409,507,2402,513,2419,533,2421,535,2423,536,2426,536,2426,536,2430,536,2432,533,2433,526,2438,505m2438,600l2433,578,2432,572,2430,569,2424,568,2421,569,2419,571,2402,592,2409,597,2425,578,2430,602,2438,600m2474,576l2467,573,2447,564,2444,564,2439,567,2438,570,2445,599,2453,597,2448,573,2470,584,2474,576m2474,529l2470,521,2448,532,2453,508,2445,506,2438,534,2439,538,2443,540,2444,541,2447,541,2448,541,2467,532,2474,529m2480,542l2477,534,2450,547,2448,550,2448,555,2450,558,2452,559,2477,570,2480,563,2458,552,2480,542e" filled="true" fillcolor="#00a9c1" stroked="false">
            <v:path arrowok="t"/>
            <v:fill type="solid"/>
            <w10:wrap type="none"/>
          </v:shape>
        </w:pict>
      </w:r>
      <w:r>
        <w:rPr>
          <w:color w:val="3C3C3B"/>
        </w:rPr>
        <w:t>des tests écrits de compréhension, de calcul et de logique, une mise en situation au poste de travail tel qu’un test</w:t>
      </w:r>
    </w:p>
    <w:p>
      <w:pPr>
        <w:pStyle w:val="BodyText"/>
        <w:spacing w:line="215" w:lineRule="exact"/>
        <w:ind w:left="1799"/>
      </w:pPr>
      <w:r>
        <w:rPr>
          <w:color w:val="3C3C3B"/>
        </w:rPr>
        <w:t>de conduite réalisé avec un manager.</w:t>
      </w:r>
    </w:p>
    <w:p>
      <w:pPr>
        <w:pStyle w:val="BodyText"/>
        <w:spacing w:line="206" w:lineRule="auto" w:before="106"/>
        <w:ind w:left="1661" w:right="4593"/>
      </w:pPr>
      <w:r>
        <w:rPr>
          <w:color w:val="3C3C3B"/>
        </w:rPr>
        <w:t>L’ensemble de ces processus peut être précédé ou complété d’une évaluation en milieu professionnel.</w:t>
      </w:r>
    </w:p>
    <w:p>
      <w:pPr>
        <w:pStyle w:val="BodyText"/>
        <w:spacing w:before="5"/>
        <w:rPr>
          <w:sz w:val="23"/>
        </w:rPr>
      </w:pPr>
    </w:p>
    <w:p>
      <w:pPr>
        <w:spacing w:after="0"/>
        <w:rPr>
          <w:sz w:val="23"/>
        </w:rPr>
        <w:sectPr>
          <w:pgSz w:w="11910" w:h="16840"/>
          <w:pgMar w:header="0" w:footer="356" w:top="0" w:bottom="640" w:left="720" w:right="220"/>
        </w:sectPr>
      </w:pPr>
    </w:p>
    <w:p>
      <w:pPr>
        <w:pStyle w:val="Heading5"/>
        <w:numPr>
          <w:ilvl w:val="1"/>
          <w:numId w:val="11"/>
        </w:numPr>
        <w:tabs>
          <w:tab w:pos="1712" w:val="left" w:leader="none"/>
        </w:tabs>
        <w:spacing w:line="240" w:lineRule="auto" w:before="63" w:after="0"/>
        <w:ind w:left="1711" w:right="0" w:hanging="447"/>
        <w:jc w:val="left"/>
      </w:pPr>
      <w:r>
        <w:rPr/>
        <w:pict>
          <v:group style="position:absolute;margin-left:1.356pt;margin-top:-.000001pt;width:51.95pt;height:841.9pt;mso-position-horizontal-relative:page;mso-position-vertical-relative:page;z-index:-38713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355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3576">
            <wp:simplePos x="0" y="0"/>
            <wp:positionH relativeFrom="page">
              <wp:posOffset>6223755</wp:posOffset>
            </wp:positionH>
            <wp:positionV relativeFrom="page">
              <wp:posOffset>-3</wp:posOffset>
            </wp:positionV>
            <wp:extent cx="1336243" cy="964806"/>
            <wp:effectExtent l="0" t="0" r="0" b="0"/>
            <wp:wrapNone/>
            <wp:docPr id="97" name="image47.png" descr=""/>
            <wp:cNvGraphicFramePr>
              <a:graphicFrameLocks noChangeAspect="1"/>
            </wp:cNvGraphicFramePr>
            <a:graphic>
              <a:graphicData uri="http://schemas.openxmlformats.org/drawingml/2006/picture">
                <pic:pic>
                  <pic:nvPicPr>
                    <pic:cNvPr id="9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group style="position:absolute;margin-left:521.102417pt;margin-top:481.363129pt;width:25.55pt;height:21.4pt;mso-position-horizontal-relative:page;mso-position-vertical-relative:page;z-index:-387064" coordorigin="10422,9627" coordsize="511,428">
            <v:shape style="position:absolute;left:10422;top:9627;width:511;height:428" coordorigin="10422,9627" coordsize="511,428" path="m10932,9627l10718,9627,10718,9820,10821,9820,10820,9853,10816,9882,10808,9906,10799,9925,10785,9940,10769,9951,10748,9957,10724,9960,10724,10055,10770,10051,10811,10040,10846,10021,10877,9995,10901,9960,10918,9917,10929,9866,10932,9806,10932,9627xm10637,9627l10422,9627,10422,9820,10525,9820,10524,9853,10520,9882,10513,9906,10503,9925,10490,9940,10473,9951,10453,9957,10430,9960,10430,10055,10453,10054,10476,10052,10497,10047,10517,10041,10535,10032,10552,10022,10568,10010,10582,9995,10594,9979,10606,9960,10615,9940,10623,9917,10629,9892,10634,9865,10636,9836,10637,9806,10637,9627xe" filled="true" fillcolor="#00a9c1" stroked="false">
              <v:path arrowok="t"/>
              <v:fill type="solid"/>
            </v:shape>
            <v:shape style="position:absolute;left:10422;top:9627;width:511;height:428" coordorigin="10422,9627" coordsize="511,428" path="m10460,9955l10453,9957,10430,9960,10430,9986,10460,9955m10477,9627l10446,9627,10422,9651,10422,9682,10477,9627m10539,9627l10508,9627,10422,9713,10422,9744,10539,9627m10598,9974l10545,10026,10552,10022,10568,10010,10582,9995,10594,9979,10598,9974m10601,9627l10570,9627,10422,9775,10422,9807,10601,9627m10632,9877l10455,10054,10476,10052,10492,10048,10623,9917,10629,9892,10632,9877m10637,9810l10610,9837,10610,9837,10430,10017,10430,10048,10628,9849,10628,9849,10636,9842,10636,9842,10636,9837,10636,9837,10637,9810m10637,9747l10547,9837,10547,9837,10523,9862,10520,9882,10514,9902,10566,9849,10566,9849,10637,9778,10637,9747m10637,9685l10502,9820,10525,9820,10525,9828,10637,9716,10637,9685m10637,9627l10632,9627,10440,9820,10471,9820,10637,9654,10637,9627m10726,9627l10718,9627,10718,9636,10726,9627m10788,9627l10757,9627,10718,9667,10718,9698,10788,9627m10851,9627l10820,9627,10718,9729,10718,9760,10851,9627m10913,9627l10882,9627,10718,9791,10718,9820,10721,9820,10913,9627m10922,9898l10769,10051,10770,10051,10811,10040,10813,10039,10908,9944,10918,9917,10922,9898m10931,9827l10724,10035,10724,10055,10735,10054,10929,9860,10930,9837,10930,9837,10931,9827,10931,9827m10932,9702l10814,9820,10821,9820,10821,9837,10820,9845,10828,9837,10828,9837,10932,9733,10932,9702m10932,9639l10752,9820,10783,9820,10932,9670,10932,9639m10932,9764l10871,9825,10871,9825,10816,9880,10816,9882,10808,9906,10799,9925,10785,9940,10769,9951,10748,9957,10738,9958,10724,9972,10724,10003,10890,9837,10890,9837,10932,9795,10932,9764e" filled="true" fillcolor="#ffffff" stroked="false">
              <v:path arrowok="t"/>
              <v:fill type="solid"/>
            </v:shape>
            <w10:wrap type="none"/>
          </v:group>
        </w:pict>
      </w:r>
      <w:r>
        <w:rPr/>
        <w:pict>
          <v:rect style="position:absolute;margin-left:117.172997pt;margin-top:11.951198pt;width:1.948pt;height:1.948pt;mso-position-horizontal-relative:page;mso-position-vertical-relative:paragraph;z-index:-386968" filled="true" fillcolor="#3c3c3b" stroked="false">
            <v:fill type="solid"/>
            <w10:wrap type="none"/>
          </v:rect>
        </w:pict>
      </w:r>
      <w:bookmarkStart w:name="_TOC_250089" w:id="11"/>
      <w:r>
        <w:rPr>
          <w:color w:val="3C3C3B"/>
        </w:rPr>
        <w:t>ACCUEIL ET INTÉGRATION DES</w:t>
      </w:r>
      <w:r>
        <w:rPr>
          <w:color w:val="3C3C3B"/>
          <w:spacing w:val="1"/>
        </w:rPr>
        <w:t> </w:t>
      </w:r>
      <w:bookmarkEnd w:id="11"/>
      <w:r>
        <w:rPr>
          <w:color w:val="3C3C3B"/>
        </w:rPr>
        <w:t>COLLABORATEURS</w:t>
      </w:r>
    </w:p>
    <w:p>
      <w:pPr>
        <w:pStyle w:val="BodyText"/>
        <w:spacing w:line="206" w:lineRule="auto" w:before="97"/>
        <w:ind w:left="1717" w:right="493"/>
      </w:pPr>
      <w:r>
        <w:rPr>
          <w:color w:val="3C3C3B"/>
        </w:rPr>
        <w:t>Keolis a mis en place un processus d’accueil formalisé dans un livret remis à chaque salarié dès son arrivée. Ce document très complet aborde tous les aspects liés au</w:t>
      </w:r>
      <w:r>
        <w:rPr>
          <w:color w:val="3C3C3B"/>
          <w:spacing w:val="35"/>
        </w:rPr>
        <w:t> </w:t>
      </w:r>
      <w:r>
        <w:rPr>
          <w:color w:val="3C3C3B"/>
        </w:rPr>
        <w:t>fonctionnement</w:t>
      </w:r>
    </w:p>
    <w:p>
      <w:pPr>
        <w:pStyle w:val="BodyText"/>
        <w:spacing w:line="206" w:lineRule="auto"/>
        <w:ind w:left="1717" w:right="41"/>
      </w:pPr>
      <w:r>
        <w:rPr>
          <w:color w:val="3C3C3B"/>
        </w:rPr>
        <w:t>général de l’entreprise : les interlocuteurs, l’organisation du travail, la rémunération, les dotations, les engagements de qualité,</w:t>
      </w:r>
    </w:p>
    <w:p>
      <w:pPr>
        <w:pStyle w:val="BodyText"/>
        <w:spacing w:line="206" w:lineRule="auto"/>
        <w:ind w:left="1717" w:right="241"/>
      </w:pPr>
      <w:r>
        <w:rPr>
          <w:color w:val="3C3C3B"/>
        </w:rPr>
        <w:t>les règles de sécurité, la prévention des risques professionnels, les instances réglementaires, etc.</w:t>
      </w:r>
    </w:p>
    <w:p>
      <w:pPr>
        <w:pStyle w:val="BodyText"/>
        <w:spacing w:line="206" w:lineRule="auto" w:before="109"/>
        <w:ind w:left="1717"/>
      </w:pPr>
      <w:r>
        <w:rPr>
          <w:color w:val="3C3C3B"/>
        </w:rPr>
        <w:t>Pour les conducteurs, la phase d’intégration se poursuit pendant deux semaines avec une formation théorique et pratique dispensée par un manager et un conducteur-tuteur. Le tuteur vient</w:t>
      </w:r>
    </w:p>
    <w:p>
      <w:pPr>
        <w:pStyle w:val="BodyText"/>
        <w:spacing w:line="206" w:lineRule="auto"/>
        <w:ind w:left="1717" w:right="482"/>
      </w:pPr>
      <w:r>
        <w:rPr>
          <w:color w:val="3C3C3B"/>
        </w:rPr>
        <w:t>en complément du manager et n’a pas de lien hiérarchique avec le nouveau salarié. Il doit être en capacité de remonter un besoin de formation ou un accompagnement plus poussé du nouvel arrivant :</w:t>
      </w:r>
    </w:p>
    <w:p>
      <w:pPr>
        <w:pStyle w:val="BodyText"/>
        <w:spacing w:line="206" w:lineRule="auto" w:before="108"/>
        <w:ind w:left="1859" w:right="734"/>
      </w:pPr>
      <w:r>
        <w:rPr/>
        <w:pict>
          <v:shape style="position:absolute;margin-left:121.890007pt;margin-top:8.708699pt;width:5pt;height:5pt;mso-position-horizontal-relative:page;mso-position-vertical-relative:paragraph;z-index:13720" coordorigin="2438,174" coordsize="100,100" path="m2473,214l2472,211,2454,188,2447,193,2463,212,2438,212,2438,221,2468,221,2471,219,2473,214m2473,234l2471,228,2468,227,2438,227,2438,235,2463,235,2447,254,2454,259,2472,237,2473,234m2495,176l2487,174,2481,198,2466,179,2459,184,2476,205,2477,206,2480,208,2483,208,2483,208,2486,207,2488,204,2490,198,2495,176m2495,272l2490,250,2488,243,2486,241,2481,239,2478,241,2476,243,2459,264,2466,269,2481,250,2487,273,2495,272m2530,248l2524,245,2504,235,2500,235,2496,239,2495,242,2502,270,2510,268,2504,245,2527,255,2530,248m2530,200l2527,192,2504,203,2510,179,2502,177,2495,206,2496,209,2499,212,2501,212,2504,212,2505,212,2524,203,2530,200m2537,213l2533,206,2507,218,2504,221,2504,227,2507,229,2509,230,2533,242,2537,234,2515,224,2537,213e" filled="true" fillcolor="#00a9c1" stroked="false">
            <v:path arrowok="t"/>
            <v:fill type="solid"/>
            <w10:wrap type="none"/>
          </v:shape>
        </w:pict>
      </w:r>
      <w:r>
        <w:rPr>
          <w:color w:val="3C3C3B"/>
        </w:rPr>
        <w:t>la première semaine se déroule essentiellement en salle et consiste à passer en revue les procédures de service et les modes opératoires des outils métiers recensés dans le Manuel Conducteur,</w:t>
      </w:r>
    </w:p>
    <w:p>
      <w:pPr>
        <w:pStyle w:val="BodyText"/>
        <w:spacing w:line="234" w:lineRule="exact" w:before="81"/>
        <w:ind w:left="1859"/>
      </w:pPr>
      <w:r>
        <w:rPr/>
        <w:pict>
          <v:shape style="position:absolute;margin-left:121.890007pt;margin-top:8.820978pt;width:5pt;height:5pt;mso-position-horizontal-relative:page;mso-position-vertical-relative:paragraph;z-index:13744" coordorigin="2438,176" coordsize="100,100" path="m2473,216l2472,213,2454,190,2447,196,2463,214,2438,214,2438,223,2468,223,2471,221,2473,216m2473,236l2471,231,2468,229,2438,229,2438,238,2463,238,2447,256,2454,262,2472,239,2473,236m2495,178l2487,176,2481,200,2466,181,2459,186,2476,207,2477,209,2480,210,2483,210,2483,210,2486,209,2488,207,2490,200,2495,178m2495,274l2490,252,2488,246,2486,243,2481,242,2478,243,2476,245,2459,266,2466,271,2481,252,2487,276,2495,274m2530,250l2524,247,2504,237,2500,237,2496,241,2495,244,2502,272,2510,270,2504,247,2527,257,2530,250m2530,202l2527,195,2504,205,2510,182,2502,180,2495,208,2496,211,2499,214,2501,214,2504,214,2505,214,2524,205,2530,202m2537,216l2533,208,2507,221,2504,223,2504,229,2507,231,2509,232,2533,244,2537,237,2515,226,2537,216e" filled="true" fillcolor="#00a9c1" stroked="false">
            <v:path arrowok="t"/>
            <v:fill type="solid"/>
            <w10:wrap type="none"/>
          </v:shape>
        </w:pict>
      </w:r>
      <w:r>
        <w:rPr>
          <w:color w:val="3C3C3B"/>
        </w:rPr>
        <w:t>la seconde semaine se déroule sur le réseau, avec la conduite</w:t>
      </w:r>
    </w:p>
    <w:p>
      <w:pPr>
        <w:pStyle w:val="BodyText"/>
        <w:spacing w:line="206" w:lineRule="auto" w:before="12"/>
        <w:ind w:left="1859"/>
      </w:pPr>
      <w:r>
        <w:rPr>
          <w:color w:val="3C3C3B"/>
        </w:rPr>
        <w:t>en situation commerciale, accompagné par un conducteur-tuteur et un manager.</w:t>
      </w:r>
    </w:p>
    <w:p>
      <w:pPr>
        <w:pStyle w:val="BodyText"/>
        <w:spacing w:line="206" w:lineRule="auto" w:before="111"/>
        <w:ind w:left="1717" w:right="6"/>
        <w:jc w:val="both"/>
      </w:pPr>
      <w:r>
        <w:rPr>
          <w:color w:val="3C3C3B"/>
        </w:rPr>
        <w:t>Le mois suivant l’intégration, un point est effectué entre le nouveau salarié et le manager, pour vérifier l’assimilation de toutes les règles et le cas échéant, programmer des formations complémentaires.</w:t>
      </w:r>
    </w:p>
    <w:p>
      <w:pPr>
        <w:pStyle w:val="BodyText"/>
        <w:rPr>
          <w:sz w:val="40"/>
        </w:rPr>
      </w:pPr>
      <w:r>
        <w:rPr/>
        <w:br w:type="column"/>
      </w:r>
      <w:r>
        <w:rPr>
          <w:sz w:val="40"/>
        </w:rPr>
      </w:r>
    </w:p>
    <w:p>
      <w:pPr>
        <w:pStyle w:val="BodyText"/>
        <w:rPr>
          <w:sz w:val="40"/>
        </w:rPr>
      </w:pPr>
    </w:p>
    <w:p>
      <w:pPr>
        <w:pStyle w:val="BodyText"/>
        <w:spacing w:before="10"/>
        <w:rPr>
          <w:sz w:val="42"/>
        </w:rPr>
      </w:pPr>
    </w:p>
    <w:p>
      <w:pPr>
        <w:pStyle w:val="Heading2"/>
        <w:spacing w:line="199" w:lineRule="auto"/>
        <w:ind w:left="644" w:right="1164"/>
      </w:pPr>
      <w:r>
        <w:rPr>
          <w:color w:val="00A9C1"/>
        </w:rPr>
        <w:t>Chaque nouveau conducteur bénéficie d’une formation théorique et pratique de deux semaines.</w:t>
      </w:r>
    </w:p>
    <w:p>
      <w:pPr>
        <w:spacing w:after="0" w:line="199" w:lineRule="auto"/>
        <w:sectPr>
          <w:type w:val="continuous"/>
          <w:pgSz w:w="11910" w:h="16840"/>
          <w:pgMar w:top="1580" w:bottom="280" w:left="720" w:right="220"/>
          <w:cols w:num="2" w:equalWidth="0">
            <w:col w:w="6892" w:space="40"/>
            <w:col w:w="4038"/>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4"/>
        </w:rPr>
      </w:pPr>
      <w:r>
        <w:rPr/>
        <w:drawing>
          <wp:anchor distT="0" distB="0" distL="0" distR="0" allowOverlap="1" layoutInCell="1" locked="0" behindDoc="0" simplePos="0" relativeHeight="531">
            <wp:simplePos x="0" y="0"/>
            <wp:positionH relativeFrom="page">
              <wp:posOffset>1222374</wp:posOffset>
            </wp:positionH>
            <wp:positionV relativeFrom="paragraph">
              <wp:posOffset>207674</wp:posOffset>
            </wp:positionV>
            <wp:extent cx="5695848" cy="1200150"/>
            <wp:effectExtent l="0" t="0" r="0" b="0"/>
            <wp:wrapTopAndBottom/>
            <wp:docPr id="99" name="image65.jpeg" descr=""/>
            <wp:cNvGraphicFramePr>
              <a:graphicFrameLocks noChangeAspect="1"/>
            </wp:cNvGraphicFramePr>
            <a:graphic>
              <a:graphicData uri="http://schemas.openxmlformats.org/drawingml/2006/picture">
                <pic:pic>
                  <pic:nvPicPr>
                    <pic:cNvPr id="100" name="image65.jpeg"/>
                    <pic:cNvPicPr/>
                  </pic:nvPicPr>
                  <pic:blipFill>
                    <a:blip r:embed="rId79" cstate="print"/>
                    <a:stretch>
                      <a:fillRect/>
                    </a:stretch>
                  </pic:blipFill>
                  <pic:spPr>
                    <a:xfrm>
                      <a:off x="0" y="0"/>
                      <a:ext cx="5695848" cy="1200150"/>
                    </a:xfrm>
                    <a:prstGeom prst="rect">
                      <a:avLst/>
                    </a:prstGeom>
                  </pic:spPr>
                </pic:pic>
              </a:graphicData>
            </a:graphic>
          </wp:anchor>
        </w:drawing>
      </w:r>
    </w:p>
    <w:p>
      <w:pPr>
        <w:pStyle w:val="BodyText"/>
        <w:spacing w:before="3"/>
        <w:rPr>
          <w:rFonts w:ascii="AkzidenzGroteskBE-MdCn"/>
          <w:sz w:val="10"/>
        </w:rPr>
      </w:pPr>
    </w:p>
    <w:p>
      <w:pPr>
        <w:spacing w:after="0"/>
        <w:rPr>
          <w:rFonts w:ascii="AkzidenzGroteskBE-MdCn"/>
          <w:sz w:val="10"/>
        </w:rPr>
        <w:sectPr>
          <w:pgSz w:w="11910" w:h="16840"/>
          <w:pgMar w:header="0" w:footer="356" w:top="0" w:bottom="540" w:left="720" w:right="220"/>
        </w:sectPr>
      </w:pPr>
    </w:p>
    <w:p>
      <w:pPr>
        <w:spacing w:line="156" w:lineRule="auto" w:before="153"/>
        <w:ind w:left="1574" w:right="0" w:hanging="1"/>
        <w:jc w:val="center"/>
        <w:rPr>
          <w:rFonts w:ascii="Gotham Narrow" w:hAnsi="Gotham Narrow"/>
          <w:b/>
          <w:sz w:val="22"/>
        </w:rPr>
      </w:pPr>
      <w:r>
        <w:rPr>
          <w:rFonts w:ascii="Gotham Narrow" w:hAnsi="Gotham Narrow"/>
          <w:b/>
          <w:color w:val="00A9C1"/>
          <w:sz w:val="22"/>
        </w:rPr>
        <w:t>FORMALITÉS ADMINISTRATIVES D’EMBAUCHE</w:t>
      </w:r>
    </w:p>
    <w:p>
      <w:pPr>
        <w:spacing w:line="254" w:lineRule="exact" w:before="63"/>
        <w:ind w:left="1748" w:right="0" w:firstLine="0"/>
        <w:jc w:val="left"/>
        <w:rPr>
          <w:rFonts w:ascii="Gotham Narrow"/>
          <w:b/>
          <w:sz w:val="22"/>
        </w:rPr>
      </w:pPr>
      <w:r>
        <w:rPr/>
        <w:br w:type="column"/>
      </w:r>
      <w:r>
        <w:rPr>
          <w:rFonts w:ascii="Gotham Narrow"/>
          <w:b/>
          <w:color w:val="E94256"/>
          <w:sz w:val="22"/>
        </w:rPr>
        <w:t>ACCUEIL</w:t>
      </w:r>
    </w:p>
    <w:p>
      <w:pPr>
        <w:spacing w:line="156" w:lineRule="auto" w:before="36"/>
        <w:ind w:left="1263" w:right="0" w:firstLine="0"/>
        <w:jc w:val="center"/>
        <w:rPr>
          <w:rFonts w:ascii="Gotham Narrow" w:hAnsi="Gotham Narrow"/>
          <w:b/>
          <w:sz w:val="22"/>
        </w:rPr>
      </w:pPr>
      <w:r>
        <w:rPr>
          <w:rFonts w:ascii="Gotham Narrow" w:hAnsi="Gotham Narrow"/>
          <w:b/>
          <w:color w:val="E94256"/>
          <w:sz w:val="22"/>
        </w:rPr>
        <w:t>ET </w:t>
      </w:r>
      <w:r>
        <w:rPr>
          <w:rFonts w:ascii="Gotham Narrow" w:hAnsi="Gotham Narrow"/>
          <w:b/>
          <w:color w:val="E94256"/>
          <w:spacing w:val="-4"/>
          <w:sz w:val="22"/>
        </w:rPr>
        <w:t>PRÉSENTATION </w:t>
      </w:r>
      <w:r>
        <w:rPr>
          <w:rFonts w:ascii="Gotham Narrow" w:hAnsi="Gotham Narrow"/>
          <w:b/>
          <w:color w:val="E94256"/>
          <w:sz w:val="22"/>
        </w:rPr>
        <w:t>DE L’ENTREPRISE</w:t>
      </w:r>
    </w:p>
    <w:p>
      <w:pPr>
        <w:spacing w:line="156" w:lineRule="auto" w:before="153"/>
        <w:ind w:left="1536" w:right="1485" w:firstLine="52"/>
        <w:jc w:val="both"/>
        <w:rPr>
          <w:rFonts w:ascii="Gotham Narrow" w:hAnsi="Gotham Narrow"/>
          <w:b/>
          <w:sz w:val="22"/>
        </w:rPr>
      </w:pPr>
      <w:r>
        <w:rPr/>
        <w:br w:type="column"/>
      </w:r>
      <w:r>
        <w:rPr>
          <w:rFonts w:ascii="Gotham Narrow" w:hAnsi="Gotham Narrow"/>
          <w:b/>
          <w:color w:val="CFCD00"/>
          <w:sz w:val="22"/>
        </w:rPr>
        <w:t>FORMATION THÉORIQUE ET PRATIQUE</w:t>
      </w:r>
    </w:p>
    <w:p>
      <w:pPr>
        <w:spacing w:after="0" w:line="156" w:lineRule="auto"/>
        <w:jc w:val="both"/>
        <w:rPr>
          <w:rFonts w:ascii="Gotham Narrow" w:hAnsi="Gotham Narrow"/>
          <w:sz w:val="22"/>
        </w:rPr>
        <w:sectPr>
          <w:type w:val="continuous"/>
          <w:pgSz w:w="11910" w:h="16840"/>
          <w:pgMar w:top="1580" w:bottom="280" w:left="720" w:right="220"/>
          <w:cols w:num="3" w:equalWidth="0">
            <w:col w:w="3430" w:space="40"/>
            <w:col w:w="3104" w:space="39"/>
            <w:col w:w="4357"/>
          </w:cols>
        </w:sectPr>
      </w:pPr>
    </w:p>
    <w:p>
      <w:pPr>
        <w:pStyle w:val="BodyText"/>
        <w:spacing w:before="8"/>
        <w:rPr>
          <w:rFonts w:ascii="Gotham Narrow"/>
          <w:b/>
          <w:sz w:val="12"/>
        </w:rPr>
      </w:pPr>
    </w:p>
    <w:p>
      <w:pPr>
        <w:tabs>
          <w:tab w:pos="5474" w:val="left" w:leader="none"/>
        </w:tabs>
        <w:spacing w:line="54" w:lineRule="exact"/>
        <w:ind w:left="2181" w:right="0" w:firstLine="0"/>
        <w:rPr>
          <w:rFonts w:ascii="Gotham Narrow"/>
          <w:sz w:val="4"/>
        </w:rPr>
      </w:pPr>
      <w:r>
        <w:rPr>
          <w:rFonts w:ascii="Gotham Narrow"/>
          <w:position w:val="0"/>
          <w:sz w:val="4"/>
        </w:rPr>
        <w:pict>
          <v:group style="width:26.3pt;height:2pt;mso-position-horizontal-relative:char;mso-position-vertical-relative:line" coordorigin="0,0" coordsize="526,40">
            <v:line style="position:absolute" from="525,20" to="38,20" stroked="true" strokeweight="2pt" strokecolor="#00a9c1">
              <v:stroke dashstyle="dot"/>
            </v:line>
            <v:line style="position:absolute" from="0,20" to="0,20" stroked="true" strokeweight="2pt" strokecolor="#00a9c1">
              <v:stroke dashstyle="solid"/>
            </v:line>
          </v:group>
        </w:pict>
      </w:r>
      <w:r>
        <w:rPr>
          <w:rFonts w:ascii="Gotham Narrow"/>
          <w:position w:val="0"/>
          <w:sz w:val="4"/>
        </w:rPr>
      </w:r>
      <w:r>
        <w:rPr>
          <w:rFonts w:ascii="Times New Roman"/>
          <w:spacing w:val="40"/>
          <w:position w:val="0"/>
          <w:sz w:val="4"/>
        </w:rPr>
        <w:t> </w:t>
      </w:r>
      <w:r>
        <w:rPr>
          <w:rFonts w:ascii="Gotham Narrow"/>
          <w:spacing w:val="40"/>
          <w:position w:val="0"/>
          <w:sz w:val="4"/>
        </w:rPr>
        <w:pict>
          <v:group style="width:.1pt;height:2pt;mso-position-horizontal-relative:char;mso-position-vertical-relative:line" coordorigin="0,0" coordsize="2,40">
            <v:line style="position:absolute" from="0,20" to="0,20" stroked="true" strokeweight="2pt" strokecolor="#00a9c1">
              <v:stroke dashstyle="solid"/>
            </v:line>
          </v:group>
        </w:pict>
      </w:r>
      <w:r>
        <w:rPr>
          <w:rFonts w:ascii="Gotham Narrow"/>
          <w:spacing w:val="40"/>
          <w:position w:val="0"/>
          <w:sz w:val="4"/>
        </w:rPr>
      </w:r>
      <w:r>
        <w:rPr>
          <w:rFonts w:ascii="Gotham Narrow"/>
          <w:spacing w:val="40"/>
          <w:position w:val="0"/>
          <w:sz w:val="4"/>
        </w:rPr>
        <w:tab/>
      </w:r>
      <w:r>
        <w:rPr>
          <w:rFonts w:ascii="Gotham Narrow"/>
          <w:spacing w:val="40"/>
          <w:sz w:val="4"/>
        </w:rPr>
        <w:pict>
          <v:group style="width:26.3pt;height:2pt;mso-position-horizontal-relative:char;mso-position-vertical-relative:line" coordorigin="0,0" coordsize="526,40">
            <v:line style="position:absolute" from="525,20" to="38,20" stroked="true" strokeweight="2pt" strokecolor="#e94256">
              <v:stroke dashstyle="dot"/>
            </v:line>
            <v:line style="position:absolute" from="0,20" to="0,20" stroked="true" strokeweight="2pt" strokecolor="#e94256">
              <v:stroke dashstyle="solid"/>
            </v:line>
          </v:group>
        </w:pict>
      </w:r>
      <w:r>
        <w:rPr>
          <w:rFonts w:ascii="Gotham Narrow"/>
          <w:spacing w:val="40"/>
          <w:sz w:val="4"/>
        </w:rPr>
      </w:r>
      <w:r>
        <w:rPr>
          <w:rFonts w:ascii="Times New Roman"/>
          <w:spacing w:val="40"/>
          <w:sz w:val="4"/>
        </w:rPr>
        <w:t> </w:t>
      </w:r>
      <w:r>
        <w:rPr>
          <w:rFonts w:ascii="Gotham Narrow"/>
          <w:spacing w:val="40"/>
          <w:sz w:val="4"/>
        </w:rPr>
        <w:pict>
          <v:group style="width:.1pt;height:2pt;mso-position-horizontal-relative:char;mso-position-vertical-relative:line" coordorigin="0,0" coordsize="2,40">
            <v:line style="position:absolute" from="0,20" to="0,20" stroked="true" strokeweight="2pt" strokecolor="#e94256">
              <v:stroke dashstyle="solid"/>
            </v:line>
          </v:group>
        </w:pict>
      </w:r>
      <w:r>
        <w:rPr>
          <w:rFonts w:ascii="Gotham Narrow"/>
          <w:spacing w:val="40"/>
          <w:sz w:val="4"/>
        </w:rPr>
      </w:r>
    </w:p>
    <w:p>
      <w:pPr>
        <w:spacing w:line="40" w:lineRule="exact"/>
        <w:ind w:left="8493" w:right="0" w:firstLine="0"/>
        <w:rPr>
          <w:rFonts w:ascii="Gotham Narrow"/>
          <w:sz w:val="4"/>
        </w:rPr>
      </w:pPr>
      <w:r>
        <w:rPr>
          <w:rFonts w:ascii="Gotham Narrow"/>
          <w:position w:val="0"/>
          <w:sz w:val="4"/>
        </w:rPr>
        <w:pict>
          <v:group style="width:26.3pt;height:2pt;mso-position-horizontal-relative:char;mso-position-vertical-relative:line" coordorigin="0,0" coordsize="526,40">
            <v:line style="position:absolute" from="525,20" to="38,20" stroked="true" strokeweight="2pt" strokecolor="#cfcd00">
              <v:stroke dashstyle="dot"/>
            </v:line>
            <v:line style="position:absolute" from="0,20" to="0,20" stroked="true" strokeweight="2pt" strokecolor="#cfcd00">
              <v:stroke dashstyle="solid"/>
            </v:line>
          </v:group>
        </w:pict>
      </w:r>
      <w:r>
        <w:rPr>
          <w:rFonts w:ascii="Gotham Narrow"/>
          <w:position w:val="0"/>
          <w:sz w:val="4"/>
        </w:rPr>
      </w:r>
      <w:r>
        <w:rPr>
          <w:rFonts w:ascii="Times New Roman"/>
          <w:spacing w:val="40"/>
          <w:position w:val="0"/>
          <w:sz w:val="4"/>
        </w:rPr>
        <w:t> </w:t>
      </w:r>
      <w:r>
        <w:rPr>
          <w:rFonts w:ascii="Gotham Narrow"/>
          <w:spacing w:val="40"/>
          <w:position w:val="0"/>
          <w:sz w:val="4"/>
        </w:rPr>
        <w:pict>
          <v:group style="width:.1pt;height:2pt;mso-position-horizontal-relative:char;mso-position-vertical-relative:line" coordorigin="0,0" coordsize="2,40">
            <v:line style="position:absolute" from="0,20" to="0,20" stroked="true" strokeweight="2pt" strokecolor="#cfcd00">
              <v:stroke dashstyle="solid"/>
            </v:line>
          </v:group>
        </w:pict>
      </w:r>
      <w:r>
        <w:rPr>
          <w:rFonts w:ascii="Gotham Narrow"/>
          <w:spacing w:val="40"/>
          <w:position w:val="0"/>
          <w:sz w:val="4"/>
        </w:rPr>
      </w:r>
    </w:p>
    <w:p>
      <w:pPr>
        <w:pStyle w:val="BodyText"/>
        <w:spacing w:before="14"/>
        <w:rPr>
          <w:rFonts w:ascii="Gotham Narrow"/>
          <w:b/>
          <w:sz w:val="4"/>
        </w:rPr>
      </w:pPr>
    </w:p>
    <w:p>
      <w:pPr>
        <w:spacing w:after="0"/>
        <w:rPr>
          <w:rFonts w:ascii="Gotham Narrow"/>
          <w:sz w:val="4"/>
        </w:rPr>
        <w:sectPr>
          <w:type w:val="continuous"/>
          <w:pgSz w:w="11910" w:h="16840"/>
          <w:pgMar w:top="1580" w:bottom="280" w:left="720" w:right="220"/>
        </w:sectPr>
      </w:pPr>
    </w:p>
    <w:p>
      <w:pPr>
        <w:pStyle w:val="BodyText"/>
        <w:spacing w:line="206" w:lineRule="auto" w:before="74"/>
        <w:ind w:left="1690" w:right="386" w:firstLine="296"/>
      </w:pPr>
      <w:r>
        <w:rPr/>
        <w:drawing>
          <wp:anchor distT="0" distB="0" distL="0" distR="0" allowOverlap="1" layoutInCell="1" locked="0" behindDoc="1" simplePos="0" relativeHeight="268048847">
            <wp:simplePos x="0" y="0"/>
            <wp:positionH relativeFrom="page">
              <wp:posOffset>1605876</wp:posOffset>
            </wp:positionH>
            <wp:positionV relativeFrom="paragraph">
              <wp:posOffset>73287</wp:posOffset>
            </wp:positionV>
            <wp:extent cx="85511" cy="87727"/>
            <wp:effectExtent l="0" t="0" r="0" b="0"/>
            <wp:wrapNone/>
            <wp:docPr id="101" name="image66.png" descr=""/>
            <wp:cNvGraphicFramePr>
              <a:graphicFrameLocks noChangeAspect="1"/>
            </wp:cNvGraphicFramePr>
            <a:graphic>
              <a:graphicData uri="http://schemas.openxmlformats.org/drawingml/2006/picture">
                <pic:pic>
                  <pic:nvPicPr>
                    <pic:cNvPr id="102" name="image66.png"/>
                    <pic:cNvPicPr/>
                  </pic:nvPicPr>
                  <pic:blipFill>
                    <a:blip r:embed="rId80" cstate="print"/>
                    <a:stretch>
                      <a:fillRect/>
                    </a:stretch>
                  </pic:blipFill>
                  <pic:spPr>
                    <a:xfrm>
                      <a:off x="0" y="0"/>
                      <a:ext cx="85511" cy="87727"/>
                    </a:xfrm>
                    <a:prstGeom prst="rect">
                      <a:avLst/>
                    </a:prstGeom>
                  </pic:spPr>
                </pic:pic>
              </a:graphicData>
            </a:graphic>
          </wp:anchor>
        </w:drawing>
      </w:r>
      <w:r>
        <w:rPr>
          <w:color w:val="3C3C3B"/>
        </w:rPr>
        <w:t>Renseignement du dossier individuel.</w:t>
      </w:r>
    </w:p>
    <w:p>
      <w:pPr>
        <w:pStyle w:val="BodyText"/>
        <w:spacing w:line="206" w:lineRule="auto" w:before="112"/>
        <w:ind w:left="1264" w:firstLine="472"/>
      </w:pPr>
      <w:r>
        <w:rPr/>
        <w:drawing>
          <wp:anchor distT="0" distB="0" distL="0" distR="0" allowOverlap="1" layoutInCell="1" locked="0" behindDoc="1" simplePos="0" relativeHeight="268048871">
            <wp:simplePos x="0" y="0"/>
            <wp:positionH relativeFrom="page">
              <wp:posOffset>1447285</wp:posOffset>
            </wp:positionH>
            <wp:positionV relativeFrom="paragraph">
              <wp:posOffset>97417</wp:posOffset>
            </wp:positionV>
            <wp:extent cx="85512" cy="87727"/>
            <wp:effectExtent l="0" t="0" r="0" b="0"/>
            <wp:wrapNone/>
            <wp:docPr id="103" name="image67.png" descr=""/>
            <wp:cNvGraphicFramePr>
              <a:graphicFrameLocks noChangeAspect="1"/>
            </wp:cNvGraphicFramePr>
            <a:graphic>
              <a:graphicData uri="http://schemas.openxmlformats.org/drawingml/2006/picture">
                <pic:pic>
                  <pic:nvPicPr>
                    <pic:cNvPr id="104" name="image67.png"/>
                    <pic:cNvPicPr/>
                  </pic:nvPicPr>
                  <pic:blipFill>
                    <a:blip r:embed="rId81" cstate="print"/>
                    <a:stretch>
                      <a:fillRect/>
                    </a:stretch>
                  </pic:blipFill>
                  <pic:spPr>
                    <a:xfrm>
                      <a:off x="0" y="0"/>
                      <a:ext cx="85512" cy="87727"/>
                    </a:xfrm>
                    <a:prstGeom prst="rect">
                      <a:avLst/>
                    </a:prstGeom>
                  </pic:spPr>
                </pic:pic>
              </a:graphicData>
            </a:graphic>
          </wp:anchor>
        </w:drawing>
      </w:r>
      <w:r>
        <w:rPr>
          <w:color w:val="3C3C3B"/>
        </w:rPr>
        <w:t>Check des documents professionnels et administratifs : permis, FIMO, FCO, attestation</w:t>
      </w:r>
    </w:p>
    <w:p>
      <w:pPr>
        <w:pStyle w:val="BodyText"/>
        <w:spacing w:line="206" w:lineRule="auto"/>
        <w:ind w:left="1429" w:right="163"/>
        <w:jc w:val="center"/>
      </w:pPr>
      <w:r>
        <w:rPr>
          <w:color w:val="3C3C3B"/>
        </w:rPr>
        <w:t>visite médicale du permis, pièce d’identité, carte Vitale</w:t>
      </w:r>
    </w:p>
    <w:p>
      <w:pPr>
        <w:pStyle w:val="BodyText"/>
        <w:spacing w:line="206" w:lineRule="auto"/>
        <w:ind w:left="1305" w:right="41"/>
        <w:jc w:val="center"/>
      </w:pPr>
      <w:r>
        <w:rPr>
          <w:color w:val="3C3C3B"/>
        </w:rPr>
        <w:t>(y compris conjoint et enfants), RIB, photos.</w:t>
      </w:r>
    </w:p>
    <w:p>
      <w:pPr>
        <w:pStyle w:val="BodyText"/>
        <w:spacing w:line="206" w:lineRule="auto" w:before="108"/>
        <w:ind w:left="2274" w:hanging="558"/>
      </w:pPr>
      <w:r>
        <w:rPr/>
        <w:drawing>
          <wp:anchor distT="0" distB="0" distL="0" distR="0" allowOverlap="1" layoutInCell="1" locked="0" behindDoc="0" simplePos="0" relativeHeight="14104">
            <wp:simplePos x="0" y="0"/>
            <wp:positionH relativeFrom="page">
              <wp:posOffset>1434795</wp:posOffset>
            </wp:positionH>
            <wp:positionV relativeFrom="paragraph">
              <wp:posOffset>94877</wp:posOffset>
            </wp:positionV>
            <wp:extent cx="85511" cy="87727"/>
            <wp:effectExtent l="0" t="0" r="0" b="0"/>
            <wp:wrapNone/>
            <wp:docPr id="105" name="image68.png" descr=""/>
            <wp:cNvGraphicFramePr>
              <a:graphicFrameLocks noChangeAspect="1"/>
            </wp:cNvGraphicFramePr>
            <a:graphic>
              <a:graphicData uri="http://schemas.openxmlformats.org/drawingml/2006/picture">
                <pic:pic>
                  <pic:nvPicPr>
                    <pic:cNvPr id="106" name="image68.png"/>
                    <pic:cNvPicPr/>
                  </pic:nvPicPr>
                  <pic:blipFill>
                    <a:blip r:embed="rId82" cstate="print"/>
                    <a:stretch>
                      <a:fillRect/>
                    </a:stretch>
                  </pic:blipFill>
                  <pic:spPr>
                    <a:xfrm>
                      <a:off x="0" y="0"/>
                      <a:ext cx="85511" cy="87727"/>
                    </a:xfrm>
                    <a:prstGeom prst="rect">
                      <a:avLst/>
                    </a:prstGeom>
                  </pic:spPr>
                </pic:pic>
              </a:graphicData>
            </a:graphic>
          </wp:anchor>
        </w:drawing>
      </w:r>
      <w:r>
        <w:rPr>
          <w:color w:val="3C3C3B"/>
        </w:rPr>
        <w:t>Adhésion à la mutuelle santé.</w:t>
      </w:r>
    </w:p>
    <w:p>
      <w:pPr>
        <w:pStyle w:val="BodyText"/>
        <w:spacing w:line="206" w:lineRule="auto" w:before="112"/>
        <w:ind w:left="2126" w:right="348" w:hanging="327"/>
      </w:pPr>
      <w:r>
        <w:rPr/>
        <w:drawing>
          <wp:anchor distT="0" distB="0" distL="0" distR="0" allowOverlap="1" layoutInCell="1" locked="0" behindDoc="0" simplePos="0" relativeHeight="14128">
            <wp:simplePos x="0" y="0"/>
            <wp:positionH relativeFrom="page">
              <wp:posOffset>1487463</wp:posOffset>
            </wp:positionH>
            <wp:positionV relativeFrom="paragraph">
              <wp:posOffset>97418</wp:posOffset>
            </wp:positionV>
            <wp:extent cx="85512" cy="87727"/>
            <wp:effectExtent l="0" t="0" r="0" b="0"/>
            <wp:wrapNone/>
            <wp:docPr id="107" name="image69.png" descr=""/>
            <wp:cNvGraphicFramePr>
              <a:graphicFrameLocks noChangeAspect="1"/>
            </wp:cNvGraphicFramePr>
            <a:graphic>
              <a:graphicData uri="http://schemas.openxmlformats.org/drawingml/2006/picture">
                <pic:pic>
                  <pic:nvPicPr>
                    <pic:cNvPr id="108" name="image69.png"/>
                    <pic:cNvPicPr/>
                  </pic:nvPicPr>
                  <pic:blipFill>
                    <a:blip r:embed="rId83" cstate="print"/>
                    <a:stretch>
                      <a:fillRect/>
                    </a:stretch>
                  </pic:blipFill>
                  <pic:spPr>
                    <a:xfrm>
                      <a:off x="0" y="0"/>
                      <a:ext cx="85512" cy="87727"/>
                    </a:xfrm>
                    <a:prstGeom prst="rect">
                      <a:avLst/>
                    </a:prstGeom>
                  </pic:spPr>
                </pic:pic>
              </a:graphicData>
            </a:graphic>
          </wp:anchor>
        </w:drawing>
      </w:r>
      <w:r>
        <w:rPr>
          <w:color w:val="3C3C3B"/>
        </w:rPr>
        <w:t>Signature du contrat de travail.</w:t>
      </w:r>
    </w:p>
    <w:p>
      <w:pPr>
        <w:pStyle w:val="BodyText"/>
        <w:spacing w:line="206" w:lineRule="auto" w:before="74"/>
        <w:ind w:left="619" w:right="402" w:firstLine="264"/>
      </w:pPr>
      <w:r>
        <w:rPr/>
        <w:br w:type="column"/>
      </w:r>
      <w:r>
        <w:rPr>
          <w:color w:val="3C3C3B"/>
        </w:rPr>
        <w:t>Visite médicale d’embauche (ou au plus tard dans les 3 mois).</w:t>
      </w:r>
    </w:p>
    <w:p>
      <w:pPr>
        <w:pStyle w:val="BodyText"/>
        <w:spacing w:line="206" w:lineRule="auto" w:before="112"/>
        <w:ind w:left="897" w:right="578" w:firstLine="64"/>
      </w:pPr>
      <w:r>
        <w:rPr/>
        <w:drawing>
          <wp:anchor distT="0" distB="0" distL="0" distR="0" allowOverlap="1" layoutInCell="1" locked="0" behindDoc="1" simplePos="0" relativeHeight="268048943">
            <wp:simplePos x="0" y="0"/>
            <wp:positionH relativeFrom="page">
              <wp:posOffset>3306043</wp:posOffset>
            </wp:positionH>
            <wp:positionV relativeFrom="paragraph">
              <wp:posOffset>-248902</wp:posOffset>
            </wp:positionV>
            <wp:extent cx="85511" cy="87727"/>
            <wp:effectExtent l="0" t="0" r="0" b="0"/>
            <wp:wrapNone/>
            <wp:docPr id="109" name="image70.png" descr=""/>
            <wp:cNvGraphicFramePr>
              <a:graphicFrameLocks noChangeAspect="1"/>
            </wp:cNvGraphicFramePr>
            <a:graphic>
              <a:graphicData uri="http://schemas.openxmlformats.org/drawingml/2006/picture">
                <pic:pic>
                  <pic:nvPicPr>
                    <pic:cNvPr id="110" name="image70.png"/>
                    <pic:cNvPicPr/>
                  </pic:nvPicPr>
                  <pic:blipFill>
                    <a:blip r:embed="rId84" cstate="print"/>
                    <a:stretch>
                      <a:fillRect/>
                    </a:stretch>
                  </pic:blipFill>
                  <pic:spPr>
                    <a:xfrm>
                      <a:off x="0" y="0"/>
                      <a:ext cx="85511" cy="87727"/>
                    </a:xfrm>
                    <a:prstGeom prst="rect">
                      <a:avLst/>
                    </a:prstGeom>
                  </pic:spPr>
                </pic:pic>
              </a:graphicData>
            </a:graphic>
          </wp:anchor>
        </w:drawing>
      </w:r>
      <w:r>
        <w:rPr/>
        <w:drawing>
          <wp:anchor distT="0" distB="0" distL="0" distR="0" allowOverlap="1" layoutInCell="1" locked="0" behindDoc="0" simplePos="0" relativeHeight="14176">
            <wp:simplePos x="0" y="0"/>
            <wp:positionH relativeFrom="page">
              <wp:posOffset>3355975</wp:posOffset>
            </wp:positionH>
            <wp:positionV relativeFrom="paragraph">
              <wp:posOffset>97417</wp:posOffset>
            </wp:positionV>
            <wp:extent cx="85512" cy="87727"/>
            <wp:effectExtent l="0" t="0" r="0" b="0"/>
            <wp:wrapNone/>
            <wp:docPr id="111" name="image71.png" descr=""/>
            <wp:cNvGraphicFramePr>
              <a:graphicFrameLocks noChangeAspect="1"/>
            </wp:cNvGraphicFramePr>
            <a:graphic>
              <a:graphicData uri="http://schemas.openxmlformats.org/drawingml/2006/picture">
                <pic:pic>
                  <pic:nvPicPr>
                    <pic:cNvPr id="112" name="image71.png"/>
                    <pic:cNvPicPr/>
                  </pic:nvPicPr>
                  <pic:blipFill>
                    <a:blip r:embed="rId85" cstate="print"/>
                    <a:stretch>
                      <a:fillRect/>
                    </a:stretch>
                  </pic:blipFill>
                  <pic:spPr>
                    <a:xfrm>
                      <a:off x="0" y="0"/>
                      <a:ext cx="85512" cy="87727"/>
                    </a:xfrm>
                    <a:prstGeom prst="rect">
                      <a:avLst/>
                    </a:prstGeom>
                  </pic:spPr>
                </pic:pic>
              </a:graphicData>
            </a:graphic>
          </wp:anchor>
        </w:drawing>
      </w:r>
      <w:r>
        <w:rPr>
          <w:color w:val="3C3C3B"/>
        </w:rPr>
        <w:t>Remise du Livret d’accueil et du Manuel conducteur.</w:t>
      </w:r>
    </w:p>
    <w:p>
      <w:pPr>
        <w:pStyle w:val="BodyText"/>
        <w:spacing w:before="83"/>
        <w:ind w:left="783"/>
      </w:pPr>
      <w:r>
        <w:rPr/>
        <w:drawing>
          <wp:anchor distT="0" distB="0" distL="0" distR="0" allowOverlap="1" layoutInCell="1" locked="0" behindDoc="0" simplePos="0" relativeHeight="14200">
            <wp:simplePos x="0" y="0"/>
            <wp:positionH relativeFrom="page">
              <wp:posOffset>3242336</wp:posOffset>
            </wp:positionH>
            <wp:positionV relativeFrom="paragraph">
              <wp:posOffset>97565</wp:posOffset>
            </wp:positionV>
            <wp:extent cx="85511" cy="87727"/>
            <wp:effectExtent l="0" t="0" r="0" b="0"/>
            <wp:wrapNone/>
            <wp:docPr id="113" name="image72.png" descr=""/>
            <wp:cNvGraphicFramePr>
              <a:graphicFrameLocks noChangeAspect="1"/>
            </wp:cNvGraphicFramePr>
            <a:graphic>
              <a:graphicData uri="http://schemas.openxmlformats.org/drawingml/2006/picture">
                <pic:pic>
                  <pic:nvPicPr>
                    <pic:cNvPr id="114" name="image72.png"/>
                    <pic:cNvPicPr/>
                  </pic:nvPicPr>
                  <pic:blipFill>
                    <a:blip r:embed="rId86" cstate="print"/>
                    <a:stretch>
                      <a:fillRect/>
                    </a:stretch>
                  </pic:blipFill>
                  <pic:spPr>
                    <a:xfrm>
                      <a:off x="0" y="0"/>
                      <a:ext cx="85511" cy="87727"/>
                    </a:xfrm>
                    <a:prstGeom prst="rect">
                      <a:avLst/>
                    </a:prstGeom>
                  </pic:spPr>
                </pic:pic>
              </a:graphicData>
            </a:graphic>
          </wp:anchor>
        </w:drawing>
      </w:r>
      <w:r>
        <w:rPr>
          <w:color w:val="3C3C3B"/>
        </w:rPr>
        <w:t>Remise du règlement intérieur.</w:t>
      </w:r>
    </w:p>
    <w:p>
      <w:pPr>
        <w:pStyle w:val="BodyText"/>
        <w:spacing w:line="314" w:lineRule="auto" w:before="77"/>
        <w:ind w:left="378" w:hanging="1"/>
        <w:jc w:val="center"/>
      </w:pPr>
      <w:r>
        <w:rPr/>
        <w:drawing>
          <wp:anchor distT="0" distB="0" distL="0" distR="0" allowOverlap="1" layoutInCell="1" locked="0" behindDoc="1" simplePos="0" relativeHeight="268049015">
            <wp:simplePos x="0" y="0"/>
            <wp:positionH relativeFrom="page">
              <wp:posOffset>3100838</wp:posOffset>
            </wp:positionH>
            <wp:positionV relativeFrom="paragraph">
              <wp:posOffset>93755</wp:posOffset>
            </wp:positionV>
            <wp:extent cx="85511" cy="87727"/>
            <wp:effectExtent l="0" t="0" r="0" b="0"/>
            <wp:wrapNone/>
            <wp:docPr id="115" name="image73.png" descr=""/>
            <wp:cNvGraphicFramePr>
              <a:graphicFrameLocks noChangeAspect="1"/>
            </wp:cNvGraphicFramePr>
            <a:graphic>
              <a:graphicData uri="http://schemas.openxmlformats.org/drawingml/2006/picture">
                <pic:pic>
                  <pic:nvPicPr>
                    <pic:cNvPr id="116" name="image73.png"/>
                    <pic:cNvPicPr/>
                  </pic:nvPicPr>
                  <pic:blipFill>
                    <a:blip r:embed="rId87" cstate="print"/>
                    <a:stretch>
                      <a:fillRect/>
                    </a:stretch>
                  </pic:blipFill>
                  <pic:spPr>
                    <a:xfrm>
                      <a:off x="0" y="0"/>
                      <a:ext cx="85511" cy="87727"/>
                    </a:xfrm>
                    <a:prstGeom prst="rect">
                      <a:avLst/>
                    </a:prstGeom>
                  </pic:spPr>
                </pic:pic>
              </a:graphicData>
            </a:graphic>
          </wp:anchor>
        </w:drawing>
      </w:r>
      <w:r>
        <w:rPr/>
        <w:drawing>
          <wp:anchor distT="0" distB="0" distL="0" distR="0" allowOverlap="1" layoutInCell="1" locked="0" behindDoc="0" simplePos="0" relativeHeight="14248">
            <wp:simplePos x="0" y="0"/>
            <wp:positionH relativeFrom="page">
              <wp:posOffset>2985208</wp:posOffset>
            </wp:positionH>
            <wp:positionV relativeFrom="paragraph">
              <wp:posOffset>302915</wp:posOffset>
            </wp:positionV>
            <wp:extent cx="85511" cy="87727"/>
            <wp:effectExtent l="0" t="0" r="0" b="0"/>
            <wp:wrapNone/>
            <wp:docPr id="117" name="image74.png" descr=""/>
            <wp:cNvGraphicFramePr>
              <a:graphicFrameLocks noChangeAspect="1"/>
            </wp:cNvGraphicFramePr>
            <a:graphic>
              <a:graphicData uri="http://schemas.openxmlformats.org/drawingml/2006/picture">
                <pic:pic>
                  <pic:nvPicPr>
                    <pic:cNvPr id="118" name="image74.png"/>
                    <pic:cNvPicPr/>
                  </pic:nvPicPr>
                  <pic:blipFill>
                    <a:blip r:embed="rId88" cstate="print"/>
                    <a:stretch>
                      <a:fillRect/>
                    </a:stretch>
                  </pic:blipFill>
                  <pic:spPr>
                    <a:xfrm>
                      <a:off x="0" y="0"/>
                      <a:ext cx="85511" cy="87727"/>
                    </a:xfrm>
                    <a:prstGeom prst="rect">
                      <a:avLst/>
                    </a:prstGeom>
                  </pic:spPr>
                </pic:pic>
              </a:graphicData>
            </a:graphic>
          </wp:anchor>
        </w:drawing>
      </w:r>
      <w:r>
        <w:rPr>
          <w:color w:val="3C3C3B"/>
        </w:rPr>
        <w:t>Découverte du centre d’exploitation. Présentation des services et des équipes.</w:t>
      </w:r>
    </w:p>
    <w:p>
      <w:pPr>
        <w:pStyle w:val="BodyText"/>
        <w:spacing w:line="206" w:lineRule="auto" w:before="28"/>
        <w:ind w:left="691" w:right="402" w:firstLine="402"/>
      </w:pPr>
      <w:r>
        <w:rPr/>
        <w:drawing>
          <wp:anchor distT="0" distB="0" distL="0" distR="0" allowOverlap="1" layoutInCell="1" locked="0" behindDoc="1" simplePos="0" relativeHeight="268049063">
            <wp:simplePos x="0" y="0"/>
            <wp:positionH relativeFrom="page">
              <wp:posOffset>3439612</wp:posOffset>
            </wp:positionH>
            <wp:positionV relativeFrom="paragraph">
              <wp:posOffset>44076</wp:posOffset>
            </wp:positionV>
            <wp:extent cx="85511" cy="87727"/>
            <wp:effectExtent l="0" t="0" r="0" b="0"/>
            <wp:wrapNone/>
            <wp:docPr id="119" name="image75.png" descr=""/>
            <wp:cNvGraphicFramePr>
              <a:graphicFrameLocks noChangeAspect="1"/>
            </wp:cNvGraphicFramePr>
            <a:graphic>
              <a:graphicData uri="http://schemas.openxmlformats.org/drawingml/2006/picture">
                <pic:pic>
                  <pic:nvPicPr>
                    <pic:cNvPr id="120" name="image75.png"/>
                    <pic:cNvPicPr/>
                  </pic:nvPicPr>
                  <pic:blipFill>
                    <a:blip r:embed="rId89" cstate="print"/>
                    <a:stretch>
                      <a:fillRect/>
                    </a:stretch>
                  </pic:blipFill>
                  <pic:spPr>
                    <a:xfrm>
                      <a:off x="0" y="0"/>
                      <a:ext cx="85511" cy="87727"/>
                    </a:xfrm>
                    <a:prstGeom prst="rect">
                      <a:avLst/>
                    </a:prstGeom>
                  </pic:spPr>
                </pic:pic>
              </a:graphicData>
            </a:graphic>
          </wp:anchor>
        </w:drawing>
      </w:r>
      <w:r>
        <w:rPr>
          <w:color w:val="3C3C3B"/>
        </w:rPr>
        <w:t>Remise des dotations : tenue professionnelle, sacoche</w:t>
      </w:r>
    </w:p>
    <w:p>
      <w:pPr>
        <w:pStyle w:val="BodyText"/>
        <w:spacing w:line="206" w:lineRule="auto"/>
        <w:ind w:left="932" w:right="729"/>
        <w:jc w:val="center"/>
      </w:pPr>
      <w:r>
        <w:rPr>
          <w:color w:val="3C3C3B"/>
        </w:rPr>
        <w:t>et accessoires, caisse, badge, et codes</w:t>
      </w:r>
      <w:r>
        <w:rPr>
          <w:color w:val="3C3C3B"/>
          <w:spacing w:val="3"/>
        </w:rPr>
        <w:t> </w:t>
      </w:r>
      <w:r>
        <w:rPr>
          <w:color w:val="3C3C3B"/>
        </w:rPr>
        <w:t>d’accès.</w:t>
      </w:r>
    </w:p>
    <w:p>
      <w:pPr>
        <w:pStyle w:val="BodyText"/>
        <w:spacing w:before="81"/>
        <w:ind w:left="932" w:right="554"/>
        <w:jc w:val="center"/>
      </w:pPr>
      <w:r>
        <w:rPr/>
        <w:drawing>
          <wp:anchor distT="0" distB="0" distL="0" distR="0" allowOverlap="1" layoutInCell="1" locked="0" behindDoc="0" simplePos="0" relativeHeight="14296">
            <wp:simplePos x="0" y="0"/>
            <wp:positionH relativeFrom="page">
              <wp:posOffset>3495830</wp:posOffset>
            </wp:positionH>
            <wp:positionV relativeFrom="paragraph">
              <wp:posOffset>96294</wp:posOffset>
            </wp:positionV>
            <wp:extent cx="85512" cy="87729"/>
            <wp:effectExtent l="0" t="0" r="0" b="0"/>
            <wp:wrapNone/>
            <wp:docPr id="121" name="image76.png" descr=""/>
            <wp:cNvGraphicFramePr>
              <a:graphicFrameLocks noChangeAspect="1"/>
            </wp:cNvGraphicFramePr>
            <a:graphic>
              <a:graphicData uri="http://schemas.openxmlformats.org/drawingml/2006/picture">
                <pic:pic>
                  <pic:nvPicPr>
                    <pic:cNvPr id="122" name="image76.png"/>
                    <pic:cNvPicPr/>
                  </pic:nvPicPr>
                  <pic:blipFill>
                    <a:blip r:embed="rId90" cstate="print"/>
                    <a:stretch>
                      <a:fillRect/>
                    </a:stretch>
                  </pic:blipFill>
                  <pic:spPr>
                    <a:xfrm>
                      <a:off x="0" y="0"/>
                      <a:ext cx="85512" cy="87729"/>
                    </a:xfrm>
                    <a:prstGeom prst="rect">
                      <a:avLst/>
                    </a:prstGeom>
                  </pic:spPr>
                </pic:pic>
              </a:graphicData>
            </a:graphic>
          </wp:anchor>
        </w:drawing>
      </w:r>
      <w:r>
        <w:rPr>
          <w:color w:val="3C3C3B"/>
        </w:rPr>
        <w:t>Remise du</w:t>
      </w:r>
      <w:r>
        <w:rPr>
          <w:color w:val="3C3C3B"/>
          <w:spacing w:val="13"/>
        </w:rPr>
        <w:t> </w:t>
      </w:r>
      <w:r>
        <w:rPr>
          <w:color w:val="3C3C3B"/>
        </w:rPr>
        <w:t>planning.</w:t>
      </w:r>
    </w:p>
    <w:p>
      <w:pPr>
        <w:pStyle w:val="BodyText"/>
        <w:spacing w:line="206" w:lineRule="auto" w:before="74"/>
        <w:ind w:left="473" w:right="1111" w:firstLine="119"/>
      </w:pPr>
      <w:r>
        <w:rPr/>
        <w:br w:type="column"/>
      </w:r>
      <w:r>
        <w:rPr>
          <w:color w:val="3C3C3B"/>
        </w:rPr>
        <w:t>Étude du Livret d’accueil et du Manuel conducteur.</w:t>
      </w:r>
    </w:p>
    <w:p>
      <w:pPr>
        <w:pStyle w:val="BodyText"/>
        <w:spacing w:line="206" w:lineRule="auto" w:before="112"/>
        <w:ind w:left="711" w:right="1373" w:firstLine="149"/>
      </w:pPr>
      <w:r>
        <w:rPr/>
        <w:drawing>
          <wp:anchor distT="0" distB="0" distL="0" distR="0" allowOverlap="1" layoutInCell="1" locked="0" behindDoc="1" simplePos="0" relativeHeight="268049111">
            <wp:simplePos x="0" y="0"/>
            <wp:positionH relativeFrom="page">
              <wp:posOffset>5397676</wp:posOffset>
            </wp:positionH>
            <wp:positionV relativeFrom="paragraph">
              <wp:posOffset>-248901</wp:posOffset>
            </wp:positionV>
            <wp:extent cx="85511" cy="87727"/>
            <wp:effectExtent l="0" t="0" r="0" b="0"/>
            <wp:wrapNone/>
            <wp:docPr id="123" name="image77.png" descr=""/>
            <wp:cNvGraphicFramePr>
              <a:graphicFrameLocks noChangeAspect="1"/>
            </wp:cNvGraphicFramePr>
            <a:graphic>
              <a:graphicData uri="http://schemas.openxmlformats.org/drawingml/2006/picture">
                <pic:pic>
                  <pic:nvPicPr>
                    <pic:cNvPr id="124" name="image77.png"/>
                    <pic:cNvPicPr/>
                  </pic:nvPicPr>
                  <pic:blipFill>
                    <a:blip r:embed="rId91" cstate="print"/>
                    <a:stretch>
                      <a:fillRect/>
                    </a:stretch>
                  </pic:blipFill>
                  <pic:spPr>
                    <a:xfrm>
                      <a:off x="0" y="0"/>
                      <a:ext cx="85511" cy="87727"/>
                    </a:xfrm>
                    <a:prstGeom prst="rect">
                      <a:avLst/>
                    </a:prstGeom>
                  </pic:spPr>
                </pic:pic>
              </a:graphicData>
            </a:graphic>
          </wp:anchor>
        </w:drawing>
      </w:r>
      <w:r>
        <w:rPr/>
        <w:drawing>
          <wp:anchor distT="0" distB="0" distL="0" distR="0" allowOverlap="1" layoutInCell="1" locked="0" behindDoc="1" simplePos="0" relativeHeight="268049135">
            <wp:simplePos x="0" y="0"/>
            <wp:positionH relativeFrom="page">
              <wp:posOffset>5568688</wp:posOffset>
            </wp:positionH>
            <wp:positionV relativeFrom="paragraph">
              <wp:posOffset>97418</wp:posOffset>
            </wp:positionV>
            <wp:extent cx="85511" cy="87727"/>
            <wp:effectExtent l="0" t="0" r="0" b="0"/>
            <wp:wrapNone/>
            <wp:docPr id="125" name="image78.png" descr=""/>
            <wp:cNvGraphicFramePr>
              <a:graphicFrameLocks noChangeAspect="1"/>
            </wp:cNvGraphicFramePr>
            <a:graphic>
              <a:graphicData uri="http://schemas.openxmlformats.org/drawingml/2006/picture">
                <pic:pic>
                  <pic:nvPicPr>
                    <pic:cNvPr id="126" name="image78.png"/>
                    <pic:cNvPicPr/>
                  </pic:nvPicPr>
                  <pic:blipFill>
                    <a:blip r:embed="rId92" cstate="print"/>
                    <a:stretch>
                      <a:fillRect/>
                    </a:stretch>
                  </pic:blipFill>
                  <pic:spPr>
                    <a:xfrm>
                      <a:off x="0" y="0"/>
                      <a:ext cx="85511" cy="87727"/>
                    </a:xfrm>
                    <a:prstGeom prst="rect">
                      <a:avLst/>
                    </a:prstGeom>
                  </pic:spPr>
                </pic:pic>
              </a:graphicData>
            </a:graphic>
          </wp:anchor>
        </w:drawing>
      </w:r>
      <w:r>
        <w:rPr>
          <w:color w:val="3C3C3B"/>
        </w:rPr>
        <w:t>Tests et exercices de compréhension.</w:t>
      </w:r>
    </w:p>
    <w:p>
      <w:pPr>
        <w:pStyle w:val="BodyText"/>
        <w:spacing w:line="206" w:lineRule="auto" w:before="112"/>
        <w:ind w:left="642" w:right="1343" w:firstLine="366"/>
      </w:pPr>
      <w:r>
        <w:rPr/>
        <w:drawing>
          <wp:anchor distT="0" distB="0" distL="0" distR="0" allowOverlap="1" layoutInCell="1" locked="0" behindDoc="1" simplePos="0" relativeHeight="268049159">
            <wp:simplePos x="0" y="0"/>
            <wp:positionH relativeFrom="page">
              <wp:posOffset>5662309</wp:posOffset>
            </wp:positionH>
            <wp:positionV relativeFrom="paragraph">
              <wp:posOffset>97416</wp:posOffset>
            </wp:positionV>
            <wp:extent cx="85512" cy="87729"/>
            <wp:effectExtent l="0" t="0" r="0" b="0"/>
            <wp:wrapNone/>
            <wp:docPr id="127" name="image79.png" descr=""/>
            <wp:cNvGraphicFramePr>
              <a:graphicFrameLocks noChangeAspect="1"/>
            </wp:cNvGraphicFramePr>
            <a:graphic>
              <a:graphicData uri="http://schemas.openxmlformats.org/drawingml/2006/picture">
                <pic:pic>
                  <pic:nvPicPr>
                    <pic:cNvPr id="128" name="image79.png"/>
                    <pic:cNvPicPr/>
                  </pic:nvPicPr>
                  <pic:blipFill>
                    <a:blip r:embed="rId93" cstate="print"/>
                    <a:stretch>
                      <a:fillRect/>
                    </a:stretch>
                  </pic:blipFill>
                  <pic:spPr>
                    <a:xfrm>
                      <a:off x="0" y="0"/>
                      <a:ext cx="85512" cy="87729"/>
                    </a:xfrm>
                    <a:prstGeom prst="rect">
                      <a:avLst/>
                    </a:prstGeom>
                  </pic:spPr>
                </pic:pic>
              </a:graphicData>
            </a:graphic>
          </wp:anchor>
        </w:drawing>
      </w:r>
      <w:r>
        <w:rPr>
          <w:color w:val="3C3C3B"/>
          <w:spacing w:val="2"/>
        </w:rPr>
        <w:t>Cas  </w:t>
      </w:r>
      <w:r>
        <w:rPr>
          <w:color w:val="3C3C3B"/>
        </w:rPr>
        <w:t>pratiques et mises en</w:t>
      </w:r>
      <w:r>
        <w:rPr>
          <w:color w:val="3C3C3B"/>
          <w:spacing w:val="-2"/>
        </w:rPr>
        <w:t> </w:t>
      </w:r>
      <w:r>
        <w:rPr>
          <w:color w:val="3C3C3B"/>
        </w:rPr>
        <w:t>situation.</w:t>
      </w:r>
    </w:p>
    <w:p>
      <w:pPr>
        <w:pStyle w:val="BodyText"/>
        <w:spacing w:line="206" w:lineRule="auto" w:before="112"/>
        <w:ind w:left="946" w:right="1111" w:hanging="258"/>
      </w:pPr>
      <w:r>
        <w:rPr/>
        <w:drawing>
          <wp:anchor distT="0" distB="0" distL="0" distR="0" allowOverlap="1" layoutInCell="1" locked="0" behindDoc="0" simplePos="0" relativeHeight="14392">
            <wp:simplePos x="0" y="0"/>
            <wp:positionH relativeFrom="page">
              <wp:posOffset>5459105</wp:posOffset>
            </wp:positionH>
            <wp:positionV relativeFrom="paragraph">
              <wp:posOffset>97416</wp:posOffset>
            </wp:positionV>
            <wp:extent cx="85511" cy="87729"/>
            <wp:effectExtent l="0" t="0" r="0" b="0"/>
            <wp:wrapNone/>
            <wp:docPr id="129" name="image80.png" descr=""/>
            <wp:cNvGraphicFramePr>
              <a:graphicFrameLocks noChangeAspect="1"/>
            </wp:cNvGraphicFramePr>
            <a:graphic>
              <a:graphicData uri="http://schemas.openxmlformats.org/drawingml/2006/picture">
                <pic:pic>
                  <pic:nvPicPr>
                    <pic:cNvPr id="130" name="image80.png"/>
                    <pic:cNvPicPr/>
                  </pic:nvPicPr>
                  <pic:blipFill>
                    <a:blip r:embed="rId94" cstate="print"/>
                    <a:stretch>
                      <a:fillRect/>
                    </a:stretch>
                  </pic:blipFill>
                  <pic:spPr>
                    <a:xfrm>
                      <a:off x="0" y="0"/>
                      <a:ext cx="85511" cy="87729"/>
                    </a:xfrm>
                    <a:prstGeom prst="rect">
                      <a:avLst/>
                    </a:prstGeom>
                  </pic:spPr>
                </pic:pic>
              </a:graphicData>
            </a:graphic>
          </wp:anchor>
        </w:drawing>
      </w:r>
      <w:r>
        <w:rPr>
          <w:color w:val="3C3C3B"/>
        </w:rPr>
        <w:t>Découverte du réseau et des lignes.</w:t>
      </w:r>
    </w:p>
    <w:p>
      <w:pPr>
        <w:pStyle w:val="BodyText"/>
        <w:spacing w:line="206" w:lineRule="auto" w:before="112"/>
        <w:ind w:left="828" w:right="1111" w:hanging="209"/>
      </w:pPr>
      <w:r>
        <w:rPr/>
        <w:drawing>
          <wp:anchor distT="0" distB="0" distL="0" distR="0" allowOverlap="1" layoutInCell="1" locked="0" behindDoc="0" simplePos="0" relativeHeight="14416">
            <wp:simplePos x="0" y="0"/>
            <wp:positionH relativeFrom="page">
              <wp:posOffset>5414567</wp:posOffset>
            </wp:positionH>
            <wp:positionV relativeFrom="paragraph">
              <wp:posOffset>97417</wp:posOffset>
            </wp:positionV>
            <wp:extent cx="85511" cy="87727"/>
            <wp:effectExtent l="0" t="0" r="0" b="0"/>
            <wp:wrapNone/>
            <wp:docPr id="131" name="image81.png" descr=""/>
            <wp:cNvGraphicFramePr>
              <a:graphicFrameLocks noChangeAspect="1"/>
            </wp:cNvGraphicFramePr>
            <a:graphic>
              <a:graphicData uri="http://schemas.openxmlformats.org/drawingml/2006/picture">
                <pic:pic>
                  <pic:nvPicPr>
                    <pic:cNvPr id="132" name="image81.png"/>
                    <pic:cNvPicPr/>
                  </pic:nvPicPr>
                  <pic:blipFill>
                    <a:blip r:embed="rId95" cstate="print"/>
                    <a:stretch>
                      <a:fillRect/>
                    </a:stretch>
                  </pic:blipFill>
                  <pic:spPr>
                    <a:xfrm>
                      <a:off x="0" y="0"/>
                      <a:ext cx="85511" cy="87727"/>
                    </a:xfrm>
                    <a:prstGeom prst="rect">
                      <a:avLst/>
                    </a:prstGeom>
                  </pic:spPr>
                </pic:pic>
              </a:graphicData>
            </a:graphic>
          </wp:anchor>
        </w:drawing>
      </w:r>
      <w:r>
        <w:rPr>
          <w:color w:val="3C3C3B"/>
        </w:rPr>
        <w:t>Conduite accompagnée par un Manager.</w:t>
      </w:r>
    </w:p>
    <w:p>
      <w:pPr>
        <w:pStyle w:val="BodyText"/>
        <w:spacing w:before="83"/>
        <w:ind w:left="807"/>
      </w:pPr>
      <w:r>
        <w:rPr/>
        <w:drawing>
          <wp:anchor distT="0" distB="0" distL="0" distR="0" allowOverlap="1" layoutInCell="1" locked="0" behindDoc="0" simplePos="0" relativeHeight="14440">
            <wp:simplePos x="0" y="0"/>
            <wp:positionH relativeFrom="page">
              <wp:posOffset>5534547</wp:posOffset>
            </wp:positionH>
            <wp:positionV relativeFrom="paragraph">
              <wp:posOffset>97565</wp:posOffset>
            </wp:positionV>
            <wp:extent cx="85512" cy="87727"/>
            <wp:effectExtent l="0" t="0" r="0" b="0"/>
            <wp:wrapNone/>
            <wp:docPr id="133" name="image79.png" descr=""/>
            <wp:cNvGraphicFramePr>
              <a:graphicFrameLocks noChangeAspect="1"/>
            </wp:cNvGraphicFramePr>
            <a:graphic>
              <a:graphicData uri="http://schemas.openxmlformats.org/drawingml/2006/picture">
                <pic:pic>
                  <pic:nvPicPr>
                    <pic:cNvPr id="134" name="image79.png"/>
                    <pic:cNvPicPr/>
                  </pic:nvPicPr>
                  <pic:blipFill>
                    <a:blip r:embed="rId93" cstate="print"/>
                    <a:stretch>
                      <a:fillRect/>
                    </a:stretch>
                  </pic:blipFill>
                  <pic:spPr>
                    <a:xfrm>
                      <a:off x="0" y="0"/>
                      <a:ext cx="85512" cy="87727"/>
                    </a:xfrm>
                    <a:prstGeom prst="rect">
                      <a:avLst/>
                    </a:prstGeom>
                  </pic:spPr>
                </pic:pic>
              </a:graphicData>
            </a:graphic>
          </wp:anchor>
        </w:drawing>
      </w:r>
      <w:r>
        <w:rPr>
          <w:color w:val="3C3C3B"/>
        </w:rPr>
        <w:t>Bilan de formation.</w:t>
      </w:r>
    </w:p>
    <w:p>
      <w:pPr>
        <w:spacing w:after="0"/>
        <w:sectPr>
          <w:type w:val="continuous"/>
          <w:pgSz w:w="11910" w:h="16840"/>
          <w:pgMar w:top="1580" w:bottom="280" w:left="720" w:right="220"/>
          <w:cols w:num="3" w:equalWidth="0">
            <w:col w:w="3741" w:space="40"/>
            <w:col w:w="3546" w:space="39"/>
            <w:col w:w="3604"/>
          </w:cols>
        </w:sectPr>
      </w:pPr>
    </w:p>
    <w:p>
      <w:pPr>
        <w:pStyle w:val="BodyText"/>
        <w:spacing w:before="10"/>
        <w:rPr>
          <w:sz w:val="26"/>
        </w:rPr>
      </w:pPr>
    </w:p>
    <w:p>
      <w:pPr>
        <w:spacing w:after="0"/>
        <w:rPr>
          <w:sz w:val="26"/>
        </w:rPr>
        <w:sectPr>
          <w:type w:val="continuous"/>
          <w:pgSz w:w="11910" w:h="16840"/>
          <w:pgMar w:top="1580" w:bottom="280" w:left="720" w:right="220"/>
        </w:sectPr>
      </w:pPr>
    </w:p>
    <w:p>
      <w:pPr>
        <w:pStyle w:val="ListParagraph"/>
        <w:numPr>
          <w:ilvl w:val="0"/>
          <w:numId w:val="11"/>
        </w:numPr>
        <w:tabs>
          <w:tab w:pos="1580" w:val="left" w:leader="none"/>
        </w:tabs>
        <w:spacing w:line="364" w:lineRule="exact" w:before="54" w:after="0"/>
        <w:ind w:left="1579" w:right="0" w:hanging="315"/>
        <w:jc w:val="left"/>
        <w:rPr>
          <w:b/>
          <w:sz w:val="28"/>
        </w:rPr>
      </w:pPr>
      <w:r>
        <w:rPr/>
        <w:pict>
          <v:group style="position:absolute;margin-left:1.356pt;margin-top:-.000001pt;width:51.95pt;height:841.9pt;mso-position-horizontal-relative:page;mso-position-vertical-relative:page;z-index:-386728"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1396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3984">
            <wp:simplePos x="0" y="0"/>
            <wp:positionH relativeFrom="page">
              <wp:posOffset>6223755</wp:posOffset>
            </wp:positionH>
            <wp:positionV relativeFrom="page">
              <wp:posOffset>-3</wp:posOffset>
            </wp:positionV>
            <wp:extent cx="1336243" cy="964806"/>
            <wp:effectExtent l="0" t="0" r="0" b="0"/>
            <wp:wrapNone/>
            <wp:docPr id="135" name="image47.png" descr=""/>
            <wp:cNvGraphicFramePr>
              <a:graphicFrameLocks noChangeAspect="1"/>
            </wp:cNvGraphicFramePr>
            <a:graphic>
              <a:graphicData uri="http://schemas.openxmlformats.org/drawingml/2006/picture">
                <pic:pic>
                  <pic:nvPicPr>
                    <pic:cNvPr id="136"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09.907997pt;margin-top:13.562418pt;width:1.948pt;height:1.948pt;mso-position-horizontal-relative:page;mso-position-vertical-relative:paragraph;z-index:-386656" filled="true" fillcolor="#00a9c1" stroked="false">
            <v:fill type="solid"/>
            <w10:wrap type="none"/>
          </v:rect>
        </w:pict>
      </w:r>
      <w:r>
        <w:rPr>
          <w:b/>
          <w:color w:val="00A9C1"/>
          <w:sz w:val="28"/>
        </w:rPr>
        <w:t>REPRISE DU PERSONNEL</w:t>
      </w:r>
    </w:p>
    <w:p>
      <w:pPr>
        <w:spacing w:line="364" w:lineRule="exact" w:before="0"/>
        <w:ind w:left="1579" w:right="0" w:firstLine="0"/>
        <w:jc w:val="left"/>
        <w:rPr>
          <w:rFonts w:ascii="Gotham Narrow"/>
          <w:b/>
          <w:sz w:val="28"/>
        </w:rPr>
      </w:pPr>
      <w:r>
        <w:rPr>
          <w:rFonts w:ascii="Gotham Narrow"/>
          <w:b/>
          <w:color w:val="00A9C1"/>
          <w:sz w:val="28"/>
        </w:rPr>
        <w:t>DES ENTREPRISES SORTANTES</w:t>
      </w:r>
    </w:p>
    <w:p>
      <w:pPr>
        <w:pStyle w:val="BodyText"/>
        <w:spacing w:line="206" w:lineRule="auto" w:before="82"/>
        <w:ind w:left="1604" w:right="41"/>
      </w:pPr>
      <w:r>
        <w:rPr>
          <w:color w:val="3C3C3B"/>
        </w:rPr>
        <w:t>En l’absence de dispositions particulières prévues par la convention collective nationale du transport urbain dont dépend Keolis Drouais, il convient de se référer aux dispositions de l’article L-1224-1 du Code du travail pour apprécier les modalités de reprise du personnel</w:t>
      </w:r>
    </w:p>
    <w:p>
      <w:pPr>
        <w:pStyle w:val="BodyText"/>
        <w:spacing w:line="206" w:lineRule="auto"/>
        <w:ind w:left="1604" w:right="1076"/>
      </w:pPr>
      <w:r>
        <w:rPr>
          <w:color w:val="3C3C3B"/>
        </w:rPr>
        <w:t>des entreprises sortantes, autres que Keolis Drouais. Cet article prévoit que :</w:t>
      </w:r>
    </w:p>
    <w:p>
      <w:pPr>
        <w:pStyle w:val="BodyText"/>
        <w:spacing w:line="206" w:lineRule="auto" w:before="133"/>
        <w:ind w:left="1604" w:right="451"/>
      </w:pPr>
      <w:r>
        <w:rPr>
          <w:color w:val="3C3C3B"/>
        </w:rPr>
        <w:t>« Lorsque survient une modification dans la situation juridique de l’employeur, notamment par succession, vente, fusion, transformation du fonds, mise en société de l’entreprise, tous</w:t>
      </w:r>
    </w:p>
    <w:p>
      <w:pPr>
        <w:pStyle w:val="BodyText"/>
        <w:spacing w:line="206" w:lineRule="auto"/>
        <w:ind w:left="1604"/>
      </w:pPr>
      <w:r>
        <w:rPr>
          <w:color w:val="3C3C3B"/>
        </w:rPr>
        <w:t>les contrats de travail en cours au jour de la modification subsistent entre le nouvel employeur et le personnel de l’entreprise ».</w:t>
      </w:r>
    </w:p>
    <w:p>
      <w:pPr>
        <w:pStyle w:val="BodyText"/>
        <w:spacing w:line="206" w:lineRule="auto" w:before="110"/>
        <w:ind w:left="1604"/>
      </w:pPr>
      <w:r>
        <w:rPr>
          <w:color w:val="3C3C3B"/>
        </w:rPr>
        <w:t>La future DSP n’impliquant pas la reprise d’entités économiques autonomes, les dispositions de cet article ne trouvent pas à s’appliquer au personnel des entreprises interurbaines sortantes.</w:t>
      </w:r>
    </w:p>
    <w:p>
      <w:pPr>
        <w:pStyle w:val="BodyText"/>
        <w:spacing w:line="206" w:lineRule="auto" w:before="111"/>
        <w:ind w:left="1604" w:right="393"/>
      </w:pPr>
      <w:r>
        <w:rPr>
          <w:color w:val="3C3C3B"/>
        </w:rPr>
        <w:t>Au-delà des obligations légales, Keolis s’engage à tout mettre en œuvre pour préserver l’emploi, notamment, dans le cadre des services à vocation scolaire que Keolis Drouais sous-traitera à Keolis Eure-et-Loir et Keolis</w:t>
      </w:r>
      <w:r>
        <w:rPr>
          <w:color w:val="3C3C3B"/>
          <w:spacing w:val="2"/>
        </w:rPr>
        <w:t> </w:t>
      </w:r>
      <w:r>
        <w:rPr>
          <w:color w:val="3C3C3B"/>
        </w:rPr>
        <w:t>Normandie-Seine.</w:t>
      </w:r>
    </w:p>
    <w:p>
      <w:pPr>
        <w:pStyle w:val="BodyText"/>
        <w:spacing w:line="206" w:lineRule="auto" w:before="111"/>
        <w:ind w:left="1604" w:right="451"/>
      </w:pPr>
      <w:r>
        <w:rPr>
          <w:color w:val="3C3C3B"/>
        </w:rPr>
        <w:t>Par ailleurs, pour compléter l’effectif nécessaire à l’exploitation des services qui seront réalisés en propre par la société dédiée,</w:t>
      </w:r>
    </w:p>
    <w:p>
      <w:pPr>
        <w:pStyle w:val="BodyText"/>
        <w:spacing w:line="203" w:lineRule="exact"/>
        <w:ind w:left="1604"/>
      </w:pPr>
      <w:r>
        <w:rPr>
          <w:color w:val="3C3C3B"/>
        </w:rPr>
        <w:t>Keolis Drouais proposera au personnel des entreprises sortantes</w:t>
      </w:r>
    </w:p>
    <w:p>
      <w:pPr>
        <w:pStyle w:val="BodyText"/>
        <w:spacing w:line="206" w:lineRule="auto" w:before="11"/>
        <w:ind w:left="1604"/>
      </w:pPr>
      <w:r>
        <w:rPr>
          <w:color w:val="3C3C3B"/>
        </w:rPr>
        <w:t>qui le souhaitent, une convention tripartite pour définir les modalités d’embauche de gré à gré. Les salariés repris auront donc un nouveau contrat de travail au nom de la société dédiée et seront soumis aux accords et usages de leur nouvel employeur dès le premier jour</w:t>
      </w:r>
    </w:p>
    <w:p>
      <w:pPr>
        <w:pStyle w:val="BodyText"/>
        <w:spacing w:line="220" w:lineRule="exact"/>
        <w:ind w:left="1604"/>
      </w:pPr>
      <w:r>
        <w:rPr>
          <w:color w:val="3C3C3B"/>
        </w:rPr>
        <w:t>de leur embauche.</w:t>
      </w:r>
    </w:p>
    <w:p>
      <w:pPr>
        <w:pStyle w:val="BodyText"/>
        <w:spacing w:before="13"/>
        <w:rPr>
          <w:sz w:val="49"/>
        </w:rPr>
      </w:pPr>
      <w:r>
        <w:rPr/>
        <w:br w:type="column"/>
      </w:r>
      <w:r>
        <w:rPr>
          <w:sz w:val="49"/>
        </w:rPr>
      </w:r>
    </w:p>
    <w:p>
      <w:pPr>
        <w:pStyle w:val="Heading2"/>
        <w:spacing w:line="440" w:lineRule="exact" w:before="1"/>
        <w:ind w:left="652"/>
      </w:pPr>
      <w:r>
        <w:rPr>
          <w:color w:val="00A9C1"/>
        </w:rPr>
        <w:t>Keolis Drouais s’engage</w:t>
      </w:r>
    </w:p>
    <w:p>
      <w:pPr>
        <w:spacing w:line="199" w:lineRule="auto" w:before="31"/>
        <w:ind w:left="652" w:right="561" w:firstLine="0"/>
        <w:jc w:val="left"/>
        <w:rPr>
          <w:rFonts w:ascii="AkzidenzGroteskBE-MdCn" w:hAnsi="AkzidenzGroteskBE-MdCn"/>
          <w:sz w:val="40"/>
        </w:rPr>
      </w:pPr>
      <w:r>
        <w:rPr>
          <w:rFonts w:ascii="AkzidenzGroteskBE-MdCn" w:hAnsi="AkzidenzGroteskBE-MdCn"/>
          <w:color w:val="00A9C1"/>
          <w:sz w:val="40"/>
        </w:rPr>
        <w:t>à proposer aux personnels repris, un niveau</w:t>
      </w:r>
    </w:p>
    <w:p>
      <w:pPr>
        <w:spacing w:line="371" w:lineRule="exact" w:before="0"/>
        <w:ind w:left="652" w:right="0" w:firstLine="0"/>
        <w:jc w:val="left"/>
        <w:rPr>
          <w:rFonts w:ascii="AkzidenzGroteskBE-MdCn" w:hAnsi="AkzidenzGroteskBE-MdCn"/>
          <w:sz w:val="40"/>
        </w:rPr>
      </w:pPr>
      <w:r>
        <w:rPr>
          <w:rFonts w:ascii="AkzidenzGroteskBE-MdCn" w:hAnsi="AkzidenzGroteskBE-MdCn"/>
          <w:color w:val="00A9C1"/>
          <w:sz w:val="40"/>
        </w:rPr>
        <w:t>de rémunération</w:t>
      </w:r>
    </w:p>
    <w:p>
      <w:pPr>
        <w:spacing w:line="199" w:lineRule="auto" w:before="32"/>
        <w:ind w:left="652" w:right="1035" w:firstLine="0"/>
        <w:jc w:val="left"/>
        <w:rPr>
          <w:rFonts w:ascii="AkzidenzGroteskBE-MdCn" w:hAnsi="AkzidenzGroteskBE-MdCn"/>
          <w:sz w:val="40"/>
        </w:rPr>
      </w:pPr>
      <w:r>
        <w:rPr/>
        <w:pict>
          <v:group style="position:absolute;margin-left:518.73999pt;margin-top:49.485798pt;width:25.55pt;height:21.4pt;mso-position-horizontal-relative:page;mso-position-vertical-relative:paragraph;z-index:-386632" coordorigin="10375,990" coordsize="511,428">
            <v:shape style="position:absolute;left:10374;top:989;width:511;height:428" coordorigin="10375,990" coordsize="511,428" path="m10885,990l10671,990,10671,1182,10774,1182,10773,1215,10768,1244,10761,1268,10751,1287,10738,1303,10721,1313,10701,1320,10677,1322,10677,1418,10723,1414,10764,1403,10799,1384,10830,1357,10854,1323,10871,1280,10882,1228,10885,1168,10885,990xm10590,990l10375,990,10375,1182,10478,1182,10477,1215,10472,1244,10465,1268,10456,1287,10442,1303,10426,1313,10406,1320,10382,1322,10382,1418,10406,1417,10429,1414,10450,1409,10469,1403,10488,1395,10505,1384,10520,1372,10535,1358,10547,1341,10558,1323,10568,1302,10576,1279,10582,1255,10586,1228,10589,1199,10590,1168,10590,990xe" filled="true" fillcolor="#00a9c1" stroked="false">
              <v:path arrowok="t"/>
              <v:fill type="solid"/>
            </v:shape>
            <v:shape style="position:absolute;left:10374;top:989;width:511;height:428" coordorigin="10375,990" coordsize="511,428" path="m10413,1317l10406,1320,10382,1322,10382,1348,10413,1317m10429,990l10398,990,10375,1013,10375,1044,10429,990m10492,990l10461,990,10375,1076,10375,1107,10492,990m10550,1336l10498,1389,10505,1384,10520,1372,10535,1358,10547,1341,10550,1336m10554,990l10523,990,10375,1138,10375,1169,10554,990m10584,1240l10408,1417,10429,1414,10445,1410,10576,1279,10582,1255,10584,1240m10590,1172l10562,1199,10562,1199,10382,1379,10382,1410,10581,1212,10581,1212,10589,1204,10589,1204,10589,1204,10589,1199,10589,1199,10590,1172m10590,1110l10500,1199,10500,1199,10475,1224,10472,1244,10467,1264,10519,1212,10519,1212,10590,1141,10590,1110m10590,1047l10455,1182,10478,1182,10478,1191,10590,1078,10590,1047m10590,990l10585,990,10393,1182,10424,1182,10590,1016,10590,990m10679,990l10671,990,10671,998,10679,990m10741,990l10710,990,10671,1029,10671,1060,10741,990m10804,990l10772,990,10671,1092,10671,1123,10804,990m10866,990l10835,990,10671,1154,10671,1182,10673,1182,10866,990m10875,1261l10722,1414,10723,1414,10764,1403,10765,1402,10860,1307,10871,1280,10875,1261m10884,1190l10676,1397,10676,1418,10688,1417,10882,1223,10883,1200,10883,1200,10884,1190,10884,1190m10885,1064l10767,1182,10774,1182,10773,1200,10773,1207,10780,1200,10781,1200,10885,1095,10885,1064m10885,1002l10704,1182,10736,1182,10885,1033,10885,1002m10885,1126l10824,1187,10824,1187,10769,1243,10768,1244,10761,1268,10751,1287,10738,1303,10721,1313,10701,1320,10690,1321,10676,1335,10676,1366,10843,1200,10843,1200,10885,1157,10885,1126e" filled="true" fillcolor="#ffffff" stroked="false">
              <v:path arrowok="t"/>
              <v:fill type="solid"/>
            </v:shape>
            <w10:wrap type="none"/>
          </v:group>
        </w:pict>
      </w:r>
      <w:r>
        <w:rPr>
          <w:rFonts w:ascii="AkzidenzGroteskBE-MdCn" w:hAnsi="AkzidenzGroteskBE-MdCn"/>
          <w:color w:val="00A9C1"/>
          <w:sz w:val="40"/>
        </w:rPr>
        <w:t>au moins égal, à celui qu’ils avaient dans leur dernier poste.</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85" w:space="40"/>
            <w:col w:w="4045"/>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footerReference w:type="default" r:id="rId96"/>
          <w:pgSz w:w="11910" w:h="16840"/>
          <w:pgMar w:footer="454" w:header="0" w:top="0" w:bottom="640" w:left="720" w:right="220"/>
          <w:pgNumType w:start="40"/>
        </w:sectPr>
      </w:pPr>
    </w:p>
    <w:p>
      <w:pPr>
        <w:pStyle w:val="Heading4"/>
        <w:numPr>
          <w:ilvl w:val="0"/>
          <w:numId w:val="11"/>
        </w:numPr>
        <w:tabs>
          <w:tab w:pos="1598" w:val="left" w:leader="none"/>
        </w:tabs>
        <w:spacing w:line="240" w:lineRule="auto" w:before="54" w:after="0"/>
        <w:ind w:left="1597" w:right="0" w:hanging="333"/>
        <w:jc w:val="left"/>
      </w:pPr>
      <w:r>
        <w:rPr/>
        <w:pict>
          <v:group style="position:absolute;margin-left:1.356pt;margin-top:-.000001pt;width:51.95pt;height:841.9pt;mso-position-horizontal-relative:page;mso-position-vertical-relative:page;z-index:-38615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45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4560">
            <wp:simplePos x="0" y="0"/>
            <wp:positionH relativeFrom="page">
              <wp:posOffset>6223755</wp:posOffset>
            </wp:positionH>
            <wp:positionV relativeFrom="page">
              <wp:posOffset>-3</wp:posOffset>
            </wp:positionV>
            <wp:extent cx="1336243" cy="964806"/>
            <wp:effectExtent l="0" t="0" r="0" b="0"/>
            <wp:wrapNone/>
            <wp:docPr id="137" name="image47.png" descr=""/>
            <wp:cNvGraphicFramePr>
              <a:graphicFrameLocks noChangeAspect="1"/>
            </wp:cNvGraphicFramePr>
            <a:graphic>
              <a:graphicData uri="http://schemas.openxmlformats.org/drawingml/2006/picture">
                <pic:pic>
                  <pic:nvPicPr>
                    <pic:cNvPr id="13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0.804001pt;margin-top:13.563022pt;width:1.948pt;height:1.948pt;mso-position-horizontal-relative:page;mso-position-vertical-relative:paragraph;z-index:-386080" filled="true" fillcolor="#00a9c1" stroked="false">
            <v:fill type="solid"/>
            <w10:wrap type="none"/>
          </v:rect>
        </w:pict>
      </w:r>
      <w:bookmarkStart w:name="_TOC_250088" w:id="12"/>
      <w:r>
        <w:rPr>
          <w:color w:val="00A9C1"/>
          <w:spacing w:val="-3"/>
        </w:rPr>
        <w:t>FORMATION </w:t>
      </w:r>
      <w:r>
        <w:rPr>
          <w:color w:val="00A9C1"/>
        </w:rPr>
        <w:t>DU</w:t>
      </w:r>
      <w:r>
        <w:rPr>
          <w:color w:val="00A9C1"/>
          <w:spacing w:val="3"/>
        </w:rPr>
        <w:t> </w:t>
      </w:r>
      <w:bookmarkEnd w:id="12"/>
      <w:r>
        <w:rPr>
          <w:color w:val="00A9C1"/>
        </w:rPr>
        <w:t>PERSONNEL</w:t>
      </w:r>
    </w:p>
    <w:p>
      <w:pPr>
        <w:pStyle w:val="BodyText"/>
        <w:spacing w:line="234" w:lineRule="exact" w:before="53"/>
        <w:ind w:left="1632"/>
      </w:pPr>
      <w:r>
        <w:rPr>
          <w:color w:val="3C3C3B"/>
        </w:rPr>
        <w:t>Keolis Drouais a élaboré un plan pluriannuel de formation</w:t>
      </w:r>
    </w:p>
    <w:p>
      <w:pPr>
        <w:pStyle w:val="BodyText"/>
        <w:spacing w:line="206" w:lineRule="auto" w:before="11"/>
        <w:ind w:left="1632" w:right="310"/>
      </w:pPr>
      <w:r>
        <w:rPr>
          <w:color w:val="3C3C3B"/>
        </w:rPr>
        <w:t>pour la durée de la future DSP en fonction des besoins exprimés au travers :</w:t>
      </w:r>
    </w:p>
    <w:p>
      <w:pPr>
        <w:pStyle w:val="BodyText"/>
        <w:spacing w:before="83"/>
        <w:ind w:left="1774"/>
      </w:pPr>
      <w:r>
        <w:rPr/>
        <w:pict>
          <v:shape style="position:absolute;margin-left:117.638008pt;margin-top:8.920353pt;width:5pt;height:5pt;mso-position-horizontal-relative:page;mso-position-vertical-relative:paragraph;z-index:14608"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des engagements contractuels,</w:t>
      </w:r>
    </w:p>
    <w:p>
      <w:pPr>
        <w:pStyle w:val="BodyText"/>
        <w:spacing w:before="78"/>
        <w:ind w:left="1774"/>
      </w:pPr>
      <w:r>
        <w:rPr/>
        <w:pict>
          <v:shape style="position:absolute;margin-left:117.638008pt;margin-top:8.671054pt;width:5pt;height:5pt;mso-position-horizontal-relative:page;mso-position-vertical-relative:paragraph;z-index:14632"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des besoins liés à l’arrivée de nouveaux véhicules ou outils,</w:t>
      </w:r>
    </w:p>
    <w:p>
      <w:pPr>
        <w:pStyle w:val="BodyText"/>
        <w:spacing w:line="206" w:lineRule="auto" w:before="106"/>
        <w:ind w:left="1774" w:right="722"/>
      </w:pPr>
      <w:r>
        <w:rPr/>
        <w:pict>
          <v:shape style="position:absolute;margin-left:117.638008pt;margin-top:8.609156pt;width:5pt;height:5pt;mso-position-horizontal-relative:page;mso-position-vertical-relative:paragraph;z-index:14656"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6,2410,204,2411,207,2414,210,2416,210,2419,210,2420,210,2439,201,2445,198m2452,211l2448,204,2421,216,2419,219,2419,225,2421,227,2424,228,2448,240,2452,232,2430,222,2452,211e" filled="true" fillcolor="#00a9c1" stroked="false">
            <v:path arrowok="t"/>
            <v:fill type="solid"/>
            <w10:wrap type="none"/>
          </v:shape>
        </w:pict>
      </w:r>
      <w:r>
        <w:rPr>
          <w:color w:val="3C3C3B"/>
        </w:rPr>
        <w:t>des obligations réglementaires comme la formation continue obligatoire,</w:t>
      </w:r>
    </w:p>
    <w:p>
      <w:pPr>
        <w:pStyle w:val="BodyText"/>
        <w:spacing w:before="83"/>
        <w:ind w:left="1774"/>
      </w:pPr>
      <w:r>
        <w:rPr/>
        <w:pict>
          <v:shape style="position:absolute;margin-left:117.638008pt;margin-top:8.92047pt;width:5pt;height:5pt;mso-position-horizontal-relative:page;mso-position-vertical-relative:paragraph;z-index:14680"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des parcours obligatoires exigés par le Groupe.</w:t>
      </w:r>
    </w:p>
    <w:p>
      <w:pPr>
        <w:pStyle w:val="BodyText"/>
        <w:spacing w:line="206" w:lineRule="auto" w:before="107"/>
        <w:ind w:left="1632"/>
      </w:pPr>
      <w:r>
        <w:rPr>
          <w:color w:val="3C3C3B"/>
        </w:rPr>
        <w:t>Pour les conducteurs, le plan s’articulera autour des formations réglementaires qui représentent 45 % du volume d’heures</w:t>
      </w:r>
    </w:p>
    <w:p>
      <w:pPr>
        <w:pStyle w:val="BodyText"/>
        <w:spacing w:line="206" w:lineRule="auto"/>
        <w:ind w:left="1632" w:right="146"/>
      </w:pPr>
      <w:r>
        <w:rPr>
          <w:color w:val="3C3C3B"/>
        </w:rPr>
        <w:t>et de formations métiers, centrées sur l’amélioration de la conduite et l’accueil des clients.</w:t>
      </w:r>
    </w:p>
    <w:p>
      <w:pPr>
        <w:pStyle w:val="BodyText"/>
        <w:spacing w:line="206" w:lineRule="auto" w:before="110"/>
        <w:ind w:left="1632" w:right="310"/>
      </w:pPr>
      <w:r>
        <w:rPr>
          <w:color w:val="3C3C3B"/>
        </w:rPr>
        <w:t>Keolis prévoit également une journée de formation par salarié pour la mise en œuvre du nouveau réseau en 2021.</w:t>
      </w:r>
    </w:p>
    <w:p>
      <w:pPr>
        <w:pStyle w:val="BodyText"/>
        <w:spacing w:line="206" w:lineRule="auto" w:before="112"/>
        <w:ind w:left="1632"/>
      </w:pPr>
      <w:r>
        <w:rPr>
          <w:color w:val="3C3C3B"/>
        </w:rPr>
        <w:t>Pour le personnel d’encadrement et de l’agence, les parcours s’inscriront dans les domaines du management et des expertises métiers.</w:t>
      </w:r>
    </w:p>
    <w:p>
      <w:pPr>
        <w:pStyle w:val="BodyText"/>
        <w:spacing w:line="206" w:lineRule="auto" w:before="111"/>
        <w:ind w:left="1632"/>
      </w:pPr>
      <w:r>
        <w:rPr>
          <w:color w:val="3C3C3B"/>
        </w:rPr>
        <w:t>Keolis Drouais s’appuiera sur l’institut Keolis régional pour dispenser son programme de formations. L’IK décline les productions pédagogiques dans les filiales de son périmètre d’intervention.</w:t>
      </w:r>
    </w:p>
    <w:p>
      <w:pPr>
        <w:pStyle w:val="BodyText"/>
        <w:spacing w:line="206" w:lineRule="auto"/>
        <w:ind w:left="1632" w:right="722"/>
      </w:pPr>
      <w:r>
        <w:rPr>
          <w:color w:val="3C3C3B"/>
        </w:rPr>
        <w:t>Il apporte des préconisations et des solutions aux besoins de formation des filiales.</w:t>
      </w:r>
    </w:p>
    <w:p>
      <w:pPr>
        <w:pStyle w:val="BodyText"/>
        <w:spacing w:line="206" w:lineRule="auto" w:before="110"/>
        <w:ind w:left="1632" w:right="310"/>
      </w:pPr>
      <w:r>
        <w:rPr>
          <w:color w:val="3C3C3B"/>
        </w:rPr>
        <w:t>Il dispose de l’agrément délivré par la Direction de l’équipement, pour dispenser la Formation Continue Obligatoire (FCO)</w:t>
      </w:r>
    </w:p>
    <w:p>
      <w:pPr>
        <w:pStyle w:val="BodyText"/>
        <w:spacing w:line="206" w:lineRule="auto"/>
        <w:ind w:left="1632" w:right="146"/>
      </w:pPr>
      <w:r>
        <w:rPr>
          <w:color w:val="3C3C3B"/>
        </w:rPr>
        <w:t>des conducteurs urbains et interurbains. Il s’appuie sur une équipe de 15 formateurs internes, salariés des filiales Keolis en région</w:t>
      </w:r>
    </w:p>
    <w:p>
      <w:pPr>
        <w:pStyle w:val="BodyText"/>
        <w:spacing w:line="221" w:lineRule="exact"/>
        <w:ind w:left="1632"/>
      </w:pPr>
      <w:r>
        <w:rPr>
          <w:color w:val="3C3C3B"/>
        </w:rPr>
        <w:t>Nord-Ouest et sur un réseau d’organismes de formation partenaires.</w:t>
      </w:r>
    </w:p>
    <w:p>
      <w:pPr>
        <w:pStyle w:val="BodyText"/>
        <w:spacing w:line="206" w:lineRule="auto" w:before="105"/>
        <w:ind w:left="1632" w:right="146"/>
      </w:pPr>
      <w:r>
        <w:rPr>
          <w:color w:val="3C3C3B"/>
        </w:rPr>
        <w:t>Les sessions de préparations au nouveau réseau et les modules d’intégration des nouveaux conducteurs seront réalisés en interne par les managers.</w:t>
      </w:r>
    </w:p>
    <w:p>
      <w:pPr>
        <w:pStyle w:val="BodyText"/>
        <w:spacing w:line="206" w:lineRule="auto" w:before="111"/>
        <w:ind w:left="1632"/>
      </w:pPr>
      <w:r>
        <w:rPr>
          <w:color w:val="3C3C3B"/>
        </w:rPr>
        <w:t>Le plan pluriannuel prévoit en moyenne 1 207 heures de formation par an.</w:t>
      </w:r>
    </w:p>
    <w:p>
      <w:pPr>
        <w:pStyle w:val="BodyText"/>
        <w:spacing w:line="206" w:lineRule="auto" w:before="112"/>
        <w:ind w:left="1632"/>
      </w:pPr>
      <w:r>
        <w:rPr>
          <w:color w:val="3C3C3B"/>
        </w:rPr>
        <w:t>Le plan de formation des sous-traitants reprendra les obligations légales et imposera des formations complémentaires liées notamment à la connaissance de l’offre de transport</w:t>
      </w:r>
      <w:r>
        <w:rPr>
          <w:color w:val="3C3C3B"/>
          <w:spacing w:val="8"/>
        </w:rPr>
        <w:t> </w:t>
      </w:r>
      <w:r>
        <w:rPr>
          <w:color w:val="3C3C3B"/>
        </w:rPr>
        <w:t>:</w:t>
      </w:r>
    </w:p>
    <w:p>
      <w:pPr>
        <w:pStyle w:val="BodyText"/>
        <w:spacing w:line="330" w:lineRule="atLeast" w:before="4"/>
        <w:ind w:left="1774"/>
      </w:pPr>
      <w:r>
        <w:rPr/>
        <w:pict>
          <v:shape style="position:absolute;margin-left:117.638008pt;margin-top:8.870884pt;width:5pt;height:5pt;mso-position-horizontal-relative:page;mso-position-vertical-relative:paragraph;z-index:14704"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pict>
          <v:shape style="position:absolute;margin-left:117.638008pt;margin-top:25.339884pt;width:5pt;height:5pt;mso-position-horizontal-relative:page;mso-position-vertical-relative:paragraph;z-index:14728" coordorigin="2353,507" coordsize="100,100" path="m2388,547l2387,543,2369,521,2362,526,2378,545,2353,545,2353,553,2383,553,2386,552,2388,547m2388,566l2386,561,2383,560,2353,560,2353,568,2378,568,2362,587,2369,592,2387,569,2388,566m2410,509l2402,507,2396,530,2381,511,2374,517,2391,537,2392,539,2395,540,2397,540,2398,540,2401,540,2403,537,2405,530,2410,509m2410,604l2405,582,2403,576,2401,573,2396,572,2392,573,2391,575,2374,596,2381,601,2396,582,2402,606,2410,604m2445,580l2439,577,2419,568,2415,568,2411,571,2410,574,2416,603,2425,601,2419,577,2442,588,2445,580m2445,533l2442,525,2419,536,2425,512,2417,510,2410,538,2411,542,2414,544,2416,545,2419,545,2420,545,2439,536,2445,533m2452,546l2448,538,2421,551,2419,554,2419,559,2421,562,2424,563,2448,574,2452,567,2430,556,2452,546e" filled="true" fillcolor="#00a9c1" stroked="false">
            <v:path arrowok="t"/>
            <v:fill type="solid"/>
            <w10:wrap type="none"/>
          </v:shape>
        </w:pict>
      </w:r>
      <w:r>
        <w:rPr>
          <w:color w:val="3C3C3B"/>
        </w:rPr>
        <w:t>une formation à l’intégration portant sur la réalisation des services, une formation spécifique à l’occasion du</w:t>
      </w:r>
      <w:r>
        <w:rPr>
          <w:color w:val="3C3C3B"/>
          <w:spacing w:val="3"/>
        </w:rPr>
        <w:t> </w:t>
      </w:r>
      <w:r>
        <w:rPr>
          <w:color w:val="3C3C3B"/>
        </w:rPr>
        <w:t>lancement</w:t>
      </w:r>
    </w:p>
    <w:p>
      <w:pPr>
        <w:pStyle w:val="BodyText"/>
        <w:spacing w:line="215" w:lineRule="exact"/>
        <w:ind w:left="1774"/>
      </w:pPr>
      <w:r>
        <w:rPr>
          <w:color w:val="3C3C3B"/>
        </w:rPr>
        <w:t>du nouveau réseau.</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7"/>
        <w:rPr>
          <w:sz w:val="38"/>
        </w:rPr>
      </w:pPr>
    </w:p>
    <w:p>
      <w:pPr>
        <w:pStyle w:val="Heading2"/>
        <w:spacing w:line="199" w:lineRule="auto"/>
        <w:ind w:left="641" w:right="912"/>
      </w:pPr>
      <w:r>
        <w:rPr>
          <w:color w:val="00A9C1"/>
        </w:rPr>
        <w:t>Keolis Drouais investit 3 % de sa masse salariale</w:t>
      </w:r>
      <w:r>
        <w:rPr>
          <w:color w:val="00A9C1"/>
          <w:spacing w:val="-1"/>
        </w:rPr>
        <w:t> </w:t>
      </w:r>
      <w:r>
        <w:rPr>
          <w:color w:val="00A9C1"/>
        </w:rPr>
        <w:t>dans</w:t>
      </w:r>
    </w:p>
    <w:p>
      <w:pPr>
        <w:spacing w:line="199" w:lineRule="auto" w:before="5"/>
        <w:ind w:left="641" w:right="1370" w:firstLine="0"/>
        <w:jc w:val="left"/>
        <w:rPr>
          <w:rFonts w:ascii="AkzidenzGroteskBE-MdCn" w:hAnsi="AkzidenzGroteskBE-MdCn"/>
          <w:sz w:val="40"/>
        </w:rPr>
      </w:pPr>
      <w:r>
        <w:rPr/>
        <w:pict>
          <v:group style="position:absolute;margin-left:492.2836pt;margin-top:88.055077pt;width:25.55pt;height:21.4pt;mso-position-horizontal-relative:page;mso-position-vertical-relative:paragraph;z-index:-385912" coordorigin="9846,1761" coordsize="511,428">
            <v:shape style="position:absolute;left:9845;top:1761;width:511;height:428" coordorigin="9846,1761" coordsize="511,428" path="m10356,1761l10141,1761,10141,1954,10245,1954,10244,1987,10239,2015,10232,2039,10222,2059,10209,2074,10192,2085,10172,2091,10147,2093,10147,2189,10194,2185,10234,2174,10270,2155,10300,2129,10325,2094,10342,2051,10352,1999,10356,1939,10356,1761xm10061,1761l9846,1761,9846,1954,9949,1954,9948,1987,9943,2015,9936,2039,9926,2059,9913,2074,9897,2085,9877,2091,9853,2093,9853,2189,9877,2188,9899,2185,9920,2181,9940,2174,9959,2166,9976,2156,9991,2143,10005,2129,10018,2113,10029,2094,10039,2074,10047,2051,10053,2026,10057,1999,10060,1970,10061,1939,10061,1761xe" filled="true" fillcolor="#00a9c1" stroked="false">
              <v:path arrowok="t"/>
              <v:fill type="solid"/>
            </v:shape>
            <v:shape style="position:absolute;left:9845;top:1761;width:511;height:428" coordorigin="9846,1761" coordsize="511,428" path="m9884,2089l9877,2091,9853,2093,9853,2120,9884,2089m9900,1761l9869,1761,9846,1785,9846,1816,9900,1761m9963,1761l9932,1761,9846,1847,9846,1878,9963,1761m10021,2107l9969,2160,9976,2156,9991,2143,10005,2129,10018,2113,10021,2107m10025,1761l9994,1761,9846,1909,9846,1940,10025,1761m10055,2011l9878,2188,9899,2185,9916,2182,10047,2051,10053,2026,10055,2011m10061,1943l10033,1971,10033,1971,9853,2151,9853,2182,10052,1983,10052,1983,10059,1976,10059,1976,10059,1976,10060,1971,10060,1970,10061,1943m10061,1881l9971,1971,9971,1971,9946,1995,9943,2015,9937,2035,9990,1983,9990,1983,10061,1912,10061,1881m10061,1819l9926,1954,9949,1954,9949,1962,10061,1850,10061,1819m10061,1761l10056,1761,9864,1954,9895,1954,10061,1788,10061,1761m10150,1761l10141,1761,10141,1769,10150,1761m10212,1761l10181,1761,10141,1801,10141,1832,10212,1761m10274,1761l10243,1761,10141,1863,10141,1894,10274,1761m10337,1761l10306,1761,10141,1925,10141,1954,10144,1954,10337,1761m10346,2032l10193,2185,10194,2185,10234,2174,10236,2173,10331,2078,10342,2051,10346,2032m10355,1961l10147,2168,10147,2189,10159,2188,10353,1994,10354,1971,10354,1971,10355,1961,10355,1961m10356,1773l10175,1954,10206,1954,10356,1804,10356,1773m10356,1898l10295,1959,10295,1959,10239,2014,10239,2015,10232,2039,10222,2059,10209,2074,10192,2085,10172,2091,10161,2092,10147,2106,10147,2137,10314,1971,10314,1971,10356,1929,10356,1898m10356,1835l10238,1954,10245,1954,10245,1959,10244,1966,10244,1971,10244,1978,10251,1971,10251,1971,10356,1867,10356,1835e" filled="true" fillcolor="#ffffff" stroked="false">
              <v:path arrowok="t"/>
              <v:fill type="solid"/>
            </v:shape>
            <w10:wrap type="none"/>
          </v:group>
        </w:pict>
      </w:r>
      <w:r>
        <w:rPr>
          <w:rFonts w:ascii="AkzidenzGroteskBE-MdCn" w:hAnsi="AkzidenzGroteskBE-MdCn"/>
          <w:color w:val="00A9C1"/>
          <w:sz w:val="40"/>
        </w:rPr>
        <w:t>la formation professionnelle, soit trois fois plus que la contribution légale</w:t>
      </w:r>
      <w:r>
        <w:rPr>
          <w:rFonts w:ascii="AkzidenzGroteskBE-MdCn" w:hAnsi="AkzidenzGroteskBE-MdCn"/>
          <w:color w:val="00A9C1"/>
          <w:spacing w:val="-3"/>
          <w:sz w:val="40"/>
        </w:rPr>
        <w:t> </w:t>
      </w:r>
      <w:r>
        <w:rPr>
          <w:rFonts w:ascii="AkzidenzGroteskBE-MdCn" w:hAnsi="AkzidenzGroteskBE-MdCn"/>
          <w:color w:val="00A9C1"/>
          <w:sz w:val="40"/>
        </w:rPr>
        <w:t>unique.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7"/>
        </w:rPr>
      </w:pPr>
      <w:r>
        <w:rPr/>
        <w:pict>
          <v:group style="position:absolute;margin-left:414.802612pt;margin-top:18.980927pt;width:142.2pt;height:38.3pt;mso-position-horizontal-relative:page;mso-position-vertical-relative:paragraph;z-index:12440;mso-wrap-distance-left:0;mso-wrap-distance-right:0" coordorigin="8296,380" coordsize="2844,766">
            <v:shape style="position:absolute;left:8296;top:379;width:2844;height:766" type="#_x0000_t75" stroked="false">
              <v:imagedata r:id="rId97" o:title=""/>
            </v:shape>
            <v:shape style="position:absolute;left:8296;top:379;width:2844;height:766" type="#_x0000_t202" filled="false" stroked="false">
              <v:textbox inset="0,0,0,0">
                <w:txbxContent>
                  <w:p>
                    <w:pPr>
                      <w:spacing w:line="206" w:lineRule="auto" w:before="92"/>
                      <w:ind w:left="1116" w:right="74" w:firstLine="0"/>
                      <w:jc w:val="left"/>
                      <w:rPr>
                        <w:rFonts w:ascii="Gotham Narrow" w:hAnsi="Gotham Narrow"/>
                        <w:b/>
                        <w:sz w:val="12"/>
                      </w:rPr>
                    </w:pPr>
                    <w:r>
                      <w:rPr>
                        <w:rFonts w:ascii="Gotham Narrow" w:hAnsi="Gotham Narrow"/>
                        <w:b/>
                        <w:color w:val="FFFFFF"/>
                        <w:sz w:val="12"/>
                      </w:rPr>
                      <w:t>Cliquez ici pour consulter Placer le conducteur au cœur du service.</w:t>
                    </w:r>
                  </w:p>
                  <w:p>
                    <w:pPr>
                      <w:spacing w:line="147" w:lineRule="exact" w:before="0"/>
                      <w:ind w:left="1116" w:right="0" w:firstLine="0"/>
                      <w:jc w:val="left"/>
                      <w:rPr>
                        <w:rFonts w:ascii="Gotham Narrow"/>
                        <w:b/>
                        <w:sz w:val="12"/>
                      </w:rPr>
                    </w:pPr>
                    <w:r>
                      <w:rPr>
                        <w:rFonts w:ascii="Gotham Narrow"/>
                        <w:b/>
                        <w:color w:val="FFFFFF"/>
                        <w:sz w:val="12"/>
                      </w:rPr>
                      <w:t>Chapitre 5 / partie 4 / 3</w:t>
                    </w:r>
                  </w:p>
                </w:txbxContent>
              </v:textbox>
              <w10:wrap type="none"/>
            </v:shape>
            <w10:wrap type="topAndBottom"/>
          </v:group>
        </w:pict>
      </w:r>
    </w:p>
    <w:p>
      <w:pPr>
        <w:spacing w:after="0"/>
        <w:rPr>
          <w:rFonts w:ascii="AkzidenzGroteskBE-MdCn"/>
          <w:sz w:val="27"/>
        </w:rPr>
        <w:sectPr>
          <w:type w:val="continuous"/>
          <w:pgSz w:w="11910" w:h="16840"/>
          <w:pgMar w:top="1580" w:bottom="280" w:left="720" w:right="220"/>
          <w:cols w:num="2" w:equalWidth="0">
            <w:col w:w="6895" w:space="40"/>
            <w:col w:w="4035"/>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8586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48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4848">
            <wp:simplePos x="0" y="0"/>
            <wp:positionH relativeFrom="page">
              <wp:posOffset>6223755</wp:posOffset>
            </wp:positionH>
            <wp:positionV relativeFrom="page">
              <wp:posOffset>-3</wp:posOffset>
            </wp:positionV>
            <wp:extent cx="1336243" cy="964806"/>
            <wp:effectExtent l="0" t="0" r="0" b="0"/>
            <wp:wrapNone/>
            <wp:docPr id="139" name="image47.png" descr=""/>
            <wp:cNvGraphicFramePr>
              <a:graphicFrameLocks noChangeAspect="1"/>
            </wp:cNvGraphicFramePr>
            <a:graphic>
              <a:graphicData uri="http://schemas.openxmlformats.org/drawingml/2006/picture">
                <pic:pic>
                  <pic:nvPicPr>
                    <pic:cNvPr id="140"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14"/>
        </w:rPr>
      </w:pPr>
      <w:r>
        <w:rPr/>
        <w:drawing>
          <wp:anchor distT="0" distB="0" distL="0" distR="0" allowOverlap="1" layoutInCell="1" locked="0" behindDoc="0" simplePos="0" relativeHeight="573">
            <wp:simplePos x="0" y="0"/>
            <wp:positionH relativeFrom="page">
              <wp:posOffset>1260000</wp:posOffset>
            </wp:positionH>
            <wp:positionV relativeFrom="paragraph">
              <wp:posOffset>134315</wp:posOffset>
            </wp:positionV>
            <wp:extent cx="5530209" cy="8147304"/>
            <wp:effectExtent l="0" t="0" r="0" b="0"/>
            <wp:wrapTopAndBottom/>
            <wp:docPr id="141" name="image83.jpeg" descr=""/>
            <wp:cNvGraphicFramePr>
              <a:graphicFrameLocks noChangeAspect="1"/>
            </wp:cNvGraphicFramePr>
            <a:graphic>
              <a:graphicData uri="http://schemas.openxmlformats.org/drawingml/2006/picture">
                <pic:pic>
                  <pic:nvPicPr>
                    <pic:cNvPr id="142" name="image83.jpeg"/>
                    <pic:cNvPicPr/>
                  </pic:nvPicPr>
                  <pic:blipFill>
                    <a:blip r:embed="rId98" cstate="print"/>
                    <a:stretch>
                      <a:fillRect/>
                    </a:stretch>
                  </pic:blipFill>
                  <pic:spPr>
                    <a:xfrm>
                      <a:off x="0" y="0"/>
                      <a:ext cx="5530209" cy="8147304"/>
                    </a:xfrm>
                    <a:prstGeom prst="rect">
                      <a:avLst/>
                    </a:prstGeom>
                  </pic:spPr>
                </pic:pic>
              </a:graphicData>
            </a:graphic>
          </wp:anchor>
        </w:drawing>
      </w:r>
    </w:p>
    <w:p>
      <w:pPr>
        <w:spacing w:after="0"/>
        <w:rPr>
          <w:rFonts w:ascii="AkzidenzGroteskBE-MdCn"/>
          <w:sz w:val="14"/>
        </w:rPr>
        <w:sectPr>
          <w:pgSz w:w="11910" w:h="16840"/>
          <w:pgMar w:header="0" w:footer="454" w:top="0" w:bottom="64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spacing w:line="220" w:lineRule="exact" w:before="55"/>
        <w:ind w:left="102" w:right="0" w:firstLine="0"/>
        <w:jc w:val="left"/>
        <w:rPr>
          <w:rFonts w:ascii="AkzidenzGroteskBE-MdCn" w:hAnsi="AkzidenzGroteskBE-MdCn"/>
          <w:sz w:val="20"/>
        </w:rPr>
      </w:pP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Heading4"/>
        <w:numPr>
          <w:ilvl w:val="0"/>
          <w:numId w:val="11"/>
        </w:numPr>
        <w:tabs>
          <w:tab w:pos="1649" w:val="left" w:leader="none"/>
          <w:tab w:pos="1650" w:val="left" w:leader="none"/>
        </w:tabs>
        <w:spacing w:line="240" w:lineRule="auto" w:before="54" w:after="0"/>
        <w:ind w:left="1649" w:right="0" w:hanging="385"/>
        <w:jc w:val="left"/>
      </w:pPr>
      <w:r>
        <w:rPr/>
        <w:pict>
          <v:rect style="position:absolute;margin-left:111.139999pt;margin-top:13.563022pt;width:1.948pt;height:1.948pt;mso-position-horizontal-relative:page;mso-position-vertical-relative:paragraph;z-index:-385720" filled="true" fillcolor="#00a9c1" stroked="false">
            <v:fill type="solid"/>
            <w10:wrap type="none"/>
          </v:rect>
        </w:pict>
      </w:r>
      <w:bookmarkStart w:name="_TOC_250087" w:id="13"/>
      <w:r>
        <w:rPr>
          <w:color w:val="00A9C1"/>
        </w:rPr>
        <w:t>GESTION DE</w:t>
      </w:r>
      <w:r>
        <w:rPr>
          <w:color w:val="00A9C1"/>
          <w:spacing w:val="-1"/>
        </w:rPr>
        <w:t> </w:t>
      </w:r>
      <w:bookmarkEnd w:id="13"/>
      <w:r>
        <w:rPr>
          <w:color w:val="00A9C1"/>
        </w:rPr>
        <w:t>CARRIÈRE</w:t>
      </w:r>
    </w:p>
    <w:p>
      <w:pPr>
        <w:pStyle w:val="Heading5"/>
        <w:numPr>
          <w:ilvl w:val="1"/>
          <w:numId w:val="11"/>
        </w:numPr>
        <w:tabs>
          <w:tab w:pos="1661" w:val="left" w:leader="none"/>
        </w:tabs>
        <w:spacing w:line="240" w:lineRule="auto" w:before="61" w:after="0"/>
        <w:ind w:left="1660" w:right="0" w:hanging="396"/>
        <w:jc w:val="left"/>
      </w:pPr>
      <w:r>
        <w:rPr/>
        <w:pict>
          <v:rect style="position:absolute;margin-left:114.607002pt;margin-top:11.849681pt;width:1.948pt;height:1.948pt;mso-position-horizontal-relative:page;mso-position-vertical-relative:paragraph;z-index:-385696" filled="true" fillcolor="#3c3c3b" stroked="false">
            <v:fill type="solid"/>
            <w10:wrap type="none"/>
          </v:rect>
        </w:pict>
      </w:r>
      <w:bookmarkStart w:name="_TOC_250086" w:id="14"/>
      <w:r>
        <w:rPr>
          <w:color w:val="3C3C3B"/>
        </w:rPr>
        <w:t>ENTRETIENS PROFESSIONNELS ET</w:t>
      </w:r>
      <w:r>
        <w:rPr>
          <w:color w:val="3C3C3B"/>
          <w:spacing w:val="1"/>
        </w:rPr>
        <w:t> </w:t>
      </w:r>
      <w:bookmarkEnd w:id="14"/>
      <w:r>
        <w:rPr>
          <w:color w:val="3C3C3B"/>
        </w:rPr>
        <w:t>INDIVIDUELS</w:t>
      </w:r>
    </w:p>
    <w:p>
      <w:pPr>
        <w:pStyle w:val="BodyText"/>
        <w:spacing w:line="206" w:lineRule="auto" w:before="97"/>
        <w:ind w:left="1661" w:right="4507"/>
      </w:pPr>
      <w:r>
        <w:rPr>
          <w:color w:val="3C3C3B"/>
        </w:rPr>
        <w:t>Conformément à la réglementation, chaque collaborateur bénéficiera d’un entretien professionnel tous les deux ans avec son manager. Keolis Drouais complétera ces dispositions par un entretien individuel d’évaluation qui portera sur 15 critères professionnels techniques et comportementaux</w:t>
      </w:r>
      <w:r>
        <w:rPr>
          <w:color w:val="3C3C3B"/>
          <w:spacing w:val="12"/>
        </w:rPr>
        <w:t> </w:t>
      </w:r>
      <w:r>
        <w:rPr>
          <w:color w:val="3C3C3B"/>
        </w:rPr>
        <w:t>regroupés</w:t>
      </w:r>
    </w:p>
    <w:p>
      <w:pPr>
        <w:pStyle w:val="BodyText"/>
        <w:spacing w:line="206" w:lineRule="auto"/>
        <w:ind w:left="1661" w:right="4177"/>
      </w:pPr>
      <w:r>
        <w:rPr/>
        <w:pict>
          <v:group style="position:absolute;margin-left:414.802612pt;margin-top:17.26878pt;width:142.2pt;height:38.3pt;mso-position-horizontal-relative:page;mso-position-vertical-relative:paragraph;z-index:15088" coordorigin="8296,345" coordsize="2844,766">
            <v:shape style="position:absolute;left:8296;top:345;width:2844;height:766" type="#_x0000_t75" stroked="false">
              <v:imagedata r:id="rId99" o:title=""/>
            </v:shape>
            <v:shape style="position:absolute;left:8296;top:345;width:2844;height:766" type="#_x0000_t202" filled="false" stroked="false">
              <v:textbox inset="0,0,0,0">
                <w:txbxContent>
                  <w:p>
                    <w:pPr>
                      <w:spacing w:line="240" w:lineRule="auto" w:before="8"/>
                      <w:rPr>
                        <w:rFonts w:ascii="AkzidenzGroteskBE-MdCn"/>
                        <w:sz w:val="13"/>
                      </w:rPr>
                    </w:pPr>
                  </w:p>
                  <w:p>
                    <w:pPr>
                      <w:spacing w:line="206" w:lineRule="auto" w:before="0"/>
                      <w:ind w:left="1116" w:right="74" w:firstLine="0"/>
                      <w:jc w:val="left"/>
                      <w:rPr>
                        <w:rFonts w:ascii="Gotham Narrow" w:hAnsi="Gotham Narrow"/>
                        <w:b/>
                        <w:sz w:val="12"/>
                      </w:rPr>
                    </w:pPr>
                    <w:r>
                      <w:rPr>
                        <w:rFonts w:ascii="Gotham Narrow" w:hAnsi="Gotham Narrow"/>
                        <w:b/>
                        <w:color w:val="FFFFFF"/>
                        <w:sz w:val="12"/>
                      </w:rPr>
                      <w:t>Cliquez ici pour consulter Primes d’objectifs.</w:t>
                    </w:r>
                  </w:p>
                  <w:p>
                    <w:pPr>
                      <w:spacing w:line="148" w:lineRule="exact" w:before="0"/>
                      <w:ind w:left="1116" w:right="0" w:firstLine="0"/>
                      <w:jc w:val="left"/>
                      <w:rPr>
                        <w:rFonts w:ascii="Gotham Narrow"/>
                        <w:b/>
                        <w:sz w:val="12"/>
                      </w:rPr>
                    </w:pPr>
                    <w:r>
                      <w:rPr>
                        <w:rFonts w:ascii="Gotham Narrow"/>
                        <w:b/>
                        <w:color w:val="FFFFFF"/>
                        <w:sz w:val="12"/>
                      </w:rPr>
                      <w:t>Chapitre 1 / partie 3 / 6.2</w:t>
                    </w:r>
                  </w:p>
                </w:txbxContent>
              </v:textbox>
              <w10:wrap type="none"/>
            </v:shape>
            <w10:wrap type="none"/>
          </v:group>
        </w:pict>
      </w:r>
      <w:r>
        <w:rPr>
          <w:color w:val="3C3C3B"/>
        </w:rPr>
        <w:t>en six thèmes : qualité du travail, disponibilité, sécurité, image, intégration, investissement et implication.</w:t>
      </w:r>
    </w:p>
    <w:p>
      <w:pPr>
        <w:pStyle w:val="BodyText"/>
        <w:spacing w:line="206" w:lineRule="auto" w:before="108"/>
        <w:ind w:left="1661" w:right="5132"/>
      </w:pPr>
      <w:r>
        <w:rPr>
          <w:color w:val="3C3C3B"/>
        </w:rPr>
        <w:t>Les personnels de structure bénéficieront tous les ans d’un entretien individuel d’évaluation et d’objectifs avec leur responsable hiérarchique.</w:t>
      </w:r>
    </w:p>
    <w:p>
      <w:pPr>
        <w:pStyle w:val="BodyText"/>
        <w:spacing w:before="12"/>
        <w:rPr>
          <w:sz w:val="27"/>
        </w:rPr>
      </w:pPr>
    </w:p>
    <w:p>
      <w:pPr>
        <w:pStyle w:val="Heading5"/>
        <w:numPr>
          <w:ilvl w:val="1"/>
          <w:numId w:val="11"/>
        </w:numPr>
        <w:tabs>
          <w:tab w:pos="1710" w:val="left" w:leader="none"/>
        </w:tabs>
        <w:spacing w:line="240" w:lineRule="auto" w:before="0" w:after="0"/>
        <w:ind w:left="1709" w:right="0" w:hanging="445"/>
        <w:jc w:val="left"/>
      </w:pPr>
      <w:r>
        <w:rPr/>
        <w:pict>
          <v:rect style="position:absolute;margin-left:117.085999pt;margin-top:8.800878pt;width:1.948pt;height:1.948pt;mso-position-horizontal-relative:page;mso-position-vertical-relative:paragraph;z-index:-385672" filled="true" fillcolor="#3c3c3b" stroked="false">
            <v:fill type="solid"/>
            <w10:wrap type="none"/>
          </v:rect>
        </w:pict>
      </w:r>
      <w:bookmarkStart w:name="_TOC_250085" w:id="15"/>
      <w:r>
        <w:rPr>
          <w:color w:val="3C3C3B"/>
        </w:rPr>
        <w:t>TALENT</w:t>
      </w:r>
      <w:r>
        <w:rPr>
          <w:color w:val="3C3C3B"/>
          <w:spacing w:val="-1"/>
        </w:rPr>
        <w:t> </w:t>
      </w:r>
      <w:bookmarkEnd w:id="15"/>
      <w:r>
        <w:rPr>
          <w:color w:val="3C3C3B"/>
        </w:rPr>
        <w:t>REVIEW</w:t>
      </w:r>
    </w:p>
    <w:p>
      <w:pPr>
        <w:pStyle w:val="BodyText"/>
        <w:spacing w:line="234" w:lineRule="exact" w:before="68"/>
        <w:ind w:left="1717"/>
      </w:pPr>
      <w:r>
        <w:rPr>
          <w:color w:val="3C3C3B"/>
        </w:rPr>
        <w:t>Cet outil permet annuellement de détecter et d’évaluer</w:t>
      </w:r>
    </w:p>
    <w:p>
      <w:pPr>
        <w:pStyle w:val="BodyText"/>
        <w:spacing w:line="206" w:lineRule="auto" w:before="11"/>
        <w:ind w:left="1717" w:right="4198"/>
      </w:pPr>
      <w:r>
        <w:rPr>
          <w:color w:val="3C3C3B"/>
        </w:rPr>
        <w:t>les contributions et potentiels de chaque collaborateur ainsi que leur éventuel souhait de mobilité. Il permet d’identifier les postes clés de l’entreprise et de déterminer une organisation afin de pallier aux éventuels départs.</w:t>
      </w:r>
    </w:p>
    <w:p>
      <w:pPr>
        <w:pStyle w:val="BodyText"/>
        <w:spacing w:before="9"/>
        <w:rPr>
          <w:sz w:val="24"/>
        </w:rPr>
      </w:pPr>
    </w:p>
    <w:p>
      <w:pPr>
        <w:spacing w:after="0"/>
        <w:rPr>
          <w:sz w:val="24"/>
        </w:rPr>
        <w:sectPr>
          <w:pgSz w:w="11910" w:h="16840"/>
          <w:pgMar w:header="0" w:footer="454" w:top="0" w:bottom="640" w:left="720" w:right="220"/>
        </w:sectPr>
      </w:pPr>
    </w:p>
    <w:p>
      <w:pPr>
        <w:pStyle w:val="Heading5"/>
        <w:numPr>
          <w:ilvl w:val="1"/>
          <w:numId w:val="11"/>
        </w:numPr>
        <w:tabs>
          <w:tab w:pos="1709" w:val="left" w:leader="none"/>
        </w:tabs>
        <w:spacing w:line="240" w:lineRule="auto" w:before="64" w:after="0"/>
        <w:ind w:left="1708" w:right="0" w:hanging="444"/>
        <w:jc w:val="left"/>
      </w:pPr>
      <w:r>
        <w:rPr/>
        <w:pict>
          <v:group style="position:absolute;margin-left:1.356pt;margin-top:-.000001pt;width:51.95pt;height:841.9pt;mso-position-horizontal-relative:page;mso-position-vertical-relative:page;z-index:-38579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489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4920">
            <wp:simplePos x="0" y="0"/>
            <wp:positionH relativeFrom="page">
              <wp:posOffset>6223755</wp:posOffset>
            </wp:positionH>
            <wp:positionV relativeFrom="page">
              <wp:posOffset>-3</wp:posOffset>
            </wp:positionV>
            <wp:extent cx="1336243" cy="964806"/>
            <wp:effectExtent l="0" t="0" r="0" b="0"/>
            <wp:wrapNone/>
            <wp:docPr id="143" name="image47.png" descr=""/>
            <wp:cNvGraphicFramePr>
              <a:graphicFrameLocks noChangeAspect="1"/>
            </wp:cNvGraphicFramePr>
            <a:graphic>
              <a:graphicData uri="http://schemas.openxmlformats.org/drawingml/2006/picture">
                <pic:pic>
                  <pic:nvPicPr>
                    <pic:cNvPr id="144"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6.989998pt;margin-top:12.001416pt;width:1.948pt;height:1.948pt;mso-position-horizontal-relative:page;mso-position-vertical-relative:paragraph;z-index:-385648" filled="true" fillcolor="#3c3c3b" stroked="false">
            <v:fill type="solid"/>
            <w10:wrap type="none"/>
          </v:rect>
        </w:pict>
      </w:r>
      <w:bookmarkStart w:name="_TOC_250084" w:id="16"/>
      <w:bookmarkEnd w:id="16"/>
      <w:r>
        <w:rPr>
          <w:color w:val="3C3C3B"/>
        </w:rPr>
        <w:t>ACCOMPAGNEMENT DES RECONVERSIONS</w:t>
      </w:r>
    </w:p>
    <w:p>
      <w:pPr>
        <w:pStyle w:val="BodyText"/>
        <w:spacing w:line="234" w:lineRule="exact" w:before="68"/>
        <w:ind w:left="1717"/>
      </w:pPr>
      <w:r>
        <w:rPr>
          <w:color w:val="3C3C3B"/>
        </w:rPr>
        <w:t>Keolis s’efforce de privilégier l’évolution interne au sein</w:t>
      </w:r>
    </w:p>
    <w:p>
      <w:pPr>
        <w:pStyle w:val="BodyText"/>
        <w:spacing w:line="206" w:lineRule="auto" w:before="11"/>
        <w:ind w:left="1717" w:right="34"/>
      </w:pPr>
      <w:r>
        <w:rPr>
          <w:color w:val="3C3C3B"/>
        </w:rPr>
        <w:t>de la filiale ou du Groupe. Chaque poste à pourvoir fait l’objet d’une communication permettant aux salariés intéressés</w:t>
      </w:r>
    </w:p>
    <w:p>
      <w:pPr>
        <w:pStyle w:val="BodyText"/>
        <w:spacing w:line="221" w:lineRule="exact"/>
        <w:ind w:left="1717"/>
      </w:pPr>
      <w:r>
        <w:rPr>
          <w:color w:val="3C3C3B"/>
        </w:rPr>
        <w:t>de déposer leurs candidatures.</w:t>
      </w:r>
    </w:p>
    <w:p>
      <w:pPr>
        <w:pStyle w:val="BodyText"/>
        <w:spacing w:line="206" w:lineRule="auto" w:before="107"/>
        <w:ind w:left="1717" w:right="340"/>
      </w:pPr>
      <w:r>
        <w:rPr>
          <w:color w:val="3C3C3B"/>
        </w:rPr>
        <w:t>Keolis soutient les collaborateurs qui souhaitent développer un projet plus personnel, en mettant en œuvre un accompagnement au-delà de ce qu’impose la réglementation, à travers un congé sabbatique ou un congé</w:t>
      </w:r>
      <w:r>
        <w:rPr>
          <w:color w:val="3C3C3B"/>
          <w:spacing w:val="10"/>
        </w:rPr>
        <w:t> </w:t>
      </w:r>
      <w:r>
        <w:rPr>
          <w:color w:val="3C3C3B"/>
        </w:rPr>
        <w:t>personnel</w:t>
      </w:r>
    </w:p>
    <w:p>
      <w:pPr>
        <w:pStyle w:val="BodyText"/>
        <w:spacing w:line="206" w:lineRule="auto"/>
        <w:ind w:left="1717"/>
        <w:jc w:val="both"/>
      </w:pPr>
      <w:r>
        <w:rPr>
          <w:color w:val="3C3C3B"/>
        </w:rPr>
        <w:t>de formation. Ces dispositifs permettent aux salariés de confirmer leurs projets, tout en bénéficiant d’un retour au sein de l’entreprise en cas de non concrétisation.</w:t>
      </w:r>
    </w:p>
    <w:p>
      <w:pPr>
        <w:pStyle w:val="BodyText"/>
        <w:spacing w:line="206" w:lineRule="auto" w:before="108"/>
        <w:ind w:left="1717"/>
      </w:pPr>
      <w:r>
        <w:rPr>
          <w:color w:val="3C3C3B"/>
        </w:rPr>
        <w:t>Cette démarche permet de redonner un nouvel élan à certains parcours professionnels ; elle évite des situations d’insatisfaction pouvant conduire à la démotivation et à l’absentéisme. Depuis 2016, cinq collaborateurs ont pu ainsi explorer ou concrétiser d’autres projets professionnels.</w:t>
      </w:r>
    </w:p>
    <w:p>
      <w:pPr>
        <w:pStyle w:val="BodyText"/>
        <w:rPr>
          <w:sz w:val="20"/>
        </w:rPr>
      </w:pPr>
    </w:p>
    <w:p>
      <w:pPr>
        <w:pStyle w:val="BodyText"/>
        <w:spacing w:before="7"/>
        <w:rPr>
          <w:sz w:val="15"/>
        </w:rPr>
      </w:pPr>
    </w:p>
    <w:p>
      <w:pPr>
        <w:pStyle w:val="Heading5"/>
        <w:numPr>
          <w:ilvl w:val="1"/>
          <w:numId w:val="11"/>
        </w:numPr>
        <w:tabs>
          <w:tab w:pos="1718" w:val="left" w:leader="none"/>
        </w:tabs>
        <w:spacing w:line="156" w:lineRule="auto" w:before="0" w:after="0"/>
        <w:ind w:left="1717" w:right="1970" w:hanging="453"/>
        <w:jc w:val="left"/>
      </w:pPr>
      <w:r>
        <w:rPr/>
        <w:pict>
          <v:rect style="position:absolute;margin-left:117.467003pt;margin-top:4.334306pt;width:1.948pt;height:1.948pt;mso-position-horizontal-relative:page;mso-position-vertical-relative:paragraph;z-index:-385624" filled="true" fillcolor="#3c3c3b" stroked="false">
            <v:fill type="solid"/>
            <w10:wrap type="none"/>
          </v:rect>
        </w:pict>
      </w:r>
      <w:bookmarkStart w:name="_TOC_250083" w:id="17"/>
      <w:r>
        <w:rPr>
          <w:color w:val="3C3C3B"/>
          <w:spacing w:val="-3"/>
        </w:rPr>
        <w:t>ADAPTATION </w:t>
      </w:r>
      <w:r>
        <w:rPr>
          <w:color w:val="3C3C3B"/>
        </w:rPr>
        <w:t>DES EFFECTIFS EN CAS D’ÉVOLUTION</w:t>
      </w:r>
      <w:r>
        <w:rPr>
          <w:color w:val="3C3C3B"/>
          <w:spacing w:val="16"/>
        </w:rPr>
        <w:t> </w:t>
      </w:r>
      <w:bookmarkEnd w:id="17"/>
      <w:r>
        <w:rPr>
          <w:color w:val="3C3C3B"/>
        </w:rPr>
        <w:t>D’OFFRE</w:t>
      </w:r>
    </w:p>
    <w:p>
      <w:pPr>
        <w:pStyle w:val="BodyText"/>
        <w:spacing w:line="206" w:lineRule="auto" w:before="116"/>
        <w:ind w:left="1717" w:right="34"/>
      </w:pPr>
      <w:r>
        <w:rPr>
          <w:color w:val="3C3C3B"/>
        </w:rPr>
        <w:t>Les évolutions d’offres peuvent conduire Keolis et ses sous- traitants à moduler l’organisation et les effectifs. La polyvalence des salariés et la souplesse de l’organisation, facilitée par</w:t>
      </w:r>
    </w:p>
    <w:p>
      <w:pPr>
        <w:pStyle w:val="BodyText"/>
        <w:spacing w:line="206" w:lineRule="auto"/>
        <w:ind w:left="1717"/>
      </w:pPr>
      <w:r>
        <w:rPr>
          <w:color w:val="3C3C3B"/>
        </w:rPr>
        <w:t>la modulation sur 12 semaines de travail, permettront d’ajuster rapidement les ressources disponibles avec la production.</w:t>
      </w:r>
    </w:p>
    <w:p>
      <w:pPr>
        <w:pStyle w:val="BodyText"/>
        <w:spacing w:line="203" w:lineRule="exact"/>
        <w:ind w:left="1717"/>
      </w:pPr>
      <w:r>
        <w:rPr>
          <w:color w:val="3C3C3B"/>
        </w:rPr>
        <w:t>Pour s’adapter aux fluctuations de l’activité, Keolis aura</w:t>
      </w:r>
      <w:r>
        <w:rPr>
          <w:color w:val="3C3C3B"/>
          <w:spacing w:val="19"/>
        </w:rPr>
        <w:t> </w:t>
      </w:r>
      <w:r>
        <w:rPr>
          <w:color w:val="3C3C3B"/>
        </w:rPr>
        <w:t>recours</w:t>
      </w:r>
    </w:p>
    <w:p>
      <w:pPr>
        <w:pStyle w:val="BodyText"/>
        <w:spacing w:line="206" w:lineRule="auto" w:before="9"/>
        <w:ind w:left="1717"/>
      </w:pPr>
      <w:r>
        <w:rPr>
          <w:color w:val="3C3C3B"/>
        </w:rPr>
        <w:t>à l’intérim, à l’emploi des conducteurs </w:t>
      </w:r>
      <w:r>
        <w:rPr>
          <w:color w:val="3C3C3B"/>
          <w:spacing w:val="2"/>
        </w:rPr>
        <w:t>CPS, </w:t>
      </w:r>
      <w:r>
        <w:rPr>
          <w:color w:val="3C3C3B"/>
        </w:rPr>
        <w:t>et en cas de réduction de l’activité, au non remplacement des </w:t>
      </w:r>
      <w:r>
        <w:rPr>
          <w:color w:val="3C3C3B"/>
          <w:spacing w:val="2"/>
        </w:rPr>
        <w:t>départs </w:t>
      </w:r>
      <w:r>
        <w:rPr>
          <w:color w:val="3C3C3B"/>
        </w:rPr>
        <w:t>et à</w:t>
      </w:r>
      <w:r>
        <w:rPr>
          <w:color w:val="3C3C3B"/>
          <w:spacing w:val="15"/>
        </w:rPr>
        <w:t> </w:t>
      </w:r>
      <w:r>
        <w:rPr>
          <w:color w:val="3C3C3B"/>
        </w:rPr>
        <w:t>l’embauche</w:t>
      </w:r>
    </w:p>
    <w:p>
      <w:pPr>
        <w:pStyle w:val="BodyText"/>
        <w:spacing w:line="221" w:lineRule="exact"/>
        <w:ind w:left="1717"/>
      </w:pPr>
      <w:r>
        <w:rPr>
          <w:color w:val="3C3C3B"/>
        </w:rPr>
        <w:t>à temps partiel.</w:t>
      </w:r>
    </w:p>
    <w:p>
      <w:pPr>
        <w:pStyle w:val="BodyText"/>
        <w:spacing w:before="11"/>
        <w:rPr>
          <w:sz w:val="28"/>
        </w:rPr>
      </w:pPr>
      <w:r>
        <w:rPr/>
        <w:br w:type="column"/>
      </w:r>
      <w:r>
        <w:rPr>
          <w:sz w:val="28"/>
        </w:rPr>
      </w:r>
    </w:p>
    <w:p>
      <w:pPr>
        <w:pStyle w:val="Heading2"/>
        <w:spacing w:line="199" w:lineRule="auto"/>
        <w:ind w:left="730" w:right="945"/>
      </w:pPr>
      <w:r>
        <w:rPr>
          <w:color w:val="00A9C1"/>
        </w:rPr>
        <w:t>Keolis Drouais complète l’entretien professionnel réglementaire par</w:t>
      </w:r>
    </w:p>
    <w:p>
      <w:pPr>
        <w:spacing w:line="199" w:lineRule="auto" w:before="6"/>
        <w:ind w:left="730" w:right="945" w:firstLine="0"/>
        <w:jc w:val="left"/>
        <w:rPr>
          <w:rFonts w:ascii="AkzidenzGroteskBE-MdCn" w:hAnsi="AkzidenzGroteskBE-MdCn"/>
          <w:sz w:val="40"/>
        </w:rPr>
      </w:pPr>
      <w:r>
        <w:rPr/>
        <w:pict>
          <v:group style="position:absolute;margin-left:485.669403pt;margin-top:28.104994pt;width:25.55pt;height:21.4pt;mso-position-horizontal-relative:page;mso-position-vertical-relative:paragraph;z-index:-385552" coordorigin="9713,562" coordsize="511,428">
            <v:shape style="position:absolute;left:9713;top:562;width:511;height:428" coordorigin="9713,562" coordsize="511,428" path="m10224,562l10009,562,10009,755,10113,755,10111,788,10107,816,10100,840,10090,860,10077,875,10060,886,10039,892,10015,894,10015,990,10061,986,10102,975,10138,956,10168,930,10192,895,10210,852,10220,800,10224,740,10224,562xm9929,562l9713,562,9713,755,9817,755,9815,788,9811,816,9804,840,9794,860,9781,875,9764,886,9744,892,9721,894,9721,990,9745,989,9767,986,9788,982,9808,975,9826,967,9843,957,9859,944,9873,930,9886,914,9897,895,9906,875,9914,852,9921,827,9925,800,9928,771,9929,740,9929,562xe" filled="true" fillcolor="#00a9c1" stroked="false">
              <v:path arrowok="t"/>
              <v:fill type="solid"/>
            </v:shape>
            <v:shape style="position:absolute;left:9713;top:562;width:511;height:428" coordorigin="9713,562" coordsize="511,428" path="m9752,890l9744,892,9721,894,9721,921,9752,890m9768,562l9737,562,9713,586,9713,617,9768,562m9830,562l9799,562,9713,648,9713,679,9830,562m9889,908l9836,961,9843,957,9859,944,9873,930,9886,914,9889,908m9893,562l9862,562,9713,710,9713,741,9893,562m9923,812l9746,989,9767,986,9783,983,9914,852,9921,827,9923,812m9928,744l9901,772,9901,772,9721,952,9721,983,9920,784,9920,784,9927,777,9927,777,9927,777,9928,772,9928,771,9928,744m9929,682l9839,772,9839,772,9814,796,9811,816,9805,836,9857,784,9858,784,9929,713,9929,682m9929,620l9794,755,9817,755,9816,763,9929,651,9929,620m9929,562l9924,562,9731,755,9762,755,9929,588,9929,562m10018,562l10009,562,10009,570,10018,562m10080,562l10049,562,10009,602,10009,633,10080,562m10142,562l10111,562,10009,664,10009,695,10142,562m10204,562l10173,562,10009,726,10009,755,10012,755,10204,562m10214,833l10061,986,10061,986,10102,975,10104,974,10199,879,10210,852,10214,833m10222,762l10015,969,10015,990,10027,989,10220,795,10222,772,10222,772,10222,762,10222,762m10224,699l10163,760,10163,760,10107,815,10107,816,10100,840,10090,860,10077,875,10060,886,10039,892,10029,893,10015,907,10015,938,10181,772,10181,772,10224,730,10224,699m10224,636l10105,755,10113,755,10112,760,10112,766,10112,772,10112,779,10119,772,10119,772,10224,667,10224,636m10224,574l10043,755,10074,755,10224,605,10224,574e" filled="true" fillcolor="#ffffff" stroked="false">
              <v:path arrowok="t"/>
              <v:fill type="solid"/>
            </v:shape>
            <w10:wrap type="none"/>
          </v:group>
        </w:pict>
      </w:r>
      <w:r>
        <w:rPr>
          <w:rFonts w:ascii="AkzidenzGroteskBE-MdCn" w:hAnsi="AkzidenzGroteskBE-MdCn"/>
          <w:color w:val="00A9C1"/>
          <w:sz w:val="40"/>
        </w:rPr>
        <w:t>un entretien individuel d’évaluation.</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06" w:space="40"/>
            <w:col w:w="4124"/>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Heading4"/>
        <w:numPr>
          <w:ilvl w:val="0"/>
          <w:numId w:val="11"/>
        </w:numPr>
        <w:tabs>
          <w:tab w:pos="1593" w:val="left" w:leader="none"/>
        </w:tabs>
        <w:spacing w:line="240" w:lineRule="auto" w:before="54" w:after="0"/>
        <w:ind w:left="1592" w:right="0" w:hanging="328"/>
        <w:jc w:val="left"/>
      </w:pPr>
      <w:r>
        <w:rPr/>
        <w:pict>
          <v:rect style="position:absolute;margin-left:110.525002pt;margin-top:13.563022pt;width:1.948pt;height:1.948pt;mso-position-horizontal-relative:page;mso-position-vertical-relative:paragraph;z-index:-384712" filled="true" fillcolor="#00a9c1" stroked="false">
            <v:fill type="solid"/>
            <w10:wrap type="none"/>
          </v:rect>
        </w:pict>
      </w:r>
      <w:bookmarkStart w:name="_TOC_250082" w:id="18"/>
      <w:r>
        <w:rPr>
          <w:color w:val="00A9C1"/>
        </w:rPr>
        <w:t>POLITIQUE DE</w:t>
      </w:r>
      <w:r>
        <w:rPr>
          <w:color w:val="00A9C1"/>
          <w:spacing w:val="-1"/>
        </w:rPr>
        <w:t> </w:t>
      </w:r>
      <w:bookmarkEnd w:id="18"/>
      <w:r>
        <w:rPr>
          <w:color w:val="00A9C1"/>
        </w:rPr>
        <w:t>RÉMUNÉRATION</w:t>
      </w:r>
    </w:p>
    <w:p>
      <w:pPr>
        <w:pStyle w:val="BodyText"/>
        <w:spacing w:line="206" w:lineRule="auto" w:before="82"/>
        <w:ind w:left="1632" w:right="3984"/>
      </w:pPr>
      <w:r>
        <w:rPr>
          <w:color w:val="3C3C3B"/>
        </w:rPr>
        <w:t>La rémunération est régie par les règles de la convention collective nationale du transport urbain de voyageurs. Elle détermine le salaire minimal garanti par catégorie sur la base d’un coefficient</w:t>
      </w:r>
    </w:p>
    <w:p>
      <w:pPr>
        <w:pStyle w:val="BodyText"/>
        <w:spacing w:line="221" w:lineRule="exact"/>
        <w:ind w:left="1632"/>
      </w:pPr>
      <w:r>
        <w:rPr>
          <w:color w:val="3C3C3B"/>
        </w:rPr>
        <w:t>et de la valeur du point.</w:t>
      </w:r>
    </w:p>
    <w:p>
      <w:pPr>
        <w:pStyle w:val="BodyText"/>
        <w:spacing w:line="234" w:lineRule="exact" w:before="78"/>
        <w:ind w:left="1632"/>
      </w:pPr>
      <w:r>
        <w:rPr>
          <w:color w:val="3C3C3B"/>
        </w:rPr>
        <w:t>La rémunération de base proposée par Keolis Drouais pour</w:t>
      </w:r>
    </w:p>
    <w:p>
      <w:pPr>
        <w:pStyle w:val="BodyText"/>
        <w:spacing w:line="206" w:lineRule="auto" w:before="11"/>
        <w:ind w:left="1632" w:right="4177"/>
      </w:pPr>
      <w:r>
        <w:rPr>
          <w:color w:val="3C3C3B"/>
        </w:rPr>
        <w:t>les conducteurs-receveurs se situe à 5,33 % au-dessus du salaire minimum conventionnel. Elle reste néanmoins parfaitement maîtrisée en comparaison des salaires proposés par les réseaux limitrophes.</w:t>
      </w:r>
    </w:p>
    <w:p>
      <w:pPr>
        <w:pStyle w:val="BodyText"/>
        <w:spacing w:line="206" w:lineRule="auto" w:before="111"/>
        <w:ind w:left="1632" w:right="4025"/>
      </w:pPr>
      <w:r>
        <w:rPr>
          <w:color w:val="3C3C3B"/>
        </w:rPr>
        <w:t>Au salaire de base s’ajoutent des éléments variables conventionnels ou issus des accords et usages en vigueur dans l’entreprise.</w:t>
      </w:r>
    </w:p>
    <w:p>
      <w:pPr>
        <w:pStyle w:val="BodyText"/>
        <w:spacing w:line="206" w:lineRule="auto"/>
        <w:ind w:left="1632" w:right="4177"/>
      </w:pPr>
      <w:r>
        <w:rPr>
          <w:color w:val="3C3C3B"/>
        </w:rPr>
        <w:t>Au 1</w:t>
      </w:r>
      <w:r>
        <w:rPr>
          <w:color w:val="3C3C3B"/>
          <w:position w:val="6"/>
          <w:sz w:val="10"/>
        </w:rPr>
        <w:t>er </w:t>
      </w:r>
      <w:r>
        <w:rPr>
          <w:color w:val="3C3C3B"/>
        </w:rPr>
        <w:t>janvier 2019, les valeurs brutes pour un salarié temps complet présent en année pleine s’établissent de la manière suivante :</w:t>
      </w:r>
    </w:p>
    <w:p>
      <w:pPr>
        <w:pStyle w:val="BodyText"/>
        <w:rPr>
          <w:sz w:val="20"/>
        </w:rPr>
      </w:pPr>
    </w:p>
    <w:p>
      <w:pPr>
        <w:pStyle w:val="BodyText"/>
        <w:spacing w:before="1"/>
        <w:rPr>
          <w:sz w:val="28"/>
        </w:rPr>
      </w:pPr>
      <w:r>
        <w:rPr/>
        <w:pict>
          <v:group style="position:absolute;margin-left:99.212997pt;margin-top:21.640511pt;width:439pt;height:29.1pt;mso-position-horizontal-relative:page;mso-position-vertical-relative:paragraph;z-index:13208;mso-wrap-distance-left:0;mso-wrap-distance-right:0" coordorigin="1984,433" coordsize="8780,582">
            <v:rect style="position:absolute;left:1984;top:432;width:1928;height:582" filled="true" fillcolor="#00a9c1" stroked="false">
              <v:fill type="solid"/>
            </v:rect>
            <v:rect style="position:absolute;left:3911;top:432;width:986;height:582" filled="true" fillcolor="#00a9c1" stroked="false">
              <v:fill type="solid"/>
            </v:rect>
            <v:rect style="position:absolute;left:4897;top:432;width:2582;height:582" filled="true" fillcolor="#00a9c1" stroked="false">
              <v:fill type="solid"/>
            </v:rect>
            <v:rect style="position:absolute;left:7479;top:432;width:1428;height:582" filled="true" fillcolor="#00a9c1" stroked="false">
              <v:fill type="solid"/>
            </v:rect>
            <v:rect style="position:absolute;left:8907;top:432;width:1856;height:582" filled="true" fillcolor="#00a9c1" stroked="false">
              <v:fill type="solid"/>
            </v:rect>
            <v:shape style="position:absolute;left:2064;top:508;width:925;height:445" type="#_x0000_t202" filled="false" stroked="false">
              <v:textbox inset="0,0,0,0">
                <w:txbxContent>
                  <w:p>
                    <w:pPr>
                      <w:spacing w:line="204" w:lineRule="exact" w:before="0"/>
                      <w:ind w:left="0" w:right="0" w:firstLine="0"/>
                      <w:jc w:val="left"/>
                      <w:rPr>
                        <w:rFonts w:ascii="Gotham Narrow" w:hAnsi="Gotham Narrow"/>
                        <w:b/>
                        <w:sz w:val="18"/>
                      </w:rPr>
                    </w:pPr>
                    <w:r>
                      <w:rPr>
                        <w:rFonts w:ascii="Gotham Narrow" w:hAnsi="Gotham Narrow"/>
                        <w:b/>
                        <w:color w:val="FFFFFF"/>
                        <w:sz w:val="18"/>
                      </w:rPr>
                      <w:t>Libellé</w:t>
                    </w:r>
                  </w:p>
                  <w:p>
                    <w:pPr>
                      <w:spacing w:line="234" w:lineRule="exact" w:before="0"/>
                      <w:ind w:left="0" w:right="0" w:firstLine="0"/>
                      <w:jc w:val="left"/>
                      <w:rPr>
                        <w:rFonts w:ascii="Gotham Narrow"/>
                        <w:b/>
                        <w:sz w:val="18"/>
                      </w:rPr>
                    </w:pPr>
                    <w:r>
                      <w:rPr>
                        <w:rFonts w:ascii="Gotham Narrow"/>
                        <w:b/>
                        <w:color w:val="FFFFFF"/>
                        <w:sz w:val="18"/>
                      </w:rPr>
                      <w:t>de la prime</w:t>
                    </w:r>
                  </w:p>
                </w:txbxContent>
              </v:textbox>
              <w10:wrap type="none"/>
            </v:shape>
            <v:shape style="position:absolute;left:3991;top:616;width:845;height:229" type="#_x0000_t202" filled="false" stroked="false">
              <v:textbox inset="0,0,0,0">
                <w:txbxContent>
                  <w:p>
                    <w:pPr>
                      <w:spacing w:line="222" w:lineRule="exact" w:before="0"/>
                      <w:ind w:left="0" w:right="0" w:firstLine="0"/>
                      <w:jc w:val="left"/>
                      <w:rPr>
                        <w:rFonts w:ascii="Gotham Narrow" w:hAnsi="Gotham Narrow"/>
                        <w:b/>
                        <w:sz w:val="18"/>
                      </w:rPr>
                    </w:pPr>
                    <w:r>
                      <w:rPr>
                        <w:rFonts w:ascii="Gotham Narrow" w:hAnsi="Gotham Narrow"/>
                        <w:b/>
                        <w:color w:val="FFFFFF"/>
                        <w:sz w:val="18"/>
                      </w:rPr>
                      <w:t>Référence</w:t>
                    </w:r>
                  </w:p>
                </w:txbxContent>
              </v:textbox>
              <w10:wrap type="none"/>
            </v:shape>
            <v:shape style="position:absolute;left:5849;top:616;width:701;height:229" type="#_x0000_t202" filled="false" stroked="false">
              <v:textbox inset="0,0,0,0">
                <w:txbxContent>
                  <w:p>
                    <w:pPr>
                      <w:spacing w:line="222" w:lineRule="exact" w:before="0"/>
                      <w:ind w:left="0" w:right="0" w:firstLine="0"/>
                      <w:jc w:val="left"/>
                      <w:rPr>
                        <w:rFonts w:ascii="Gotham Narrow"/>
                        <w:b/>
                        <w:sz w:val="18"/>
                      </w:rPr>
                    </w:pPr>
                    <w:r>
                      <w:rPr>
                        <w:rFonts w:ascii="Gotham Narrow"/>
                        <w:b/>
                        <w:color w:val="FFFFFF"/>
                        <w:sz w:val="18"/>
                      </w:rPr>
                      <w:t>Montant</w:t>
                    </w:r>
                  </w:p>
                </w:txbxContent>
              </v:textbox>
              <w10:wrap type="none"/>
            </v:shape>
            <v:shape style="position:absolute;left:7665;top:616;width:1080;height:229" type="#_x0000_t202" filled="false" stroked="false">
              <v:textbox inset="0,0,0,0">
                <w:txbxContent>
                  <w:p>
                    <w:pPr>
                      <w:spacing w:line="222" w:lineRule="exact" w:before="0"/>
                      <w:ind w:left="0" w:right="0" w:firstLine="0"/>
                      <w:jc w:val="left"/>
                      <w:rPr>
                        <w:rFonts w:ascii="Gotham Narrow" w:hAnsi="Gotham Narrow"/>
                        <w:b/>
                        <w:sz w:val="18"/>
                      </w:rPr>
                    </w:pPr>
                    <w:r>
                      <w:rPr>
                        <w:rFonts w:ascii="Gotham Narrow" w:hAnsi="Gotham Narrow"/>
                        <w:b/>
                        <w:color w:val="FFFFFF"/>
                        <w:sz w:val="18"/>
                      </w:rPr>
                      <w:t>Bénéficiaires</w:t>
                    </w:r>
                  </w:p>
                </w:txbxContent>
              </v:textbox>
              <w10:wrap type="none"/>
            </v:shape>
            <v:shape style="position:absolute;left:9393;top:616;width:905;height:229" type="#_x0000_t202" filled="false" stroked="false">
              <v:textbox inset="0,0,0,0">
                <w:txbxContent>
                  <w:p>
                    <w:pPr>
                      <w:spacing w:line="222" w:lineRule="exact" w:before="0"/>
                      <w:ind w:left="0" w:right="0" w:firstLine="0"/>
                      <w:jc w:val="left"/>
                      <w:rPr>
                        <w:rFonts w:ascii="Gotham Narrow"/>
                        <w:b/>
                        <w:sz w:val="18"/>
                      </w:rPr>
                    </w:pPr>
                    <w:r>
                      <w:rPr>
                        <w:rFonts w:ascii="Gotham Narrow"/>
                        <w:b/>
                        <w:color w:val="FFFFFF"/>
                        <w:sz w:val="18"/>
                      </w:rPr>
                      <w:t>Conditions</w:t>
                    </w:r>
                  </w:p>
                </w:txbxContent>
              </v:textbox>
              <w10:wrap type="none"/>
            </v:shape>
            <w10:wrap type="topAndBottom"/>
          </v:group>
        </w:pict>
      </w:r>
    </w:p>
    <w:p>
      <w:pPr>
        <w:pStyle w:val="BodyText"/>
        <w:spacing w:before="14"/>
        <w:rPr>
          <w:sz w:val="4"/>
        </w:rPr>
      </w:pPr>
    </w:p>
    <w:p>
      <w:pPr>
        <w:spacing w:after="0"/>
        <w:rPr>
          <w:sz w:val="4"/>
        </w:rPr>
        <w:sectPr>
          <w:pgSz w:w="11910" w:h="16840"/>
          <w:pgMar w:header="0" w:footer="454" w:top="0" w:bottom="640" w:left="720" w:right="220"/>
        </w:sectPr>
      </w:pPr>
    </w:p>
    <w:p>
      <w:pPr>
        <w:pStyle w:val="Heading7"/>
        <w:spacing w:line="234" w:lineRule="exact" w:before="53"/>
        <w:ind w:left="1344"/>
      </w:pPr>
      <w:r>
        <w:rPr>
          <w:color w:val="3C3C3B"/>
        </w:rPr>
        <w:t>Prime</w:t>
      </w:r>
    </w:p>
    <w:p>
      <w:pPr>
        <w:spacing w:line="234" w:lineRule="exact" w:before="0"/>
        <w:ind w:left="1344" w:right="0" w:firstLine="0"/>
        <w:jc w:val="left"/>
        <w:rPr>
          <w:rFonts w:ascii="Gotham Narrow" w:hAnsi="Gotham Narrow"/>
          <w:b/>
          <w:sz w:val="18"/>
        </w:rPr>
      </w:pPr>
      <w:r>
        <w:rPr>
          <w:rFonts w:ascii="Gotham Narrow" w:hAnsi="Gotham Narrow"/>
          <w:b/>
          <w:color w:val="3C3C3B"/>
          <w:sz w:val="18"/>
        </w:rPr>
        <w:t>de 13</w:t>
      </w:r>
      <w:r>
        <w:rPr>
          <w:rFonts w:ascii="Gotham Narrow" w:hAnsi="Gotham Narrow"/>
          <w:b/>
          <w:color w:val="3C3C3B"/>
          <w:position w:val="6"/>
          <w:sz w:val="10"/>
        </w:rPr>
        <w:t>ème </w:t>
      </w:r>
      <w:r>
        <w:rPr>
          <w:rFonts w:ascii="Gotham Narrow" w:hAnsi="Gotham Narrow"/>
          <w:b/>
          <w:color w:val="3C3C3B"/>
          <w:sz w:val="18"/>
        </w:rPr>
        <w:t>mois</w:t>
      </w:r>
    </w:p>
    <w:p>
      <w:pPr>
        <w:pStyle w:val="BodyText"/>
        <w:tabs>
          <w:tab w:pos="2097" w:val="left" w:leader="none"/>
          <w:tab w:pos="4601" w:val="left" w:leader="none"/>
          <w:tab w:pos="5851" w:val="left" w:leader="none"/>
        </w:tabs>
        <w:spacing w:before="161"/>
        <w:ind w:left="840"/>
      </w:pPr>
      <w:r>
        <w:rPr/>
        <w:br w:type="column"/>
      </w:r>
      <w:r>
        <w:rPr>
          <w:color w:val="3C3C3B"/>
        </w:rPr>
        <w:t>Accord</w:t>
        <w:tab/>
        <w:t>1 mois de salaire</w:t>
      </w:r>
      <w:r>
        <w:rPr>
          <w:color w:val="3C3C3B"/>
          <w:spacing w:val="7"/>
        </w:rPr>
        <w:t> </w:t>
      </w:r>
      <w:r>
        <w:rPr>
          <w:color w:val="3C3C3B"/>
        </w:rPr>
        <w:t>de</w:t>
      </w:r>
      <w:r>
        <w:rPr>
          <w:color w:val="3C3C3B"/>
          <w:spacing w:val="1"/>
        </w:rPr>
        <w:t> </w:t>
      </w:r>
      <w:r>
        <w:rPr>
          <w:color w:val="3C3C3B"/>
        </w:rPr>
        <w:t>base</w:t>
        <w:tab/>
      </w:r>
      <w:r>
        <w:rPr>
          <w:color w:val="3C3C3B"/>
          <w:spacing w:val="-3"/>
        </w:rPr>
        <w:t>Tout</w:t>
      </w:r>
      <w:r>
        <w:rPr>
          <w:color w:val="3C3C3B"/>
          <w:spacing w:val="2"/>
        </w:rPr>
        <w:t> </w:t>
      </w:r>
      <w:r>
        <w:rPr>
          <w:color w:val="3C3C3B"/>
        </w:rPr>
        <w:t>salarié</w:t>
        <w:tab/>
        <w:t>Proratisation absence</w:t>
      </w:r>
    </w:p>
    <w:p>
      <w:pPr>
        <w:spacing w:after="0"/>
        <w:sectPr>
          <w:type w:val="continuous"/>
          <w:pgSz w:w="11910" w:h="16840"/>
          <w:pgMar w:top="1580" w:bottom="280" w:left="720" w:right="220"/>
          <w:cols w:num="2" w:equalWidth="0">
            <w:col w:w="2391" w:space="40"/>
            <w:col w:w="8539"/>
          </w:cols>
        </w:sectPr>
      </w:pPr>
    </w:p>
    <w:p>
      <w:pPr>
        <w:pStyle w:val="BodyText"/>
        <w:spacing w:before="5"/>
        <w:rPr>
          <w:sz w:val="12"/>
        </w:rPr>
      </w:pPr>
    </w:p>
    <w:p>
      <w:pPr>
        <w:pStyle w:val="BodyText"/>
        <w:ind w:left="1264"/>
        <w:rPr>
          <w:sz w:val="20"/>
        </w:rPr>
      </w:pPr>
      <w:r>
        <w:rPr>
          <w:sz w:val="20"/>
        </w:rPr>
        <w:pict>
          <v:group style="width:439pt;height:39.7pt;mso-position-horizontal-relative:char;mso-position-vertical-relative:line" coordorigin="0,0" coordsize="8780,794">
            <v:rect style="position:absolute;left:0;top:0;width:1928;height:794" filled="true" fillcolor="#e5f3f7" stroked="false">
              <v:fill type="solid"/>
            </v:rect>
            <v:rect style="position:absolute;left:1927;top:0;width:986;height:794" filled="true" fillcolor="#e5f3f7" stroked="false">
              <v:fill type="solid"/>
            </v:rect>
            <v:rect style="position:absolute;left:2913;top:0;width:2582;height:794" filled="true" fillcolor="#e5f3f7" stroked="false">
              <v:fill type="solid"/>
            </v:rect>
            <v:rect style="position:absolute;left:5495;top:0;width:1428;height:794" filled="true" fillcolor="#e5f3f7" stroked="false">
              <v:fill type="solid"/>
            </v:rect>
            <v:rect style="position:absolute;left:6923;top:0;width:1856;height:794" filled="true" fillcolor="#e5f3f7" stroked="false">
              <v:fill type="solid"/>
            </v:rect>
            <v:shape style="position:absolute;left:79;top:181;width:1086;height:445" type="#_x0000_t202" filled="false" stroked="false">
              <v:textbox inset="0,0,0,0">
                <w:txbxContent>
                  <w:p>
                    <w:pPr>
                      <w:spacing w:line="206" w:lineRule="auto" w:before="0"/>
                      <w:ind w:left="0" w:right="0" w:firstLine="0"/>
                      <w:jc w:val="left"/>
                      <w:rPr>
                        <w:rFonts w:ascii="Gotham Narrow" w:hAnsi="Gotham Narrow"/>
                        <w:b/>
                        <w:sz w:val="18"/>
                      </w:rPr>
                    </w:pPr>
                    <w:r>
                      <w:rPr>
                        <w:rFonts w:ascii="Gotham Narrow" w:hAnsi="Gotham Narrow"/>
                        <w:b/>
                        <w:color w:val="3C3C3B"/>
                        <w:sz w:val="18"/>
                      </w:rPr>
                      <w:t>Indemnité blanchissage</w:t>
                    </w:r>
                  </w:p>
                </w:txbxContent>
              </v:textbox>
              <w10:wrap type="none"/>
            </v:shape>
            <v:shape style="position:absolute;left:2007;top:295;width:572;height:212" type="#_x0000_t202" filled="false" stroked="false">
              <v:textbox inset="0,0,0,0">
                <w:txbxContent>
                  <w:p>
                    <w:pPr>
                      <w:spacing w:line="212" w:lineRule="exact" w:before="0"/>
                      <w:ind w:left="0" w:right="0" w:firstLine="0"/>
                      <w:jc w:val="left"/>
                      <w:rPr>
                        <w:sz w:val="18"/>
                      </w:rPr>
                    </w:pPr>
                    <w:r>
                      <w:rPr>
                        <w:color w:val="3C3C3B"/>
                        <w:sz w:val="18"/>
                      </w:rPr>
                      <w:t>Accord</w:t>
                    </w:r>
                  </w:p>
                </w:txbxContent>
              </v:textbox>
              <w10:wrap type="none"/>
            </v:shape>
            <v:shape style="position:absolute;left:3441;top:295;width:1547;height:212" type="#_x0000_t202" filled="false" stroked="false">
              <v:textbox inset="0,0,0,0">
                <w:txbxContent>
                  <w:p>
                    <w:pPr>
                      <w:spacing w:line="212" w:lineRule="exact" w:before="0"/>
                      <w:ind w:left="0" w:right="0" w:firstLine="0"/>
                      <w:jc w:val="left"/>
                      <w:rPr>
                        <w:sz w:val="18"/>
                      </w:rPr>
                    </w:pPr>
                    <w:r>
                      <w:rPr>
                        <w:color w:val="3C3C3B"/>
                        <w:sz w:val="18"/>
                      </w:rPr>
                      <w:t>18 € / mois (11 mois)</w:t>
                    </w:r>
                  </w:p>
                </w:txbxContent>
              </v:textbox>
              <w10:wrap type="none"/>
            </v:shape>
            <v:shape style="position:absolute;left:5767;top:295;width:2910;height:212" type="#_x0000_t202" filled="false" stroked="false">
              <v:textbox inset="0,0,0,0">
                <w:txbxContent>
                  <w:p>
                    <w:pPr>
                      <w:tabs>
                        <w:tab w:pos="1277" w:val="left" w:leader="none"/>
                      </w:tabs>
                      <w:spacing w:line="212" w:lineRule="exact" w:before="0"/>
                      <w:ind w:left="0" w:right="0" w:firstLine="0"/>
                      <w:jc w:val="left"/>
                      <w:rPr>
                        <w:sz w:val="18"/>
                      </w:rPr>
                    </w:pPr>
                    <w:r>
                      <w:rPr>
                        <w:color w:val="3C3C3B"/>
                        <w:spacing w:val="-3"/>
                        <w:sz w:val="18"/>
                      </w:rPr>
                      <w:t>Tout</w:t>
                    </w:r>
                    <w:r>
                      <w:rPr>
                        <w:color w:val="3C3C3B"/>
                        <w:spacing w:val="1"/>
                        <w:sz w:val="18"/>
                      </w:rPr>
                      <w:t> </w:t>
                    </w:r>
                    <w:r>
                      <w:rPr>
                        <w:color w:val="3C3C3B"/>
                        <w:sz w:val="18"/>
                      </w:rPr>
                      <w:t>salarié</w:t>
                      <w:tab/>
                      <w:t>Lavage de</w:t>
                    </w:r>
                    <w:r>
                      <w:rPr>
                        <w:color w:val="3C3C3B"/>
                        <w:spacing w:val="6"/>
                        <w:sz w:val="18"/>
                      </w:rPr>
                      <w:t> </w:t>
                    </w:r>
                    <w:r>
                      <w:rPr>
                        <w:color w:val="3C3C3B"/>
                        <w:sz w:val="18"/>
                      </w:rPr>
                      <w:t>l’uniforme</w:t>
                    </w:r>
                  </w:p>
                </w:txbxContent>
              </v:textbox>
              <w10:wrap type="none"/>
            </v:shape>
          </v:group>
        </w:pict>
      </w:r>
      <w:r>
        <w:rPr>
          <w:sz w:val="20"/>
        </w:rPr>
      </w:r>
    </w:p>
    <w:p>
      <w:pPr>
        <w:spacing w:after="0"/>
        <w:rPr>
          <w:sz w:val="20"/>
        </w:rPr>
        <w:sectPr>
          <w:type w:val="continuous"/>
          <w:pgSz w:w="11910" w:h="16840"/>
          <w:pgMar w:top="1580" w:bottom="280" w:left="720" w:right="220"/>
        </w:sectPr>
      </w:pPr>
    </w:p>
    <w:p>
      <w:pPr>
        <w:tabs>
          <w:tab w:pos="3271" w:val="left" w:leader="none"/>
        </w:tabs>
        <w:spacing w:before="123"/>
        <w:ind w:left="1344" w:right="0" w:firstLine="0"/>
        <w:jc w:val="left"/>
        <w:rPr>
          <w:sz w:val="18"/>
        </w:rPr>
      </w:pPr>
      <w:r>
        <w:rPr>
          <w:rFonts w:ascii="Gotham Narrow" w:hAnsi="Gotham Narrow"/>
          <w:b/>
          <w:color w:val="3C3C3B"/>
          <w:sz w:val="18"/>
        </w:rPr>
        <w:t>Prime</w:t>
      </w:r>
      <w:r>
        <w:rPr>
          <w:rFonts w:ascii="Gotham Narrow" w:hAnsi="Gotham Narrow"/>
          <w:b/>
          <w:color w:val="3C3C3B"/>
          <w:spacing w:val="3"/>
          <w:sz w:val="18"/>
        </w:rPr>
        <w:t> </w:t>
      </w:r>
      <w:r>
        <w:rPr>
          <w:rFonts w:ascii="Gotham Narrow" w:hAnsi="Gotham Narrow"/>
          <w:b/>
          <w:color w:val="3C3C3B"/>
          <w:sz w:val="18"/>
        </w:rPr>
        <w:t>ancienneté</w:t>
        <w:tab/>
      </w:r>
      <w:r>
        <w:rPr>
          <w:color w:val="3C3C3B"/>
          <w:spacing w:val="-4"/>
          <w:position w:val="11"/>
          <w:sz w:val="18"/>
        </w:rPr>
        <w:t>CCNTU</w:t>
      </w:r>
    </w:p>
    <w:p>
      <w:pPr>
        <w:pStyle w:val="BodyText"/>
        <w:spacing w:line="206" w:lineRule="auto" w:before="47"/>
        <w:ind w:left="493" w:hanging="1"/>
        <w:jc w:val="center"/>
      </w:pPr>
      <w:r>
        <w:rPr/>
        <w:br w:type="column"/>
      </w:r>
      <w:r>
        <w:rPr>
          <w:color w:val="3C3C3B"/>
        </w:rPr>
        <w:t>% du salaire par année d’ancienneté / 2 catégories en plus : + 30 ans et + 35 ans</w:t>
      </w:r>
    </w:p>
    <w:p>
      <w:pPr>
        <w:pStyle w:val="BodyText"/>
        <w:spacing w:before="9"/>
        <w:rPr>
          <w:sz w:val="16"/>
        </w:rPr>
      </w:pPr>
      <w:r>
        <w:rPr/>
        <w:br w:type="column"/>
      </w:r>
      <w:r>
        <w:rPr>
          <w:sz w:val="16"/>
        </w:rPr>
      </w:r>
    </w:p>
    <w:p>
      <w:pPr>
        <w:pStyle w:val="BodyText"/>
        <w:ind w:left="423"/>
      </w:pPr>
      <w:r>
        <w:rPr>
          <w:color w:val="3C3C3B"/>
        </w:rPr>
        <w:t>Tout salarié</w:t>
      </w:r>
    </w:p>
    <w:p>
      <w:pPr>
        <w:spacing w:after="0"/>
        <w:sectPr>
          <w:type w:val="continuous"/>
          <w:pgSz w:w="11910" w:h="16840"/>
          <w:pgMar w:top="1580" w:bottom="280" w:left="720" w:right="220"/>
          <w:cols w:num="3" w:equalWidth="0">
            <w:col w:w="3835" w:space="40"/>
            <w:col w:w="2694" w:space="39"/>
            <w:col w:w="4362"/>
          </w:cols>
        </w:sectPr>
      </w:pPr>
    </w:p>
    <w:p>
      <w:pPr>
        <w:pStyle w:val="BodyText"/>
        <w:rPr>
          <w:sz w:val="5"/>
        </w:rPr>
      </w:pPr>
    </w:p>
    <w:p>
      <w:pPr>
        <w:pStyle w:val="BodyText"/>
        <w:ind w:left="1264"/>
        <w:rPr>
          <w:sz w:val="20"/>
        </w:rPr>
      </w:pPr>
      <w:r>
        <w:rPr>
          <w:sz w:val="20"/>
        </w:rPr>
        <w:pict>
          <v:group style="width:439pt;height:39.7pt;mso-position-horizontal-relative:char;mso-position-vertical-relative:line" coordorigin="0,0" coordsize="8780,794">
            <v:rect style="position:absolute;left:0;top:0;width:1928;height:794" filled="true" fillcolor="#e5f3f7" stroked="false">
              <v:fill type="solid"/>
            </v:rect>
            <v:rect style="position:absolute;left:1927;top:0;width:986;height:794" filled="true" fillcolor="#e5f3f7" stroked="false">
              <v:fill type="solid"/>
            </v:rect>
            <v:rect style="position:absolute;left:2913;top:0;width:2582;height:794" filled="true" fillcolor="#e5f3f7" stroked="false">
              <v:fill type="solid"/>
            </v:rect>
            <v:rect style="position:absolute;left:5495;top:0;width:1428;height:794" filled="true" fillcolor="#e5f3f7" stroked="false">
              <v:fill type="solid"/>
            </v:rect>
            <v:rect style="position:absolute;left:6923;top:0;width:1856;height:794" filled="true" fillcolor="#e5f3f7" stroked="false">
              <v:fill type="solid"/>
            </v:rect>
            <v:shape style="position:absolute;left:5753;top:79;width:2954;height:644" type="#_x0000_t202" filled="false" stroked="false">
              <v:textbox inset="0,0,0,0">
                <w:txbxContent>
                  <w:p>
                    <w:pPr>
                      <w:tabs>
                        <w:tab w:pos="1263" w:val="left" w:leader="none"/>
                      </w:tabs>
                      <w:spacing w:line="206" w:lineRule="auto" w:before="0"/>
                      <w:ind w:left="0" w:right="18" w:firstLine="1413"/>
                      <w:jc w:val="left"/>
                      <w:rPr>
                        <w:sz w:val="18"/>
                      </w:rPr>
                    </w:pPr>
                    <w:r>
                      <w:rPr>
                        <w:color w:val="3C3C3B"/>
                        <w:sz w:val="18"/>
                      </w:rPr>
                      <w:t>Montant maxi si 0 Conducteur</w:t>
                      <w:tab/>
                      <w:t>absence. Dégressivité</w:t>
                    </w:r>
                  </w:p>
                  <w:p>
                    <w:pPr>
                      <w:spacing w:line="216" w:lineRule="exact" w:before="0"/>
                      <w:ind w:left="1474" w:right="0" w:firstLine="0"/>
                      <w:jc w:val="left"/>
                      <w:rPr>
                        <w:sz w:val="18"/>
                      </w:rPr>
                    </w:pPr>
                    <w:r>
                      <w:rPr>
                        <w:color w:val="3C3C3B"/>
                        <w:sz w:val="18"/>
                      </w:rPr>
                      <w:t>jusqu’à 20 jours.</w:t>
                    </w:r>
                  </w:p>
                </w:txbxContent>
              </v:textbox>
              <w10:wrap type="none"/>
            </v:shape>
            <v:shape style="position:absolute;left:3747;top:295;width:936;height:212" type="#_x0000_t202" filled="false" stroked="false">
              <v:textbox inset="0,0,0,0">
                <w:txbxContent>
                  <w:p>
                    <w:pPr>
                      <w:spacing w:line="212" w:lineRule="exact" w:before="0"/>
                      <w:ind w:left="0" w:right="0" w:firstLine="0"/>
                      <w:jc w:val="left"/>
                      <w:rPr>
                        <w:sz w:val="18"/>
                      </w:rPr>
                    </w:pPr>
                    <w:r>
                      <w:rPr>
                        <w:color w:val="3C3C3B"/>
                        <w:sz w:val="18"/>
                      </w:rPr>
                      <w:t>1 200 € / an</w:t>
                    </w:r>
                  </w:p>
                </w:txbxContent>
              </v:textbox>
              <w10:wrap type="none"/>
            </v:shape>
            <v:shape style="position:absolute;left:2007;top:295;width:572;height:212" type="#_x0000_t202" filled="false" stroked="false">
              <v:textbox inset="0,0,0,0">
                <w:txbxContent>
                  <w:p>
                    <w:pPr>
                      <w:spacing w:line="212" w:lineRule="exact" w:before="0"/>
                      <w:ind w:left="0" w:right="0" w:firstLine="0"/>
                      <w:jc w:val="left"/>
                      <w:rPr>
                        <w:sz w:val="18"/>
                      </w:rPr>
                    </w:pPr>
                    <w:r>
                      <w:rPr>
                        <w:color w:val="3C3C3B"/>
                        <w:sz w:val="18"/>
                      </w:rPr>
                      <w:t>Accord</w:t>
                    </w:r>
                  </w:p>
                </w:txbxContent>
              </v:textbox>
              <w10:wrap type="none"/>
            </v:shape>
            <v:shape style="position:absolute;left:80;top:181;width:1009;height:445" type="#_x0000_t202" filled="false" stroked="false">
              <v:textbox inset="0,0,0,0">
                <w:txbxContent>
                  <w:p>
                    <w:pPr>
                      <w:spacing w:line="204" w:lineRule="exact" w:before="0"/>
                      <w:ind w:left="0" w:right="0" w:firstLine="0"/>
                      <w:jc w:val="left"/>
                      <w:rPr>
                        <w:rFonts w:ascii="Gotham Narrow"/>
                        <w:b/>
                        <w:sz w:val="18"/>
                      </w:rPr>
                    </w:pPr>
                    <w:r>
                      <w:rPr>
                        <w:rFonts w:ascii="Gotham Narrow"/>
                        <w:b/>
                        <w:color w:val="3C3C3B"/>
                        <w:sz w:val="18"/>
                      </w:rPr>
                      <w:t>Prime</w:t>
                    </w:r>
                  </w:p>
                  <w:p>
                    <w:pPr>
                      <w:spacing w:line="234" w:lineRule="exact" w:before="0"/>
                      <w:ind w:left="0" w:right="0" w:firstLine="0"/>
                      <w:jc w:val="left"/>
                      <w:rPr>
                        <w:rFonts w:ascii="Gotham Narrow"/>
                        <w:b/>
                        <w:sz w:val="18"/>
                      </w:rPr>
                    </w:pPr>
                    <w:r>
                      <w:rPr>
                        <w:rFonts w:ascii="Gotham Narrow"/>
                        <w:b/>
                        <w:color w:val="3C3C3B"/>
                        <w:sz w:val="18"/>
                      </w:rPr>
                      <w:t>de vacances</w:t>
                    </w:r>
                  </w:p>
                </w:txbxContent>
              </v:textbox>
              <w10:wrap type="none"/>
            </v:shape>
          </v:group>
        </w:pict>
      </w:r>
      <w:r>
        <w:rPr>
          <w:sz w:val="20"/>
        </w:rPr>
      </w:r>
    </w:p>
    <w:p>
      <w:pPr>
        <w:spacing w:after="0"/>
        <w:rPr>
          <w:sz w:val="20"/>
        </w:rPr>
        <w:sectPr>
          <w:type w:val="continuous"/>
          <w:pgSz w:w="11910" w:h="16840"/>
          <w:pgMar w:top="1580" w:bottom="280" w:left="720" w:right="220"/>
        </w:sectPr>
      </w:pPr>
    </w:p>
    <w:p>
      <w:pPr>
        <w:pStyle w:val="BodyText"/>
        <w:spacing w:before="9"/>
        <w:rPr>
          <w:sz w:val="16"/>
        </w:rPr>
      </w:pPr>
    </w:p>
    <w:p>
      <w:pPr>
        <w:tabs>
          <w:tab w:pos="3271" w:val="left" w:leader="none"/>
          <w:tab w:pos="5020" w:val="left" w:leader="none"/>
          <w:tab w:pos="7017" w:val="left" w:leader="none"/>
        </w:tabs>
        <w:spacing w:before="0"/>
        <w:ind w:left="1344" w:right="0" w:firstLine="0"/>
        <w:jc w:val="left"/>
        <w:rPr>
          <w:sz w:val="18"/>
        </w:rPr>
      </w:pPr>
      <w:r>
        <w:rPr/>
        <w:pict>
          <v:shape style="position:absolute;margin-left:199.588394pt;margin-top:-72.198006pt;width:32.9pt;height:10.6pt;mso-position-horizontal-relative:page;mso-position-vertical-relative:paragraph;z-index:-384688" type="#_x0000_t202" filled="false" stroked="false">
            <v:textbox inset="0,0,0,0">
              <w:txbxContent>
                <w:p>
                  <w:pPr>
                    <w:pStyle w:val="BodyText"/>
                    <w:spacing w:line="212" w:lineRule="exact"/>
                  </w:pPr>
                  <w:r>
                    <w:rPr>
                      <w:color w:val="3C3C3B"/>
                    </w:rPr>
                    <w:t>et usage</w:t>
                  </w:r>
                </w:p>
              </w:txbxContent>
            </v:textbox>
            <w10:wrap type="none"/>
          </v:shape>
        </w:pict>
      </w:r>
      <w:r>
        <w:rPr>
          <w:rFonts w:ascii="Gotham Narrow" w:hAnsi="Gotham Narrow"/>
          <w:b/>
          <w:color w:val="3C3C3B"/>
          <w:sz w:val="18"/>
        </w:rPr>
        <w:t>Prime</w:t>
      </w:r>
      <w:r>
        <w:rPr>
          <w:rFonts w:ascii="Gotham Narrow" w:hAnsi="Gotham Narrow"/>
          <w:b/>
          <w:color w:val="3C3C3B"/>
          <w:spacing w:val="4"/>
          <w:sz w:val="18"/>
        </w:rPr>
        <w:t> </w:t>
      </w:r>
      <w:r>
        <w:rPr>
          <w:rFonts w:ascii="Gotham Narrow" w:hAnsi="Gotham Narrow"/>
          <w:b/>
          <w:color w:val="3C3C3B"/>
          <w:sz w:val="18"/>
        </w:rPr>
        <w:t>de</w:t>
      </w:r>
      <w:r>
        <w:rPr>
          <w:rFonts w:ascii="Gotham Narrow" w:hAnsi="Gotham Narrow"/>
          <w:b/>
          <w:color w:val="3C3C3B"/>
          <w:spacing w:val="4"/>
          <w:sz w:val="18"/>
        </w:rPr>
        <w:t> </w:t>
      </w:r>
      <w:r>
        <w:rPr>
          <w:rFonts w:ascii="Gotham Narrow" w:hAnsi="Gotham Narrow"/>
          <w:b/>
          <w:color w:val="3C3C3B"/>
          <w:sz w:val="18"/>
        </w:rPr>
        <w:t>qualité</w:t>
        <w:tab/>
      </w:r>
      <w:r>
        <w:rPr>
          <w:color w:val="3C3C3B"/>
          <w:sz w:val="18"/>
        </w:rPr>
        <w:t>Accord</w:t>
        <w:tab/>
        <w:t>40 €</w:t>
      </w:r>
      <w:r>
        <w:rPr>
          <w:color w:val="3C3C3B"/>
          <w:spacing w:val="2"/>
          <w:sz w:val="18"/>
        </w:rPr>
        <w:t> </w:t>
      </w:r>
      <w:r>
        <w:rPr>
          <w:color w:val="3C3C3B"/>
          <w:sz w:val="18"/>
        </w:rPr>
        <w:t>/</w:t>
      </w:r>
      <w:r>
        <w:rPr>
          <w:color w:val="3C3C3B"/>
          <w:spacing w:val="1"/>
          <w:sz w:val="18"/>
        </w:rPr>
        <w:t> </w:t>
      </w:r>
      <w:r>
        <w:rPr>
          <w:color w:val="3C3C3B"/>
          <w:sz w:val="18"/>
        </w:rPr>
        <w:t>mois</w:t>
        <w:tab/>
        <w:t>Conducteur</w:t>
      </w:r>
    </w:p>
    <w:p>
      <w:pPr>
        <w:pStyle w:val="BodyText"/>
        <w:spacing w:line="206" w:lineRule="auto" w:before="47"/>
        <w:ind w:left="848" w:right="527" w:hanging="487"/>
      </w:pPr>
      <w:r>
        <w:rPr/>
        <w:br w:type="column"/>
      </w:r>
      <w:r>
        <w:rPr>
          <w:color w:val="3C3C3B"/>
        </w:rPr>
        <w:t>Si port de l’uniforme correct.</w:t>
      </w:r>
    </w:p>
    <w:p>
      <w:pPr>
        <w:pStyle w:val="BodyText"/>
        <w:spacing w:line="221" w:lineRule="exact"/>
        <w:ind w:left="311"/>
      </w:pPr>
      <w:r>
        <w:rPr>
          <w:color w:val="3C3C3B"/>
        </w:rPr>
        <w:t>Proratisation absence</w:t>
      </w:r>
    </w:p>
    <w:p>
      <w:pPr>
        <w:spacing w:after="0" w:line="221" w:lineRule="exact"/>
        <w:sectPr>
          <w:type w:val="continuous"/>
          <w:pgSz w:w="11910" w:h="16840"/>
          <w:pgMar w:top="1580" w:bottom="280" w:left="720" w:right="220"/>
          <w:cols w:num="2" w:equalWidth="0">
            <w:col w:w="7931" w:space="40"/>
            <w:col w:w="2999"/>
          </w:cols>
        </w:sectPr>
      </w:pPr>
    </w:p>
    <w:p>
      <w:pPr>
        <w:pStyle w:val="BodyText"/>
        <w:spacing w:before="9"/>
        <w:rPr>
          <w:sz w:val="4"/>
        </w:rPr>
      </w:pPr>
    </w:p>
    <w:p>
      <w:pPr>
        <w:pStyle w:val="BodyText"/>
        <w:ind w:left="1264"/>
        <w:rPr>
          <w:sz w:val="20"/>
        </w:rPr>
      </w:pPr>
      <w:r>
        <w:rPr>
          <w:sz w:val="20"/>
        </w:rPr>
        <w:pict>
          <v:group style="width:439pt;height:39.7pt;mso-position-horizontal-relative:char;mso-position-vertical-relative:line" coordorigin="0,0" coordsize="8780,794">
            <v:rect style="position:absolute;left:0;top:0;width:1928;height:794" filled="true" fillcolor="#e5f3f7" stroked="false">
              <v:fill type="solid"/>
            </v:rect>
            <v:rect style="position:absolute;left:1927;top:0;width:986;height:794" filled="true" fillcolor="#e5f3f7" stroked="false">
              <v:fill type="solid"/>
            </v:rect>
            <v:rect style="position:absolute;left:2913;top:0;width:2582;height:794" filled="true" fillcolor="#e5f3f7" stroked="false">
              <v:fill type="solid"/>
            </v:rect>
            <v:rect style="position:absolute;left:5495;top:0;width:1428;height:794" filled="true" fillcolor="#e5f3f7" stroked="false">
              <v:fill type="solid"/>
            </v:rect>
            <v:rect style="position:absolute;left:6923;top:0;width:1856;height:794" filled="true" fillcolor="#e5f3f7" stroked="false">
              <v:fill type="solid"/>
            </v:rect>
            <v:shape style="position:absolute;left:5753;top:294;width:933;height:212" type="#_x0000_t202" filled="false" stroked="false">
              <v:textbox inset="0,0,0,0">
                <w:txbxContent>
                  <w:p>
                    <w:pPr>
                      <w:spacing w:line="212" w:lineRule="exact" w:before="0"/>
                      <w:ind w:left="0" w:right="0" w:firstLine="0"/>
                      <w:jc w:val="left"/>
                      <w:rPr>
                        <w:sz w:val="18"/>
                      </w:rPr>
                    </w:pPr>
                    <w:r>
                      <w:rPr>
                        <w:color w:val="3C3C3B"/>
                        <w:sz w:val="18"/>
                      </w:rPr>
                      <w:t>Conducteur</w:t>
                    </w:r>
                  </w:p>
                </w:txbxContent>
              </v:textbox>
              <w10:wrap type="none"/>
            </v:shape>
            <v:shape style="position:absolute;left:3495;top:186;width:1438;height:428" type="#_x0000_t202" filled="false" stroked="false">
              <v:textbox inset="0,0,0,0">
                <w:txbxContent>
                  <w:p>
                    <w:pPr>
                      <w:numPr>
                        <w:ilvl w:val="0"/>
                        <w:numId w:val="12"/>
                      </w:numPr>
                      <w:tabs>
                        <w:tab w:pos="163" w:val="left" w:leader="none"/>
                      </w:tabs>
                      <w:spacing w:line="199" w:lineRule="exact" w:before="0"/>
                      <w:ind w:left="162" w:right="0" w:hanging="96"/>
                      <w:jc w:val="left"/>
                      <w:rPr>
                        <w:sz w:val="18"/>
                      </w:rPr>
                    </w:pPr>
                    <w:r>
                      <w:rPr>
                        <w:color w:val="3C3C3B"/>
                        <w:sz w:val="18"/>
                      </w:rPr>
                      <w:t>vacation = 45</w:t>
                    </w:r>
                    <w:r>
                      <w:rPr>
                        <w:color w:val="3C3C3B"/>
                        <w:spacing w:val="2"/>
                        <w:sz w:val="18"/>
                      </w:rPr>
                      <w:t> </w:t>
                    </w:r>
                    <w:r>
                      <w:rPr>
                        <w:color w:val="3C3C3B"/>
                        <w:sz w:val="18"/>
                      </w:rPr>
                      <w:t>€</w:t>
                    </w:r>
                  </w:p>
                  <w:p>
                    <w:pPr>
                      <w:numPr>
                        <w:ilvl w:val="0"/>
                        <w:numId w:val="12"/>
                      </w:numPr>
                      <w:tabs>
                        <w:tab w:pos="135" w:val="left" w:leader="none"/>
                      </w:tabs>
                      <w:spacing w:line="229" w:lineRule="exact" w:before="0"/>
                      <w:ind w:left="134" w:right="0" w:hanging="134"/>
                      <w:jc w:val="left"/>
                      <w:rPr>
                        <w:sz w:val="18"/>
                      </w:rPr>
                    </w:pPr>
                    <w:r>
                      <w:rPr>
                        <w:color w:val="3C3C3B"/>
                        <w:sz w:val="18"/>
                      </w:rPr>
                      <w:t>vacations = 60</w:t>
                    </w:r>
                    <w:r>
                      <w:rPr>
                        <w:color w:val="3C3C3B"/>
                        <w:spacing w:val="7"/>
                        <w:sz w:val="18"/>
                      </w:rPr>
                      <w:t> </w:t>
                    </w:r>
                    <w:r>
                      <w:rPr>
                        <w:color w:val="3C3C3B"/>
                        <w:sz w:val="18"/>
                      </w:rPr>
                      <w:t>€</w:t>
                    </w:r>
                  </w:p>
                </w:txbxContent>
              </v:textbox>
              <w10:wrap type="none"/>
            </v:shape>
            <v:shape style="position:absolute;left:2007;top:294;width:572;height:212" type="#_x0000_t202" filled="false" stroked="false">
              <v:textbox inset="0,0,0,0">
                <w:txbxContent>
                  <w:p>
                    <w:pPr>
                      <w:spacing w:line="212" w:lineRule="exact" w:before="0"/>
                      <w:ind w:left="0" w:right="0" w:firstLine="0"/>
                      <w:jc w:val="left"/>
                      <w:rPr>
                        <w:sz w:val="18"/>
                      </w:rPr>
                    </w:pPr>
                    <w:r>
                      <w:rPr>
                        <w:color w:val="3C3C3B"/>
                        <w:sz w:val="18"/>
                      </w:rPr>
                      <w:t>Accord</w:t>
                    </w:r>
                  </w:p>
                </w:txbxContent>
              </v:textbox>
              <w10:wrap type="none"/>
            </v:shape>
            <v:shape style="position:absolute;left:79;top:289;width:1335;height:229" type="#_x0000_t202" filled="false" stroked="false">
              <v:textbox inset="0,0,0,0">
                <w:txbxContent>
                  <w:p>
                    <w:pPr>
                      <w:spacing w:line="222" w:lineRule="exact" w:before="0"/>
                      <w:ind w:left="0" w:right="0" w:firstLine="0"/>
                      <w:jc w:val="left"/>
                      <w:rPr>
                        <w:rFonts w:ascii="Gotham Narrow"/>
                        <w:b/>
                        <w:sz w:val="18"/>
                      </w:rPr>
                    </w:pPr>
                    <w:r>
                      <w:rPr>
                        <w:rFonts w:ascii="Gotham Narrow"/>
                        <w:b/>
                        <w:color w:val="3C3C3B"/>
                        <w:sz w:val="18"/>
                      </w:rPr>
                      <w:t>Prime dimanche</w:t>
                    </w:r>
                  </w:p>
                </w:txbxContent>
              </v:textbox>
              <w10:wrap type="none"/>
            </v:shape>
          </v:group>
        </w:pict>
      </w:r>
      <w:r>
        <w:rPr>
          <w:sz w:val="20"/>
        </w:rPr>
      </w:r>
    </w:p>
    <w:p>
      <w:pPr>
        <w:spacing w:after="0"/>
        <w:rPr>
          <w:sz w:val="20"/>
        </w:rPr>
        <w:sectPr>
          <w:type w:val="continuous"/>
          <w:pgSz w:w="11910" w:h="16840"/>
          <w:pgMar w:top="1580" w:bottom="280" w:left="720" w:right="220"/>
        </w:sectPr>
      </w:pPr>
    </w:p>
    <w:p>
      <w:pPr>
        <w:pStyle w:val="Heading7"/>
        <w:spacing w:line="206" w:lineRule="auto" w:before="47"/>
        <w:ind w:left="1344"/>
      </w:pPr>
      <w:r>
        <w:rPr>
          <w:color w:val="3C3C3B"/>
        </w:rPr>
        <w:t>Majoration des heures de travail sur jour de repos</w:t>
      </w:r>
    </w:p>
    <w:p>
      <w:pPr>
        <w:pStyle w:val="BodyText"/>
        <w:spacing w:before="10"/>
        <w:rPr>
          <w:rFonts w:ascii="Gotham Narrow"/>
          <w:b/>
          <w:sz w:val="16"/>
        </w:rPr>
      </w:pPr>
      <w:r>
        <w:rPr/>
        <w:br w:type="column"/>
      </w:r>
      <w:r>
        <w:rPr>
          <w:rFonts w:ascii="Gotham Narrow"/>
          <w:b/>
          <w:sz w:val="16"/>
        </w:rPr>
      </w:r>
    </w:p>
    <w:p>
      <w:pPr>
        <w:pStyle w:val="BodyText"/>
        <w:tabs>
          <w:tab w:pos="1967" w:val="left" w:leader="none"/>
          <w:tab w:pos="4274" w:val="left" w:leader="none"/>
        </w:tabs>
        <w:ind w:left="529"/>
      </w:pPr>
      <w:r>
        <w:rPr>
          <w:color w:val="3C3C3B"/>
        </w:rPr>
        <w:t>Accord</w:t>
        <w:tab/>
        <w:t>Majoration de</w:t>
      </w:r>
      <w:r>
        <w:rPr>
          <w:color w:val="3C3C3B"/>
          <w:spacing w:val="3"/>
        </w:rPr>
        <w:t> </w:t>
      </w:r>
      <w:r>
        <w:rPr>
          <w:color w:val="3C3C3B"/>
        </w:rPr>
        <w:t>125</w:t>
      </w:r>
      <w:r>
        <w:rPr>
          <w:color w:val="3C3C3B"/>
          <w:spacing w:val="1"/>
        </w:rPr>
        <w:t> </w:t>
      </w:r>
      <w:r>
        <w:rPr>
          <w:color w:val="3C3C3B"/>
        </w:rPr>
        <w:t>%</w:t>
        <w:tab/>
        <w:t>Conducteur</w:t>
      </w:r>
    </w:p>
    <w:p>
      <w:pPr>
        <w:pStyle w:val="BodyText"/>
        <w:spacing w:line="206" w:lineRule="auto" w:before="47"/>
        <w:ind w:left="395" w:right="1097"/>
        <w:jc w:val="center"/>
      </w:pPr>
      <w:r>
        <w:rPr/>
        <w:br w:type="column"/>
      </w:r>
      <w:r>
        <w:rPr>
          <w:color w:val="3C3C3B"/>
        </w:rPr>
        <w:t>Neutralisé si heures supplémentaires légales</w:t>
      </w:r>
    </w:p>
    <w:p>
      <w:pPr>
        <w:spacing w:after="0" w:line="206" w:lineRule="auto"/>
        <w:jc w:val="center"/>
        <w:sectPr>
          <w:type w:val="continuous"/>
          <w:pgSz w:w="11910" w:h="16840"/>
          <w:pgMar w:top="1580" w:bottom="280" w:left="720" w:right="220"/>
          <w:cols w:num="3" w:equalWidth="0">
            <w:col w:w="2703" w:space="40"/>
            <w:col w:w="5188" w:space="39"/>
            <w:col w:w="3000"/>
          </w:cols>
        </w:sectPr>
      </w:pPr>
    </w:p>
    <w:p>
      <w:pPr>
        <w:pStyle w:val="BodyText"/>
        <w:spacing w:before="1"/>
        <w:rPr>
          <w:sz w:val="5"/>
        </w:rPr>
      </w:pPr>
    </w:p>
    <w:p>
      <w:pPr>
        <w:pStyle w:val="BodyText"/>
        <w:ind w:left="1264"/>
        <w:rPr>
          <w:sz w:val="20"/>
        </w:rPr>
      </w:pPr>
      <w:r>
        <w:rPr>
          <w:sz w:val="20"/>
        </w:rPr>
        <w:pict>
          <v:group style="width:439pt;height:39.7pt;mso-position-horizontal-relative:char;mso-position-vertical-relative:line" coordorigin="0,0" coordsize="8780,794">
            <v:rect style="position:absolute;left:0;top:0;width:1928;height:794" filled="true" fillcolor="#e5f3f7" stroked="false">
              <v:fill type="solid"/>
            </v:rect>
            <v:rect style="position:absolute;left:1927;top:0;width:986;height:794" filled="true" fillcolor="#e5f3f7" stroked="false">
              <v:fill type="solid"/>
            </v:rect>
            <v:rect style="position:absolute;left:2913;top:0;width:2582;height:794" filled="true" fillcolor="#e5f3f7" stroked="false">
              <v:fill type="solid"/>
            </v:rect>
            <v:rect style="position:absolute;left:5495;top:0;width:1428;height:794" filled="true" fillcolor="#e5f3f7" stroked="false">
              <v:fill type="solid"/>
            </v:rect>
            <v:rect style="position:absolute;left:6923;top:0;width:1856;height:794" filled="true" fillcolor="#e5f3f7" stroked="false">
              <v:fill type="solid"/>
            </v:rect>
            <v:shape style="position:absolute;left:5753;top:294;width:933;height:212" type="#_x0000_t202" filled="false" stroked="false">
              <v:textbox inset="0,0,0,0">
                <w:txbxContent>
                  <w:p>
                    <w:pPr>
                      <w:spacing w:line="212" w:lineRule="exact" w:before="0"/>
                      <w:ind w:left="0" w:right="0" w:firstLine="0"/>
                      <w:jc w:val="left"/>
                      <w:rPr>
                        <w:sz w:val="18"/>
                      </w:rPr>
                    </w:pPr>
                    <w:r>
                      <w:rPr>
                        <w:color w:val="3C3C3B"/>
                        <w:sz w:val="18"/>
                      </w:rPr>
                      <w:t>Conducteur</w:t>
                    </w:r>
                  </w:p>
                </w:txbxContent>
              </v:textbox>
              <w10:wrap type="none"/>
            </v:shape>
            <v:shape style="position:absolute;left:3546;top:294;width:1337;height:212" type="#_x0000_t202" filled="false" stroked="false">
              <v:textbox inset="0,0,0,0">
                <w:txbxContent>
                  <w:p>
                    <w:pPr>
                      <w:spacing w:line="212" w:lineRule="exact" w:before="0"/>
                      <w:ind w:left="0" w:right="0" w:firstLine="0"/>
                      <w:jc w:val="left"/>
                      <w:rPr>
                        <w:sz w:val="18"/>
                      </w:rPr>
                    </w:pPr>
                    <w:r>
                      <w:rPr>
                        <w:color w:val="3C3C3B"/>
                        <w:sz w:val="18"/>
                      </w:rPr>
                      <w:t>Montant = 6,25 €</w:t>
                    </w:r>
                  </w:p>
                </w:txbxContent>
              </v:textbox>
              <w10:wrap type="none"/>
            </v:shape>
            <v:shape style="position:absolute;left:2007;top:294;width:584;height:212" type="#_x0000_t202" filled="false" stroked="false">
              <v:textbox inset="0,0,0,0">
                <w:txbxContent>
                  <w:p>
                    <w:pPr>
                      <w:spacing w:line="212" w:lineRule="exact" w:before="0"/>
                      <w:ind w:left="0" w:right="0" w:firstLine="0"/>
                      <w:jc w:val="left"/>
                      <w:rPr>
                        <w:sz w:val="18"/>
                      </w:rPr>
                    </w:pPr>
                    <w:r>
                      <w:rPr>
                        <w:color w:val="3C3C3B"/>
                        <w:sz w:val="18"/>
                      </w:rPr>
                      <w:t>CCNTU</w:t>
                    </w:r>
                  </w:p>
                </w:txbxContent>
              </v:textbox>
              <w10:wrap type="none"/>
            </v:shape>
            <v:shape style="position:absolute;left:79;top:181;width:1344;height:445" type="#_x0000_t202" filled="false" stroked="false">
              <v:textbox inset="0,0,0,0">
                <w:txbxContent>
                  <w:p>
                    <w:pPr>
                      <w:spacing w:line="206" w:lineRule="auto" w:before="0"/>
                      <w:ind w:left="0" w:right="0" w:firstLine="0"/>
                      <w:jc w:val="left"/>
                      <w:rPr>
                        <w:rFonts w:ascii="Gotham Narrow" w:hAnsi="Gotham Narrow"/>
                        <w:b/>
                        <w:sz w:val="18"/>
                      </w:rPr>
                    </w:pPr>
                    <w:r>
                      <w:rPr>
                        <w:rFonts w:ascii="Gotham Narrow" w:hAnsi="Gotham Narrow"/>
                        <w:b/>
                        <w:color w:val="3C3C3B"/>
                        <w:sz w:val="18"/>
                      </w:rPr>
                      <w:t>Indemnité repas décalé</w:t>
                    </w:r>
                  </w:p>
                </w:txbxContent>
              </v:textbox>
              <w10:wrap type="none"/>
            </v:shape>
          </v:group>
        </w:pict>
      </w:r>
      <w:r>
        <w:rPr>
          <w:sz w:val="20"/>
        </w:rPr>
      </w:r>
    </w:p>
    <w:p>
      <w:pPr>
        <w:pStyle w:val="BodyText"/>
        <w:spacing w:before="14"/>
        <w:rPr>
          <w:sz w:val="4"/>
        </w:rPr>
      </w:pPr>
    </w:p>
    <w:p>
      <w:pPr>
        <w:spacing w:after="0"/>
        <w:rPr>
          <w:sz w:val="4"/>
        </w:rPr>
        <w:sectPr>
          <w:type w:val="continuous"/>
          <w:pgSz w:w="11910" w:h="16840"/>
          <w:pgMar w:top="1580" w:bottom="280" w:left="720" w:right="220"/>
        </w:sectPr>
      </w:pPr>
    </w:p>
    <w:p>
      <w:pPr>
        <w:pStyle w:val="Heading7"/>
        <w:spacing w:line="206" w:lineRule="auto" w:before="84"/>
        <w:ind w:left="1344"/>
      </w:pPr>
      <w:r>
        <w:rPr>
          <w:color w:val="3C3C3B"/>
        </w:rPr>
        <w:t>Coupure inférieure à 1 h</w:t>
      </w:r>
    </w:p>
    <w:p>
      <w:pPr>
        <w:pStyle w:val="BodyText"/>
        <w:tabs>
          <w:tab w:pos="2229" w:val="left" w:leader="none"/>
          <w:tab w:pos="4457" w:val="left" w:leader="none"/>
        </w:tabs>
        <w:spacing w:before="163"/>
        <w:ind w:left="712"/>
      </w:pPr>
      <w:r>
        <w:rPr/>
        <w:br w:type="column"/>
      </w:r>
      <w:r>
        <w:rPr>
          <w:color w:val="3C3C3B"/>
        </w:rPr>
        <w:t>Accord</w:t>
        <w:tab/>
        <w:t>Paiement à</w:t>
      </w:r>
      <w:r>
        <w:rPr>
          <w:color w:val="3C3C3B"/>
          <w:spacing w:val="2"/>
        </w:rPr>
        <w:t> 100 </w:t>
      </w:r>
      <w:r>
        <w:rPr>
          <w:color w:val="3C3C3B"/>
        </w:rPr>
        <w:t>%</w:t>
        <w:tab/>
        <w:t>Conducteur</w:t>
      </w:r>
    </w:p>
    <w:p>
      <w:pPr>
        <w:spacing w:after="0"/>
        <w:sectPr>
          <w:type w:val="continuous"/>
          <w:pgSz w:w="11910" w:h="16840"/>
          <w:pgMar w:top="1580" w:bottom="280" w:left="720" w:right="220"/>
          <w:cols w:num="2" w:equalWidth="0">
            <w:col w:w="2520" w:space="40"/>
            <w:col w:w="8410"/>
          </w:cols>
        </w:sectPr>
      </w:pPr>
    </w:p>
    <w:p>
      <w:pPr>
        <w:pStyle w:val="BodyText"/>
        <w:spacing w:before="12"/>
        <w:rPr>
          <w:sz w:val="12"/>
        </w:rPr>
      </w:pPr>
      <w:r>
        <w:rPr/>
        <w:pict>
          <v:group style="position:absolute;margin-left:1.356pt;margin-top:-.000001pt;width:51.95pt;height:841.9pt;mso-position-horizontal-relative:page;mso-position-vertical-relative:page;z-index:-38478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590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5928">
            <wp:simplePos x="0" y="0"/>
            <wp:positionH relativeFrom="page">
              <wp:posOffset>6223755</wp:posOffset>
            </wp:positionH>
            <wp:positionV relativeFrom="page">
              <wp:posOffset>-3</wp:posOffset>
            </wp:positionV>
            <wp:extent cx="1336243" cy="964806"/>
            <wp:effectExtent l="0" t="0" r="0" b="0"/>
            <wp:wrapNone/>
            <wp:docPr id="145" name="image47.png" descr=""/>
            <wp:cNvGraphicFramePr>
              <a:graphicFrameLocks noChangeAspect="1"/>
            </wp:cNvGraphicFramePr>
            <a:graphic>
              <a:graphicData uri="http://schemas.openxmlformats.org/drawingml/2006/picture">
                <pic:pic>
                  <pic:nvPicPr>
                    <pic:cNvPr id="146"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ind w:left="1264"/>
        <w:rPr>
          <w:sz w:val="20"/>
        </w:rPr>
      </w:pPr>
      <w:r>
        <w:rPr>
          <w:sz w:val="20"/>
        </w:rPr>
        <w:pict>
          <v:group style="width:439pt;height:39.7pt;mso-position-horizontal-relative:char;mso-position-vertical-relative:line" coordorigin="0,0" coordsize="8780,794">
            <v:rect style="position:absolute;left:0;top:0;width:1928;height:794" filled="true" fillcolor="#e5f3f7" stroked="false">
              <v:fill type="solid"/>
            </v:rect>
            <v:rect style="position:absolute;left:1927;top:0;width:986;height:794" filled="true" fillcolor="#e5f3f7" stroked="false">
              <v:fill type="solid"/>
            </v:rect>
            <v:rect style="position:absolute;left:2913;top:0;width:2582;height:794" filled="true" fillcolor="#e5f3f7" stroked="false">
              <v:fill type="solid"/>
            </v:rect>
            <v:rect style="position:absolute;left:5495;top:0;width:1428;height:794" filled="true" fillcolor="#e5f3f7" stroked="false">
              <v:fill type="solid"/>
            </v:rect>
            <v:rect style="position:absolute;left:6923;top:0;width:1856;height:794" filled="true" fillcolor="#e5f3f7" stroked="false">
              <v:fill type="solid"/>
            </v:rect>
            <v:shape style="position:absolute;left:5604;top:186;width:3102;height:428" type="#_x0000_t202" filled="false" stroked="false">
              <v:textbox inset="0,0,0,0">
                <w:txbxContent>
                  <w:p>
                    <w:pPr>
                      <w:tabs>
                        <w:tab w:pos="1413" w:val="left" w:leader="none"/>
                      </w:tabs>
                      <w:spacing w:line="206" w:lineRule="auto" w:before="0"/>
                      <w:ind w:left="0" w:right="18" w:firstLine="253"/>
                      <w:jc w:val="left"/>
                      <w:rPr>
                        <w:sz w:val="18"/>
                      </w:rPr>
                    </w:pPr>
                    <w:r>
                      <w:rPr>
                        <w:color w:val="3C3C3B"/>
                        <w:sz w:val="18"/>
                      </w:rPr>
                      <w:t>Manager,</w:t>
                      <w:tab/>
                      <w:t>Proratisation absence chargé clientèle</w:t>
                      <w:tab/>
                      <w:t>Atteinte des</w:t>
                    </w:r>
                    <w:r>
                      <w:rPr>
                        <w:color w:val="3C3C3B"/>
                        <w:spacing w:val="5"/>
                        <w:sz w:val="18"/>
                      </w:rPr>
                      <w:t> </w:t>
                    </w:r>
                    <w:r>
                      <w:rPr>
                        <w:color w:val="3C3C3B"/>
                        <w:sz w:val="18"/>
                      </w:rPr>
                      <w:t>objectifs</w:t>
                    </w:r>
                  </w:p>
                </w:txbxContent>
              </v:textbox>
              <w10:wrap type="none"/>
            </v:shape>
            <v:shape style="position:absolute;left:3213;top:186;width:2002;height:428" type="#_x0000_t202" filled="false" stroked="false">
              <v:textbox inset="0,0,0,0">
                <w:txbxContent>
                  <w:p>
                    <w:pPr>
                      <w:spacing w:line="206" w:lineRule="auto" w:before="0"/>
                      <w:ind w:left="0" w:right="17" w:firstLine="77"/>
                      <w:jc w:val="left"/>
                      <w:rPr>
                        <w:sz w:val="18"/>
                      </w:rPr>
                    </w:pPr>
                    <w:r>
                      <w:rPr>
                        <w:color w:val="3C3C3B"/>
                        <w:sz w:val="18"/>
                      </w:rPr>
                      <w:t>manager = 2 300 € / an Ch. clientèle = 1 700 €/ an</w:t>
                    </w:r>
                  </w:p>
                </w:txbxContent>
              </v:textbox>
              <w10:wrap type="none"/>
            </v:shape>
            <v:shape style="position:absolute;left:2007;top:294;width:504;height:212" type="#_x0000_t202" filled="false" stroked="false">
              <v:textbox inset="0,0,0,0">
                <w:txbxContent>
                  <w:p>
                    <w:pPr>
                      <w:spacing w:line="212" w:lineRule="exact" w:before="0"/>
                      <w:ind w:left="0" w:right="0" w:firstLine="0"/>
                      <w:jc w:val="left"/>
                      <w:rPr>
                        <w:sz w:val="18"/>
                      </w:rPr>
                    </w:pPr>
                    <w:r>
                      <w:rPr>
                        <w:color w:val="3C3C3B"/>
                        <w:sz w:val="18"/>
                      </w:rPr>
                      <w:t>Usage</w:t>
                    </w:r>
                  </w:p>
                </w:txbxContent>
              </v:textbox>
              <w10:wrap type="none"/>
            </v:shape>
            <v:shape style="position:absolute;left:80;top:289;width:1323;height:229" type="#_x0000_t202" filled="false" stroked="false">
              <v:textbox inset="0,0,0,0">
                <w:txbxContent>
                  <w:p>
                    <w:pPr>
                      <w:spacing w:line="222" w:lineRule="exact" w:before="0"/>
                      <w:ind w:left="0" w:right="0" w:firstLine="0"/>
                      <w:jc w:val="left"/>
                      <w:rPr>
                        <w:rFonts w:ascii="Gotham Narrow" w:hAnsi="Gotham Narrow"/>
                        <w:b/>
                        <w:sz w:val="18"/>
                      </w:rPr>
                    </w:pPr>
                    <w:r>
                      <w:rPr>
                        <w:rFonts w:ascii="Gotham Narrow" w:hAnsi="Gotham Narrow"/>
                        <w:b/>
                        <w:color w:val="3C3C3B"/>
                        <w:sz w:val="18"/>
                      </w:rPr>
                      <w:t>Prime d’objectif</w:t>
                    </w:r>
                  </w:p>
                </w:txbxContent>
              </v:textbox>
              <w10:wrap type="none"/>
            </v:shape>
          </v:group>
        </w:pict>
      </w:r>
      <w:r>
        <w:rPr>
          <w:sz w:val="20"/>
        </w:rPr>
      </w:r>
    </w:p>
    <w:p>
      <w:pPr>
        <w:pStyle w:val="BodyText"/>
        <w:spacing w:before="8"/>
        <w:rPr>
          <w:sz w:val="11"/>
        </w:rPr>
      </w:pPr>
    </w:p>
    <w:p>
      <w:pPr>
        <w:tabs>
          <w:tab w:pos="3271" w:val="left" w:leader="none"/>
          <w:tab w:pos="4670" w:val="left" w:leader="none"/>
          <w:tab w:pos="7135" w:val="left" w:leader="none"/>
        </w:tabs>
        <w:spacing w:before="71"/>
        <w:ind w:left="1344" w:right="0" w:firstLine="0"/>
        <w:jc w:val="left"/>
        <w:rPr>
          <w:sz w:val="18"/>
        </w:rPr>
      </w:pPr>
      <w:r>
        <w:rPr>
          <w:rFonts w:ascii="Gotham Narrow" w:hAnsi="Gotham Narrow"/>
          <w:b/>
          <w:color w:val="3C3C3B"/>
          <w:sz w:val="18"/>
        </w:rPr>
        <w:t>Prime</w:t>
      </w:r>
      <w:r>
        <w:rPr>
          <w:rFonts w:ascii="Gotham Narrow" w:hAnsi="Gotham Narrow"/>
          <w:b/>
          <w:color w:val="3C3C3B"/>
          <w:spacing w:val="4"/>
          <w:sz w:val="18"/>
        </w:rPr>
        <w:t> </w:t>
      </w:r>
      <w:r>
        <w:rPr>
          <w:rFonts w:ascii="Gotham Narrow" w:hAnsi="Gotham Narrow"/>
          <w:b/>
          <w:color w:val="3C3C3B"/>
          <w:sz w:val="18"/>
        </w:rPr>
        <w:t>d’astreinte</w:t>
        <w:tab/>
      </w:r>
      <w:r>
        <w:rPr>
          <w:color w:val="3C3C3B"/>
          <w:sz w:val="18"/>
        </w:rPr>
        <w:t>Usager</w:t>
        <w:tab/>
        <w:t>90 € /</w:t>
      </w:r>
      <w:r>
        <w:rPr>
          <w:color w:val="3C3C3B"/>
          <w:spacing w:val="6"/>
          <w:sz w:val="18"/>
        </w:rPr>
        <w:t> </w:t>
      </w:r>
      <w:r>
        <w:rPr>
          <w:color w:val="3C3C3B"/>
          <w:sz w:val="18"/>
        </w:rPr>
        <w:t>par</w:t>
      </w:r>
      <w:r>
        <w:rPr>
          <w:color w:val="3C3C3B"/>
          <w:spacing w:val="1"/>
          <w:sz w:val="18"/>
        </w:rPr>
        <w:t> </w:t>
      </w:r>
      <w:r>
        <w:rPr>
          <w:color w:val="3C3C3B"/>
          <w:sz w:val="18"/>
        </w:rPr>
        <w:t>week-end</w:t>
        <w:tab/>
        <w:t>Manager</w:t>
      </w:r>
    </w:p>
    <w:p>
      <w:pPr>
        <w:spacing w:after="0"/>
        <w:jc w:val="left"/>
        <w:rPr>
          <w:sz w:val="18"/>
        </w:rPr>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Heading5"/>
        <w:numPr>
          <w:ilvl w:val="1"/>
          <w:numId w:val="13"/>
        </w:numPr>
        <w:tabs>
          <w:tab w:pos="1721" w:val="left" w:leader="none"/>
        </w:tabs>
        <w:spacing w:line="240" w:lineRule="auto" w:before="63" w:after="0"/>
        <w:ind w:left="1720" w:right="0" w:hanging="456"/>
        <w:jc w:val="left"/>
      </w:pPr>
      <w:r>
        <w:rPr/>
        <w:pict>
          <v:rect style="position:absolute;margin-left:116.745003pt;margin-top:11.949923pt;width:1.948pt;height:1.948pt;mso-position-horizontal-relative:page;mso-position-vertical-relative:paragraph;z-index:-384520" filled="true" fillcolor="#3c3c3b" stroked="false">
            <v:fill type="solid"/>
            <w10:wrap type="none"/>
          </v:rect>
        </w:pict>
      </w:r>
      <w:bookmarkStart w:name="_TOC_250081" w:id="19"/>
      <w:r>
        <w:rPr>
          <w:color w:val="3C3C3B"/>
          <w:spacing w:val="-2"/>
        </w:rPr>
        <w:t>ACCORD</w:t>
      </w:r>
      <w:bookmarkEnd w:id="19"/>
      <w:r>
        <w:rPr>
          <w:color w:val="3C3C3B"/>
        </w:rPr>
        <w:t> D’INTÉRESSEMENT</w:t>
      </w:r>
    </w:p>
    <w:p>
      <w:pPr>
        <w:pStyle w:val="BodyText"/>
        <w:spacing w:line="206" w:lineRule="auto" w:before="97"/>
        <w:ind w:left="1717" w:right="3544"/>
      </w:pPr>
      <w:r>
        <w:rPr>
          <w:color w:val="3C3C3B"/>
        </w:rPr>
        <w:t>Keolis Drouais et ses sous-traitants ont mis en œuvre des accords d’intéressement portant sur :</w:t>
      </w:r>
    </w:p>
    <w:p>
      <w:pPr>
        <w:pStyle w:val="BodyText"/>
        <w:spacing w:before="83"/>
        <w:ind w:left="1859"/>
      </w:pPr>
      <w:r>
        <w:rPr/>
        <w:pict>
          <v:shape style="position:absolute;margin-left:121.890007pt;margin-top:8.920242pt;width:5pt;height:5pt;mso-position-horizontal-relative:page;mso-position-vertical-relative:paragraph;z-index:16168"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la diminution de l’absentéisme,</w:t>
      </w:r>
    </w:p>
    <w:p>
      <w:pPr>
        <w:pStyle w:val="BodyText"/>
        <w:spacing w:line="314" w:lineRule="auto" w:before="78"/>
        <w:ind w:left="1859" w:right="5367"/>
      </w:pPr>
      <w:r>
        <w:rPr/>
        <w:pict>
          <v:shape style="position:absolute;margin-left:121.890007pt;margin-top:8.670943pt;width:5pt;height:5pt;mso-position-horizontal-relative:page;mso-position-vertical-relative:paragraph;z-index:16192" coordorigin="2438,173" coordsize="100,100" path="m2473,213l2472,210,2454,187,2447,193,2463,211,2438,211,2438,220,2468,220,2471,218,2473,213m2473,233l2471,228,2468,226,2438,226,2438,235,2463,235,2447,253,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8,2509,229,2533,241,2537,234,2515,223,2537,213e" filled="true" fillcolor="#00a9c1" stroked="false">
            <v:path arrowok="t"/>
            <v:fill type="solid"/>
            <w10:wrap type="none"/>
          </v:shape>
        </w:pict>
      </w:r>
      <w:r>
        <w:rPr/>
        <w:pict>
          <v:shape style="position:absolute;margin-left:121.890007pt;margin-top:25.139944pt;width:5pt;height:5pt;mso-position-horizontal-relative:page;mso-position-vertical-relative:paragraph;z-index:16216" coordorigin="2438,503" coordsize="100,100" path="m2473,543l2472,539,2454,517,2447,522,2463,541,2438,541,2438,549,2468,549,2471,548,2473,543m2473,562l2471,557,2468,556,2438,556,2438,564,2463,564,2447,583,2454,588,2472,565,2473,562m2495,505l2487,503,2481,526,2466,507,2459,513,2476,533,2477,535,2480,536,2483,536,2483,536,2486,536,2488,533,2490,526,2495,505m2495,600l2490,578,2488,572,2486,569,2481,568,2478,569,2476,571,2459,592,2466,597,2481,578,2487,602,2495,600m2530,576l2524,573,2504,564,2500,564,2496,567,2495,570,2502,599,2510,597,2504,573,2527,584,2530,576m2530,529l2527,521,2504,532,2510,508,2502,506,2495,534,2496,538,2499,540,2501,541,2504,541,2505,541,2524,532,2530,529m2537,542l2533,534,2507,547,2504,550,2504,555,2507,558,2509,559,2533,570,2537,563,2515,552,2537,542e" filled="true" fillcolor="#00a9c1" stroked="false">
            <v:path arrowok="t"/>
            <v:fill type="solid"/>
            <w10:wrap type="none"/>
          </v:shape>
        </w:pict>
      </w:r>
      <w:r>
        <w:rPr>
          <w:color w:val="3C3C3B"/>
        </w:rPr>
        <w:t>la diminution de la consommation de carburant, la baisse des coûts de l’accidentologie.</w:t>
      </w:r>
    </w:p>
    <w:p>
      <w:pPr>
        <w:pStyle w:val="BodyText"/>
        <w:spacing w:line="206" w:lineRule="auto" w:before="27"/>
        <w:ind w:left="1717" w:right="4814"/>
      </w:pPr>
      <w:r>
        <w:rPr>
          <w:color w:val="3C3C3B"/>
        </w:rPr>
        <w:t>Une communication trimestrielle permet à chaque salarié de suivre la trajectoire de l’entreprise.</w:t>
      </w:r>
    </w:p>
    <w:p>
      <w:pPr>
        <w:pStyle w:val="BodyText"/>
        <w:spacing w:before="5"/>
        <w:rPr>
          <w:sz w:val="29"/>
        </w:rPr>
      </w:pPr>
    </w:p>
    <w:p>
      <w:pPr>
        <w:pStyle w:val="Heading5"/>
        <w:numPr>
          <w:ilvl w:val="1"/>
          <w:numId w:val="13"/>
        </w:numPr>
        <w:tabs>
          <w:tab w:pos="1718" w:val="left" w:leader="none"/>
        </w:tabs>
        <w:spacing w:line="240" w:lineRule="auto" w:before="0" w:after="0"/>
        <w:ind w:left="1717" w:right="0" w:hanging="453"/>
        <w:jc w:val="left"/>
      </w:pPr>
      <w:r>
        <w:rPr/>
        <w:pict>
          <v:rect style="position:absolute;margin-left:117.464996pt;margin-top:8.800233pt;width:1.948pt;height:1.948pt;mso-position-horizontal-relative:page;mso-position-vertical-relative:paragraph;z-index:-384424" filled="true" fillcolor="#3c3c3b" stroked="false">
            <v:fill type="solid"/>
            <w10:wrap type="none"/>
          </v:rect>
        </w:pict>
      </w:r>
      <w:bookmarkStart w:name="_TOC_250080" w:id="20"/>
      <w:r>
        <w:rPr>
          <w:color w:val="3C3C3B"/>
        </w:rPr>
        <w:t>PRIMES</w:t>
      </w:r>
      <w:r>
        <w:rPr>
          <w:color w:val="3C3C3B"/>
          <w:spacing w:val="-1"/>
        </w:rPr>
        <w:t> </w:t>
      </w:r>
      <w:bookmarkEnd w:id="20"/>
      <w:r>
        <w:rPr>
          <w:color w:val="3C3C3B"/>
        </w:rPr>
        <w:t>D’OBJECTIFS</w:t>
      </w:r>
    </w:p>
    <w:p>
      <w:pPr>
        <w:pStyle w:val="BodyText"/>
        <w:spacing w:line="206" w:lineRule="auto" w:before="97"/>
        <w:ind w:left="1717" w:right="4734"/>
      </w:pPr>
      <w:r>
        <w:rPr>
          <w:color w:val="3C3C3B"/>
        </w:rPr>
        <w:t>Les salariés de la structure bénéficient de primes calculées en fonction de l’atteinte d’objectifs individuels annuels</w:t>
      </w:r>
    </w:p>
    <w:p>
      <w:pPr>
        <w:pStyle w:val="BodyText"/>
        <w:spacing w:line="206" w:lineRule="auto"/>
        <w:ind w:left="1717" w:right="4129"/>
        <w:jc w:val="both"/>
      </w:pPr>
      <w:r>
        <w:rPr>
          <w:color w:val="3C3C3B"/>
        </w:rPr>
        <w:t>et des résultats de l’entreprise. La fixation et la revue des objectifs ont lieu une fois par an à l’occasion de l’entretien de bilan formalisé avec le responsable hiérarchique.</w:t>
      </w:r>
    </w:p>
    <w:p>
      <w:pPr>
        <w:pStyle w:val="BodyText"/>
        <w:spacing w:before="10"/>
        <w:rPr>
          <w:sz w:val="27"/>
        </w:rPr>
      </w:pPr>
    </w:p>
    <w:p>
      <w:pPr>
        <w:pStyle w:val="Heading5"/>
        <w:numPr>
          <w:ilvl w:val="1"/>
          <w:numId w:val="13"/>
        </w:numPr>
        <w:tabs>
          <w:tab w:pos="1716" w:val="left" w:leader="none"/>
        </w:tabs>
        <w:spacing w:line="240" w:lineRule="auto" w:before="0" w:after="0"/>
        <w:ind w:left="1715" w:right="0" w:hanging="451"/>
        <w:jc w:val="left"/>
      </w:pPr>
      <w:r>
        <w:rPr/>
        <w:pict>
          <v:rect style="position:absolute;margin-left:117.369003pt;margin-top:8.799704pt;width:1.948pt;height:1.948pt;mso-position-horizontal-relative:page;mso-position-vertical-relative:paragraph;z-index:-384400" filled="true" fillcolor="#3c3c3b" stroked="false">
            <v:fill type="solid"/>
            <w10:wrap type="none"/>
          </v:rect>
        </w:pict>
      </w:r>
      <w:bookmarkStart w:name="_TOC_250079" w:id="21"/>
      <w:bookmarkEnd w:id="21"/>
      <w:r>
        <w:rPr>
          <w:color w:val="3C3C3B"/>
        </w:rPr>
        <w:t>MUTUELLE SANTÉ</w:t>
      </w:r>
    </w:p>
    <w:p>
      <w:pPr>
        <w:pStyle w:val="BodyText"/>
        <w:spacing w:line="206" w:lineRule="auto" w:before="97"/>
        <w:ind w:left="1717" w:right="4177"/>
      </w:pPr>
      <w:r>
        <w:rPr>
          <w:color w:val="3C3C3B"/>
        </w:rPr>
        <w:t>Les salariés et leur famille bénéficient d’une mutuelle santé obligatoire. Keolis remet régulièrement le contrat en concurrence pour offrir de meilleures couvertures et limiter, voire réduire,</w:t>
      </w:r>
    </w:p>
    <w:p>
      <w:pPr>
        <w:pStyle w:val="BodyText"/>
        <w:spacing w:line="221" w:lineRule="exact"/>
        <w:ind w:left="1717"/>
      </w:pPr>
      <w:r>
        <w:rPr>
          <w:color w:val="3C3C3B"/>
        </w:rPr>
        <w:t>le montant des cotisations.</w:t>
      </w:r>
    </w:p>
    <w:p>
      <w:pPr>
        <w:pStyle w:val="BodyText"/>
        <w:spacing w:before="13"/>
        <w:rPr>
          <w:sz w:val="24"/>
        </w:rPr>
      </w:pPr>
    </w:p>
    <w:p>
      <w:pPr>
        <w:pStyle w:val="Heading4"/>
        <w:numPr>
          <w:ilvl w:val="0"/>
          <w:numId w:val="13"/>
        </w:numPr>
        <w:tabs>
          <w:tab w:pos="1725" w:val="left" w:leader="none"/>
          <w:tab w:pos="1726" w:val="left" w:leader="none"/>
        </w:tabs>
        <w:spacing w:line="240" w:lineRule="auto" w:before="53" w:after="0"/>
        <w:ind w:left="1725" w:right="0" w:hanging="461"/>
        <w:jc w:val="left"/>
        <w:rPr>
          <w:color w:val="00A9C1"/>
        </w:rPr>
      </w:pPr>
      <w:r>
        <w:rPr/>
        <w:pict>
          <v:rect style="position:absolute;margin-left:113.533997pt;margin-top:13.51231pt;width:1.948pt;height:1.948pt;mso-position-horizontal-relative:page;mso-position-vertical-relative:paragraph;z-index:-384592" filled="true" fillcolor="#00a9c1" stroked="false">
            <v:fill type="solid"/>
            <w10:wrap type="none"/>
          </v:rect>
        </w:pict>
      </w:r>
      <w:bookmarkStart w:name="_TOC_250078" w:id="22"/>
      <w:r>
        <w:rPr>
          <w:color w:val="00A9C1"/>
        </w:rPr>
        <w:t>PRÉVENTION DE </w:t>
      </w:r>
      <w:bookmarkEnd w:id="22"/>
      <w:r>
        <w:rPr>
          <w:color w:val="00A9C1"/>
          <w:spacing w:val="-3"/>
        </w:rPr>
        <w:t>L’ABSENTÉISME</w:t>
      </w:r>
    </w:p>
    <w:p>
      <w:pPr>
        <w:pStyle w:val="BodyText"/>
        <w:spacing w:line="206" w:lineRule="auto" w:before="83"/>
        <w:ind w:left="1717" w:right="3984"/>
      </w:pPr>
      <w:r>
        <w:rPr>
          <w:color w:val="3C3C3B"/>
        </w:rPr>
        <w:t>Keolis Drouais a mis en place un plan d’actions extrêmement ambitieux pour lutter durablement contre l’absentéisme structurel.</w:t>
      </w:r>
    </w:p>
    <w:p>
      <w:pPr>
        <w:pStyle w:val="BodyText"/>
        <w:spacing w:before="5"/>
        <w:rPr>
          <w:sz w:val="23"/>
        </w:rPr>
      </w:pPr>
    </w:p>
    <w:p>
      <w:pPr>
        <w:spacing w:after="0"/>
        <w:rPr>
          <w:sz w:val="23"/>
        </w:rPr>
        <w:sectPr>
          <w:pgSz w:w="11910" w:h="16840"/>
          <w:pgMar w:header="0" w:footer="454" w:top="0" w:bottom="640" w:left="720" w:right="220"/>
        </w:sectPr>
      </w:pPr>
    </w:p>
    <w:p>
      <w:pPr>
        <w:pStyle w:val="Heading5"/>
        <w:numPr>
          <w:ilvl w:val="1"/>
          <w:numId w:val="13"/>
        </w:numPr>
        <w:tabs>
          <w:tab w:pos="1719" w:val="left" w:leader="none"/>
        </w:tabs>
        <w:spacing w:line="240" w:lineRule="auto" w:before="63" w:after="0"/>
        <w:ind w:left="1718" w:right="0" w:hanging="454"/>
        <w:jc w:val="left"/>
      </w:pPr>
      <w:r>
        <w:rPr/>
        <w:pict>
          <v:group style="position:absolute;margin-left:1.356pt;margin-top:-.000001pt;width:51.95pt;height:841.9pt;mso-position-horizontal-relative:page;mso-position-vertical-relative:page;z-index:-38466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60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6048">
            <wp:simplePos x="0" y="0"/>
            <wp:positionH relativeFrom="page">
              <wp:posOffset>6223755</wp:posOffset>
            </wp:positionH>
            <wp:positionV relativeFrom="page">
              <wp:posOffset>-3</wp:posOffset>
            </wp:positionV>
            <wp:extent cx="1336243" cy="964806"/>
            <wp:effectExtent l="0" t="0" r="0" b="0"/>
            <wp:wrapNone/>
            <wp:docPr id="147" name="image47.png" descr=""/>
            <wp:cNvGraphicFramePr>
              <a:graphicFrameLocks noChangeAspect="1"/>
            </wp:cNvGraphicFramePr>
            <a:graphic>
              <a:graphicData uri="http://schemas.openxmlformats.org/drawingml/2006/picture">
                <pic:pic>
                  <pic:nvPicPr>
                    <pic:cNvPr id="14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6.200996pt;margin-top:11.949803pt;width:1.948pt;height:1.948pt;mso-position-horizontal-relative:page;mso-position-vertical-relative:paragraph;z-index:-384568" filled="true" fillcolor="#3c3c3b" stroked="false">
            <v:fill type="solid"/>
            <w10:wrap type="none"/>
          </v:rect>
        </w:pict>
      </w:r>
      <w:bookmarkStart w:name="_TOC_250077" w:id="23"/>
      <w:r>
        <w:rPr>
          <w:color w:val="3C3C3B"/>
        </w:rPr>
        <w:t>RENFORCEMENT DES</w:t>
      </w:r>
      <w:r>
        <w:rPr>
          <w:color w:val="3C3C3B"/>
          <w:spacing w:val="1"/>
        </w:rPr>
        <w:t> </w:t>
      </w:r>
      <w:bookmarkEnd w:id="23"/>
      <w:r>
        <w:rPr>
          <w:color w:val="3C3C3B"/>
        </w:rPr>
        <w:t>CONTRÔLES</w:t>
      </w:r>
    </w:p>
    <w:p>
      <w:pPr>
        <w:pStyle w:val="BodyText"/>
        <w:spacing w:line="206" w:lineRule="auto" w:before="97"/>
        <w:ind w:left="1717" w:right="725"/>
      </w:pPr>
      <w:r>
        <w:rPr>
          <w:color w:val="3C3C3B"/>
        </w:rPr>
        <w:t>L’entreprise a renforcé ses liens avec la CPAM et le Médecin du Travail en alertant autant que nécessaire sur la durée</w:t>
      </w:r>
    </w:p>
    <w:p>
      <w:pPr>
        <w:pStyle w:val="BodyText"/>
        <w:spacing w:line="206" w:lineRule="auto"/>
        <w:ind w:left="1717" w:right="970"/>
      </w:pPr>
      <w:r>
        <w:rPr>
          <w:color w:val="3C3C3B"/>
        </w:rPr>
        <w:t>et les motifs de certains arrêts. Ces échanges ont permis de clôturer plusieurs dossiers : en trois ans, 9 salariés   ont été déclarés inaptes.</w:t>
      </w:r>
    </w:p>
    <w:p>
      <w:pPr>
        <w:pStyle w:val="BodyText"/>
        <w:spacing w:line="206" w:lineRule="auto" w:before="110"/>
        <w:ind w:left="1717" w:right="464"/>
      </w:pPr>
      <w:r>
        <w:rPr>
          <w:color w:val="3C3C3B"/>
        </w:rPr>
        <w:t>En parallèle, Keolis s’est doté du logiciel Acciline+ pour suivre précisément les dossiers d’accident du travail et de maladie professionnelle. L’entreprise conteste toutes les déclarations qui lui paraissent injustifiées et abusives (absence de témoin,</w:t>
      </w:r>
    </w:p>
    <w:p>
      <w:pPr>
        <w:pStyle w:val="BodyText"/>
        <w:spacing w:line="206" w:lineRule="auto"/>
        <w:ind w:left="1717" w:right="-16"/>
      </w:pPr>
      <w:r>
        <w:rPr>
          <w:color w:val="3C3C3B"/>
        </w:rPr>
        <w:t>incohérence des faits, </w:t>
      </w:r>
      <w:r>
        <w:rPr>
          <w:color w:val="3C3C3B"/>
          <w:spacing w:val="-3"/>
        </w:rPr>
        <w:t>etc). </w:t>
      </w:r>
      <w:r>
        <w:rPr>
          <w:color w:val="3C3C3B"/>
        </w:rPr>
        <w:t>Le cabinet </w:t>
      </w:r>
      <w:r>
        <w:rPr>
          <w:color w:val="3C3C3B"/>
          <w:spacing w:val="-4"/>
        </w:rPr>
        <w:t>Ayming </w:t>
      </w:r>
      <w:r>
        <w:rPr>
          <w:color w:val="3C3C3B"/>
          <w:spacing w:val="-3"/>
        </w:rPr>
        <w:t>intervient </w:t>
      </w:r>
      <w:r>
        <w:rPr>
          <w:color w:val="3C3C3B"/>
        </w:rPr>
        <w:t>à la demande pour mener des actions de </w:t>
      </w:r>
      <w:r>
        <w:rPr>
          <w:color w:val="3C3C3B"/>
          <w:spacing w:val="-3"/>
        </w:rPr>
        <w:t>recours auprès </w:t>
      </w:r>
      <w:r>
        <w:rPr>
          <w:color w:val="3C3C3B"/>
        </w:rPr>
        <w:t>de la </w:t>
      </w:r>
      <w:r>
        <w:rPr>
          <w:color w:val="3C3C3B"/>
          <w:spacing w:val="-4"/>
        </w:rPr>
        <w:t>CPAM </w:t>
      </w:r>
      <w:r>
        <w:rPr>
          <w:color w:val="3C3C3B"/>
        </w:rPr>
        <w:t>et des </w:t>
      </w:r>
      <w:r>
        <w:rPr>
          <w:color w:val="3C3C3B"/>
          <w:spacing w:val="-2"/>
        </w:rPr>
        <w:t>tiers.</w:t>
      </w:r>
    </w:p>
    <w:p>
      <w:pPr>
        <w:pStyle w:val="BodyText"/>
        <w:spacing w:line="206" w:lineRule="auto" w:before="109"/>
        <w:ind w:left="1717" w:right="621"/>
      </w:pPr>
      <w:r>
        <w:rPr>
          <w:color w:val="3C3C3B"/>
        </w:rPr>
        <w:t>Des contrôles médicaux à l’initiative de l’employeur sont mis en œuvre pour des arrêts de travail sans motif apparent et/ou anormalement longs.</w:t>
      </w:r>
    </w:p>
    <w:p>
      <w:pPr>
        <w:pStyle w:val="BodyText"/>
        <w:spacing w:line="206" w:lineRule="auto" w:before="112"/>
        <w:ind w:left="1717" w:right="267"/>
      </w:pPr>
      <w:r>
        <w:rPr>
          <w:color w:val="3C3C3B"/>
        </w:rPr>
        <w:t>Le plan de prévention contre l’absentéisme a permis de ramener le taux global de l’entreprise de 16,6 % en 2016 à 8,3 % en 2019.</w:t>
      </w:r>
    </w:p>
    <w:p>
      <w:pPr>
        <w:pStyle w:val="Heading2"/>
        <w:spacing w:line="199" w:lineRule="auto" w:before="263"/>
        <w:ind w:left="549" w:right="670"/>
        <w:jc w:val="both"/>
      </w:pPr>
      <w:r>
        <w:rPr/>
        <w:br w:type="column"/>
      </w:r>
      <w:r>
        <w:rPr>
          <w:color w:val="00A9C1"/>
        </w:rPr>
        <w:t>Keolis Drouais poursuivra son action de prévention de l’absentéisme</w:t>
      </w:r>
    </w:p>
    <w:p>
      <w:pPr>
        <w:spacing w:line="199" w:lineRule="auto" w:before="5"/>
        <w:ind w:left="549" w:right="888" w:firstLine="0"/>
        <w:jc w:val="left"/>
        <w:rPr>
          <w:rFonts w:ascii="AkzidenzGroteskBE-MdCn" w:hAnsi="AkzidenzGroteskBE-MdCn"/>
          <w:sz w:val="40"/>
        </w:rPr>
      </w:pPr>
      <w:r>
        <w:rPr>
          <w:rFonts w:ascii="AkzidenzGroteskBE-MdCn" w:hAnsi="AkzidenzGroteskBE-MdCn"/>
          <w:color w:val="00A9C1"/>
          <w:sz w:val="40"/>
        </w:rPr>
        <w:t>et s’engage sur un taux moyen de 7 % pour</w:t>
      </w:r>
    </w:p>
    <w:p>
      <w:pPr>
        <w:spacing w:line="411" w:lineRule="exact" w:before="0"/>
        <w:ind w:left="549" w:right="0" w:firstLine="0"/>
        <w:jc w:val="both"/>
        <w:rPr>
          <w:rFonts w:ascii="AkzidenzGroteskBE-MdCn"/>
          <w:sz w:val="40"/>
        </w:rPr>
      </w:pPr>
      <w:r>
        <w:rPr/>
        <w:pict>
          <v:group style="position:absolute;margin-left:494.173004pt;margin-top:8.045806pt;width:25.55pt;height:21.4pt;mso-position-horizontal-relative:page;mso-position-vertical-relative:paragraph;z-index:16120" coordorigin="9883,161" coordsize="511,428">
            <v:shape style="position:absolute;left:9883;top:160;width:511;height:428" coordorigin="9883,161" coordsize="511,428" path="m10394,161l10179,161,10179,353,10283,353,10281,387,10277,415,10270,439,10260,459,10247,474,10230,485,10209,491,10185,493,10185,589,10231,585,10272,574,10308,555,10338,528,10363,494,10380,451,10390,399,10394,339,10394,161xm10099,161l9883,161,9883,353,9987,353,9985,387,9981,415,9974,439,9964,459,9951,474,9935,485,9915,491,9891,493,9891,589,9915,588,9937,585,9958,581,9978,574,9996,566,10013,556,10029,543,10043,529,10056,512,10067,494,10076,473,10084,451,10091,426,10095,399,10098,370,10099,339,10099,161xe" filled="true" fillcolor="#00a9c1" stroked="false">
              <v:path arrowok="t"/>
              <v:fill type="solid"/>
            </v:shape>
            <v:shape style="position:absolute;left:9883;top:160;width:511;height:428" coordorigin="9883,161" coordsize="511,428" path="m9922,489l9915,491,9891,493,9891,519,9922,489m9938,161l9907,161,9883,184,9883,216,9938,161m10000,161l9969,161,9883,247,9883,278,10000,161m10059,507l10006,560,10013,556,10029,543,10043,529,10056,512,10059,507m10063,161l10032,161,9883,309,9883,340,10063,161m10093,411l9916,588,9937,585,9953,582,10084,451,10091,426,10093,411m10099,343l10071,371,10071,371,9891,551,9891,582,10090,383,10090,383,10097,376,10097,376,10097,375,10098,371,10098,370,10099,343m10099,281l10009,371,10009,371,9984,395,9981,415,9975,435,10028,383,10028,383,10099,312,10099,281m10099,218l9964,354,9987,354,9986,362,10099,250,10099,218m10099,161l10094,161,9901,354,9932,354,10099,187,10099,161m10188,161l10179,161,10179,169,10188,161m10250,161l10219,161,10179,200,10179,232,10250,161m10312,161l10281,161,10179,263,10179,294,10312,161m10375,161l10343,161,10179,325,10179,354,10182,354,10375,161m10384,432l10231,585,10231,585,10272,574,10274,573,10369,478,10380,451,10384,432m10392,361l10185,568,10185,589,10197,588,10391,394,10392,371,10392,371,10392,361,10392,361m10394,297l10333,358,10333,358,10277,414,10277,415,10270,439,10260,459,10247,474,10230,485,10209,491,10199,492,10185,506,10185,537,10351,371,10352,371,10394,329,10394,297m10394,173l10213,354,10244,354,10394,204,10394,173m10394,235l10275,354,10283,354,10283,358,10282,367,10282,371,10282,378,10289,371,10289,371,10394,266,10394,235e" filled="true" fillcolor="#ffffff" stroked="false">
              <v:path arrowok="t"/>
              <v:fill type="solid"/>
            </v:shape>
            <w10:wrap type="none"/>
          </v:group>
        </w:pict>
      </w:r>
      <w:r>
        <w:rPr>
          <w:rFonts w:ascii="AkzidenzGroteskBE-MdCn"/>
          <w:color w:val="00A9C1"/>
          <w:sz w:val="40"/>
        </w:rPr>
        <w:t>la future DSP.</w:t>
      </w:r>
    </w:p>
    <w:p>
      <w:pPr>
        <w:spacing w:after="0" w:line="411" w:lineRule="exact"/>
        <w:jc w:val="both"/>
        <w:rPr>
          <w:rFonts w:ascii="AkzidenzGroteskBE-MdCn"/>
          <w:sz w:val="40"/>
        </w:rPr>
        <w:sectPr>
          <w:type w:val="continuous"/>
          <w:pgSz w:w="11910" w:h="16840"/>
          <w:pgMar w:top="1580" w:bottom="280" w:left="720" w:right="220"/>
          <w:cols w:num="2" w:equalWidth="0">
            <w:col w:w="6987" w:space="40"/>
            <w:col w:w="3943"/>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footerReference w:type="default" r:id="rId100"/>
          <w:pgSz w:w="11910" w:h="16840"/>
          <w:pgMar w:footer="0" w:header="0" w:top="0" w:bottom="0" w:left="720" w:right="220"/>
        </w:sectPr>
      </w:pPr>
    </w:p>
    <w:p>
      <w:pPr>
        <w:pStyle w:val="Heading5"/>
        <w:numPr>
          <w:ilvl w:val="1"/>
          <w:numId w:val="13"/>
        </w:numPr>
        <w:tabs>
          <w:tab w:pos="1690" w:val="left" w:leader="none"/>
        </w:tabs>
        <w:spacing w:line="240" w:lineRule="auto" w:before="63" w:after="0"/>
        <w:ind w:left="1689" w:right="0" w:hanging="425"/>
        <w:jc w:val="left"/>
      </w:pPr>
      <w:r>
        <w:rPr/>
        <w:pict>
          <v:rect style="position:absolute;margin-left:116.040001pt;margin-top:11.949923pt;width:1.948pt;height:1.948pt;mso-position-horizontal-relative:page;mso-position-vertical-relative:paragraph;z-index:-384304" filled="true" fillcolor="#3c3c3b" stroked="false">
            <v:fill type="solid"/>
            <w10:wrap type="none"/>
          </v:rect>
        </w:pict>
      </w:r>
      <w:bookmarkStart w:name="_TOC_250076" w:id="24"/>
      <w:r>
        <w:rPr>
          <w:color w:val="3C3C3B"/>
          <w:spacing w:val="-3"/>
        </w:rPr>
        <w:t>INCITATION </w:t>
      </w:r>
      <w:r>
        <w:rPr>
          <w:color w:val="3C3C3B"/>
        </w:rPr>
        <w:t>SALARIALE </w:t>
      </w:r>
      <w:r>
        <w:rPr>
          <w:color w:val="3C3C3B"/>
          <w:spacing w:val="-3"/>
        </w:rPr>
        <w:t>AU</w:t>
      </w:r>
      <w:r>
        <w:rPr>
          <w:color w:val="3C3C3B"/>
          <w:spacing w:val="5"/>
        </w:rPr>
        <w:t> </w:t>
      </w:r>
      <w:bookmarkEnd w:id="24"/>
      <w:r>
        <w:rPr>
          <w:color w:val="3C3C3B"/>
        </w:rPr>
        <w:t>PRÉSENTÉISME</w:t>
      </w:r>
    </w:p>
    <w:p>
      <w:pPr>
        <w:pStyle w:val="BodyText"/>
        <w:spacing w:line="206" w:lineRule="auto" w:before="97"/>
        <w:ind w:left="1717" w:right="278"/>
      </w:pPr>
      <w:r>
        <w:rPr>
          <w:color w:val="3C3C3B"/>
        </w:rPr>
        <w:t>Pour ancrer durablement cette diminution, tous les usages susceptibles de favoriser l’absentéisme ont été dénoncés.  Keolis a renégocié les accords d’entreprise de la période 2002- </w:t>
      </w:r>
      <w:r>
        <w:rPr>
          <w:color w:val="3C3C3B"/>
          <w:spacing w:val="-3"/>
        </w:rPr>
        <w:t>2007. </w:t>
      </w:r>
      <w:r>
        <w:rPr>
          <w:color w:val="3C3C3B"/>
        </w:rPr>
        <w:t>Toutes les primes sont désormais diminuées en fonction de l’absentéisme, au prorata ou par paliers de jours d’absence, avec une forte dégressivité conduisant rapidement à une prime nulle.</w:t>
      </w:r>
    </w:p>
    <w:p>
      <w:pPr>
        <w:pStyle w:val="BodyText"/>
        <w:spacing w:line="234" w:lineRule="exact" w:before="80"/>
        <w:ind w:left="1717"/>
      </w:pPr>
      <w:r>
        <w:rPr>
          <w:color w:val="3C3C3B"/>
        </w:rPr>
        <w:t>Pour compléter ces incitations financières, Keolis Drouais</w:t>
      </w:r>
    </w:p>
    <w:p>
      <w:pPr>
        <w:pStyle w:val="BodyText"/>
        <w:spacing w:line="206" w:lineRule="auto" w:before="11"/>
        <w:ind w:left="1717" w:right="474"/>
      </w:pPr>
      <w:r>
        <w:rPr>
          <w:color w:val="3C3C3B"/>
        </w:rPr>
        <w:t>a mis en place en 2019 un accord d’intéressement dont l’un des critères porte sur la diminution de l’absentéisme.</w:t>
      </w:r>
    </w:p>
    <w:p>
      <w:pPr>
        <w:pStyle w:val="BodyText"/>
        <w:spacing w:before="4"/>
        <w:rPr>
          <w:sz w:val="29"/>
        </w:rPr>
      </w:pPr>
    </w:p>
    <w:p>
      <w:pPr>
        <w:pStyle w:val="Heading5"/>
        <w:numPr>
          <w:ilvl w:val="1"/>
          <w:numId w:val="13"/>
        </w:numPr>
        <w:tabs>
          <w:tab w:pos="1688" w:val="left" w:leader="none"/>
        </w:tabs>
        <w:spacing w:line="240" w:lineRule="auto" w:before="0" w:after="0"/>
        <w:ind w:left="1687" w:right="0" w:hanging="423"/>
        <w:jc w:val="left"/>
      </w:pPr>
      <w:r>
        <w:rPr/>
        <w:pict>
          <v:rect style="position:absolute;margin-left:115.944pt;margin-top:8.800082pt;width:1.948pt;height:1.948pt;mso-position-horizontal-relative:page;mso-position-vertical-relative:paragraph;z-index:-384280" filled="true" fillcolor="#3c3c3b" stroked="false">
            <v:fill type="solid"/>
            <w10:wrap type="none"/>
          </v:rect>
        </w:pict>
      </w:r>
      <w:bookmarkStart w:name="_TOC_250075" w:id="25"/>
      <w:r>
        <w:rPr>
          <w:color w:val="3C3C3B"/>
        </w:rPr>
        <w:t>DÉVELOPPEMENT DU MANAGEMENT DE</w:t>
      </w:r>
      <w:r>
        <w:rPr>
          <w:color w:val="3C3C3B"/>
          <w:spacing w:val="17"/>
        </w:rPr>
        <w:t> </w:t>
      </w:r>
      <w:bookmarkEnd w:id="25"/>
      <w:r>
        <w:rPr>
          <w:color w:val="3C3C3B"/>
        </w:rPr>
        <w:t>PROXIMITÉ</w:t>
      </w:r>
    </w:p>
    <w:p>
      <w:pPr>
        <w:pStyle w:val="BodyText"/>
        <w:spacing w:line="206" w:lineRule="auto" w:before="97"/>
        <w:ind w:left="1717" w:right="474"/>
      </w:pPr>
      <w:r>
        <w:rPr>
          <w:color w:val="3C3C3B"/>
        </w:rPr>
        <w:t>Le plan de lutte contre l’absentéisme comporte également des mesures managériales.</w:t>
      </w:r>
    </w:p>
    <w:p>
      <w:pPr>
        <w:pStyle w:val="BodyText"/>
        <w:spacing w:line="206" w:lineRule="auto" w:before="112"/>
        <w:ind w:left="1717"/>
      </w:pPr>
      <w:r>
        <w:rPr>
          <w:color w:val="3C3C3B"/>
        </w:rPr>
        <w:t>Les quatre managers ont bénéficié d’un parcours de formation individualisé pour mieux appréhender leur positionnement</w:t>
      </w:r>
    </w:p>
    <w:p>
      <w:pPr>
        <w:pStyle w:val="BodyText"/>
        <w:spacing w:line="203" w:lineRule="exact"/>
        <w:ind w:left="1717"/>
      </w:pPr>
      <w:r>
        <w:rPr>
          <w:color w:val="3C3C3B"/>
        </w:rPr>
        <w:t>à l’égard des conducteurs. La nouvelle organisation initiée</w:t>
      </w:r>
    </w:p>
    <w:p>
      <w:pPr>
        <w:pStyle w:val="BodyText"/>
        <w:spacing w:line="206" w:lineRule="auto" w:before="11"/>
        <w:ind w:left="1717"/>
      </w:pPr>
      <w:r>
        <w:rPr>
          <w:color w:val="3C3C3B"/>
        </w:rPr>
        <w:t>par le responsable exploitation, permet d’assurer une présence constante d’un manager pendant toute l’amplitude</w:t>
      </w:r>
    </w:p>
    <w:p>
      <w:pPr>
        <w:pStyle w:val="BodyText"/>
        <w:spacing w:line="203" w:lineRule="exact"/>
        <w:ind w:left="1717"/>
      </w:pPr>
      <w:r>
        <w:rPr>
          <w:color w:val="3C3C3B"/>
        </w:rPr>
        <w:t>de fonctionnement du réseau, avec un renforcement</w:t>
      </w:r>
    </w:p>
    <w:p>
      <w:pPr>
        <w:pStyle w:val="BodyText"/>
        <w:spacing w:line="234" w:lineRule="exact"/>
        <w:ind w:left="1717"/>
      </w:pPr>
      <w:r>
        <w:rPr>
          <w:color w:val="3C3C3B"/>
        </w:rPr>
        <w:t>aux moments clés de la journée, aux prises et fins de service.</w:t>
      </w:r>
    </w:p>
    <w:p>
      <w:pPr>
        <w:pStyle w:val="BodyText"/>
        <w:spacing w:line="206" w:lineRule="auto" w:before="107"/>
        <w:ind w:left="1717"/>
      </w:pPr>
      <w:r>
        <w:rPr>
          <w:color w:val="3C3C3B"/>
        </w:rPr>
        <w:t>À l’issue d’un arrêt de travail, les salariés sont reçus par leur manager. Cet entretien de reprise permet de faire le point</w:t>
      </w:r>
    </w:p>
    <w:p>
      <w:pPr>
        <w:pStyle w:val="BodyText"/>
        <w:spacing w:line="206" w:lineRule="auto"/>
        <w:ind w:left="1717"/>
      </w:pPr>
      <w:r>
        <w:rPr>
          <w:color w:val="3C3C3B"/>
        </w:rPr>
        <w:t>sur les changements survenus dans l’entreprise pendant l’absence, de vérifier que le collaborateur se sent bien capable de reprendre son poste et de le sensibiliser aux conséquences des absences</w:t>
      </w:r>
    </w:p>
    <w:p>
      <w:pPr>
        <w:pStyle w:val="BodyText"/>
        <w:spacing w:line="221" w:lineRule="exact"/>
        <w:ind w:left="1717"/>
      </w:pPr>
      <w:r>
        <w:rPr>
          <w:color w:val="3C3C3B"/>
        </w:rPr>
        <w:t>sur le fonctionnement de la société.</w:t>
      </w:r>
    </w:p>
    <w:p>
      <w:pPr>
        <w:pStyle w:val="BodyText"/>
        <w:rPr>
          <w:sz w:val="20"/>
        </w:rPr>
      </w:pPr>
    </w:p>
    <w:p>
      <w:pPr>
        <w:pStyle w:val="Heading5"/>
        <w:numPr>
          <w:ilvl w:val="1"/>
          <w:numId w:val="13"/>
        </w:numPr>
        <w:tabs>
          <w:tab w:pos="1697" w:val="left" w:leader="none"/>
        </w:tabs>
        <w:spacing w:line="240" w:lineRule="auto" w:before="154" w:after="0"/>
        <w:ind w:left="1696" w:right="0" w:hanging="432"/>
        <w:jc w:val="left"/>
      </w:pPr>
      <w:r>
        <w:rPr/>
        <w:pict>
          <v:rect style="position:absolute;margin-left:116.420998pt;margin-top:16.500019pt;width:1.948pt;height:1.948pt;mso-position-horizontal-relative:page;mso-position-vertical-relative:paragraph;z-index:-384256" filled="true" fillcolor="#3c3c3b" stroked="false">
            <v:fill type="solid"/>
            <w10:wrap type="none"/>
          </v:rect>
        </w:pict>
      </w:r>
      <w:bookmarkStart w:name="_TOC_250074" w:id="26"/>
      <w:r>
        <w:rPr>
          <w:color w:val="3C3C3B"/>
          <w:spacing w:val="2"/>
        </w:rPr>
        <w:t>BIEN-ÊTRE </w:t>
      </w:r>
      <w:r>
        <w:rPr>
          <w:color w:val="3C3C3B"/>
          <w:spacing w:val="-3"/>
        </w:rPr>
        <w:t>AU</w:t>
      </w:r>
      <w:r>
        <w:rPr>
          <w:color w:val="3C3C3B"/>
          <w:spacing w:val="-2"/>
        </w:rPr>
        <w:t> </w:t>
      </w:r>
      <w:bookmarkEnd w:id="26"/>
      <w:r>
        <w:rPr>
          <w:color w:val="3C3C3B"/>
          <w:spacing w:val="-3"/>
        </w:rPr>
        <w:t>TRAVAIL</w:t>
      </w:r>
    </w:p>
    <w:p>
      <w:pPr>
        <w:pStyle w:val="BodyText"/>
        <w:spacing w:line="206" w:lineRule="auto" w:before="97"/>
        <w:ind w:left="1717" w:right="474"/>
      </w:pPr>
      <w:r>
        <w:rPr>
          <w:color w:val="3C3C3B"/>
        </w:rPr>
        <w:t>Le renouvellement sans précédent des infrastructures engagé depuis trois ans a permis d’améliorer considérablement les conditions de travail des salariés :</w:t>
      </w:r>
    </w:p>
    <w:p>
      <w:pPr>
        <w:pStyle w:val="BodyText"/>
        <w:spacing w:line="206" w:lineRule="auto" w:before="111"/>
        <w:ind w:left="1859" w:right="650"/>
      </w:pPr>
      <w:r>
        <w:rPr/>
        <w:pict>
          <v:shape style="position:absolute;margin-left:121.890007pt;margin-top:8.858677pt;width:5pt;height:5pt;mso-position-horizontal-relative:page;mso-position-vertical-relative:paragraph;z-index:16432"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le nouveau centre d’exploitation disposant notamment de vestiaires et d’une salle de repos,</w:t>
      </w:r>
    </w:p>
    <w:p>
      <w:pPr>
        <w:pStyle w:val="BodyText"/>
        <w:spacing w:line="206" w:lineRule="auto" w:before="112"/>
        <w:ind w:left="1859" w:right="1132"/>
      </w:pPr>
      <w:r>
        <w:rPr/>
        <w:pict>
          <v:shape style="position:absolute;margin-left:121.890007pt;margin-top:8.909482pt;width:5pt;height:5pt;mso-position-horizontal-relative:page;mso-position-vertical-relative:paragraph;z-index:16456"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les véhicules dotés des meilleurs équipements pour améliorer l’ergonomie du poste de conduite,</w:t>
      </w:r>
    </w:p>
    <w:p>
      <w:pPr>
        <w:pStyle w:val="BodyText"/>
        <w:spacing w:line="206" w:lineRule="auto" w:before="112"/>
        <w:ind w:left="1859" w:right="875"/>
      </w:pPr>
      <w:r>
        <w:rPr/>
        <w:pict>
          <v:shape style="position:absolute;margin-left:121.890007pt;margin-top:8.909197pt;width:5pt;height:5pt;mso-position-horizontal-relative:page;mso-position-vertical-relative:paragraph;z-index:1648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la mise en conformité progressive des ralentisseurs sur l’itinéraire des lignes,</w:t>
      </w:r>
    </w:p>
    <w:p>
      <w:pPr>
        <w:pStyle w:val="BodyText"/>
        <w:spacing w:line="206" w:lineRule="auto" w:before="112"/>
        <w:ind w:left="1859" w:right="1244"/>
      </w:pPr>
      <w:r>
        <w:rPr/>
        <w:pict>
          <v:shape style="position:absolute;margin-left:121.890007pt;margin-top:8.908895pt;width:5pt;height:5pt;mso-position-horizontal-relative:page;mso-position-vertical-relative:paragraph;z-index:1650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mise en place de l’application pour Smartphone « My Keolis Services » qui permet aux conducteurs de consulter leur planning à distance, de faire des demandes de congés ou d’échanger un service avec un collègue.</w:t>
      </w:r>
    </w:p>
    <w:p>
      <w:pPr>
        <w:pStyle w:val="BodyText"/>
        <w:spacing w:line="206" w:lineRule="auto" w:before="109"/>
        <w:ind w:left="1717" w:right="650"/>
      </w:pPr>
      <w:r>
        <w:rPr>
          <w:color w:val="3C3C3B"/>
        </w:rPr>
        <w:t>Keolis prévoit de maintenir un haut niveau d’investissement</w:t>
      </w:r>
    </w:p>
    <w:p>
      <w:pPr>
        <w:pStyle w:val="BodyText"/>
        <w:spacing w:line="206" w:lineRule="auto"/>
        <w:ind w:left="1717" w:right="2111"/>
        <w:jc w:val="both"/>
      </w:pPr>
      <w:r>
        <w:rPr>
          <w:color w:val="3C3C3B"/>
        </w:rPr>
        <w:t>pour préserver les conditions de travail de tous les collaborateurs et garantir la meilleure qualité de service aux clients.</w:t>
      </w:r>
    </w:p>
    <w:p>
      <w:pPr>
        <w:pStyle w:val="BodyText"/>
        <w:rPr>
          <w:sz w:val="40"/>
        </w:rPr>
      </w:pPr>
      <w:r>
        <w:rPr/>
        <w:br w:type="column"/>
      </w:r>
      <w:r>
        <w:rPr>
          <w:sz w:val="40"/>
        </w:rPr>
      </w:r>
    </w:p>
    <w:p>
      <w:pPr>
        <w:pStyle w:val="BodyText"/>
        <w:rPr>
          <w:sz w:val="40"/>
        </w:rPr>
      </w:pPr>
    </w:p>
    <w:p>
      <w:pPr>
        <w:pStyle w:val="BodyText"/>
        <w:spacing w:before="13"/>
        <w:rPr>
          <w:sz w:val="57"/>
        </w:rPr>
      </w:pPr>
    </w:p>
    <w:p>
      <w:pPr>
        <w:pStyle w:val="Heading2"/>
        <w:spacing w:line="440" w:lineRule="exact"/>
        <w:ind w:left="704"/>
      </w:pPr>
      <w:r>
        <w:rPr>
          <w:color w:val="00A9C1"/>
        </w:rPr>
        <w:t>Les managers</w:t>
      </w:r>
    </w:p>
    <w:p>
      <w:pPr>
        <w:spacing w:line="400" w:lineRule="exact" w:before="0"/>
        <w:ind w:left="704" w:right="0" w:firstLine="0"/>
        <w:jc w:val="left"/>
        <w:rPr>
          <w:rFonts w:ascii="AkzidenzGroteskBE-MdCn" w:hAnsi="AkzidenzGroteskBE-MdCn"/>
          <w:sz w:val="40"/>
        </w:rPr>
      </w:pPr>
      <w:r>
        <w:rPr>
          <w:rFonts w:ascii="AkzidenzGroteskBE-MdCn" w:hAnsi="AkzidenzGroteskBE-MdCn"/>
          <w:color w:val="00A9C1"/>
          <w:sz w:val="40"/>
        </w:rPr>
        <w:t>de proximité jouent</w:t>
      </w:r>
    </w:p>
    <w:p>
      <w:pPr>
        <w:spacing w:line="199" w:lineRule="auto" w:before="32"/>
        <w:ind w:left="704" w:right="863" w:firstLine="0"/>
        <w:jc w:val="left"/>
        <w:rPr>
          <w:rFonts w:ascii="AkzidenzGroteskBE-MdCn" w:hAnsi="AkzidenzGroteskBE-MdCn"/>
          <w:sz w:val="40"/>
        </w:rPr>
      </w:pPr>
      <w:r>
        <w:rPr>
          <w:rFonts w:ascii="AkzidenzGroteskBE-MdCn" w:hAnsi="AkzidenzGroteskBE-MdCn"/>
          <w:color w:val="00A9C1"/>
          <w:sz w:val="40"/>
        </w:rPr>
        <w:t>un rôle clé dans le plan de prévention</w:t>
      </w:r>
    </w:p>
    <w:p>
      <w:pPr>
        <w:spacing w:line="411" w:lineRule="exact" w:before="0"/>
        <w:ind w:left="704" w:right="0" w:firstLine="0"/>
        <w:jc w:val="left"/>
        <w:rPr>
          <w:rFonts w:ascii="AkzidenzGroteskBE-MdCn" w:hAnsi="AkzidenzGroteskBE-MdCn"/>
          <w:sz w:val="40"/>
        </w:rPr>
      </w:pPr>
      <w:r>
        <w:rPr/>
        <w:pict>
          <v:group style="position:absolute;margin-left:512.3620pt;margin-top:8.045828pt;width:25.55pt;height:21.4pt;mso-position-horizontal-relative:page;mso-position-vertical-relative:paragraph;z-index:16528" coordorigin="10247,161" coordsize="511,428">
            <v:shape style="position:absolute;left:10247;top:160;width:511;height:428" coordorigin="10247,161" coordsize="511,428" path="m10757,161l10543,161,10543,353,10647,353,10645,387,10641,415,10634,439,10624,459,10611,474,10594,485,10573,491,10549,493,10549,589,10595,585,10636,574,10672,555,10702,528,10726,494,10744,451,10754,399,10757,339,10757,161xm10462,161l10247,161,10247,353,10351,353,10349,387,10345,415,10338,439,10328,459,10315,474,10298,485,10278,491,10255,493,10255,589,10279,588,10301,585,10322,581,10342,574,10360,566,10377,556,10393,543,10407,529,10420,512,10431,494,10440,473,10448,451,10454,426,10459,399,10462,370,10462,339,10462,161xe" filled="true" fillcolor="#00a9c1" stroked="false">
              <v:path arrowok="t"/>
              <v:fill type="solid"/>
            </v:shape>
            <v:shape style="position:absolute;left:10247;top:160;width:511;height:428" coordorigin="10247,161" coordsize="511,428" path="m10286,489l10278,491,10255,493,10255,519,10286,489m10302,161l10271,161,10247,184,10247,216,10302,161m10364,161l10333,161,10247,247,10247,278,10364,161m10423,507l10370,560,10377,556,10393,543,10407,529,10420,512,10423,507m10427,161l10395,161,10247,309,10247,340,10427,161m10457,411l10280,588,10301,585,10317,582,10448,451,10454,426,10457,411m10462,343l10435,371,10435,371,10255,551,10255,582,10454,383,10454,383,10461,376,10461,375,10462,371,10462,370,10462,343m10462,281l10373,371,10373,371,10348,395,10345,415,10339,435,10391,383,10391,383,10462,312,10462,281m10462,218l10327,354,10351,354,10350,362,10462,250,10462,218m10462,161l10458,161,10265,353,10296,353,10462,187,10462,161m10551,161l10543,161,10543,169,10551,161m10614,161l10583,161,10543,200,10543,232,10614,161m10676,161l10645,161,10543,263,10543,294,10676,161m10738,161l10707,161,10543,325,10543,353,10546,353,10738,161m10747,432l10594,585,10595,585,10636,574,10638,573,10733,478,10744,451,10747,432m10756,361l10549,568,10549,589,10560,588,10754,394,10756,371,10756,371,10756,361,10756,361m10757,297l10697,358,10696,358,10641,414,10641,415,10634,439,10624,459,10611,474,10594,485,10573,491,10563,492,10549,506,10549,537,10715,371,10715,371,10757,329,10757,297m10757,235l10639,354,10647,354,10646,371,10645,378,10653,371,10653,371,10757,266,10757,235m10757,173l10577,354,10608,354,10757,204,10757,173e" filled="true" fillcolor="#ffffff" stroked="false">
              <v:path arrowok="t"/>
              <v:fill type="solid"/>
            </v:shape>
            <w10:wrap type="none"/>
          </v:group>
        </w:pict>
      </w:r>
      <w:r>
        <w:rPr>
          <w:rFonts w:ascii="AkzidenzGroteskBE-MdCn" w:hAnsi="AkzidenzGroteskBE-MdCn"/>
          <w:color w:val="00A9C1"/>
          <w:sz w:val="40"/>
        </w:rPr>
        <w:t>de l’absentéisme.</w:t>
      </w:r>
    </w:p>
    <w:p>
      <w:pPr>
        <w:spacing w:after="0" w:line="411" w:lineRule="exact"/>
        <w:jc w:val="left"/>
        <w:rPr>
          <w:rFonts w:ascii="AkzidenzGroteskBE-MdCn" w:hAnsi="AkzidenzGroteskBE-MdCn"/>
          <w:sz w:val="40"/>
        </w:rPr>
        <w:sectPr>
          <w:type w:val="continuous"/>
          <w:pgSz w:w="11910" w:h="16840"/>
          <w:pgMar w:top="1580" w:bottom="280" w:left="720" w:right="220"/>
          <w:cols w:num="2" w:equalWidth="0">
            <w:col w:w="6832" w:space="40"/>
            <w:col w:w="4098"/>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8437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270pt;margin-top:522.880005pt;width:325.3pt;height:292.1pt;mso-position-horizontal-relative:page;mso-position-vertical-relative:page;z-index:-384352" coordorigin="5400,10458" coordsize="6506,5842">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v:shape style="position:absolute;left:5400;top:10457;width:6066;height:5776" type="#_x0000_t75" stroked="false">
              <v:imagedata r:id="rId101" o:title=""/>
            </v:shape>
            <w10:wrap type="none"/>
          </v:group>
        </w:pict>
      </w:r>
      <w:r>
        <w:rPr/>
        <w:drawing>
          <wp:anchor distT="0" distB="0" distL="0" distR="0" allowOverlap="1" layoutInCell="1" locked="0" behindDoc="0" simplePos="0" relativeHeight="16336">
            <wp:simplePos x="0" y="0"/>
            <wp:positionH relativeFrom="page">
              <wp:posOffset>6223755</wp:posOffset>
            </wp:positionH>
            <wp:positionV relativeFrom="page">
              <wp:posOffset>-3</wp:posOffset>
            </wp:positionV>
            <wp:extent cx="1336243" cy="964806"/>
            <wp:effectExtent l="0" t="0" r="0" b="0"/>
            <wp:wrapNone/>
            <wp:docPr id="149" name="image47.png" descr=""/>
            <wp:cNvGraphicFramePr>
              <a:graphicFrameLocks noChangeAspect="1"/>
            </wp:cNvGraphicFramePr>
            <a:graphic>
              <a:graphicData uri="http://schemas.openxmlformats.org/drawingml/2006/picture">
                <pic:pic>
                  <pic:nvPicPr>
                    <pic:cNvPr id="150"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8"/>
        <w:rPr>
          <w:rFonts w:ascii="AkzidenzGroteskBE-MdCn"/>
          <w:sz w:val="17"/>
        </w:rPr>
      </w:pPr>
    </w:p>
    <w:p>
      <w:pPr>
        <w:spacing w:before="77"/>
        <w:ind w:left="0" w:right="996" w:firstLine="0"/>
        <w:jc w:val="right"/>
        <w:rPr>
          <w:sz w:val="12"/>
        </w:rPr>
      </w:pPr>
      <w:r>
        <w:rPr>
          <w:color w:val="00A9C1"/>
          <w:sz w:val="12"/>
        </w:rPr>
        <w:t>P.45</w:t>
      </w:r>
    </w:p>
    <w:p>
      <w:pPr>
        <w:spacing w:after="0"/>
        <w:jc w:val="right"/>
        <w:rPr>
          <w:sz w:val="12"/>
        </w:rPr>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footerReference w:type="default" r:id="rId102"/>
          <w:pgSz w:w="11910" w:h="16840"/>
          <w:pgMar w:footer="454" w:header="0" w:top="0" w:bottom="640" w:left="720" w:right="220"/>
          <w:pgNumType w:start="46"/>
        </w:sectPr>
      </w:pPr>
    </w:p>
    <w:p>
      <w:pPr>
        <w:pStyle w:val="Heading4"/>
        <w:numPr>
          <w:ilvl w:val="0"/>
          <w:numId w:val="13"/>
        </w:numPr>
        <w:tabs>
          <w:tab w:pos="1709" w:val="left" w:leader="none"/>
          <w:tab w:pos="1710" w:val="left" w:leader="none"/>
        </w:tabs>
        <w:spacing w:line="240" w:lineRule="auto" w:before="54" w:after="0"/>
        <w:ind w:left="1709" w:right="0" w:hanging="445"/>
        <w:jc w:val="left"/>
        <w:rPr>
          <w:color w:val="00A9C1"/>
        </w:rPr>
      </w:pPr>
      <w:r>
        <w:rPr/>
        <w:pict>
          <v:group style="position:absolute;margin-left:1.356pt;margin-top:-.000001pt;width:51.95pt;height:841.9pt;mso-position-horizontal-relative:page;mso-position-vertical-relative:page;z-index:-38411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657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6600">
            <wp:simplePos x="0" y="0"/>
            <wp:positionH relativeFrom="page">
              <wp:posOffset>6223755</wp:posOffset>
            </wp:positionH>
            <wp:positionV relativeFrom="page">
              <wp:posOffset>-3</wp:posOffset>
            </wp:positionV>
            <wp:extent cx="1336243" cy="964806"/>
            <wp:effectExtent l="0" t="0" r="0" b="0"/>
            <wp:wrapNone/>
            <wp:docPr id="151" name="image47.png" descr=""/>
            <wp:cNvGraphicFramePr>
              <a:graphicFrameLocks noChangeAspect="1"/>
            </wp:cNvGraphicFramePr>
            <a:graphic>
              <a:graphicData uri="http://schemas.openxmlformats.org/drawingml/2006/picture">
                <pic:pic>
                  <pic:nvPicPr>
                    <pic:cNvPr id="152"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3.309998pt;margin-top:13.563022pt;width:1.948pt;height:1.948pt;mso-position-horizontal-relative:page;mso-position-vertical-relative:paragraph;z-index:-384040" filled="true" fillcolor="#00a9c1" stroked="false">
            <v:fill type="solid"/>
            <w10:wrap type="none"/>
          </v:rect>
        </w:pict>
      </w:r>
      <w:bookmarkStart w:name="_TOC_250073" w:id="27"/>
      <w:r>
        <w:rPr>
          <w:color w:val="00A9C1"/>
        </w:rPr>
        <w:t>DIALOGUE</w:t>
      </w:r>
      <w:r>
        <w:rPr>
          <w:color w:val="00A9C1"/>
          <w:spacing w:val="-1"/>
        </w:rPr>
        <w:t> </w:t>
      </w:r>
      <w:bookmarkEnd w:id="27"/>
      <w:r>
        <w:rPr>
          <w:color w:val="00A9C1"/>
        </w:rPr>
        <w:t>SOCIAL</w:t>
      </w:r>
    </w:p>
    <w:p>
      <w:pPr>
        <w:pStyle w:val="Heading5"/>
        <w:numPr>
          <w:ilvl w:val="1"/>
          <w:numId w:val="13"/>
        </w:numPr>
        <w:tabs>
          <w:tab w:pos="1732" w:val="left" w:leader="none"/>
        </w:tabs>
        <w:spacing w:line="240" w:lineRule="auto" w:before="41" w:after="0"/>
        <w:ind w:left="1731" w:right="0" w:hanging="467"/>
        <w:jc w:val="left"/>
      </w:pPr>
      <w:r>
        <w:rPr/>
        <w:pict>
          <v:rect style="position:absolute;margin-left:117.080002pt;margin-top:10.849681pt;width:1.948pt;height:1.948pt;mso-position-horizontal-relative:page;mso-position-vertical-relative:paragraph;z-index:-384016" filled="true" fillcolor="#3c3c3b" stroked="false">
            <v:fill type="solid"/>
            <w10:wrap type="none"/>
          </v:rect>
        </w:pict>
      </w:r>
      <w:bookmarkStart w:name="_TOC_250072" w:id="28"/>
      <w:r>
        <w:rPr>
          <w:color w:val="3C3C3B"/>
        </w:rPr>
        <w:t>DIALOGUE </w:t>
      </w:r>
      <w:r>
        <w:rPr>
          <w:color w:val="3C3C3B"/>
          <w:spacing w:val="-3"/>
        </w:rPr>
        <w:t>AVEC </w:t>
      </w:r>
      <w:r>
        <w:rPr>
          <w:color w:val="3C3C3B"/>
        </w:rPr>
        <w:t>LES PARTENAIRES</w:t>
      </w:r>
      <w:r>
        <w:rPr>
          <w:color w:val="3C3C3B"/>
          <w:spacing w:val="4"/>
        </w:rPr>
        <w:t> </w:t>
      </w:r>
      <w:bookmarkEnd w:id="28"/>
      <w:r>
        <w:rPr>
          <w:color w:val="3C3C3B"/>
        </w:rPr>
        <w:t>SOCIAUX</w:t>
      </w:r>
    </w:p>
    <w:p>
      <w:pPr>
        <w:pStyle w:val="BodyText"/>
        <w:spacing w:line="206" w:lineRule="auto" w:before="97"/>
        <w:ind w:left="1717" w:right="712"/>
        <w:jc w:val="both"/>
      </w:pPr>
      <w:r>
        <w:rPr>
          <w:color w:val="3C3C3B"/>
        </w:rPr>
        <w:t>Keolis est attentif au maintien d’un dialogue social ouvert avec l’ensemble des salariés, les instances représentatives du personnel et les organisations syndicales.</w:t>
      </w:r>
    </w:p>
    <w:p>
      <w:pPr>
        <w:pStyle w:val="BodyText"/>
        <w:spacing w:line="206" w:lineRule="auto" w:before="111"/>
        <w:ind w:left="1717" w:right="451"/>
      </w:pPr>
      <w:r>
        <w:rPr>
          <w:color w:val="3C3C3B"/>
        </w:rPr>
        <w:t>Les réunions avec les instances représentatives du personnel sont l’occasion d’informations, d’échanges et d’explications</w:t>
      </w:r>
    </w:p>
    <w:p>
      <w:pPr>
        <w:pStyle w:val="BodyText"/>
        <w:spacing w:line="206" w:lineRule="auto"/>
        <w:ind w:left="1717" w:right="44"/>
      </w:pPr>
      <w:r>
        <w:rPr>
          <w:color w:val="3C3C3B"/>
        </w:rPr>
        <w:t>sur les choix de l’entreprise. Elles sont organisées en allant souvent au-delà des obligations légales, autant que nécessaire, aussi bien   à la demande de la direction que des partenaires sociaux</w:t>
      </w:r>
      <w:r>
        <w:rPr>
          <w:color w:val="3C3C3B"/>
          <w:spacing w:val="14"/>
        </w:rPr>
        <w:t> </w:t>
      </w:r>
      <w:r>
        <w:rPr>
          <w:color w:val="3C3C3B"/>
        </w:rPr>
        <w:t>:</w:t>
      </w:r>
    </w:p>
    <w:p>
      <w:pPr>
        <w:pStyle w:val="BodyText"/>
        <w:spacing w:line="206" w:lineRule="auto" w:before="110"/>
        <w:ind w:left="1859" w:right="451"/>
      </w:pPr>
      <w:r>
        <w:rPr/>
        <w:pict>
          <v:shape style="position:absolute;margin-left:121.890007pt;margin-top:8.809288pt;width:5pt;height:5pt;mso-position-horizontal-relative:page;mso-position-vertical-relative:paragraph;z-index:16672" coordorigin="2438,176" coordsize="100,100" path="m2473,216l2472,213,2454,190,2447,195,2463,214,2438,214,2438,223,2468,223,2471,221,2473,216m2473,236l2471,230,2468,229,2438,229,2438,237,2463,237,2447,256,2454,261,2472,239,2473,236m2495,178l2487,176,2481,200,2466,181,2459,186,2476,207,2477,208,2480,210,2483,210,2483,210,2486,209,2488,206,2490,200,2495,178m2495,274l2490,252,2488,245,2486,243,2481,241,2478,243,2476,245,2459,266,2466,271,2481,252,2487,275,2495,274m2530,250l2524,247,2504,237,2500,237,2496,241,2495,244,2502,272,2510,270,2504,247,2527,257,2530,250m2530,202l2527,194,2504,205,2510,181,2502,180,2495,208,2496,211,2499,214,2501,214,2504,214,2505,214,2524,205,2530,202m2537,215l2533,208,2507,220,2504,223,2504,229,2507,231,2509,232,2533,244,2537,236,2515,226,2537,215e" filled="true" fillcolor="#00a9c1" stroked="false">
            <v:path arrowok="t"/>
            <v:fill type="solid"/>
            <w10:wrap type="none"/>
          </v:shape>
        </w:pict>
      </w:r>
      <w:r>
        <w:rPr>
          <w:color w:val="3C3C3B"/>
        </w:rPr>
        <w:t>chaque membre de la direction se rend disponible auprès des salariés pour accueillir, discuter et favoriser le dialogue,</w:t>
      </w:r>
    </w:p>
    <w:p>
      <w:pPr>
        <w:pStyle w:val="BodyText"/>
        <w:spacing w:line="234" w:lineRule="exact" w:before="83"/>
        <w:ind w:left="1859"/>
      </w:pPr>
      <w:r>
        <w:rPr/>
        <w:pict>
          <v:shape style="position:absolute;margin-left:121.890007pt;margin-top:8.920603pt;width:5pt;height:5pt;mso-position-horizontal-relative:page;mso-position-vertical-relative:paragraph;z-index:16696"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les institutions représentatives du personnel sont dotées</w:t>
      </w:r>
    </w:p>
    <w:p>
      <w:pPr>
        <w:pStyle w:val="BodyText"/>
        <w:spacing w:line="234" w:lineRule="exact"/>
        <w:ind w:left="1859"/>
      </w:pPr>
      <w:r>
        <w:rPr>
          <w:color w:val="3C3C3B"/>
        </w:rPr>
        <w:t>des moyens de jouer efficacement leur rôle auprès des salariés,</w:t>
      </w:r>
    </w:p>
    <w:p>
      <w:pPr>
        <w:pStyle w:val="BodyText"/>
        <w:spacing w:line="206" w:lineRule="auto" w:before="106"/>
        <w:ind w:left="1717" w:right="232"/>
      </w:pPr>
      <w:r>
        <w:rPr>
          <w:color w:val="3C3C3B"/>
        </w:rPr>
        <w:t>Les négociations annuelles obligatoires permettent  d’aborder les questions touchant à l’évolution de la rémunération, l’organisation du temps de travail et l’égalité homme-femme. Elles peuvent être complétées par des négociations particulières portant sur les accords d’entreprise en</w:t>
      </w:r>
      <w:r>
        <w:rPr>
          <w:color w:val="3C3C3B"/>
          <w:spacing w:val="1"/>
        </w:rPr>
        <w:t> </w:t>
      </w:r>
      <w:r>
        <w:rPr>
          <w:color w:val="3C3C3B"/>
        </w:rPr>
        <w:t>vigueur.</w:t>
      </w:r>
    </w:p>
    <w:p>
      <w:pPr>
        <w:pStyle w:val="BodyText"/>
        <w:spacing w:line="206" w:lineRule="auto" w:before="110"/>
        <w:ind w:left="1717" w:right="451"/>
      </w:pPr>
      <w:r>
        <w:rPr>
          <w:color w:val="3C3C3B"/>
        </w:rPr>
        <w:t>Lors de la mise en place de la nouvelle DSP, Keolis Drouais devra réaliser des élections professionnelles, conditionnées par le franchissement du seuil de 50 salariés.</w:t>
      </w:r>
    </w:p>
    <w:p>
      <w:pPr>
        <w:pStyle w:val="BodyText"/>
        <w:rPr>
          <w:sz w:val="20"/>
        </w:rPr>
      </w:pPr>
    </w:p>
    <w:p>
      <w:pPr>
        <w:pStyle w:val="Heading5"/>
        <w:numPr>
          <w:ilvl w:val="1"/>
          <w:numId w:val="13"/>
        </w:numPr>
        <w:tabs>
          <w:tab w:pos="1716" w:val="left" w:leader="none"/>
        </w:tabs>
        <w:spacing w:line="240" w:lineRule="auto" w:before="150" w:after="0"/>
        <w:ind w:left="1715" w:right="0" w:hanging="451"/>
        <w:jc w:val="left"/>
      </w:pPr>
      <w:r>
        <w:rPr/>
        <w:pict>
          <v:rect style="position:absolute;margin-left:117.359001pt;margin-top:16.304689pt;width:1.948pt;height:1.948pt;mso-position-horizontal-relative:page;mso-position-vertical-relative:paragraph;z-index:-383944" filled="true" fillcolor="#3c3c3b" stroked="false">
            <v:fill type="solid"/>
            <w10:wrap type="none"/>
          </v:rect>
        </w:pict>
      </w:r>
      <w:bookmarkStart w:name="_TOC_250071" w:id="29"/>
      <w:r>
        <w:rPr>
          <w:color w:val="3C3C3B"/>
        </w:rPr>
        <w:t>MANAGEMENT</w:t>
      </w:r>
      <w:r>
        <w:rPr>
          <w:color w:val="3C3C3B"/>
          <w:spacing w:val="-1"/>
        </w:rPr>
        <w:t> </w:t>
      </w:r>
      <w:bookmarkEnd w:id="29"/>
      <w:r>
        <w:rPr>
          <w:color w:val="3C3C3B"/>
          <w:spacing w:val="-3"/>
        </w:rPr>
        <w:t>PARTICIPATIF</w:t>
      </w:r>
    </w:p>
    <w:p>
      <w:pPr>
        <w:pStyle w:val="BodyText"/>
        <w:spacing w:before="51"/>
        <w:ind w:left="2110"/>
        <w:rPr>
          <w:rFonts w:ascii="GothamNarrow-Book" w:hAnsi="GothamNarrow-Book"/>
        </w:rPr>
      </w:pPr>
      <w:r>
        <w:rPr/>
        <w:pict>
          <v:group style="position:absolute;margin-left:121.8899pt;margin-top:10.722495pt;width:17.3pt;height:2.3pt;mso-position-horizontal-relative:page;mso-position-vertical-relative:paragraph;z-index:16744" coordorigin="2438,214" coordsize="346,46">
            <v:line style="position:absolute" from="2438,237" to="2784,237" stroked="true" strokeweight="2.268pt" strokecolor="#00a9c1">
              <v:stroke dashstyle="solid"/>
            </v:line>
            <v:shape style="position:absolute;left:2437;top:214;width:346;height:46" coordorigin="2438,214" coordsize="346,46" path="m2482,214l2451,214,2438,228,2438,259,2482,214m2485,243l2468,260,2485,260,2485,243m2545,214l2514,214,2485,243,2485,260,2500,260,2545,214m2607,214l2576,214,2531,260,2562,260,2607,214m2670,214l2638,214,2593,260,2624,260,2670,214m2732,214l2701,214,2655,260,2687,260,2732,214m2784,214l2763,214,2718,260,2749,260,2784,225,2784,214e" filled="true" fillcolor="#ffffff" stroked="false">
              <v:path arrowok="t"/>
              <v:fill type="solid"/>
            </v:shape>
            <w10:wrap type="none"/>
          </v:group>
        </w:pict>
      </w:r>
      <w:r>
        <w:rPr>
          <w:rFonts w:ascii="GothamNarrow-Book" w:hAnsi="GothamNarrow-Book"/>
          <w:color w:val="00A9C1"/>
        </w:rPr>
        <w:t>MANAGER DE PROXIMITÉ</w:t>
      </w:r>
    </w:p>
    <w:p>
      <w:pPr>
        <w:pStyle w:val="BodyText"/>
        <w:spacing w:line="206" w:lineRule="auto" w:before="107"/>
        <w:ind w:left="1717"/>
      </w:pPr>
      <w:r>
        <w:rPr>
          <w:color w:val="3C3C3B"/>
        </w:rPr>
        <w:t>Keolis Drouais a revu son organisation pour créer un véritable management de proximité. Les deux contrôleurs et les deux agents d’exploitation ont suivi un parcours de formations managériales pour appréhender leur fonction d’encadrement de premier niveau des conducteurs. En parallèle, chaque manager continue à exercer des missions complémentaires liées au fonctionnement du réseau, en rapport avec ses compétences individuelles. Cette organisation fondée sur la polyvalence et les atouts personnels de chacun a permis de renforcer le dialogue et l’efficacité de l’exploitation.</w:t>
      </w:r>
    </w:p>
    <w:p>
      <w:pPr>
        <w:pStyle w:val="BodyText"/>
        <w:spacing w:before="168"/>
        <w:ind w:left="2110"/>
        <w:rPr>
          <w:rFonts w:ascii="GothamNarrow-Book" w:hAnsi="GothamNarrow-Book"/>
        </w:rPr>
      </w:pPr>
      <w:r>
        <w:rPr/>
        <w:pict>
          <v:group style="position:absolute;margin-left:121.8899pt;margin-top:16.57189pt;width:17.3pt;height:2.3pt;mso-position-horizontal-relative:page;mso-position-vertical-relative:paragraph;z-index:16792" coordorigin="2438,331" coordsize="346,46">
            <v:line style="position:absolute" from="2438,354" to="2784,354" stroked="true" strokeweight="2.268pt" strokecolor="#00a9c1">
              <v:stroke dashstyle="solid"/>
            </v:line>
            <v:shape style="position:absolute;left:2437;top:331;width:346;height:46" coordorigin="2438,331" coordsize="346,46" path="m2482,331l2451,331,2438,345,2438,376,2482,331m2485,360l2468,377,2485,377,2485,360m2545,331l2514,331,2485,360,2485,377,2500,377,2545,331m2607,331l2576,331,2531,377,2562,377,2607,331m2670,331l2638,331,2593,377,2624,377,2670,331m2732,331l2701,331,2655,377,2687,377,2732,331m2784,331l2763,331,2718,377,2749,377,2784,342,2784,331e" filled="true" fillcolor="#ffffff" stroked="false">
              <v:path arrowok="t"/>
              <v:fill type="solid"/>
            </v:shape>
            <w10:wrap type="none"/>
          </v:group>
        </w:pict>
      </w:r>
      <w:r>
        <w:rPr>
          <w:rFonts w:ascii="GothamNarrow-Book" w:hAnsi="GothamNarrow-Book"/>
          <w:color w:val="00A9C1"/>
        </w:rPr>
        <w:t>« POST-IT BONNES IDÉES »</w:t>
      </w:r>
    </w:p>
    <w:p>
      <w:pPr>
        <w:pStyle w:val="BodyText"/>
        <w:spacing w:line="206" w:lineRule="auto" w:before="107"/>
        <w:ind w:left="1717" w:right="2149"/>
      </w:pPr>
      <w:r>
        <w:rPr/>
        <w:pict>
          <v:group style="position:absolute;margin-left:297.637299pt;margin-top:8.375189pt;width:240.95pt;height:206.25pt;mso-position-horizontal-relative:page;mso-position-vertical-relative:paragraph;z-index:16768" coordorigin="5953,168" coordsize="4819,4125">
            <v:shape style="position:absolute;left:6066;top:167;width:4706;height:4125" type="#_x0000_t75" stroked="false">
              <v:imagedata r:id="rId103" o:title=""/>
            </v:shape>
            <v:shape style="position:absolute;left:6072;top:287;width:701;height:3885" coordorigin="6073,288" coordsize="701,3885" path="m6773,288l6073,288,6073,4172,6773,4172e" filled="false" stroked="true" strokeweight="12.0pt" strokecolor="#00a9c1">
              <v:path arrowok="t"/>
              <v:stroke dashstyle="solid"/>
            </v:shape>
            <w10:wrap type="none"/>
          </v:group>
        </w:pict>
      </w:r>
      <w:r>
        <w:rPr>
          <w:color w:val="3C3C3B"/>
        </w:rPr>
        <w:t>Keolis Drouais permet à tous les salariés d’exprimer ses idées pour améliorer le service et les conditions de l’exercer. Un espace permet à chacun de formuler ses propositions. Un bilan est publié une fois par an. Il</w:t>
      </w:r>
      <w:r>
        <w:rPr>
          <w:color w:val="3C3C3B"/>
          <w:spacing w:val="12"/>
        </w:rPr>
        <w:t> </w:t>
      </w:r>
      <w:r>
        <w:rPr>
          <w:color w:val="3C3C3B"/>
        </w:rPr>
        <w:t>recense</w:t>
      </w:r>
    </w:p>
    <w:p>
      <w:pPr>
        <w:pStyle w:val="BodyText"/>
        <w:spacing w:line="206" w:lineRule="auto"/>
        <w:ind w:left="1717" w:right="2006"/>
      </w:pPr>
      <w:r>
        <w:rPr>
          <w:color w:val="3C3C3B"/>
        </w:rPr>
        <w:t>les idées retenues et répond de façon argumentée aux suggestions qui ne peuvent pas être déployées à court terme.</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5"/>
        <w:rPr>
          <w:sz w:val="33"/>
        </w:rPr>
      </w:pPr>
    </w:p>
    <w:p>
      <w:pPr>
        <w:pStyle w:val="Heading2"/>
        <w:spacing w:line="440" w:lineRule="exact"/>
        <w:ind w:left="651"/>
      </w:pPr>
      <w:r>
        <w:rPr>
          <w:color w:val="00A9C1"/>
        </w:rPr>
        <w:t>Tout en respectant</w:t>
      </w:r>
    </w:p>
    <w:p>
      <w:pPr>
        <w:spacing w:line="199" w:lineRule="auto" w:before="32"/>
        <w:ind w:left="651" w:right="0" w:firstLine="0"/>
        <w:jc w:val="left"/>
        <w:rPr>
          <w:rFonts w:ascii="AkzidenzGroteskBE-MdCn" w:hAnsi="AkzidenzGroteskBE-MdCn"/>
          <w:sz w:val="40"/>
        </w:rPr>
      </w:pPr>
      <w:r>
        <w:rPr>
          <w:rFonts w:ascii="AkzidenzGroteskBE-MdCn" w:hAnsi="AkzidenzGroteskBE-MdCn"/>
          <w:color w:val="00A9C1"/>
          <w:sz w:val="40"/>
        </w:rPr>
        <w:t>le cadre légal du dialogue social, Keolis Drouais</w:t>
      </w:r>
    </w:p>
    <w:p>
      <w:pPr>
        <w:spacing w:line="199" w:lineRule="auto" w:before="3"/>
        <w:ind w:left="651" w:right="1004" w:firstLine="0"/>
        <w:jc w:val="left"/>
        <w:rPr>
          <w:rFonts w:ascii="AkzidenzGroteskBE-MdCn" w:hAnsi="AkzidenzGroteskBE-MdCn"/>
          <w:sz w:val="40"/>
        </w:rPr>
      </w:pPr>
      <w:r>
        <w:rPr>
          <w:rFonts w:ascii="AkzidenzGroteskBE-MdCn" w:hAnsi="AkzidenzGroteskBE-MdCn"/>
          <w:color w:val="00A9C1"/>
          <w:sz w:val="40"/>
        </w:rPr>
        <w:t>a développé des outils de communication complémentaires</w:t>
      </w:r>
    </w:p>
    <w:p>
      <w:pPr>
        <w:spacing w:line="413" w:lineRule="exact" w:before="0"/>
        <w:ind w:left="651" w:right="0" w:firstLine="0"/>
        <w:jc w:val="left"/>
        <w:rPr>
          <w:rFonts w:ascii="AkzidenzGroteskBE-MdCn"/>
          <w:sz w:val="40"/>
        </w:rPr>
      </w:pPr>
      <w:r>
        <w:rPr/>
        <w:pict>
          <v:group style="position:absolute;margin-left:512.3620pt;margin-top:8.125808pt;width:25.55pt;height:21.4pt;mso-position-horizontal-relative:page;mso-position-vertical-relative:paragraph;z-index:16816" coordorigin="10247,163" coordsize="511,428">
            <v:shape style="position:absolute;left:10247;top:162;width:511;height:428" coordorigin="10247,163" coordsize="511,428" path="m10757,163l10543,163,10543,355,10647,355,10645,388,10641,417,10634,441,10624,460,10611,475,10594,486,10573,493,10549,495,10549,590,10595,587,10636,575,10672,556,10702,530,10726,496,10744,452,10754,401,10757,341,10757,163xm10462,163l10247,163,10247,355,10351,355,10349,388,10345,417,10338,441,10328,460,10315,475,10298,486,10278,493,10255,495,10255,590,10279,589,10301,587,10322,582,10342,576,10360,567,10377,557,10393,545,10407,530,10420,514,10431,496,10440,475,10448,452,10454,427,10459,401,10462,372,10462,341,10462,163xe" filled="true" fillcolor="#00a9c1" stroked="false">
              <v:path arrowok="t"/>
              <v:fill type="solid"/>
            </v:shape>
            <v:shape style="position:absolute;left:10247;top:162;width:511;height:428" coordorigin="10247,163" coordsize="511,428" path="m10286,490l10278,493,10255,495,10255,521,10286,490m10302,163l10271,163,10247,186,10247,217,10302,163m10364,163l10333,163,10247,248,10247,280,10364,163m10423,509l10370,561,10377,557,10393,545,10407,530,10420,514,10423,509m10427,163l10395,163,10247,311,10247,342,10427,163m10457,412l10280,589,10301,587,10317,583,10448,452,10454,427,10457,412m10462,345l10435,372,10435,372,10255,552,10255,583,10454,385,10454,385,10461,377,10461,377,10461,377,10462,372,10462,372,10462,345m10462,282l10373,372,10373,372,10348,397,10345,417,10339,437,10391,385,10391,385,10462,313,10462,282m10462,220l10327,355,10351,355,10350,363,10462,251,10462,220m10462,163l10458,163,10265,355,10296,355,10462,189,10462,163m10551,163l10543,163,10543,171,10551,163m10614,163l10583,163,10543,202,10543,233,10614,163m10676,163l10645,163,10543,264,10543,295,10676,163m10738,163l10707,163,10543,327,10543,355,10546,355,10738,163m10747,434l10594,587,10595,587,10636,575,10638,574,10733,479,10744,452,10747,434m10756,363l10549,570,10549,590,10560,589,10754,396,10756,372,10756,372,10756,363,10756,363m10757,299l10697,360,10696,360,10641,415,10641,417,10634,441,10624,460,10611,475,10594,486,10573,493,10563,494,10549,507,10549,539,10715,372,10715,372,10757,330,10757,299m10757,237l10639,355,10647,355,10646,372,10645,380,10653,372,10653,372,10757,268,10757,237m10757,174l10577,355,10608,355,10757,206,10757,174e" filled="true" fillcolor="#ffffff" stroked="false">
              <v:path arrowok="t"/>
              <v:fill type="solid"/>
            </v:shape>
            <w10:wrap type="none"/>
          </v:group>
        </w:pict>
      </w:r>
      <w:r>
        <w:rPr>
          <w:rFonts w:ascii="AkzidenzGroteskBE-MdCn"/>
          <w:color w:val="00A9C1"/>
          <w:sz w:val="40"/>
        </w:rPr>
        <w:t>plus participatifs.</w:t>
      </w:r>
    </w:p>
    <w:p>
      <w:pPr>
        <w:spacing w:after="0" w:line="413" w:lineRule="exact"/>
        <w:jc w:val="left"/>
        <w:rPr>
          <w:rFonts w:ascii="AkzidenzGroteskBE-MdCn"/>
          <w:sz w:val="40"/>
        </w:rPr>
        <w:sectPr>
          <w:type w:val="continuous"/>
          <w:pgSz w:w="11910" w:h="16840"/>
          <w:pgMar w:top="1580" w:bottom="280" w:left="720" w:right="220"/>
          <w:cols w:num="2" w:equalWidth="0">
            <w:col w:w="6885" w:space="40"/>
            <w:col w:w="4045"/>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Heading5"/>
        <w:numPr>
          <w:ilvl w:val="1"/>
          <w:numId w:val="13"/>
        </w:numPr>
        <w:tabs>
          <w:tab w:pos="1714" w:val="left" w:leader="none"/>
        </w:tabs>
        <w:spacing w:line="240" w:lineRule="auto" w:before="63" w:after="0"/>
        <w:ind w:left="1713" w:right="0" w:hanging="449"/>
        <w:jc w:val="left"/>
      </w:pPr>
      <w:r>
        <w:rPr/>
        <w:pict>
          <v:rect style="position:absolute;margin-left:117.263pt;margin-top:11.949923pt;width:1.948pt;height:1.948pt;mso-position-horizontal-relative:page;mso-position-vertical-relative:paragraph;z-index:-383728" filled="true" fillcolor="#3c3c3b" stroked="false">
            <v:fill type="solid"/>
            <w10:wrap type="none"/>
          </v:rect>
        </w:pict>
      </w:r>
      <w:bookmarkStart w:name="_TOC_250070" w:id="30"/>
      <w:bookmarkEnd w:id="30"/>
      <w:r>
        <w:rPr>
          <w:color w:val="3C3C3B"/>
        </w:rPr>
        <w:t>COMMUNICATION INTERNE</w:t>
      </w:r>
    </w:p>
    <w:p>
      <w:pPr>
        <w:pStyle w:val="BodyText"/>
        <w:spacing w:before="2"/>
        <w:rPr>
          <w:rFonts w:ascii="Gotham Narrow"/>
          <w:b/>
          <w:sz w:val="11"/>
        </w:rPr>
      </w:pPr>
    </w:p>
    <w:p>
      <w:pPr>
        <w:spacing w:after="0"/>
        <w:rPr>
          <w:rFonts w:ascii="Gotham Narrow"/>
          <w:sz w:val="11"/>
        </w:rPr>
        <w:sectPr>
          <w:pgSz w:w="11910" w:h="16840"/>
          <w:pgMar w:header="0" w:footer="454" w:top="0" w:bottom="640" w:left="720" w:right="220"/>
        </w:sectPr>
      </w:pPr>
    </w:p>
    <w:p>
      <w:pPr>
        <w:pStyle w:val="BodyText"/>
        <w:spacing w:before="66"/>
        <w:ind w:left="2110"/>
        <w:rPr>
          <w:rFonts w:ascii="GothamNarrow-Book"/>
        </w:rPr>
      </w:pPr>
      <w:r>
        <w:rPr/>
        <w:pict>
          <v:group style="position:absolute;margin-left:121.8899pt;margin-top:11.471704pt;width:17.3pt;height:2.3pt;mso-position-horizontal-relative:page;mso-position-vertical-relative:paragraph;z-index:16960"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color w:val="00A9C1"/>
        </w:rPr>
        <w:t>TABLEAU DES INDICATEURS</w:t>
      </w:r>
    </w:p>
    <w:p>
      <w:pPr>
        <w:pStyle w:val="BodyText"/>
        <w:spacing w:line="206" w:lineRule="auto" w:before="107"/>
        <w:ind w:left="1717"/>
      </w:pPr>
      <w:r>
        <w:rPr>
          <w:color w:val="3C3C3B"/>
        </w:rPr>
        <w:t>Keolis Drouais a mis en place un tableau présentant les indicateurs et les projets de l’entreprise. Installé dans la salle de prise de service, il permet de communiquer sur l’évolution mensuelle</w:t>
      </w:r>
    </w:p>
    <w:p>
      <w:pPr>
        <w:pStyle w:val="BodyText"/>
        <w:spacing w:line="206" w:lineRule="auto"/>
        <w:ind w:left="1717"/>
      </w:pPr>
      <w:r>
        <w:rPr>
          <w:color w:val="3C3C3B"/>
        </w:rPr>
        <w:t>de l’activité : les recettes, l’absentéisme, la consommation de carburant, le taux de contrôle, le nombre d’accidents, etc.</w:t>
      </w:r>
    </w:p>
    <w:p>
      <w:pPr>
        <w:pStyle w:val="BodyText"/>
        <w:spacing w:line="206" w:lineRule="auto" w:before="110"/>
        <w:ind w:left="1717" w:right="268"/>
      </w:pPr>
      <w:r>
        <w:rPr>
          <w:color w:val="3C3C3B"/>
        </w:rPr>
        <w:t>Le tableau recense également les grands projets que la société s’est engagée à réaliser pendant l’année, avec leur niveau d’avancement.</w:t>
      </w:r>
    </w:p>
    <w:p>
      <w:pPr>
        <w:pStyle w:val="Heading2"/>
        <w:spacing w:line="199" w:lineRule="auto" w:before="342"/>
        <w:ind w:left="719" w:right="980"/>
      </w:pPr>
      <w:r>
        <w:rPr/>
        <w:br w:type="column"/>
      </w:r>
      <w:r>
        <w:rPr>
          <w:color w:val="00A9C1"/>
        </w:rPr>
        <w:t>Keolis Drouais associe chaque salarié</w:t>
      </w:r>
    </w:p>
    <w:p>
      <w:pPr>
        <w:spacing w:line="371" w:lineRule="exact" w:before="0"/>
        <w:ind w:left="719" w:right="0" w:firstLine="0"/>
        <w:jc w:val="left"/>
        <w:rPr>
          <w:rFonts w:ascii="AkzidenzGroteskBE-MdCn" w:hAnsi="AkzidenzGroteskBE-MdCn"/>
          <w:sz w:val="40"/>
        </w:rPr>
      </w:pPr>
      <w:r>
        <w:rPr>
          <w:rFonts w:ascii="AkzidenzGroteskBE-MdCn" w:hAnsi="AkzidenzGroteskBE-MdCn"/>
          <w:color w:val="00A9C1"/>
          <w:sz w:val="40"/>
        </w:rPr>
        <w:t>à l’actualité</w:t>
      </w:r>
    </w:p>
    <w:p>
      <w:pPr>
        <w:spacing w:line="440" w:lineRule="exact" w:before="0"/>
        <w:ind w:left="719" w:right="0" w:firstLine="0"/>
        <w:jc w:val="left"/>
        <w:rPr>
          <w:rFonts w:ascii="AkzidenzGroteskBE-MdCn" w:hAnsi="AkzidenzGroteskBE-MdCn"/>
          <w:sz w:val="40"/>
        </w:rPr>
      </w:pPr>
      <w:r>
        <w:rPr/>
        <w:pict>
          <v:group style="position:absolute;margin-left:499.842712pt;margin-top:9.472702pt;width:25.55pt;height:21.4pt;mso-position-horizontal-relative:page;mso-position-vertical-relative:paragraph;z-index:17032" coordorigin="9997,189" coordsize="511,428">
            <v:shape style="position:absolute;left:9996;top:189;width:511;height:428" coordorigin="9997,189" coordsize="511,428" path="m10507,189l10293,189,10293,382,10396,382,10395,415,10390,444,10383,468,10373,487,10360,502,10343,513,10323,520,10299,522,10299,617,10345,614,10386,602,10421,583,10452,557,10476,522,10493,479,10504,428,10507,368,10507,189xm10212,189l9997,189,9997,382,10100,382,10099,415,10095,444,10087,468,10078,487,10064,502,10048,513,10028,520,10004,522,10004,617,10028,616,10051,614,10072,609,10091,603,10110,594,10127,584,10142,572,10157,557,10169,541,10180,522,10190,502,10198,479,10204,454,10208,428,10211,399,10212,368,10212,189xe" filled="true" fillcolor="#00a9c1" stroked="false">
              <v:path arrowok="t"/>
              <v:fill type="solid"/>
            </v:shape>
            <v:shape style="position:absolute;left:9996;top:189;width:511;height:428" coordorigin="9997,189" coordsize="511,428" path="m10035,517l10028,520,10004,522,10004,548,10035,517m10052,189l10020,189,9997,213,9997,244,10052,189m10114,189l10083,189,9997,275,9997,306,10114,189m10172,536l10120,588,10127,584,10142,572,10157,557,10169,541,10172,536m10176,189l10145,189,9997,338,9997,369,10176,189m10207,439l10030,616,10051,614,10067,610,10198,479,10204,454,10207,439m10212,372l10185,399,10184,399,10004,579,10004,610,10203,411,10203,411,10211,404,10211,404,10211,399,10211,399,10212,372m10212,309l10122,399,10122,399,10098,424,10095,444,10089,464,10141,411,10141,411,10212,340,10212,309m10212,247l10077,382,10100,382,10100,390,10212,278,10212,247m10212,189l10207,189,10015,382,10046,382,10212,216,10212,189m10301,189l10293,189,10293,198,10301,189m10363,189l10332,189,10293,229,10293,260,10363,189m10426,189l10394,189,10293,291,10293,322,10426,189m10488,189l10457,189,10293,354,10293,382,10295,382,10488,189m10497,461l10344,614,10345,614,10386,602,10387,601,10482,506,10493,479,10497,461m10506,389l10299,597,10299,617,10310,616,10504,423,10505,399,10505,399,10506,390,10506,389m10507,264l10389,382,10396,382,10395,399,10395,407,10403,399,10403,399,10507,295,10507,264m10507,326l10446,387,10446,387,10391,442,10390,444,10383,468,10373,487,10360,502,10343,513,10323,520,10313,520,10299,534,10299,566,10465,399,10465,399,10507,357,10507,326m10507,201l10326,382,10358,382,10507,233,10507,201e" filled="true" fillcolor="#ffffff" stroked="false">
              <v:path arrowok="t"/>
              <v:fill type="solid"/>
            </v:shape>
            <w10:wrap type="none"/>
          </v:group>
        </w:pict>
      </w:r>
      <w:r>
        <w:rPr>
          <w:rFonts w:ascii="AkzidenzGroteskBE-MdCn" w:hAnsi="AkzidenzGroteskBE-MdCn"/>
          <w:color w:val="00A9C1"/>
          <w:sz w:val="40"/>
        </w:rPr>
        <w:t>de l’entreprise.</w:t>
      </w:r>
    </w:p>
    <w:p>
      <w:pPr>
        <w:spacing w:after="0" w:line="440" w:lineRule="exact"/>
        <w:jc w:val="left"/>
        <w:rPr>
          <w:rFonts w:ascii="AkzidenzGroteskBE-MdCn" w:hAnsi="AkzidenzGroteskBE-MdCn"/>
          <w:sz w:val="40"/>
        </w:rPr>
        <w:sectPr>
          <w:type w:val="continuous"/>
          <w:pgSz w:w="11910" w:h="16840"/>
          <w:pgMar w:top="1580" w:bottom="280" w:left="720" w:right="220"/>
          <w:cols w:num="2" w:equalWidth="0">
            <w:col w:w="6817" w:space="40"/>
            <w:col w:w="4113"/>
          </w:cols>
        </w:sectPr>
      </w:pPr>
    </w:p>
    <w:p>
      <w:pPr>
        <w:pStyle w:val="BodyText"/>
        <w:spacing w:before="7"/>
        <w:rPr>
          <w:rFonts w:ascii="AkzidenzGroteskBE-MdCn"/>
          <w:sz w:val="16"/>
        </w:rPr>
      </w:pPr>
      <w:r>
        <w:rPr/>
        <w:pict>
          <v:group style="position:absolute;margin-left:1.356pt;margin-top:-.000001pt;width:51.95pt;height:841.9pt;mso-position-horizontal-relative:page;mso-position-vertical-relative:page;z-index:-38380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688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6912">
            <wp:simplePos x="0" y="0"/>
            <wp:positionH relativeFrom="page">
              <wp:posOffset>6223755</wp:posOffset>
            </wp:positionH>
            <wp:positionV relativeFrom="page">
              <wp:posOffset>-3</wp:posOffset>
            </wp:positionV>
            <wp:extent cx="1336243" cy="964806"/>
            <wp:effectExtent l="0" t="0" r="0" b="0"/>
            <wp:wrapNone/>
            <wp:docPr id="153" name="image47.png" descr=""/>
            <wp:cNvGraphicFramePr>
              <a:graphicFrameLocks noChangeAspect="1"/>
            </wp:cNvGraphicFramePr>
            <a:graphic>
              <a:graphicData uri="http://schemas.openxmlformats.org/drawingml/2006/picture">
                <pic:pic>
                  <pic:nvPicPr>
                    <pic:cNvPr id="154"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spacing w:before="67"/>
        <w:ind w:left="2110"/>
        <w:rPr>
          <w:rFonts w:ascii="GothamNarrow-Book" w:hAnsi="GothamNarrow-Book"/>
        </w:rPr>
      </w:pPr>
      <w:r>
        <w:rPr/>
        <w:pict>
          <v:group style="position:absolute;margin-left:121.889801pt;margin-top:11.521807pt;width:17.3pt;height:2.3pt;mso-position-horizontal-relative:page;mso-position-vertical-relative:paragraph;z-index:16984" coordorigin="2438,230" coordsize="346,46">
            <v:line style="position:absolute" from="2438,253" to="2784,253" stroked="true" strokeweight="2.268pt" strokecolor="#00a9c1">
              <v:stroke dashstyle="solid"/>
            </v:line>
            <v:shape style="position:absolute;left:2437;top:230;width:346;height:46" coordorigin="2438,230" coordsize="346,46" path="m2482,230l2451,230,2438,244,2438,275,2482,230m2485,259l2468,276,2485,276,2485,259m2545,230l2514,230,2485,259,2485,276,2500,276,2545,230m2607,230l2576,230,2531,276,2562,276,2607,230m2670,230l2638,230,2593,276,2624,276,2670,230m2732,230l2701,230,2655,276,2687,276,2732,230m2784,230l2763,230,2718,276,2749,276,2784,241,2784,230e" filled="true" fillcolor="#ffffff" stroked="false">
              <v:path arrowok="t"/>
              <v:fill type="solid"/>
            </v:shape>
            <w10:wrap type="none"/>
          </v:group>
        </w:pict>
      </w:r>
      <w:r>
        <w:rPr>
          <w:rFonts w:ascii="GothamNarrow-Book" w:hAnsi="GothamNarrow-Book"/>
          <w:color w:val="00A9C1"/>
        </w:rPr>
        <w:t>PETITS DÉJEUNERS MENSUELS</w:t>
      </w:r>
    </w:p>
    <w:p>
      <w:pPr>
        <w:pStyle w:val="BodyText"/>
        <w:spacing w:line="206" w:lineRule="auto" w:before="106"/>
        <w:ind w:left="1717" w:right="4734"/>
      </w:pPr>
      <w:r>
        <w:rPr>
          <w:color w:val="3C3C3B"/>
        </w:rPr>
        <w:t>Une fois par mois, Keolis Drouais met en lumière un thème lié à la sécurité ou à l’actualité commerciale de</w:t>
      </w:r>
      <w:r>
        <w:rPr>
          <w:color w:val="3C3C3B"/>
          <w:spacing w:val="12"/>
        </w:rPr>
        <w:t> </w:t>
      </w:r>
      <w:r>
        <w:rPr>
          <w:color w:val="3C3C3B"/>
        </w:rPr>
        <w:t>l’entreprise.</w:t>
      </w:r>
    </w:p>
    <w:p>
      <w:pPr>
        <w:pStyle w:val="BodyText"/>
        <w:spacing w:line="203" w:lineRule="exact"/>
        <w:ind w:left="1717"/>
      </w:pPr>
      <w:r>
        <w:rPr>
          <w:color w:val="3C3C3B"/>
        </w:rPr>
        <w:t>Cette opération se déroule autour d’un petit déjeuner</w:t>
      </w:r>
      <w:r>
        <w:rPr>
          <w:color w:val="3C3C3B"/>
          <w:spacing w:val="21"/>
        </w:rPr>
        <w:t> </w:t>
      </w:r>
      <w:r>
        <w:rPr>
          <w:color w:val="3C3C3B"/>
        </w:rPr>
        <w:t>avec</w:t>
      </w:r>
    </w:p>
    <w:p>
      <w:pPr>
        <w:pStyle w:val="BodyText"/>
        <w:spacing w:line="234" w:lineRule="exact"/>
        <w:ind w:left="1717"/>
      </w:pPr>
      <w:r>
        <w:rPr>
          <w:color w:val="3C3C3B"/>
        </w:rPr>
        <w:t>la participation d’au moins un membre de l’équipe de direction.</w:t>
      </w:r>
    </w:p>
    <w:p>
      <w:pPr>
        <w:pStyle w:val="BodyText"/>
        <w:spacing w:before="13"/>
        <w:rPr>
          <w:sz w:val="13"/>
        </w:rPr>
      </w:pPr>
    </w:p>
    <w:p>
      <w:pPr>
        <w:pStyle w:val="BodyText"/>
        <w:spacing w:before="67"/>
        <w:ind w:left="2110"/>
        <w:rPr>
          <w:rFonts w:ascii="GothamNarrow-Book" w:hAnsi="GothamNarrow-Book"/>
        </w:rPr>
      </w:pPr>
      <w:r>
        <w:rPr/>
        <w:pict>
          <v:group style="position:absolute;margin-left:121.8899pt;margin-top:11.522202pt;width:17.3pt;height:2.3pt;mso-position-horizontal-relative:page;mso-position-vertical-relative:paragraph;z-index:17008" coordorigin="2438,230" coordsize="346,46">
            <v:line style="position:absolute" from="2438,253" to="2784,253" stroked="true" strokeweight="2.268pt" strokecolor="#00a9c1">
              <v:stroke dashstyle="solid"/>
            </v:line>
            <v:shape style="position:absolute;left:2437;top:230;width:346;height:46" coordorigin="2438,230" coordsize="346,46" path="m2482,230l2451,230,2438,244,2438,275,2482,230m2485,259l2468,276,2485,276,2485,259m2545,230l2514,230,2485,259,2485,276,2500,276,2545,230m2607,230l2576,230,2531,276,2562,276,2607,230m2670,230l2638,230,2593,276,2624,276,2670,230m2732,230l2701,230,2655,276,2687,276,2732,230m2784,230l2763,230,2718,276,2749,276,2784,241,2784,230e" filled="true" fillcolor="#ffffff" stroked="false">
              <v:path arrowok="t"/>
              <v:fill type="solid"/>
            </v:shape>
            <w10:wrap type="none"/>
          </v:group>
        </w:pict>
      </w:r>
      <w:r>
        <w:rPr>
          <w:rFonts w:ascii="GothamNarrow-Book" w:hAnsi="GothamNarrow-Book"/>
          <w:color w:val="00A9C1"/>
        </w:rPr>
        <w:t>SOIRÉE DU PERSONNEL</w:t>
      </w:r>
    </w:p>
    <w:p>
      <w:pPr>
        <w:pStyle w:val="BodyText"/>
        <w:spacing w:line="206" w:lineRule="auto" w:before="106"/>
        <w:ind w:left="1717" w:right="4618"/>
      </w:pPr>
      <w:r>
        <w:rPr>
          <w:color w:val="3C3C3B"/>
        </w:rPr>
        <w:t>Une fois par an, Keolis Drouais organise une soirée ouverte   à tous les salariés et sous-traitants dans un lieu</w:t>
      </w:r>
      <w:r>
        <w:rPr>
          <w:color w:val="3C3C3B"/>
          <w:spacing w:val="29"/>
        </w:rPr>
        <w:t> </w:t>
      </w:r>
      <w:r>
        <w:rPr>
          <w:color w:val="3C3C3B"/>
        </w:rPr>
        <w:t>remarquable</w:t>
      </w:r>
    </w:p>
    <w:p>
      <w:pPr>
        <w:pStyle w:val="BodyText"/>
        <w:spacing w:line="206" w:lineRule="auto"/>
        <w:ind w:left="1717" w:right="4303"/>
      </w:pPr>
      <w:r>
        <w:rPr>
          <w:color w:val="3C3C3B"/>
        </w:rPr>
        <w:t>de l’Agglomération. La Chapelle Royale, l’ar[T]senal, le Musée d’Arts de Dreux ou encore l’Écomusée du Drouais ont déjà accueilli ce temps fort réunissant tous les collaborateurs dans une ambiance conviviale. À cette occasion le comité de direction dresse le bilan de l’année écoulée, rappelle les orientations données par l’Agglomération et fixe les</w:t>
      </w:r>
      <w:r>
        <w:rPr>
          <w:color w:val="3C3C3B"/>
          <w:spacing w:val="5"/>
        </w:rPr>
        <w:t> </w:t>
      </w:r>
      <w:r>
        <w:rPr>
          <w:color w:val="3C3C3B"/>
        </w:rPr>
        <w:t>perspectives</w:t>
      </w:r>
    </w:p>
    <w:p>
      <w:pPr>
        <w:pStyle w:val="BodyText"/>
        <w:spacing w:line="218" w:lineRule="exact"/>
        <w:ind w:left="1717"/>
      </w:pPr>
      <w:r>
        <w:rPr>
          <w:color w:val="3C3C3B"/>
        </w:rPr>
        <w:t>et les projets de l’année à venir.</w:t>
      </w:r>
    </w:p>
    <w:p>
      <w:pPr>
        <w:pStyle w:val="BodyText"/>
        <w:rPr>
          <w:sz w:val="20"/>
        </w:rPr>
      </w:pPr>
    </w:p>
    <w:p>
      <w:pPr>
        <w:pStyle w:val="BodyText"/>
        <w:spacing w:before="3"/>
        <w:rPr>
          <w:sz w:val="20"/>
        </w:rPr>
      </w:pPr>
      <w:r>
        <w:rPr/>
        <w:pict>
          <v:group style="position:absolute;margin-left:99.212097pt;margin-top:16.625187pt;width:439.4pt;height:305.2pt;mso-position-horizontal-relative:page;mso-position-vertical-relative:paragraph;z-index:14792;mso-wrap-distance-left:0;mso-wrap-distance-right:0" coordorigin="1984,333" coordsize="8788,6104">
            <v:shape style="position:absolute;left:2097;top:332;width:8675;height:6104" type="#_x0000_t75" stroked="false">
              <v:imagedata r:id="rId104" o:title=""/>
            </v:shape>
            <v:shape style="position:absolute;left:2104;top:452;width:701;height:5864" coordorigin="2104,453" coordsize="701,5864" path="m2805,453l2104,453,2104,6316,2805,6316e" filled="false" stroked="true" strokeweight="12pt" strokecolor="#00a9c1">
              <v:path arrowok="t"/>
              <v:stroke dashstyle="solid"/>
            </v:shape>
            <w10:wrap type="topAndBottom"/>
          </v:group>
        </w:pict>
      </w:r>
    </w:p>
    <w:p>
      <w:pPr>
        <w:spacing w:after="0"/>
        <w:rPr>
          <w:sz w:val="20"/>
        </w:rPr>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before="55"/>
      </w:pPr>
      <w:bookmarkStart w:name="_TOC_250069" w:id="31"/>
      <w:bookmarkEnd w:id="31"/>
      <w:r>
        <w:rPr>
          <w:color w:val="00A9C1"/>
        </w:rPr>
        <w:t>02 MÉMOIRE TECHNIQUE</w:t>
      </w:r>
    </w:p>
    <w:p>
      <w:pPr>
        <w:pStyle w:val="Heading6"/>
      </w:pPr>
      <w:bookmarkStart w:name="_TOC_250068" w:id="32"/>
      <w:bookmarkEnd w:id="32"/>
      <w:r>
        <w:rPr>
          <w:color w:val="00A9C1"/>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4 </w:t>
      </w:r>
    </w:p>
    <w:p>
      <w:pPr>
        <w:spacing w:before="145"/>
        <w:ind w:left="3238" w:right="2886" w:firstLine="0"/>
        <w:jc w:val="center"/>
        <w:rPr>
          <w:rFonts w:ascii="Museo-500" w:hAnsi="Museo-500"/>
          <w:sz w:val="40"/>
        </w:rPr>
      </w:pPr>
      <w:r>
        <w:rPr>
          <w:rFonts w:ascii="Museo-500" w:hAnsi="Museo-500"/>
          <w:color w:val="00A9C1"/>
          <w:spacing w:val="2"/>
          <w:sz w:val="40"/>
        </w:rPr>
        <w:t>Contrôle </w:t>
      </w:r>
      <w:r>
        <w:rPr>
          <w:rFonts w:ascii="Museo-500" w:hAnsi="Museo-500"/>
          <w:color w:val="00A9C1"/>
          <w:spacing w:val="3"/>
          <w:sz w:val="40"/>
        </w:rPr>
        <w:t>des voyageurs </w:t>
      </w:r>
      <w:r>
        <w:rPr>
          <w:rFonts w:ascii="Museo-500" w:hAnsi="Museo-500"/>
          <w:color w:val="00A9C1"/>
          <w:sz w:val="40"/>
        </w:rPr>
        <w:t>et </w:t>
      </w:r>
      <w:r>
        <w:rPr>
          <w:rFonts w:ascii="Museo-500" w:hAnsi="Museo-500"/>
          <w:color w:val="00A9C1"/>
          <w:spacing w:val="5"/>
          <w:sz w:val="40"/>
        </w:rPr>
        <w:t>sécurisation </w:t>
      </w:r>
      <w:r>
        <w:rPr>
          <w:rFonts w:ascii="Museo-500" w:hAnsi="Museo-500"/>
          <w:color w:val="00A9C1"/>
          <w:sz w:val="40"/>
        </w:rPr>
        <w:t>du</w:t>
      </w:r>
      <w:r>
        <w:rPr>
          <w:rFonts w:ascii="Museo-500" w:hAnsi="Museo-500"/>
          <w:color w:val="00A9C1"/>
          <w:spacing w:val="59"/>
          <w:sz w:val="40"/>
        </w:rPr>
        <w:t> </w:t>
      </w:r>
      <w:r>
        <w:rPr>
          <w:rFonts w:ascii="Museo-500" w:hAnsi="Museo-500"/>
          <w:color w:val="00A9C1"/>
          <w:sz w:val="40"/>
        </w:rPr>
        <w:t>réseau</w:t>
      </w:r>
    </w:p>
    <w:p>
      <w:pPr>
        <w:pStyle w:val="BodyText"/>
        <w:spacing w:before="6"/>
        <w:rPr>
          <w:rFonts w:ascii="Museo-500"/>
          <w:sz w:val="22"/>
        </w:rPr>
      </w:pPr>
      <w:r>
        <w:rPr/>
        <w:pict>
          <v:line style="position:absolute;mso-position-horizontal-relative:page;mso-position-vertical-relative:paragraph;z-index:15008;mso-wrap-distance-left:0;mso-wrap-distance-right:0" from="306.359009pt,16.208982pt" to="331.436009pt,16.208982pt" stroked="true" strokeweight="1.472pt" strokecolor="#00a9c1">
            <v:stroke dashstyle="solid"/>
            <w10:wrap type="topAndBottom"/>
          </v:line>
        </w:pict>
      </w:r>
    </w:p>
    <w:p>
      <w:pPr>
        <w:pStyle w:val="BodyText"/>
        <w:spacing w:before="4"/>
        <w:rPr>
          <w:rFonts w:ascii="Museo-500"/>
          <w:sz w:val="27"/>
        </w:rPr>
      </w:pPr>
    </w:p>
    <w:p>
      <w:pPr>
        <w:pStyle w:val="Heading4"/>
        <w:numPr>
          <w:ilvl w:val="0"/>
          <w:numId w:val="14"/>
        </w:numPr>
        <w:tabs>
          <w:tab w:pos="1644" w:val="left" w:leader="none"/>
          <w:tab w:pos="1645" w:val="left" w:leader="none"/>
        </w:tabs>
        <w:spacing w:line="240" w:lineRule="auto" w:before="54" w:after="0"/>
        <w:ind w:left="1644" w:right="0" w:hanging="380"/>
        <w:jc w:val="left"/>
      </w:pPr>
      <w:r>
        <w:rPr/>
        <w:pict>
          <v:rect style="position:absolute;margin-left:110.356003pt;margin-top:13.563029pt;width:1.948pt;height:1.948pt;mso-position-horizontal-relative:page;mso-position-vertical-relative:paragraph;z-index:-383296" filled="true" fillcolor="#00a9c1" stroked="false">
            <v:fill type="solid"/>
            <w10:wrap type="none"/>
          </v:rect>
        </w:pict>
      </w:r>
      <w:bookmarkStart w:name="_TOC_250067" w:id="33"/>
      <w:r>
        <w:rPr>
          <w:color w:val="00A9C1"/>
          <w:spacing w:val="-3"/>
        </w:rPr>
        <w:t>ORGANISATION </w:t>
      </w:r>
      <w:r>
        <w:rPr>
          <w:color w:val="00A9C1"/>
        </w:rPr>
        <w:t>DU CONTRÔLE DES</w:t>
      </w:r>
      <w:r>
        <w:rPr>
          <w:color w:val="00A9C1"/>
          <w:spacing w:val="3"/>
        </w:rPr>
        <w:t> </w:t>
      </w:r>
      <w:bookmarkEnd w:id="33"/>
      <w:r>
        <w:rPr>
          <w:color w:val="00A9C1"/>
          <w:spacing w:val="-6"/>
        </w:rPr>
        <w:t>VOYAGEURS</w:t>
      </w:r>
    </w:p>
    <w:p>
      <w:pPr>
        <w:pStyle w:val="Heading5"/>
        <w:numPr>
          <w:ilvl w:val="1"/>
          <w:numId w:val="14"/>
        </w:numPr>
        <w:tabs>
          <w:tab w:pos="1623" w:val="left" w:leader="none"/>
        </w:tabs>
        <w:spacing w:line="240" w:lineRule="auto" w:before="69" w:after="0"/>
        <w:ind w:left="1622" w:right="0" w:hanging="358"/>
        <w:jc w:val="left"/>
      </w:pPr>
      <w:r>
        <w:rPr/>
        <w:pict>
          <v:rect style="position:absolute;margin-left:112.709pt;margin-top:12.249682pt;width:1.948pt;height:1.948pt;mso-position-horizontal-relative:page;mso-position-vertical-relative:paragraph;z-index:-383488" filled="true" fillcolor="#3c3c3b" stroked="false">
            <v:fill type="solid"/>
            <w10:wrap type="none"/>
          </v:rect>
        </w:pict>
      </w:r>
      <w:bookmarkStart w:name="_TOC_250066" w:id="34"/>
      <w:bookmarkEnd w:id="34"/>
      <w:r>
        <w:rPr>
          <w:color w:val="3C3C3B"/>
        </w:rPr>
        <w:t>RÔLE DU CONDUCTEUR-RECEVEUR</w:t>
      </w:r>
    </w:p>
    <w:p>
      <w:pPr>
        <w:pStyle w:val="BodyText"/>
        <w:spacing w:line="216" w:lineRule="exact" w:before="103"/>
        <w:ind w:left="1632" w:right="4314"/>
      </w:pPr>
      <w:r>
        <w:rPr>
          <w:color w:val="3C3C3B"/>
        </w:rPr>
        <w:t>Les conducteurs sont formés à l’accueil et au contrôle des gestes de validation aussi bien sur les lignes régulières que sur les lignes</w:t>
      </w:r>
    </w:p>
    <w:p>
      <w:pPr>
        <w:spacing w:after="0" w:line="216" w:lineRule="exact"/>
        <w:sectPr>
          <w:pgSz w:w="11910" w:h="16840"/>
          <w:pgMar w:header="0" w:footer="454" w:top="0" w:bottom="640" w:left="720" w:right="220"/>
        </w:sectPr>
      </w:pPr>
    </w:p>
    <w:p>
      <w:pPr>
        <w:pStyle w:val="BodyText"/>
        <w:spacing w:line="206" w:lineRule="auto"/>
        <w:ind w:left="1632" w:right="314"/>
      </w:pPr>
      <w:r>
        <w:rPr/>
        <w:pict>
          <v:group style="position:absolute;margin-left:1.356pt;margin-top:-.000001pt;width:51.95pt;height:841.9pt;mso-position-horizontal-relative:page;mso-position-vertical-relative:page;z-index:-383584"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1710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7152">
            <wp:simplePos x="0" y="0"/>
            <wp:positionH relativeFrom="page">
              <wp:posOffset>6223755</wp:posOffset>
            </wp:positionH>
            <wp:positionV relativeFrom="page">
              <wp:posOffset>-3</wp:posOffset>
            </wp:positionV>
            <wp:extent cx="1336243" cy="964806"/>
            <wp:effectExtent l="0" t="0" r="0" b="0"/>
            <wp:wrapNone/>
            <wp:docPr id="155" name="image47.png" descr=""/>
            <wp:cNvGraphicFramePr>
              <a:graphicFrameLocks noChangeAspect="1"/>
            </wp:cNvGraphicFramePr>
            <a:graphic>
              <a:graphicData uri="http://schemas.openxmlformats.org/drawingml/2006/picture">
                <pic:pic>
                  <pic:nvPicPr>
                    <pic:cNvPr id="156" name="image47.png"/>
                    <pic:cNvPicPr/>
                  </pic:nvPicPr>
                  <pic:blipFill>
                    <a:blip r:embed="rId57" cstate="print"/>
                    <a:stretch>
                      <a:fillRect/>
                    </a:stretch>
                  </pic:blipFill>
                  <pic:spPr>
                    <a:xfrm>
                      <a:off x="0" y="0"/>
                      <a:ext cx="1336243" cy="964806"/>
                    </a:xfrm>
                    <a:prstGeom prst="rect">
                      <a:avLst/>
                    </a:prstGeom>
                  </pic:spPr>
                </pic:pic>
              </a:graphicData>
            </a:graphic>
          </wp:anchor>
        </w:drawing>
      </w:r>
      <w:r>
        <w:rPr>
          <w:color w:val="3C3C3B"/>
        </w:rPr>
        <w:t>scolaires. Ils sont accompagnés dans cette mission par la règle de la montée par la porte avant et la validation systématique des titres de transport en vigueur sur le réseau.</w:t>
      </w:r>
    </w:p>
    <w:p>
      <w:pPr>
        <w:pStyle w:val="BodyText"/>
        <w:spacing w:line="206" w:lineRule="auto" w:before="105"/>
        <w:ind w:left="1632"/>
      </w:pPr>
      <w:r>
        <w:rPr>
          <w:color w:val="3C3C3B"/>
        </w:rPr>
        <w:t>Toutes les procédures et les postures à appliquer sont formalisées dans le Manuel Conducteur remis à chaque salarié lors de son parcours de formation et d’intégration dans l’entreprise.</w:t>
      </w:r>
    </w:p>
    <w:p>
      <w:pPr>
        <w:pStyle w:val="BodyText"/>
        <w:spacing w:line="221" w:lineRule="exact"/>
        <w:ind w:left="1632"/>
      </w:pPr>
      <w:r>
        <w:rPr>
          <w:color w:val="3C3C3B"/>
        </w:rPr>
        <w:t>Tous les conducteurs sont formés :</w:t>
      </w:r>
    </w:p>
    <w:p>
      <w:pPr>
        <w:pStyle w:val="BodyText"/>
        <w:spacing w:before="77"/>
        <w:ind w:left="1774"/>
      </w:pPr>
      <w:r>
        <w:rPr/>
        <w:pict>
          <v:shape style="position:absolute;margin-left:117.638008pt;margin-top:8.620878pt;width:5pt;height:5pt;mso-position-horizontal-relative:page;mso-position-vertical-relative:paragraph;z-index:17200"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7,2424,228,2448,240,2452,233,2430,222,2452,212e" filled="true" fillcolor="#00a9c1" stroked="false">
            <v:path arrowok="t"/>
            <v:fill type="solid"/>
            <w10:wrap type="none"/>
          </v:shape>
        </w:pict>
      </w:r>
      <w:r>
        <w:rPr>
          <w:color w:val="3C3C3B"/>
        </w:rPr>
        <w:t>à la connaissance de la gamme tarifaire,</w:t>
      </w:r>
    </w:p>
    <w:p>
      <w:pPr>
        <w:pStyle w:val="BodyText"/>
        <w:spacing w:before="78"/>
        <w:ind w:left="1774"/>
      </w:pPr>
      <w:r>
        <w:rPr/>
        <w:pict>
          <v:shape style="position:absolute;margin-left:117.638008pt;margin-top:8.670580pt;width:5pt;height:5pt;mso-position-horizontal-relative:page;mso-position-vertical-relative:paragraph;z-index:17224"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au déchiffrage des messages de la billettique,</w:t>
      </w:r>
    </w:p>
    <w:p>
      <w:pPr>
        <w:pStyle w:val="BodyText"/>
        <w:spacing w:line="206" w:lineRule="auto" w:before="106"/>
        <w:ind w:left="1774" w:right="50"/>
      </w:pPr>
      <w:r>
        <w:rPr/>
        <w:pict>
          <v:shape style="position:absolute;margin-left:117.638008pt;margin-top:8.608681pt;width:5pt;height:5pt;mso-position-horizontal-relative:page;mso-position-vertical-relative:paragraph;z-index:17248"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5,2410,204,2411,207,2414,210,2416,210,2419,210,2420,210,2439,201,2445,198m2452,211l2448,204,2421,216,2419,219,2419,225,2421,227,2424,228,2448,240,2452,232,2430,222,2452,211e" filled="true" fillcolor="#00a9c1" stroked="false">
            <v:path arrowok="t"/>
            <v:fill type="solid"/>
            <w10:wrap type="none"/>
          </v:shape>
        </w:pict>
      </w:r>
      <w:r>
        <w:rPr>
          <w:color w:val="3C3C3B"/>
        </w:rPr>
        <w:t>aux réactions à avoir en cas de non validation ou de validation non valable d’un client,</w:t>
      </w:r>
    </w:p>
    <w:p>
      <w:pPr>
        <w:pStyle w:val="BodyText"/>
        <w:spacing w:line="206" w:lineRule="auto" w:before="112"/>
        <w:ind w:left="1774" w:right="656"/>
      </w:pPr>
      <w:r>
        <w:rPr/>
        <w:pict>
          <v:shape style="position:absolute;margin-left:117.638008pt;margin-top:8.909394pt;width:5pt;height:5pt;mso-position-horizontal-relative:page;mso-position-vertical-relative:paragraph;z-index:17272"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aux techniques pour dissuader les tentatives de montée par les portes arrière.</w:t>
      </w:r>
    </w:p>
    <w:p>
      <w:pPr>
        <w:pStyle w:val="BodyText"/>
        <w:spacing w:before="13"/>
        <w:rPr>
          <w:sz w:val="27"/>
        </w:rPr>
      </w:pPr>
    </w:p>
    <w:p>
      <w:pPr>
        <w:pStyle w:val="Heading5"/>
        <w:numPr>
          <w:ilvl w:val="1"/>
          <w:numId w:val="14"/>
        </w:numPr>
        <w:tabs>
          <w:tab w:pos="1673" w:val="left" w:leader="none"/>
        </w:tabs>
        <w:spacing w:line="240" w:lineRule="auto" w:before="0" w:after="0"/>
        <w:ind w:left="1672" w:right="0" w:hanging="408"/>
        <w:jc w:val="left"/>
      </w:pPr>
      <w:r>
        <w:rPr/>
        <w:pict>
          <v:rect style="position:absolute;margin-left:115.189003pt;margin-top:8.794805pt;width:1.948pt;height:1.948pt;mso-position-horizontal-relative:page;mso-position-vertical-relative:paragraph;z-index:-383368" filled="true" fillcolor="#3c3c3b" stroked="false">
            <v:fill type="solid"/>
            <w10:wrap type="none"/>
          </v:rect>
        </w:pict>
      </w:r>
      <w:bookmarkStart w:name="_TOC_250065" w:id="35"/>
      <w:r>
        <w:rPr>
          <w:color w:val="3C3C3B"/>
        </w:rPr>
        <w:t>MANAGERS ASSERMENTÉS ET PRÉSENCE</w:t>
      </w:r>
      <w:r>
        <w:rPr>
          <w:color w:val="3C3C3B"/>
          <w:spacing w:val="33"/>
        </w:rPr>
        <w:t> </w:t>
      </w:r>
      <w:bookmarkEnd w:id="35"/>
      <w:r>
        <w:rPr>
          <w:color w:val="3C3C3B"/>
        </w:rPr>
        <w:t>TERRAIN</w:t>
      </w:r>
    </w:p>
    <w:p>
      <w:pPr>
        <w:pStyle w:val="BodyText"/>
        <w:spacing w:line="206" w:lineRule="auto" w:before="97"/>
        <w:ind w:left="1689"/>
      </w:pPr>
      <w:r>
        <w:rPr>
          <w:color w:val="3C3C3B"/>
        </w:rPr>
        <w:t>Pour accroître l’efficacité de son organisation, Keolis Drouais a choisi de ne pas dédier des agents au contrôle des voyageurs mais d’intégrer cette mission aux attributions des quatre managers qui ont été formés et assermentés pour dresser des procès-verbaux.</w:t>
      </w:r>
    </w:p>
    <w:p>
      <w:pPr>
        <w:pStyle w:val="BodyText"/>
        <w:spacing w:line="206" w:lineRule="auto" w:before="110"/>
        <w:ind w:left="1689" w:right="25"/>
      </w:pPr>
      <w:r>
        <w:rPr>
          <w:color w:val="3C3C3B"/>
        </w:rPr>
        <w:t>Les contrôles seront réalisés au fil des interventions sur le réseau en mode « contrôle à bord » pour éviter de pénaliser la rapidité du service. Les managers interviendront seul, sauf lors des opérations de « contrôles renforcés » pendant lesquelles plusieurs membres de l’équipe seront mobilisés</w:t>
      </w:r>
      <w:r>
        <w:rPr>
          <w:color w:val="3C3C3B"/>
          <w:spacing w:val="1"/>
        </w:rPr>
        <w:t> </w:t>
      </w:r>
      <w:r>
        <w:rPr>
          <w:color w:val="3C3C3B"/>
        </w:rPr>
        <w:t>simultanément.</w:t>
      </w:r>
    </w:p>
    <w:p>
      <w:pPr>
        <w:pStyle w:val="BodyText"/>
        <w:spacing w:line="206" w:lineRule="auto" w:before="110"/>
        <w:ind w:left="1689" w:right="656"/>
      </w:pPr>
      <w:r>
        <w:rPr>
          <w:color w:val="3C3C3B"/>
        </w:rPr>
        <w:t>Keolis s’engage sur un taux de contrôle minimum de 1 % sur les lignes urbaines et périurbaines dont au moins 20 % de 7h à 9h et de 16h à 19h.</w:t>
      </w:r>
    </w:p>
    <w:p>
      <w:pPr>
        <w:pStyle w:val="BodyText"/>
        <w:spacing w:line="206" w:lineRule="auto" w:before="111"/>
        <w:ind w:left="1689" w:right="314"/>
      </w:pPr>
      <w:r>
        <w:rPr>
          <w:color w:val="3C3C3B"/>
        </w:rPr>
        <w:t>Sur les lignes à vocation scolaire, Keolis réalisera des contrôles en période de rentrée puis de manière aléatoire ou à la demande des conducteurs en cas de suspicion de fraude.</w:t>
      </w:r>
    </w:p>
    <w:p>
      <w:pPr>
        <w:pStyle w:val="BodyText"/>
        <w:spacing w:before="12"/>
        <w:rPr>
          <w:sz w:val="27"/>
        </w:rPr>
      </w:pPr>
    </w:p>
    <w:p>
      <w:pPr>
        <w:pStyle w:val="Heading5"/>
        <w:numPr>
          <w:ilvl w:val="1"/>
          <w:numId w:val="14"/>
        </w:numPr>
        <w:tabs>
          <w:tab w:pos="1671" w:val="left" w:leader="none"/>
        </w:tabs>
        <w:spacing w:line="240" w:lineRule="auto" w:before="0" w:after="0"/>
        <w:ind w:left="1670" w:right="0" w:hanging="406"/>
        <w:jc w:val="left"/>
      </w:pPr>
      <w:r>
        <w:rPr/>
        <w:pict>
          <v:rect style="position:absolute;margin-left:115.093002pt;margin-top:8.796409pt;width:1.948pt;height:1.948pt;mso-position-horizontal-relative:page;mso-position-vertical-relative:paragraph;z-index:-383344" filled="true" fillcolor="#3c3c3b" stroked="false">
            <v:fill type="solid"/>
            <w10:wrap type="none"/>
          </v:rect>
        </w:pict>
      </w:r>
      <w:bookmarkStart w:name="_TOC_250064" w:id="36"/>
      <w:bookmarkEnd w:id="36"/>
      <w:r>
        <w:rPr>
          <w:color w:val="3C3C3B"/>
        </w:rPr>
        <w:t>OPÉRATION SECONDE CHANCE</w:t>
      </w:r>
    </w:p>
    <w:p>
      <w:pPr>
        <w:pStyle w:val="BodyText"/>
        <w:spacing w:line="206" w:lineRule="auto" w:before="97"/>
        <w:ind w:left="1661" w:right="656"/>
      </w:pPr>
      <w:r>
        <w:rPr>
          <w:color w:val="3C3C3B"/>
        </w:rPr>
        <w:t>Keolis poursuivra l’opération « Seconde chance » qui permet aux clients contrôlés en situation irrégulière d’échanger le paiement des frais de dossier contre l’achat de titres de transport d’un montant total au moins égal.</w:t>
      </w:r>
    </w:p>
    <w:p>
      <w:pPr>
        <w:pStyle w:val="BodyText"/>
        <w:spacing w:line="206" w:lineRule="auto"/>
        <w:ind w:left="1661"/>
      </w:pPr>
      <w:r>
        <w:rPr>
          <w:color w:val="3C3C3B"/>
        </w:rPr>
        <w:t>Cette proposition de transaction permet d’aborder les contrôles avec une véritable dimension commerciale et d’apaiser les tensions liées à la notification de l’infraction.</w:t>
      </w:r>
    </w:p>
    <w:p>
      <w:pPr>
        <w:pStyle w:val="Heading2"/>
        <w:spacing w:line="205" w:lineRule="exact"/>
        <w:ind w:left="728"/>
      </w:pPr>
      <w:r>
        <w:rPr/>
        <w:br w:type="column"/>
      </w:r>
      <w:r>
        <w:rPr>
          <w:color w:val="00A9C1"/>
        </w:rPr>
        <w:t>Keolis s’engage sur un taux</w:t>
      </w:r>
    </w:p>
    <w:p>
      <w:pPr>
        <w:spacing w:line="199" w:lineRule="auto" w:before="31"/>
        <w:ind w:left="728" w:right="1021" w:firstLine="0"/>
        <w:jc w:val="left"/>
        <w:rPr>
          <w:rFonts w:ascii="AkzidenzGroteskBE-MdCn" w:hAnsi="AkzidenzGroteskBE-MdCn"/>
          <w:sz w:val="40"/>
        </w:rPr>
      </w:pPr>
      <w:r>
        <w:rPr>
          <w:rFonts w:ascii="AkzidenzGroteskBE-MdCn" w:hAnsi="AkzidenzGroteskBE-MdCn"/>
          <w:color w:val="00A9C1"/>
          <w:sz w:val="40"/>
        </w:rPr>
        <w:t>de contrôle </w:t>
      </w:r>
      <w:r>
        <w:rPr>
          <w:rFonts w:ascii="AkzidenzGroteskBE-MdCn" w:hAnsi="AkzidenzGroteskBE-MdCn"/>
          <w:color w:val="00A9C1"/>
          <w:spacing w:val="-3"/>
          <w:sz w:val="40"/>
        </w:rPr>
        <w:t>minimum </w:t>
      </w:r>
      <w:r>
        <w:rPr>
          <w:rFonts w:ascii="AkzidenzGroteskBE-MdCn" w:hAnsi="AkzidenzGroteskBE-MdCn"/>
          <w:color w:val="00A9C1"/>
          <w:sz w:val="40"/>
        </w:rPr>
        <w:t>de 1 % sur les</w:t>
      </w:r>
      <w:r>
        <w:rPr>
          <w:rFonts w:ascii="AkzidenzGroteskBE-MdCn" w:hAnsi="AkzidenzGroteskBE-MdCn"/>
          <w:color w:val="00A9C1"/>
          <w:spacing w:val="2"/>
          <w:sz w:val="40"/>
        </w:rPr>
        <w:t> </w:t>
      </w:r>
      <w:r>
        <w:rPr>
          <w:rFonts w:ascii="AkzidenzGroteskBE-MdCn" w:hAnsi="AkzidenzGroteskBE-MdCn"/>
          <w:color w:val="00A9C1"/>
          <w:spacing w:val="-5"/>
          <w:sz w:val="40"/>
        </w:rPr>
        <w:t>lignes</w:t>
      </w:r>
    </w:p>
    <w:p>
      <w:pPr>
        <w:spacing w:line="199" w:lineRule="auto" w:before="4"/>
        <w:ind w:left="728" w:right="796" w:firstLine="0"/>
        <w:jc w:val="left"/>
        <w:rPr>
          <w:rFonts w:ascii="AkzidenzGroteskBE-MdCn" w:hAnsi="AkzidenzGroteskBE-MdCn"/>
          <w:sz w:val="40"/>
        </w:rPr>
      </w:pPr>
      <w:r>
        <w:rPr>
          <w:rFonts w:ascii="AkzidenzGroteskBE-MdCn" w:hAnsi="AkzidenzGroteskBE-MdCn"/>
          <w:color w:val="00A9C1"/>
          <w:sz w:val="40"/>
        </w:rPr>
        <w:t>urbaines et périurbaines dont au moins 20</w:t>
      </w:r>
      <w:r>
        <w:rPr>
          <w:rFonts w:ascii="AkzidenzGroteskBE-MdCn" w:hAnsi="AkzidenzGroteskBE-MdCn"/>
          <w:color w:val="00A9C1"/>
          <w:spacing w:val="-3"/>
          <w:sz w:val="40"/>
        </w:rPr>
        <w:t> </w:t>
      </w:r>
      <w:r>
        <w:rPr>
          <w:rFonts w:ascii="AkzidenzGroteskBE-MdCn" w:hAnsi="AkzidenzGroteskBE-MdCn"/>
          <w:color w:val="00A9C1"/>
          <w:sz w:val="40"/>
        </w:rPr>
        <w:t>%</w:t>
      </w:r>
    </w:p>
    <w:p>
      <w:pPr>
        <w:spacing w:line="199" w:lineRule="auto" w:before="3"/>
        <w:ind w:left="728" w:right="1021" w:firstLine="0"/>
        <w:jc w:val="left"/>
        <w:rPr>
          <w:rFonts w:ascii="AkzidenzGroteskBE-MdCn" w:hAnsi="AkzidenzGroteskBE-MdCn"/>
          <w:sz w:val="40"/>
        </w:rPr>
      </w:pPr>
      <w:r>
        <w:rPr/>
        <w:pict>
          <v:group style="position:absolute;margin-left:453.542999pt;margin-top:28.035789pt;width:25.55pt;height:21.4pt;mso-position-horizontal-relative:page;mso-position-vertical-relative:paragraph;z-index:-383320" coordorigin="9071,561" coordsize="511,428">
            <v:shape style="position:absolute;left:9070;top:560;width:511;height:428" coordorigin="9071,561" coordsize="511,428" path="m9581,561l9367,561,9367,753,9470,753,9469,786,9464,815,9457,839,9447,858,9434,874,9417,884,9397,891,9373,893,9373,989,9419,985,9460,974,9495,955,9526,928,9550,894,9567,851,9578,799,9581,739,9581,561xm9286,561l9071,561,9071,753,9174,753,9173,786,9169,815,9161,839,9152,858,9139,874,9122,884,9102,891,9078,893,9078,989,9102,988,9125,985,9146,980,9165,974,9184,966,9201,955,9216,943,9231,929,9243,912,9254,894,9264,873,9272,850,9278,826,9283,799,9285,770,9286,739,9286,561xe" filled="true" fillcolor="#00a9c1" stroked="false">
              <v:path arrowok="t"/>
              <v:fill type="solid"/>
            </v:shape>
            <v:shape style="position:absolute;left:9070;top:560;width:511;height:428" coordorigin="9071,561" coordsize="511,428" path="m9109,888l9102,891,9078,893,9078,919,9109,888m9126,561l9094,561,9071,584,9071,615,9126,561m9188,561l9157,561,9071,647,9071,678,9188,561m9246,907l9194,960,9201,955,9216,943,9231,929,9243,912,9246,907m9250,561l9219,561,9071,709,9071,740,9250,561m9281,811l9104,988,9125,985,9141,981,9272,850,9278,826,9281,811m9286,743l9259,770,9258,770,9078,950,9078,982,9277,783,9277,783,9285,775,9285,775,9285,775,9285,771,9285,770,9285,770,9286,743m9286,681l9196,770,9196,770,9172,795,9169,815,9163,835,9215,783,9215,783,9286,712,9286,681m9286,618l9151,753,9174,753,9174,762,9286,649,9286,618m9286,561l9281,561,9089,753,9120,753,9286,587,9286,561m9375,561l9367,561,9367,569,9375,561m9437,561l9406,561,9367,600,9367,631,9437,561m9500,561l9468,561,9367,663,9367,694,9500,561m9562,561l9531,561,9367,725,9367,753,9369,753,9562,561m9571,832l9418,985,9419,985,9460,974,9461,973,9556,878,9567,851,9571,832m9580,761l9373,968,9373,989,9384,988,9578,794,9579,771,9579,771,9580,761,9580,761m9581,697l9520,758,9520,758,9465,814,9464,815,9457,839,9447,858,9434,874,9417,884,9397,891,9387,892,9373,906,9373,937,9539,771,9539,771,9581,728,9581,697m9581,635l9463,753,9470,753,9470,758,9470,764,9469,771,9469,778,9477,771,9477,771,9581,666,9581,635m9581,573l9400,753,9432,753,9581,604,9581,573e" filled="true" fillcolor="#ffffff" stroked="false">
              <v:path arrowok="t"/>
              <v:fill type="solid"/>
            </v:shape>
            <w10:wrap type="none"/>
          </v:group>
        </w:pict>
      </w:r>
      <w:r>
        <w:rPr>
          <w:rFonts w:ascii="AkzidenzGroteskBE-MdCn" w:hAnsi="AkzidenzGroteskBE-MdCn"/>
          <w:color w:val="00A9C1"/>
          <w:sz w:val="40"/>
        </w:rPr>
        <w:t>de 7h à 9h et de 16h à 19h.</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spacing w:before="287"/>
        <w:ind w:left="2070" w:right="0" w:firstLine="0"/>
        <w:jc w:val="left"/>
        <w:rPr>
          <w:rFonts w:ascii="GothamNarrow-LightItalic"/>
          <w:i/>
          <w:sz w:val="12"/>
        </w:rPr>
      </w:pPr>
      <w:r>
        <w:rPr/>
        <w:drawing>
          <wp:anchor distT="0" distB="0" distL="0" distR="0" allowOverlap="1" layoutInCell="1" locked="0" behindDoc="1" simplePos="0" relativeHeight="268051919">
            <wp:simplePos x="0" y="0"/>
            <wp:positionH relativeFrom="page">
              <wp:posOffset>4520881</wp:posOffset>
            </wp:positionH>
            <wp:positionV relativeFrom="paragraph">
              <wp:posOffset>-610612</wp:posOffset>
            </wp:positionV>
            <wp:extent cx="2319122" cy="2351382"/>
            <wp:effectExtent l="0" t="0" r="0" b="0"/>
            <wp:wrapNone/>
            <wp:docPr id="157" name="image88.jpeg" descr=""/>
            <wp:cNvGraphicFramePr>
              <a:graphicFrameLocks noChangeAspect="1"/>
            </wp:cNvGraphicFramePr>
            <a:graphic>
              <a:graphicData uri="http://schemas.openxmlformats.org/drawingml/2006/picture">
                <pic:pic>
                  <pic:nvPicPr>
                    <pic:cNvPr id="158" name="image88.jpeg"/>
                    <pic:cNvPicPr/>
                  </pic:nvPicPr>
                  <pic:blipFill>
                    <a:blip r:embed="rId105" cstate="print"/>
                    <a:stretch>
                      <a:fillRect/>
                    </a:stretch>
                  </pic:blipFill>
                  <pic:spPr>
                    <a:xfrm>
                      <a:off x="0" y="0"/>
                      <a:ext cx="2319122" cy="2351382"/>
                    </a:xfrm>
                    <a:prstGeom prst="rect">
                      <a:avLst/>
                    </a:prstGeom>
                  </pic:spPr>
                </pic:pic>
              </a:graphicData>
            </a:graphic>
          </wp:anchor>
        </w:drawing>
      </w:r>
      <w:r>
        <w:rPr>
          <w:rFonts w:ascii="GothamNarrow-LightItalic"/>
          <w:i/>
          <w:color w:val="00A9C1"/>
          <w:sz w:val="12"/>
        </w:rPr>
        <w:t>Flyer seconde chance</w:t>
      </w:r>
    </w:p>
    <w:p>
      <w:pPr>
        <w:spacing w:after="0"/>
        <w:jc w:val="left"/>
        <w:rPr>
          <w:rFonts w:ascii="GothamNarrow-LightItalic"/>
          <w:sz w:val="12"/>
        </w:rPr>
        <w:sectPr>
          <w:type w:val="continuous"/>
          <w:pgSz w:w="11910" w:h="16840"/>
          <w:pgMar w:top="1580" w:bottom="280" w:left="720" w:right="220"/>
          <w:cols w:num="2" w:equalWidth="0">
            <w:col w:w="6808" w:space="40"/>
            <w:col w:w="4122"/>
          </w:cols>
        </w:sectPr>
      </w:pPr>
    </w:p>
    <w:p>
      <w:pPr>
        <w:pStyle w:val="BodyText"/>
        <w:rPr>
          <w:rFonts w:ascii="GothamNarrow-LightItalic"/>
          <w:i/>
          <w:sz w:val="20"/>
        </w:rPr>
      </w:pPr>
      <w:r>
        <w:rPr/>
        <w:pict>
          <v:group style="position:absolute;margin-left:1.356pt;margin-top:-.000001pt;width:51.95pt;height:841.9pt;mso-position-horizontal-relative:page;mso-position-vertical-relative:page;z-index:-38324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74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7464">
            <wp:simplePos x="0" y="0"/>
            <wp:positionH relativeFrom="page">
              <wp:posOffset>6223755</wp:posOffset>
            </wp:positionH>
            <wp:positionV relativeFrom="page">
              <wp:posOffset>-3</wp:posOffset>
            </wp:positionV>
            <wp:extent cx="1336243" cy="964806"/>
            <wp:effectExtent l="0" t="0" r="0" b="0"/>
            <wp:wrapNone/>
            <wp:docPr id="159" name="image47.png" descr=""/>
            <wp:cNvGraphicFramePr>
              <a:graphicFrameLocks noChangeAspect="1"/>
            </wp:cNvGraphicFramePr>
            <a:graphic>
              <a:graphicData uri="http://schemas.openxmlformats.org/drawingml/2006/picture">
                <pic:pic>
                  <pic:nvPicPr>
                    <pic:cNvPr id="160"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GothamNarrow-LightItalic"/>
          <w:i/>
          <w:sz w:val="20"/>
        </w:rPr>
      </w:pPr>
    </w:p>
    <w:p>
      <w:pPr>
        <w:pStyle w:val="BodyText"/>
        <w:spacing w:before="7"/>
        <w:rPr>
          <w:rFonts w:ascii="GothamNarrow-LightItalic"/>
          <w:i/>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Heading4"/>
        <w:numPr>
          <w:ilvl w:val="0"/>
          <w:numId w:val="14"/>
        </w:numPr>
        <w:tabs>
          <w:tab w:pos="1582" w:val="left" w:leader="none"/>
        </w:tabs>
        <w:spacing w:line="240" w:lineRule="auto" w:before="54" w:after="0"/>
        <w:ind w:left="1581" w:right="0" w:hanging="317"/>
        <w:jc w:val="left"/>
      </w:pPr>
      <w:r>
        <w:rPr/>
        <w:pict>
          <v:rect style="position:absolute;margin-left:109.978996pt;margin-top:13.563022pt;width:1.948pt;height:1.948pt;mso-position-horizontal-relative:page;mso-position-vertical-relative:paragraph;z-index:-383176" filled="true" fillcolor="#00a9c1" stroked="false">
            <v:fill type="solid"/>
            <w10:wrap type="none"/>
          </v:rect>
        </w:pict>
      </w:r>
      <w:bookmarkStart w:name="_TOC_250063" w:id="37"/>
      <w:r>
        <w:rPr>
          <w:color w:val="00A9C1"/>
        </w:rPr>
        <w:t>MOYENS DE SÉCURISATION DU</w:t>
      </w:r>
      <w:r>
        <w:rPr>
          <w:color w:val="00A9C1"/>
          <w:spacing w:val="-2"/>
        </w:rPr>
        <w:t> </w:t>
      </w:r>
      <w:bookmarkEnd w:id="37"/>
      <w:r>
        <w:rPr>
          <w:color w:val="00A9C1"/>
        </w:rPr>
        <w:t>RÉSEAU</w:t>
      </w:r>
    </w:p>
    <w:p>
      <w:pPr>
        <w:pStyle w:val="BodyText"/>
        <w:spacing w:before="2"/>
        <w:rPr>
          <w:rFonts w:ascii="Gotham Narrow"/>
          <w:b/>
          <w:sz w:val="14"/>
        </w:rPr>
      </w:pPr>
    </w:p>
    <w:p>
      <w:pPr>
        <w:pStyle w:val="BodyText"/>
        <w:spacing w:before="66"/>
        <w:ind w:left="1996"/>
        <w:rPr>
          <w:rFonts w:ascii="GothamNarrow-Book" w:hAnsi="GothamNarrow-Book"/>
        </w:rPr>
      </w:pPr>
      <w:r>
        <w:rPr/>
        <w:pict>
          <v:group style="position:absolute;margin-left:116.220001pt;margin-top:11.472085pt;width:17.3pt;height:2.3pt;mso-position-horizontal-relative:page;mso-position-vertical-relative:paragraph;z-index:17512" coordorigin="2324,229" coordsize="346,46">
            <v:line style="position:absolute" from="2324,252" to="2670,252" stroked="true" strokeweight="2.268pt" strokecolor="#00a9c1">
              <v:stroke dashstyle="solid"/>
            </v:line>
            <v:shape style="position:absolute;left:2324;top:229;width:346;height:46" coordorigin="2324,229" coordsize="346,46" path="m2369,229l2338,229,2324,243,2324,274,2369,229m2371,258l2355,275,2371,275,2371,258m2432,229l2400,229,2372,258,2372,275,2386,275,2432,229m2494,229l2463,229,2417,275,2449,275,2494,229m2556,229l2525,229,2480,275,2511,275,2556,229m2618,229l2587,229,2542,275,2573,275,2618,229m2670,229l2650,229,2604,275,2635,275,2670,240,2670,229e" filled="true" fillcolor="#ffffff" stroked="false">
              <v:path arrowok="t"/>
              <v:fill type="solid"/>
            </v:shape>
            <w10:wrap type="none"/>
          </v:group>
        </w:pict>
      </w:r>
      <w:r>
        <w:rPr>
          <w:rFonts w:ascii="GothamNarrow-Book" w:hAnsi="GothamNarrow-Book"/>
          <w:color w:val="00A9C1"/>
        </w:rPr>
        <w:t>VIDÉO-PROTECTION</w:t>
      </w:r>
    </w:p>
    <w:p>
      <w:pPr>
        <w:pStyle w:val="BodyText"/>
        <w:spacing w:line="206" w:lineRule="auto" w:before="107"/>
        <w:ind w:left="1604" w:right="4177"/>
      </w:pPr>
      <w:r>
        <w:rPr>
          <w:color w:val="3C3C3B"/>
        </w:rPr>
        <w:t>Keolis prévoit de maintenir le système de vidéo-protection qui équipe les véhicules affectés aux lignes urbaines ainsi que la vidéosurveillance de l’agence commerciale.</w:t>
      </w:r>
    </w:p>
    <w:p>
      <w:pPr>
        <w:pStyle w:val="BodyText"/>
        <w:spacing w:line="206" w:lineRule="auto" w:before="111"/>
        <w:ind w:left="1604" w:right="3984"/>
      </w:pPr>
      <w:r>
        <w:rPr>
          <w:color w:val="3C3C3B"/>
        </w:rPr>
        <w:t>En revanche, le climat à bord des véhicules affectés aux lignes périurbaines et scolaires ne justifie pas l’extension d’un tel dispositif.</w:t>
      </w:r>
    </w:p>
    <w:p>
      <w:pPr>
        <w:pStyle w:val="BodyText"/>
        <w:spacing w:before="4"/>
        <w:rPr>
          <w:sz w:val="14"/>
        </w:rPr>
      </w:pPr>
    </w:p>
    <w:p>
      <w:pPr>
        <w:pStyle w:val="BodyText"/>
        <w:spacing w:before="67"/>
        <w:ind w:left="1996"/>
        <w:rPr>
          <w:rFonts w:ascii="GothamNarrow-Book"/>
        </w:rPr>
      </w:pPr>
      <w:r>
        <w:rPr/>
        <w:pict>
          <v:group style="position:absolute;margin-left:116.220001pt;margin-top:11.522212pt;width:17.3pt;height:2.3pt;mso-position-horizontal-relative:page;mso-position-vertical-relative:paragraph;z-index:17536" coordorigin="2324,230" coordsize="346,46">
            <v:line style="position:absolute" from="2324,253" to="2670,253" stroked="true" strokeweight="2.268pt" strokecolor="#00a9c1">
              <v:stroke dashstyle="solid"/>
            </v:line>
            <v:shape style="position:absolute;left:2324;top:230;width:346;height:46" coordorigin="2324,230" coordsize="346,46" path="m2369,230l2338,230,2324,244,2324,275,2369,230m2371,259l2355,276,2371,276,2371,259m2432,230l2400,230,2372,259,2372,276,2386,276,2432,230m2494,230l2463,230,2417,276,2449,276,2494,230m2556,230l2525,230,2480,276,2511,276,2556,230m2618,230l2587,230,2542,276,2573,276,2618,230m2670,230l2650,230,2604,276,2635,276,2670,241,2670,230e" filled="true" fillcolor="#ffffff" stroked="false">
              <v:path arrowok="t"/>
              <v:fill type="solid"/>
            </v:shape>
            <w10:wrap type="none"/>
          </v:group>
        </w:pict>
      </w:r>
      <w:r>
        <w:rPr>
          <w:rFonts w:ascii="GothamNarrow-Book"/>
          <w:color w:val="00A9C1"/>
        </w:rPr>
        <w:t>DISPOSITIF DE COMMUNICATION</w:t>
      </w:r>
    </w:p>
    <w:p>
      <w:pPr>
        <w:pStyle w:val="BodyText"/>
        <w:spacing w:line="206" w:lineRule="auto" w:before="106"/>
        <w:ind w:left="1604" w:right="3544"/>
      </w:pPr>
      <w:r>
        <w:rPr>
          <w:color w:val="3C3C3B"/>
        </w:rPr>
        <w:t>Keolis prévoit de maintenir le système de radiotéléphonie qui équipe l’ensemble des autobus grâce à une antenne et un relais installés</w:t>
      </w:r>
    </w:p>
    <w:p>
      <w:pPr>
        <w:pStyle w:val="BodyText"/>
        <w:spacing w:line="206" w:lineRule="auto"/>
        <w:ind w:left="1604" w:right="4094"/>
      </w:pPr>
      <w:r>
        <w:rPr>
          <w:color w:val="3C3C3B"/>
        </w:rPr>
        <w:t>au centre d’exploitation de Dreux. Un dispositif similaire sera déployé sur les lignes périurbaines et les véhicules </w:t>
      </w:r>
      <w:r>
        <w:rPr>
          <w:color w:val="3C3C3B"/>
          <w:spacing w:val="-3"/>
        </w:rPr>
        <w:t>TAD. </w:t>
      </w:r>
      <w:r>
        <w:rPr>
          <w:color w:val="3C3C3B"/>
        </w:rPr>
        <w:t>Il permettra de fluidifier les communications et de diminuer les temps de réaction   en cas d’incident sur le</w:t>
      </w:r>
      <w:r>
        <w:rPr>
          <w:color w:val="3C3C3B"/>
          <w:spacing w:val="1"/>
        </w:rPr>
        <w:t> </w:t>
      </w:r>
      <w:r>
        <w:rPr>
          <w:color w:val="3C3C3B"/>
        </w:rPr>
        <w:t>réseau.</w:t>
      </w:r>
    </w:p>
    <w:p>
      <w:pPr>
        <w:pStyle w:val="BodyText"/>
        <w:spacing w:line="206" w:lineRule="auto" w:before="109"/>
        <w:ind w:left="1604" w:right="4693"/>
      </w:pPr>
      <w:r>
        <w:rPr>
          <w:color w:val="3C3C3B"/>
        </w:rPr>
        <w:t>Dans les autocars scolaires, tous les conducteurs disposeront d’un téléphone permettant d’appeler les services d’urgence et le régulateur de l’exploitation.</w:t>
      </w:r>
    </w:p>
    <w:p>
      <w:pPr>
        <w:pStyle w:val="BodyText"/>
        <w:rPr>
          <w:sz w:val="19"/>
        </w:rPr>
      </w:pPr>
    </w:p>
    <w:p>
      <w:pPr>
        <w:pStyle w:val="BodyText"/>
        <w:spacing w:line="226" w:lineRule="exact"/>
        <w:ind w:left="2004"/>
        <w:rPr>
          <w:rFonts w:ascii="GothamNarrow-Book" w:hAnsi="GothamNarrow-Book"/>
        </w:rPr>
      </w:pPr>
      <w:r>
        <w:rPr>
          <w:rFonts w:ascii="GothamNarrow-Book" w:hAnsi="GothamNarrow-Book"/>
          <w:color w:val="00A9C1"/>
        </w:rPr>
        <w:t>SYSTÈME D’AIDE À L’EXPLOITATION</w:t>
      </w:r>
    </w:p>
    <w:p>
      <w:pPr>
        <w:pStyle w:val="BodyText"/>
        <w:spacing w:line="226" w:lineRule="exact"/>
        <w:ind w:left="1996"/>
        <w:rPr>
          <w:rFonts w:ascii="GothamNarrow-Book" w:hAnsi="GothamNarrow-Book"/>
        </w:rPr>
      </w:pPr>
      <w:r>
        <w:rPr/>
        <w:pict>
          <v:group style="position:absolute;margin-left:116.220001pt;margin-top:6.871748pt;width:17.3pt;height:2.3pt;mso-position-horizontal-relative:page;mso-position-vertical-relative:paragraph;z-index:17560" coordorigin="2324,137" coordsize="346,46">
            <v:line style="position:absolute" from="2324,160" to="2670,160" stroked="true" strokeweight="2.268pt" strokecolor="#00a9c1">
              <v:stroke dashstyle="solid"/>
            </v:line>
            <v:shape style="position:absolute;left:2324;top:137;width:346;height:46" coordorigin="2324,137" coordsize="346,46" path="m2369,137l2338,137,2324,151,2324,182,2369,137m2371,166l2355,183,2371,183,2371,166m2432,137l2400,137,2372,166,2372,183,2386,183,2432,137m2494,137l2463,137,2417,183,2449,183,2494,137m2556,137l2525,137,2480,183,2511,183,2556,137m2618,137l2587,137,2542,183,2573,183,2618,137m2670,137l2650,137,2604,183,2635,183,2670,148,2670,137e" filled="true" fillcolor="#ffffff" stroked="false">
              <v:path arrowok="t"/>
              <v:fill type="solid"/>
            </v:shape>
            <w10:wrap type="none"/>
          </v:group>
        </w:pict>
      </w:r>
      <w:r>
        <w:rPr>
          <w:rFonts w:ascii="GothamNarrow-Book" w:hAnsi="GothamNarrow-Book"/>
          <w:color w:val="00A9C1"/>
        </w:rPr>
        <w:t>ET À L’INFORMATION VOYAGEUR (SAEIV)</w:t>
      </w:r>
    </w:p>
    <w:p>
      <w:pPr>
        <w:pStyle w:val="BodyText"/>
        <w:spacing w:line="206" w:lineRule="auto" w:before="107"/>
        <w:ind w:left="1604" w:right="4938"/>
      </w:pPr>
      <w:r>
        <w:rPr>
          <w:color w:val="3C3C3B"/>
        </w:rPr>
        <w:t>L’offre de Keolis prévoit d’étendre les dispositifs de SAEIV à l’ensemble du réseau, y compris les lignes scolaires.</w:t>
      </w:r>
    </w:p>
    <w:p>
      <w:pPr>
        <w:pStyle w:val="BodyText"/>
        <w:spacing w:line="206" w:lineRule="auto"/>
        <w:ind w:left="1604" w:right="4814"/>
      </w:pPr>
      <w:r>
        <w:rPr>
          <w:color w:val="3C3C3B"/>
        </w:rPr>
        <w:t>Le SAEIV est un outil de régulation en direct ou en différé, pour vérifier la localisation d’un véhicule ou la conformité d’une circulation.</w:t>
      </w:r>
    </w:p>
    <w:p>
      <w:pPr>
        <w:pStyle w:val="BodyText"/>
        <w:spacing w:before="2"/>
        <w:rPr>
          <w:sz w:val="14"/>
        </w:rPr>
      </w:pPr>
    </w:p>
    <w:p>
      <w:pPr>
        <w:pStyle w:val="BodyText"/>
        <w:spacing w:before="66"/>
        <w:ind w:left="1996"/>
        <w:rPr>
          <w:rFonts w:ascii="GothamNarrow-Book" w:hAnsi="GothamNarrow-Book"/>
        </w:rPr>
      </w:pPr>
      <w:r>
        <w:rPr/>
        <w:pict>
          <v:group style="position:absolute;margin-left:116.220001pt;margin-top:11.471794pt;width:17.3pt;height:2.3pt;mso-position-horizontal-relative:page;mso-position-vertical-relative:paragraph;z-index:17584" coordorigin="2324,229" coordsize="346,46">
            <v:line style="position:absolute" from="2324,252" to="2670,252" stroked="true" strokeweight="2.268pt" strokecolor="#00a9c1">
              <v:stroke dashstyle="solid"/>
            </v:line>
            <v:shape style="position:absolute;left:2324;top:229;width:346;height:46" coordorigin="2324,229" coordsize="346,46" path="m2369,229l2338,229,2324,243,2324,274,2369,229m2371,258l2355,275,2371,275,2371,258m2432,229l2400,229,2372,258,2372,275,2386,275,2432,229m2494,229l2463,229,2417,275,2449,275,2494,229m2556,229l2525,229,2480,275,2511,275,2556,229m2618,229l2587,229,2542,275,2573,275,2618,229m2670,229l2650,229,2604,275,2635,275,2670,240,2670,229e" filled="true" fillcolor="#ffffff" stroked="false">
              <v:path arrowok="t"/>
              <v:fill type="solid"/>
            </v:shape>
            <w10:wrap type="none"/>
          </v:group>
        </w:pict>
      </w:r>
      <w:r>
        <w:rPr>
          <w:rFonts w:ascii="GothamNarrow-Book" w:hAnsi="GothamNarrow-Book"/>
          <w:color w:val="00A9C1"/>
        </w:rPr>
        <w:t>COLLABORATION AVEC LES FORCES DE L’ORDRE</w:t>
      </w:r>
    </w:p>
    <w:p>
      <w:pPr>
        <w:pStyle w:val="BodyText"/>
        <w:spacing w:line="206" w:lineRule="auto" w:before="107"/>
        <w:ind w:left="1604" w:right="4655"/>
      </w:pPr>
      <w:r>
        <w:rPr>
          <w:color w:val="3C3C3B"/>
        </w:rPr>
        <w:t>Keolis Drouais entend poursuivre ses relations privilégiées avec les services de Police mais aussi avec les établissements</w:t>
      </w:r>
    </w:p>
    <w:p>
      <w:pPr>
        <w:pStyle w:val="BodyText"/>
        <w:spacing w:line="206" w:lineRule="auto"/>
        <w:ind w:left="1604" w:right="4502"/>
      </w:pPr>
      <w:r>
        <w:rPr>
          <w:color w:val="3C3C3B"/>
        </w:rPr>
        <w:t>scolaires pour crédibiliser sa démarche de lutte contre la fraude et les incivilités.</w:t>
      </w:r>
    </w:p>
    <w:p>
      <w:pPr>
        <w:pStyle w:val="BodyText"/>
        <w:rPr>
          <w:sz w:val="20"/>
        </w:rPr>
      </w:pPr>
    </w:p>
    <w:p>
      <w:pPr>
        <w:pStyle w:val="BodyText"/>
        <w:spacing w:before="9"/>
        <w:rPr>
          <w:sz w:val="17"/>
        </w:rPr>
      </w:pPr>
      <w:r>
        <w:rPr/>
        <w:pict>
          <v:group style="position:absolute;margin-left:99.212097pt;margin-top:14.845571pt;width:439.4pt;height:233.4pt;mso-position-horizontal-relative:page;mso-position-vertical-relative:paragraph;z-index:15344;mso-wrap-distance-left:0;mso-wrap-distance-right:0" coordorigin="1984,297" coordsize="8788,4668">
            <v:rect style="position:absolute;left:1984;top:296;width:8788;height:4668" filled="true" fillcolor="#dfdad5" stroked="false">
              <v:fill type="solid"/>
            </v:rect>
            <v:shape style="position:absolute;left:2097;top:296;width:8675;height:4668" type="#_x0000_t75" stroked="false">
              <v:imagedata r:id="rId106" o:title=""/>
            </v:shape>
            <v:shape style="position:absolute;left:2104;top:416;width:701;height:4428" coordorigin="2104,417" coordsize="701,4428" path="m2805,417l2104,417,2104,4845,2805,4845e" filled="false" stroked="true" strokeweight="12pt" strokecolor="#00a9c1">
              <v:path arrowok="t"/>
              <v:stroke dashstyle="solid"/>
            </v:shape>
            <w10:wrap type="topAndBottom"/>
          </v:group>
        </w:pict>
      </w:r>
    </w:p>
    <w:p>
      <w:pPr>
        <w:spacing w:after="0"/>
        <w:rPr>
          <w:sz w:val="17"/>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Heading4"/>
        <w:numPr>
          <w:ilvl w:val="0"/>
          <w:numId w:val="14"/>
        </w:numPr>
        <w:tabs>
          <w:tab w:pos="1702" w:val="left" w:leader="none"/>
          <w:tab w:pos="1704" w:val="left" w:leader="none"/>
        </w:tabs>
        <w:spacing w:line="240" w:lineRule="auto" w:before="54" w:after="0"/>
        <w:ind w:left="1703" w:right="0" w:hanging="439"/>
        <w:jc w:val="left"/>
      </w:pPr>
      <w:r>
        <w:rPr/>
        <w:pict>
          <v:rect style="position:absolute;margin-left:112.987999pt;margin-top:13.563022pt;width:1.948pt;height:1.948pt;mso-position-horizontal-relative:page;mso-position-vertical-relative:paragraph;z-index:-382984" filled="true" fillcolor="#00a9c1" stroked="false">
            <v:fill type="solid"/>
            <w10:wrap type="none"/>
          </v:rect>
        </w:pict>
      </w:r>
      <w:bookmarkStart w:name="_TOC_250062" w:id="38"/>
      <w:r>
        <w:rPr>
          <w:color w:val="00A9C1"/>
        </w:rPr>
        <w:t>SENSIBILISATION À </w:t>
      </w:r>
      <w:r>
        <w:rPr>
          <w:color w:val="00A9C1"/>
          <w:spacing w:val="3"/>
        </w:rPr>
        <w:t>LA </w:t>
      </w:r>
      <w:r>
        <w:rPr>
          <w:color w:val="00A9C1"/>
        </w:rPr>
        <w:t>SÉCURITÉ DU TRANSPORT</w:t>
      </w:r>
      <w:r>
        <w:rPr>
          <w:color w:val="00A9C1"/>
          <w:spacing w:val="-6"/>
        </w:rPr>
        <w:t> </w:t>
      </w:r>
      <w:bookmarkEnd w:id="38"/>
      <w:r>
        <w:rPr>
          <w:color w:val="00A9C1"/>
        </w:rPr>
        <w:t>SCOLAIRE</w:t>
      </w:r>
    </w:p>
    <w:p>
      <w:pPr>
        <w:pStyle w:val="BodyText"/>
        <w:spacing w:line="206" w:lineRule="auto" w:before="82"/>
        <w:ind w:left="1717" w:right="1440"/>
      </w:pPr>
      <w:r>
        <w:rPr>
          <w:color w:val="3C3C3B"/>
        </w:rPr>
        <w:t>Keolis propose un programme d’opérations de sensibilisation à la sécurité dans les lignes de transport à vocation scolaire.</w:t>
      </w:r>
    </w:p>
    <w:p>
      <w:pPr>
        <w:pStyle w:val="ListParagraph"/>
        <w:numPr>
          <w:ilvl w:val="1"/>
          <w:numId w:val="14"/>
        </w:numPr>
        <w:tabs>
          <w:tab w:pos="1712" w:val="left" w:leader="none"/>
        </w:tabs>
        <w:spacing w:line="254" w:lineRule="exact" w:before="91" w:after="0"/>
        <w:ind w:left="1711" w:right="0" w:hanging="447"/>
        <w:jc w:val="left"/>
        <w:rPr>
          <w:b/>
          <w:sz w:val="22"/>
        </w:rPr>
      </w:pPr>
      <w:r>
        <w:rPr/>
        <w:pict>
          <v:rect style="position:absolute;margin-left:116.300003pt;margin-top:13.349516pt;width:1.948pt;height:1.948pt;mso-position-horizontal-relative:page;mso-position-vertical-relative:paragraph;z-index:-382960" filled="true" fillcolor="#3c3c3b" stroked="false">
            <v:fill type="solid"/>
            <w10:wrap type="none"/>
          </v:rect>
        </w:pict>
      </w:r>
      <w:r>
        <w:rPr/>
        <w:drawing>
          <wp:anchor distT="0" distB="0" distL="0" distR="0" allowOverlap="1" layoutInCell="1" locked="0" behindDoc="0" simplePos="0" relativeHeight="17752">
            <wp:simplePos x="0" y="0"/>
            <wp:positionH relativeFrom="page">
              <wp:posOffset>4265999</wp:posOffset>
            </wp:positionH>
            <wp:positionV relativeFrom="paragraph">
              <wp:posOffset>117811</wp:posOffset>
            </wp:positionV>
            <wp:extent cx="2573992" cy="1540713"/>
            <wp:effectExtent l="0" t="0" r="0" b="0"/>
            <wp:wrapNone/>
            <wp:docPr id="161" name="image90.jpeg" descr=""/>
            <wp:cNvGraphicFramePr>
              <a:graphicFrameLocks noChangeAspect="1"/>
            </wp:cNvGraphicFramePr>
            <a:graphic>
              <a:graphicData uri="http://schemas.openxmlformats.org/drawingml/2006/picture">
                <pic:pic>
                  <pic:nvPicPr>
                    <pic:cNvPr id="162" name="image90.jpeg"/>
                    <pic:cNvPicPr/>
                  </pic:nvPicPr>
                  <pic:blipFill>
                    <a:blip r:embed="rId108" cstate="print"/>
                    <a:stretch>
                      <a:fillRect/>
                    </a:stretch>
                  </pic:blipFill>
                  <pic:spPr>
                    <a:xfrm>
                      <a:off x="0" y="0"/>
                      <a:ext cx="2573992" cy="1540713"/>
                    </a:xfrm>
                    <a:prstGeom prst="rect">
                      <a:avLst/>
                    </a:prstGeom>
                  </pic:spPr>
                </pic:pic>
              </a:graphicData>
            </a:graphic>
          </wp:anchor>
        </w:drawing>
      </w:r>
      <w:r>
        <w:rPr>
          <w:b/>
          <w:color w:val="3C3C3B"/>
          <w:sz w:val="22"/>
        </w:rPr>
        <w:t>SENSIBILISER </w:t>
      </w:r>
      <w:r>
        <w:rPr>
          <w:b/>
          <w:color w:val="3C3C3B"/>
          <w:spacing w:val="-3"/>
          <w:sz w:val="22"/>
        </w:rPr>
        <w:t>AU</w:t>
      </w:r>
      <w:r>
        <w:rPr>
          <w:b/>
          <w:color w:val="3C3C3B"/>
          <w:sz w:val="22"/>
        </w:rPr>
        <w:t> PORT</w:t>
      </w:r>
    </w:p>
    <w:p>
      <w:pPr>
        <w:spacing w:line="254" w:lineRule="exact" w:before="0"/>
        <w:ind w:left="1711" w:right="0" w:firstLine="0"/>
        <w:jc w:val="left"/>
        <w:rPr>
          <w:rFonts w:ascii="Gotham Narrow" w:hAnsi="Gotham Narrow"/>
          <w:b/>
          <w:sz w:val="22"/>
        </w:rPr>
      </w:pPr>
      <w:r>
        <w:rPr>
          <w:rFonts w:ascii="Gotham Narrow" w:hAnsi="Gotham Narrow"/>
          <w:b/>
          <w:color w:val="3C3C3B"/>
          <w:sz w:val="22"/>
        </w:rPr>
        <w:t>DE </w:t>
      </w:r>
      <w:r>
        <w:rPr>
          <w:rFonts w:ascii="Gotham Narrow" w:hAnsi="Gotham Narrow"/>
          <w:b/>
          <w:color w:val="3C3C3B"/>
          <w:spacing w:val="2"/>
          <w:sz w:val="22"/>
        </w:rPr>
        <w:t>LA </w:t>
      </w:r>
      <w:r>
        <w:rPr>
          <w:rFonts w:ascii="Gotham Narrow" w:hAnsi="Gotham Narrow"/>
          <w:b/>
          <w:color w:val="3C3C3B"/>
          <w:sz w:val="22"/>
        </w:rPr>
        <w:t>CEINTURE DE</w:t>
      </w:r>
      <w:r>
        <w:rPr>
          <w:rFonts w:ascii="Gotham Narrow" w:hAnsi="Gotham Narrow"/>
          <w:b/>
          <w:color w:val="3C3C3B"/>
          <w:spacing w:val="15"/>
          <w:sz w:val="22"/>
        </w:rPr>
        <w:t> </w:t>
      </w:r>
      <w:r>
        <w:rPr>
          <w:rFonts w:ascii="Gotham Narrow" w:hAnsi="Gotham Narrow"/>
          <w:b/>
          <w:color w:val="3C3C3B"/>
          <w:sz w:val="22"/>
        </w:rPr>
        <w:t>SÉCURITÉ</w:t>
      </w:r>
    </w:p>
    <w:p>
      <w:pPr>
        <w:pStyle w:val="BodyText"/>
        <w:spacing w:line="206" w:lineRule="auto" w:before="97"/>
        <w:ind w:left="1717" w:right="5737"/>
        <w:jc w:val="both"/>
      </w:pPr>
      <w:r>
        <w:rPr>
          <w:color w:val="3C3C3B"/>
        </w:rPr>
        <w:t>Keolis réalisera chaque année, en septembre, une campagne d’information sur le port de la ceinture de sécurité. Pour augmenter l’impact de cette communication, Keolis prévoit</w:t>
      </w:r>
    </w:p>
    <w:p>
      <w:pPr>
        <w:pStyle w:val="BodyText"/>
        <w:spacing w:line="206" w:lineRule="auto"/>
        <w:ind w:left="1717" w:right="5985"/>
      </w:pPr>
      <w:r>
        <w:rPr/>
        <w:drawing>
          <wp:anchor distT="0" distB="0" distL="0" distR="0" allowOverlap="1" layoutInCell="1" locked="0" behindDoc="0" simplePos="0" relativeHeight="17728">
            <wp:simplePos x="0" y="0"/>
            <wp:positionH relativeFrom="page">
              <wp:posOffset>4265993</wp:posOffset>
            </wp:positionH>
            <wp:positionV relativeFrom="paragraph">
              <wp:posOffset>761996</wp:posOffset>
            </wp:positionV>
            <wp:extent cx="2573997" cy="1925179"/>
            <wp:effectExtent l="0" t="0" r="0" b="0"/>
            <wp:wrapNone/>
            <wp:docPr id="163" name="image91.jpeg" descr=""/>
            <wp:cNvGraphicFramePr>
              <a:graphicFrameLocks noChangeAspect="1"/>
            </wp:cNvGraphicFramePr>
            <a:graphic>
              <a:graphicData uri="http://schemas.openxmlformats.org/drawingml/2006/picture">
                <pic:pic>
                  <pic:nvPicPr>
                    <pic:cNvPr id="164" name="image91.jpeg"/>
                    <pic:cNvPicPr/>
                  </pic:nvPicPr>
                  <pic:blipFill>
                    <a:blip r:embed="rId109" cstate="print"/>
                    <a:stretch>
                      <a:fillRect/>
                    </a:stretch>
                  </pic:blipFill>
                  <pic:spPr>
                    <a:xfrm>
                      <a:off x="0" y="0"/>
                      <a:ext cx="2573997" cy="1925179"/>
                    </a:xfrm>
                    <a:prstGeom prst="rect">
                      <a:avLst/>
                    </a:prstGeom>
                  </pic:spPr>
                </pic:pic>
              </a:graphicData>
            </a:graphic>
          </wp:anchor>
        </w:drawing>
      </w:r>
      <w:r>
        <w:rPr>
          <w:color w:val="3C3C3B"/>
        </w:rPr>
        <w:t>de recourir aux techniques de « nudge ». Le nudge, littéralement « coup de pouce », s’attache à comprendre les facteurs qui sous-tendent nos décisions et à élaborer des dispositifs permettant  d’influencer nos choix au moment où nous</w:t>
      </w:r>
      <w:r>
        <w:rPr>
          <w:color w:val="3C3C3B"/>
          <w:spacing w:val="16"/>
        </w:rPr>
        <w:t> </w:t>
      </w:r>
      <w:r>
        <w:rPr>
          <w:color w:val="3C3C3B"/>
        </w:rPr>
        <w:t>agissons.</w:t>
      </w:r>
    </w:p>
    <w:p>
      <w:pPr>
        <w:pStyle w:val="BodyText"/>
        <w:spacing w:line="206" w:lineRule="auto" w:before="106"/>
        <w:ind w:left="1717" w:right="5961"/>
      </w:pPr>
      <w:r>
        <w:rPr>
          <w:color w:val="3C3C3B"/>
        </w:rPr>
        <w:t>Les nudges ont démontré leur efficacité pour favoriser le port de la ceinture dans les transports scolaires. Les tests effectués dans plusieurs réseaux Keolis ont permis une progression de 10 % à </w:t>
      </w:r>
      <w:r>
        <w:rPr>
          <w:color w:val="3C3C3B"/>
          <w:spacing w:val="-3"/>
        </w:rPr>
        <w:t>24 </w:t>
      </w:r>
      <w:r>
        <w:rPr>
          <w:color w:val="3C3C3B"/>
        </w:rPr>
        <w:t>% du</w:t>
      </w:r>
      <w:r>
        <w:rPr>
          <w:color w:val="3C3C3B"/>
          <w:spacing w:val="14"/>
        </w:rPr>
        <w:t> </w:t>
      </w:r>
      <w:r>
        <w:rPr>
          <w:color w:val="3C3C3B"/>
        </w:rPr>
        <w:t>taux</w:t>
      </w:r>
    </w:p>
    <w:p>
      <w:pPr>
        <w:pStyle w:val="BodyText"/>
        <w:spacing w:line="219" w:lineRule="exact"/>
        <w:ind w:left="1717"/>
      </w:pPr>
      <w:r>
        <w:rPr>
          <w:color w:val="3C3C3B"/>
        </w:rPr>
        <w:t>de port de la ceinture de sécurité.</w:t>
      </w:r>
    </w:p>
    <w:p>
      <w:pPr>
        <w:pStyle w:val="BodyText"/>
        <w:rPr>
          <w:sz w:val="20"/>
        </w:rPr>
      </w:pPr>
    </w:p>
    <w:p>
      <w:pPr>
        <w:pStyle w:val="BodyText"/>
        <w:spacing w:before="12"/>
      </w:pPr>
    </w:p>
    <w:p>
      <w:pPr>
        <w:pStyle w:val="Heading5"/>
        <w:numPr>
          <w:ilvl w:val="1"/>
          <w:numId w:val="14"/>
        </w:numPr>
        <w:tabs>
          <w:tab w:pos="1709" w:val="left" w:leader="none"/>
        </w:tabs>
        <w:spacing w:line="156" w:lineRule="auto" w:before="0" w:after="0"/>
        <w:ind w:left="1708" w:right="6448" w:hanging="444"/>
        <w:jc w:val="left"/>
      </w:pPr>
      <w:r>
        <w:rPr/>
        <w:pict>
          <v:rect style="position:absolute;margin-left:117.018997pt;margin-top:4.334191pt;width:1.948pt;height:1.948pt;mso-position-horizontal-relative:page;mso-position-vertical-relative:paragraph;z-index:-382888" filled="true" fillcolor="#3c3c3b" stroked="false">
            <v:fill type="solid"/>
            <w10:wrap type="none"/>
          </v:rect>
        </w:pict>
      </w:r>
      <w:bookmarkStart w:name="_TOC_250061" w:id="39"/>
      <w:r>
        <w:rPr>
          <w:color w:val="3C3C3B"/>
        </w:rPr>
        <w:t>SENSIBILISER AUX RÈGLES DE SÉCURITÉ ET DE</w:t>
      </w:r>
      <w:r>
        <w:rPr>
          <w:color w:val="3C3C3B"/>
          <w:spacing w:val="12"/>
        </w:rPr>
        <w:t> </w:t>
      </w:r>
      <w:bookmarkEnd w:id="39"/>
      <w:r>
        <w:rPr>
          <w:color w:val="3C3C3B"/>
        </w:rPr>
        <w:t>CIVISME</w:t>
      </w:r>
    </w:p>
    <w:p>
      <w:pPr>
        <w:pStyle w:val="BodyText"/>
        <w:spacing w:line="206" w:lineRule="auto" w:before="115"/>
        <w:ind w:left="1717" w:right="5725"/>
      </w:pPr>
      <w:r>
        <w:rPr>
          <w:color w:val="3C3C3B"/>
        </w:rPr>
        <w:t>Keolis organisera une fois par an des actions de prévention et de sensibilisation auprès des classes de 6</w:t>
      </w:r>
      <w:r>
        <w:rPr>
          <w:color w:val="3C3C3B"/>
          <w:position w:val="6"/>
          <w:sz w:val="10"/>
        </w:rPr>
        <w:t>ème</w:t>
      </w:r>
      <w:r>
        <w:rPr>
          <w:color w:val="3C3C3B"/>
        </w:rPr>
        <w:t>, sur le temps scolaire, en se rendant dans les établissements volontaires.</w:t>
      </w:r>
    </w:p>
    <w:p>
      <w:pPr>
        <w:pStyle w:val="BodyText"/>
        <w:spacing w:line="206" w:lineRule="auto" w:before="111"/>
        <w:ind w:left="1717" w:right="5672"/>
      </w:pPr>
      <w:r>
        <w:rPr/>
        <w:drawing>
          <wp:anchor distT="0" distB="0" distL="0" distR="0" allowOverlap="1" layoutInCell="1" locked="0" behindDoc="0" simplePos="0" relativeHeight="17848">
            <wp:simplePos x="0" y="0"/>
            <wp:positionH relativeFrom="page">
              <wp:posOffset>4265993</wp:posOffset>
            </wp:positionH>
            <wp:positionV relativeFrom="paragraph">
              <wp:posOffset>168973</wp:posOffset>
            </wp:positionV>
            <wp:extent cx="2573997" cy="1788036"/>
            <wp:effectExtent l="0" t="0" r="0" b="0"/>
            <wp:wrapNone/>
            <wp:docPr id="165" name="image92.jpeg" descr=""/>
            <wp:cNvGraphicFramePr>
              <a:graphicFrameLocks noChangeAspect="1"/>
            </wp:cNvGraphicFramePr>
            <a:graphic>
              <a:graphicData uri="http://schemas.openxmlformats.org/drawingml/2006/picture">
                <pic:pic>
                  <pic:nvPicPr>
                    <pic:cNvPr id="166" name="image92.jpeg"/>
                    <pic:cNvPicPr/>
                  </pic:nvPicPr>
                  <pic:blipFill>
                    <a:blip r:embed="rId110" cstate="print"/>
                    <a:stretch>
                      <a:fillRect/>
                    </a:stretch>
                  </pic:blipFill>
                  <pic:spPr>
                    <a:xfrm>
                      <a:off x="0" y="0"/>
                      <a:ext cx="2573997" cy="1788036"/>
                    </a:xfrm>
                    <a:prstGeom prst="rect">
                      <a:avLst/>
                    </a:prstGeom>
                  </pic:spPr>
                </pic:pic>
              </a:graphicData>
            </a:graphic>
          </wp:anchor>
        </w:drawing>
      </w:r>
      <w:r>
        <w:rPr>
          <w:color w:val="3C3C3B"/>
        </w:rPr>
        <w:t>Ce module sera animé par un  formateur Keolis. Il durera environ une heure pour l’équivalent de deux classes. Il se composera d’exercices pratiques autour d’un autocar qui sera également mis à disposition. Les supports pédagogiques seront élaborés en s’appuyant sur les ressources de</w:t>
      </w:r>
      <w:r>
        <w:rPr>
          <w:color w:val="3C3C3B"/>
          <w:spacing w:val="2"/>
        </w:rPr>
        <w:t> </w:t>
      </w:r>
      <w:r>
        <w:rPr>
          <w:color w:val="3C3C3B"/>
          <w:spacing w:val="-3"/>
        </w:rPr>
        <w:t>l’ANATEEP.</w:t>
      </w:r>
    </w:p>
    <w:p>
      <w:pPr>
        <w:pStyle w:val="BodyText"/>
        <w:spacing w:line="206" w:lineRule="auto" w:before="108"/>
        <w:ind w:left="1717" w:right="5725"/>
      </w:pPr>
      <w:r>
        <w:rPr>
          <w:color w:val="3C3C3B"/>
        </w:rPr>
        <w:t>Keolis concevra et diffusera également un dépliant sur les règles de sécurité et de convivialité à respecter à bord des véhicules.</w:t>
      </w:r>
    </w:p>
    <w:p>
      <w:pPr>
        <w:pStyle w:val="BodyText"/>
        <w:spacing w:before="12"/>
        <w:rPr>
          <w:sz w:val="24"/>
        </w:rPr>
      </w:pPr>
    </w:p>
    <w:p>
      <w:pPr>
        <w:spacing w:after="0"/>
        <w:rPr>
          <w:sz w:val="24"/>
        </w:rPr>
        <w:sectPr>
          <w:footerReference w:type="default" r:id="rId107"/>
          <w:pgSz w:w="11910" w:h="16840"/>
          <w:pgMar w:footer="454" w:header="0" w:top="0" w:bottom="640" w:left="720" w:right="220"/>
          <w:pgNumType w:start="50"/>
        </w:sectPr>
      </w:pPr>
    </w:p>
    <w:p>
      <w:pPr>
        <w:pStyle w:val="Heading5"/>
        <w:numPr>
          <w:ilvl w:val="1"/>
          <w:numId w:val="14"/>
        </w:numPr>
        <w:tabs>
          <w:tab w:pos="1707" w:val="left" w:leader="none"/>
        </w:tabs>
        <w:spacing w:line="156" w:lineRule="auto" w:before="153" w:after="0"/>
        <w:ind w:left="1706" w:right="507" w:hanging="442"/>
        <w:jc w:val="left"/>
      </w:pPr>
      <w:r>
        <w:rPr/>
        <w:pict>
          <v:group style="position:absolute;margin-left:1.356pt;margin-top:-.000001pt;width:51.95pt;height:841.9pt;mso-position-horizontal-relative:page;mso-position-vertical-relative:page;z-index:-38305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763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7656">
            <wp:simplePos x="0" y="0"/>
            <wp:positionH relativeFrom="page">
              <wp:posOffset>6223755</wp:posOffset>
            </wp:positionH>
            <wp:positionV relativeFrom="page">
              <wp:posOffset>-3</wp:posOffset>
            </wp:positionV>
            <wp:extent cx="1336243" cy="964806"/>
            <wp:effectExtent l="0" t="0" r="0" b="0"/>
            <wp:wrapNone/>
            <wp:docPr id="167" name="image47.png" descr=""/>
            <wp:cNvGraphicFramePr>
              <a:graphicFrameLocks noChangeAspect="1"/>
            </wp:cNvGraphicFramePr>
            <a:graphic>
              <a:graphicData uri="http://schemas.openxmlformats.org/drawingml/2006/picture">
                <pic:pic>
                  <pic:nvPicPr>
                    <pic:cNvPr id="16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6.922997pt;margin-top:11.984003pt;width:1.948pt;height:1.948pt;mso-position-horizontal-relative:page;mso-position-vertical-relative:paragraph;z-index:-382864" filled="true" fillcolor="#3c3c3b" stroked="false">
            <v:fill type="solid"/>
            <w10:wrap type="none"/>
          </v:rect>
        </w:pict>
      </w:r>
      <w:bookmarkStart w:name="_TOC_250060" w:id="40"/>
      <w:r>
        <w:rPr>
          <w:color w:val="3C3C3B"/>
        </w:rPr>
        <w:t>PRÉVENIR </w:t>
      </w:r>
      <w:r>
        <w:rPr>
          <w:color w:val="3C3C3B"/>
          <w:spacing w:val="-3"/>
        </w:rPr>
        <w:t>L’OUBLI </w:t>
      </w:r>
      <w:r>
        <w:rPr>
          <w:color w:val="3C3C3B"/>
        </w:rPr>
        <w:t>D’ENFANTS À BORD DES</w:t>
      </w:r>
      <w:r>
        <w:rPr>
          <w:color w:val="3C3C3B"/>
          <w:spacing w:val="3"/>
        </w:rPr>
        <w:t> </w:t>
      </w:r>
      <w:bookmarkEnd w:id="40"/>
      <w:r>
        <w:rPr>
          <w:color w:val="3C3C3B"/>
        </w:rPr>
        <w:t>VÉHICULES</w:t>
      </w:r>
    </w:p>
    <w:p>
      <w:pPr>
        <w:pStyle w:val="BodyText"/>
        <w:spacing w:line="206" w:lineRule="auto" w:before="115"/>
        <w:ind w:left="1717"/>
        <w:jc w:val="both"/>
      </w:pPr>
      <w:r>
        <w:rPr>
          <w:color w:val="3C3C3B"/>
        </w:rPr>
        <w:t>Keolis Normandie-Seine et Keolis Eure-et-Loir sensibilisent régulièrement les conducteurs au risque d’oubli d’un enfant à bord des autocars.</w:t>
      </w:r>
    </w:p>
    <w:p>
      <w:pPr>
        <w:pStyle w:val="BodyText"/>
        <w:spacing w:line="206" w:lineRule="auto" w:before="112"/>
        <w:ind w:left="1717" w:right="62"/>
      </w:pPr>
      <w:r>
        <w:rPr>
          <w:color w:val="3C3C3B"/>
        </w:rPr>
        <w:t>Keolis Normandie-Seine a mis en place un outil obligeant les conducteurs à contrôler systématiquement le véhicule à la fin de chaque service, pour vérifier qu’aucun passager n’est resté à bord.</w:t>
      </w:r>
    </w:p>
    <w:p>
      <w:pPr>
        <w:pStyle w:val="BodyText"/>
        <w:rPr>
          <w:sz w:val="14"/>
        </w:rPr>
      </w:pPr>
      <w:r>
        <w:rPr/>
        <w:br w:type="column"/>
      </w:r>
      <w:r>
        <w:rPr>
          <w:sz w:val="14"/>
        </w:rPr>
      </w:r>
    </w:p>
    <w:p>
      <w:pPr>
        <w:pStyle w:val="BodyText"/>
        <w:spacing w:before="5"/>
        <w:rPr>
          <w:sz w:val="14"/>
        </w:rPr>
      </w:pPr>
    </w:p>
    <w:p>
      <w:pPr>
        <w:spacing w:before="0"/>
        <w:ind w:left="682" w:right="0" w:firstLine="0"/>
        <w:jc w:val="left"/>
        <w:rPr>
          <w:rFonts w:ascii="GothamNarrow-LightItalic" w:hAnsi="GothamNarrow-LightItalic"/>
          <w:i/>
          <w:sz w:val="12"/>
        </w:rPr>
      </w:pPr>
      <w:r>
        <w:rPr>
          <w:rFonts w:ascii="GothamNarrow-LightItalic" w:hAnsi="GothamNarrow-LightItalic"/>
          <w:i/>
          <w:color w:val="00A9C1"/>
          <w:sz w:val="12"/>
        </w:rPr>
        <w:t>Dépliant 3 volets scolaire.</w:t>
      </w: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Heading2"/>
        <w:spacing w:line="199" w:lineRule="auto" w:before="110"/>
        <w:ind w:left="682" w:right="1757"/>
      </w:pPr>
      <w:r>
        <w:rPr/>
        <w:pict>
          <v:group style="position:absolute;margin-left:467.951996pt;margin-top:53.385696pt;width:25.55pt;height:21.4pt;mso-position-horizontal-relative:page;mso-position-vertical-relative:paragraph;z-index:-382840" coordorigin="9359,1068" coordsize="511,428">
            <v:shape style="position:absolute;left:9359;top:1067;width:511;height:428" coordorigin="9359,1068" coordsize="511,428" path="m9869,1068l9655,1068,9655,1260,9758,1260,9757,1293,9753,1322,9745,1346,9736,1365,9722,1381,9706,1391,9685,1398,9661,1400,9661,1496,9707,1492,9748,1481,9783,1462,9814,1435,9838,1401,9855,1358,9866,1306,9869,1246,9869,1068xm9574,1068l9359,1068,9359,1260,9462,1260,9461,1293,9457,1322,9450,1346,9440,1365,9427,1381,9410,1391,9390,1398,9367,1400,9367,1496,9390,1495,9413,1492,9434,1487,9454,1481,9472,1473,9489,1462,9505,1450,9519,1436,9531,1419,9543,1401,9552,1380,9560,1357,9566,1333,9571,1306,9573,1277,9574,1246,9574,1068xe" filled="true" fillcolor="#00a9c1" stroked="false">
              <v:path arrowok="t"/>
              <v:fill type="solid"/>
            </v:shape>
            <v:shape style="position:absolute;left:9359;top:1067;width:511;height:428" coordorigin="9359,1068" coordsize="511,428" path="m9397,1395l9390,1398,9367,1400,9367,1426,9397,1395m9414,1068l9383,1068,9359,1091,9359,1122,9414,1068m9476,1068l9445,1068,9359,1154,9359,1185,9476,1068m9535,1414l9482,1467,9489,1462,9505,1450,9519,1436,9531,1419,9535,1414m9538,1068l9507,1068,9359,1216,9359,1247,9538,1068m9569,1318l9392,1495,9413,1492,9429,1488,9560,1357,9566,1333,9569,1318m9574,1250l9547,1277,9547,1277,9367,1457,9367,1488,9565,1290,9565,1290,9573,1282,9573,1282,9573,1282,9573,1277,9573,1277,9574,1250m9574,1188l9484,1277,9484,1277,9460,1302,9457,1322,9451,1342,9503,1290,9503,1290,9574,1219,9574,1188m9574,1125l9439,1260,9462,1260,9462,1269,9574,1156,9574,1125m9574,1068l9569,1068,9377,1260,9408,1260,9574,1094,9574,1068m9663,1068l9655,1068,9655,1076,9663,1068m9725,1068l9694,1068,9655,1107,9655,1138,9725,1068m9788,1068l9757,1068,9655,1170,9655,1201,9788,1068m9850,1068l9819,1068,9655,1232,9655,1260,9658,1260,9850,1068m9859,1339l9706,1492,9707,1492,9748,1481,9750,1480,9845,1385,9855,1358,9859,1339m9868,1268l9661,1475,9661,1496,9672,1495,9866,1301,9867,1278,9867,1278,9868,1268,9868,1268m9869,1204l9808,1265,9808,1265,9753,1321,9753,1322,9745,1346,9736,1365,9722,1381,9706,1391,9685,1398,9675,1399,9661,1413,9661,1444,9827,1278,9827,1278,9869,1235,9869,1204m9869,1142l9751,1260,9758,1260,9758,1278,9757,1285,9765,1278,9765,1278,9869,1173,9869,1142m9869,1080l9689,1260,9720,1260,9869,1111,9869,1080e" filled="true" fillcolor="#ffffff" stroked="false">
              <v:path arrowok="t"/>
              <v:fill type="solid"/>
            </v:shape>
            <w10:wrap type="none"/>
          </v:group>
        </w:pict>
      </w:r>
      <w:r>
        <w:rPr>
          <w:color w:val="00A9C1"/>
        </w:rPr>
        <w:t>Keolis déploiera un dispositif de vérification d’enfant oublié, couplé au SAEIV Pysae.</w:t>
      </w:r>
    </w:p>
    <w:p>
      <w:pPr>
        <w:spacing w:after="0" w:line="199" w:lineRule="auto"/>
        <w:sectPr>
          <w:type w:val="continuous"/>
          <w:pgSz w:w="11910" w:h="16840"/>
          <w:pgMar w:top="1580" w:bottom="280" w:left="720" w:right="220"/>
          <w:cols w:num="2" w:equalWidth="0">
            <w:col w:w="5276" w:space="40"/>
            <w:col w:w="5654"/>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454" w:top="0" w:bottom="640" w:left="720" w:right="220"/>
        </w:sectPr>
      </w:pPr>
    </w:p>
    <w:p>
      <w:pPr>
        <w:pStyle w:val="Heading4"/>
        <w:numPr>
          <w:ilvl w:val="0"/>
          <w:numId w:val="14"/>
        </w:numPr>
        <w:tabs>
          <w:tab w:pos="1598" w:val="left" w:leader="none"/>
        </w:tabs>
        <w:spacing w:line="240" w:lineRule="auto" w:before="54" w:after="0"/>
        <w:ind w:left="1597" w:right="0" w:hanging="333"/>
        <w:jc w:val="left"/>
      </w:pPr>
      <w:r>
        <w:rPr/>
        <w:pict>
          <v:rect style="position:absolute;margin-left:110.804001pt;margin-top:13.5629pt;width:1.948pt;height:1.948pt;mso-position-horizontal-relative:page;mso-position-vertical-relative:paragraph;z-index:-382744" filled="true" fillcolor="#00a9c1" stroked="false">
            <v:fill type="solid"/>
            <w10:wrap type="none"/>
          </v:rect>
        </w:pict>
      </w:r>
      <w:bookmarkStart w:name="_TOC_250059" w:id="41"/>
      <w:r>
        <w:rPr>
          <w:color w:val="00A9C1"/>
        </w:rPr>
        <w:t>SÉCURISATION DU « CHAMP DE FOIRE</w:t>
      </w:r>
      <w:r>
        <w:rPr>
          <w:color w:val="00A9C1"/>
          <w:spacing w:val="-18"/>
        </w:rPr>
        <w:t> </w:t>
      </w:r>
      <w:bookmarkEnd w:id="41"/>
      <w:r>
        <w:rPr>
          <w:color w:val="00A9C1"/>
        </w:rPr>
        <w:t>»</w:t>
      </w:r>
    </w:p>
    <w:p>
      <w:pPr>
        <w:pStyle w:val="BodyText"/>
        <w:spacing w:line="206" w:lineRule="auto" w:before="82"/>
        <w:ind w:left="1632"/>
      </w:pPr>
      <w:r>
        <w:rPr>
          <w:color w:val="3C3C3B"/>
        </w:rPr>
        <w:t>Sur cet espace public ouvert et très fréquenté, 30 autocars et plus de 2 000 élèves transitent matin et soir.</w:t>
      </w:r>
    </w:p>
    <w:p>
      <w:pPr>
        <w:pStyle w:val="BodyText"/>
        <w:spacing w:line="234" w:lineRule="exact" w:before="83"/>
        <w:ind w:left="1632"/>
      </w:pPr>
      <w:r>
        <w:rPr>
          <w:color w:val="3C3C3B"/>
        </w:rPr>
        <w:t>Afin d’améliorer la sécurité de l’espace et en faire une véritable</w:t>
      </w:r>
    </w:p>
    <w:p>
      <w:pPr>
        <w:pStyle w:val="BodyText"/>
        <w:spacing w:line="206" w:lineRule="auto" w:before="11"/>
        <w:ind w:left="1632"/>
      </w:pPr>
      <w:r>
        <w:rPr>
          <w:color w:val="3C3C3B"/>
        </w:rPr>
        <w:t>« gare éphémère », Keolis a travaillé avec un cabinet d’étude spécialisé, pour proposer un ensemble de principes et d’aménagements que l’Agglomération pourrait mettre en œuvre à coûts maîtrisés. Les aménagements proposés participent à :</w:t>
      </w:r>
    </w:p>
    <w:p>
      <w:pPr>
        <w:pStyle w:val="BodyText"/>
        <w:spacing w:line="314" w:lineRule="auto" w:before="82"/>
        <w:ind w:left="1774" w:right="283"/>
      </w:pPr>
      <w:r>
        <w:rPr/>
        <w:pict>
          <v:shape style="position:absolute;margin-left:117.638008pt;margin-top:8.870849pt;width:5pt;height:5pt;mso-position-horizontal-relative:page;mso-position-vertical-relative:paragraph;z-index:17944"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2,2424,233,2448,245,2452,238,2430,227,2452,217e" filled="true" fillcolor="#00a9c1" stroked="false">
            <v:path arrowok="t"/>
            <v:fill type="solid"/>
            <w10:wrap type="none"/>
          </v:shape>
        </w:pict>
      </w:r>
      <w:r>
        <w:rPr/>
        <w:pict>
          <v:shape style="position:absolute;margin-left:117.638008pt;margin-top:25.339849pt;width:5pt;height:5pt;mso-position-horizontal-relative:page;mso-position-vertical-relative:paragraph;z-index:17968" coordorigin="2353,507" coordsize="100,100" path="m2388,547l2387,543,2369,521,2362,526,2378,545,2353,545,2353,553,2383,553,2386,552,2388,547m2388,566l2386,561,2383,560,2353,560,2353,568,2378,568,2362,587,2369,592,2387,569,2388,566m2410,509l2402,507,2396,530,2381,511,2374,517,2391,537,2392,539,2395,540,2397,540,2398,540,2401,540,2403,537,2405,530,2410,509m2410,604l2405,582,2403,576,2401,573,2396,572,2392,573,2391,575,2374,596,2381,601,2396,582,2402,606,2410,604m2445,580l2439,577,2419,568,2415,568,2411,571,2410,574,2416,603,2425,601,2419,577,2442,588,2445,580m2445,533l2442,525,2419,536,2425,512,2417,510,2410,538,2411,542,2414,544,2416,545,2419,545,2420,545,2439,536,2445,533m2452,546l2448,538,2421,551,2419,554,2419,559,2421,562,2424,563,2448,574,2452,567,2430,556,2452,546e" filled="true" fillcolor="#00a9c1" stroked="false">
            <v:path arrowok="t"/>
            <v:fill type="solid"/>
            <w10:wrap type="none"/>
          </v:shape>
        </w:pict>
      </w:r>
      <w:r>
        <w:rPr>
          <w:color w:val="3C3C3B"/>
        </w:rPr>
        <w:t>améliorer la sécurité de tous les usagers de l’espace, améliorer l’information des clients,</w:t>
      </w:r>
    </w:p>
    <w:p>
      <w:pPr>
        <w:pStyle w:val="BodyText"/>
        <w:spacing w:line="314" w:lineRule="auto"/>
        <w:ind w:left="1774" w:right="283"/>
      </w:pPr>
      <w:r>
        <w:rPr/>
        <w:pict>
          <v:shape style="position:absolute;margin-left:117.638008pt;margin-top:4.770373pt;width:5pt;height:5pt;mso-position-horizontal-relative:page;mso-position-vertical-relative:paragraph;z-index:17992" coordorigin="2353,95" coordsize="100,100" path="m2388,135l2387,132,2369,109,2362,115,2378,133,2353,133,2353,142,2383,142,2386,140,2388,135m2388,155l2386,150,2383,148,2353,148,2353,157,2378,157,2362,176,2369,181,2387,158,2388,155m2410,97l2402,95,2396,119,2381,100,2374,105,2391,126,2392,128,2395,129,2397,129,2398,129,2401,128,2403,126,2405,119,2410,97m2410,193l2405,171,2403,165,2401,162,2396,161,2392,162,2391,164,2374,185,2381,190,2396,171,2402,195,2410,193m2445,169l2439,166,2419,156,2415,156,2411,160,2410,163,2416,191,2425,189,2419,166,2442,176,2445,169m2445,121l2442,114,2419,124,2425,101,2417,99,2410,127,2411,130,2414,133,2416,133,2419,133,2420,133,2439,124,2445,121m2452,135l2448,127,2421,140,2419,142,2419,148,2421,151,2424,151,2448,163,2452,156,2430,145,2452,135e" filled="true" fillcolor="#00a9c1" stroked="false">
            <v:path arrowok="t"/>
            <v:fill type="solid"/>
            <w10:wrap type="none"/>
          </v:shape>
        </w:pict>
      </w:r>
      <w:r>
        <w:rPr/>
        <w:pict>
          <v:shape style="position:absolute;margin-left:117.638008pt;margin-top:21.240374pt;width:5pt;height:5pt;mso-position-horizontal-relative:page;mso-position-vertical-relative:paragraph;z-index:18016" coordorigin="2353,425" coordsize="100,100" path="m2388,465l2387,461,2369,439,2362,444,2378,463,2353,463,2353,471,2383,471,2386,470,2388,465m2388,484l2386,479,2383,478,2353,478,2353,486,2378,486,2362,505,2369,510,2387,487,2388,484m2410,427l2402,425,2396,448,2381,429,2374,435,2391,456,2392,457,2395,458,2397,458,2398,458,2401,458,2403,455,2405,448,2410,427m2410,522l2405,500,2403,494,2401,491,2396,490,2392,491,2391,493,2374,514,2381,519,2396,500,2402,524,2410,522m2445,498l2439,495,2419,486,2415,486,2411,489,2410,492,2416,521,2425,519,2419,495,2442,506,2445,498m2445,451l2442,443,2419,454,2425,430,2417,428,2410,456,2411,460,2414,462,2416,463,2419,463,2420,463,2439,454,2445,451m2452,464l2448,456,2421,469,2419,472,2419,477,2421,480,2424,481,2448,492,2452,485,2430,474,2452,464e" filled="true" fillcolor="#00a9c1" stroked="false">
            <v:path arrowok="t"/>
            <v:fill type="solid"/>
            <w10:wrap type="none"/>
          </v:shape>
        </w:pict>
      </w:r>
      <w:r>
        <w:rPr>
          <w:color w:val="3C3C3B"/>
        </w:rPr>
        <w:t>partager équitablement l’espace entre tous les usagers, proposer des aménagements légers et réversibles,</w:t>
      </w:r>
    </w:p>
    <w:p>
      <w:pPr>
        <w:pStyle w:val="BodyText"/>
        <w:spacing w:line="206" w:lineRule="auto" w:before="26"/>
        <w:ind w:left="1632"/>
      </w:pPr>
      <w:r>
        <w:rPr>
          <w:color w:val="3C3C3B"/>
        </w:rPr>
        <w:t>Les frais d’aménagement du Champ de foire ne sont pas chiffrés dans l’offre de Keolis.</w:t>
      </w:r>
    </w:p>
    <w:p>
      <w:pPr>
        <w:pStyle w:val="BodyText"/>
        <w:spacing w:before="13"/>
        <w:rPr>
          <w:sz w:val="39"/>
        </w:rPr>
      </w:pPr>
      <w:r>
        <w:rPr/>
        <w:br w:type="column"/>
      </w:r>
      <w:r>
        <w:rPr>
          <w:sz w:val="39"/>
        </w:rPr>
      </w:r>
    </w:p>
    <w:p>
      <w:pPr>
        <w:pStyle w:val="Heading2"/>
        <w:spacing w:line="199" w:lineRule="auto" w:before="1"/>
        <w:ind w:left="815" w:right="470"/>
        <w:jc w:val="both"/>
      </w:pPr>
      <w:r>
        <w:rPr>
          <w:color w:val="00A9C1"/>
        </w:rPr>
        <w:t>Dans son offre de nouveau réseau, Keolis s’est efforcé de réduire le nombre</w:t>
      </w:r>
    </w:p>
    <w:p>
      <w:pPr>
        <w:spacing w:line="199" w:lineRule="auto" w:before="4"/>
        <w:ind w:left="815" w:right="1114" w:firstLine="0"/>
        <w:jc w:val="left"/>
        <w:rPr>
          <w:rFonts w:ascii="AkzidenzGroteskBE-MdCn"/>
          <w:sz w:val="40"/>
        </w:rPr>
      </w:pPr>
      <w:r>
        <w:rPr/>
        <w:pict>
          <v:group style="position:absolute;margin-left:468.66098pt;margin-top:48.085789pt;width:25.55pt;height:21.4pt;mso-position-horizontal-relative:page;mso-position-vertical-relative:paragraph;z-index:-382600" coordorigin="9373,962" coordsize="511,428">
            <v:shape style="position:absolute;left:9373;top:961;width:511;height:428" coordorigin="9373,962" coordsize="511,428" path="m9883,962l9669,962,9669,1154,9773,1154,9771,1187,9767,1216,9760,1240,9750,1259,9737,1275,9720,1285,9699,1292,9675,1294,9675,1390,9721,1386,9762,1375,9798,1356,9828,1329,9852,1295,9870,1252,9880,1200,9883,1140,9883,962xm9588,962l9373,962,9373,1154,9477,1154,9475,1187,9471,1216,9464,1240,9454,1259,9441,1275,9424,1285,9404,1292,9381,1294,9381,1390,9405,1389,9427,1386,9448,1381,9468,1375,9486,1367,9503,1356,9519,1344,9533,1330,9546,1313,9557,1295,9566,1274,9574,1251,9580,1227,9585,1200,9588,1171,9588,1140,9588,962xe" filled="true" fillcolor="#00a9c1" stroked="false">
              <v:path arrowok="t"/>
              <v:fill type="solid"/>
            </v:shape>
            <v:shape style="position:absolute;left:9373;top:961;width:511;height:428" coordorigin="9373,962" coordsize="511,428" path="m9412,1289l9404,1292,9381,1294,9381,1320,9412,1289m9428,962l9397,962,9373,985,9373,1016,9428,962m9490,962l9459,962,9373,1048,9373,1079,9490,962m9549,1308l9496,1361,9503,1356,9519,1344,9533,1330,9546,1313,9549,1308m9553,962l9521,962,9373,1110,9373,1141,9553,962m9583,1212l9406,1389,9427,1386,9443,1382,9574,1251,9580,1227,9583,1212m9588,1144l9561,1171,9561,1171,9381,1351,9381,1383,9580,1184,9580,1184,9587,1176,9587,1176,9587,1176,9588,1171,9588,1171,9588,1171,9588,1144m9588,1082l9499,1171,9499,1171,9474,1196,9471,1216,9465,1236,9517,1184,9517,1184,9588,1113,9588,1082m9588,1019l9453,1154,9477,1154,9476,1163,9588,1050,9588,1019m9588,962l9584,962,9391,1154,9422,1154,9588,988,9588,962m9677,962l9669,962,9669,970,9677,962m9740,962l9709,962,9669,1001,9669,1032,9740,962m9802,962l9771,962,9669,1064,9669,1095,9802,962m9864,962l9833,962,9669,1126,9669,1154,9672,1154,9864,962m9873,1233l9720,1386,9721,1386,9762,1375,9764,1374,9859,1279,9870,1252,9873,1233m9882,1162l9675,1369,9675,1390,9686,1389,9880,1195,9882,1172,9882,1172,9882,1162,9882,1162m9883,974l9703,1154,9734,1154,9883,1005,9883,974m9883,1098l9823,1159,9822,1159,9767,1215,9767,1216,9760,1240,9750,1259,9737,1275,9720,1285,9699,1292,9689,1293,9675,1307,9675,1338,9841,1172,9841,1172,9883,1129,9883,1098m9883,1036l9765,1154,9773,1154,9772,1159,9772,1166,9772,1172,9771,1179,9779,1172,9779,1172,9883,1067,9883,1036e" filled="true" fillcolor="#ffffff" stroked="false">
              <v:path arrowok="t"/>
              <v:fill type="solid"/>
            </v:shape>
            <w10:wrap type="none"/>
          </v:group>
        </w:pict>
      </w:r>
      <w:r>
        <w:rPr>
          <w:rFonts w:ascii="AkzidenzGroteskBE-MdCn"/>
          <w:color w:val="00A9C1"/>
          <w:sz w:val="40"/>
        </w:rPr>
        <w:t>de passages sur la plateforme du Champ de Foire.</w:t>
      </w:r>
    </w:p>
    <w:p>
      <w:pPr>
        <w:spacing w:after="0" w:line="199" w:lineRule="auto"/>
        <w:jc w:val="left"/>
        <w:rPr>
          <w:rFonts w:ascii="AkzidenzGroteskBE-MdCn"/>
          <w:sz w:val="40"/>
        </w:rPr>
        <w:sectPr>
          <w:type w:val="continuous"/>
          <w:pgSz w:w="11910" w:h="16840"/>
          <w:pgMar w:top="1580" w:bottom="280" w:left="720" w:right="220"/>
          <w:cols w:num="2" w:equalWidth="0">
            <w:col w:w="6721" w:space="40"/>
            <w:col w:w="4209"/>
          </w:cols>
        </w:sectPr>
      </w:pPr>
    </w:p>
    <w:p>
      <w:pPr>
        <w:pStyle w:val="BodyText"/>
        <w:spacing w:before="4"/>
        <w:rPr>
          <w:rFonts w:ascii="AkzidenzGroteskBE-MdCn"/>
          <w:sz w:val="28"/>
        </w:rPr>
      </w:pPr>
    </w:p>
    <w:p>
      <w:pPr>
        <w:spacing w:after="0"/>
        <w:rPr>
          <w:rFonts w:ascii="AkzidenzGroteskBE-MdCn"/>
          <w:sz w:val="28"/>
        </w:rPr>
        <w:sectPr>
          <w:type w:val="continuous"/>
          <w:pgSz w:w="11910" w:h="16840"/>
          <w:pgMar w:top="1580" w:bottom="280" w:left="720" w:right="220"/>
        </w:sectPr>
      </w:pPr>
    </w:p>
    <w:p>
      <w:pPr>
        <w:pStyle w:val="Heading5"/>
        <w:numPr>
          <w:ilvl w:val="1"/>
          <w:numId w:val="14"/>
        </w:numPr>
        <w:tabs>
          <w:tab w:pos="1675" w:val="left" w:leader="none"/>
        </w:tabs>
        <w:spacing w:line="240" w:lineRule="auto" w:before="64" w:after="0"/>
        <w:ind w:left="1674" w:right="0" w:hanging="410"/>
        <w:jc w:val="left"/>
      </w:pPr>
      <w:r>
        <w:rPr/>
        <w:pict>
          <v:rect style="position:absolute;margin-left:115.297997pt;margin-top:11.999819pt;width:1.948pt;height:1.948pt;mso-position-horizontal-relative:page;mso-position-vertical-relative:paragraph;z-index:-382552" filled="true" fillcolor="#3c3c3b" stroked="false">
            <v:fill type="solid"/>
            <w10:wrap type="none"/>
          </v:rect>
        </w:pict>
      </w:r>
      <w:bookmarkStart w:name="_TOC_250058" w:id="42"/>
      <w:r>
        <w:rPr>
          <w:color w:val="3C3C3B"/>
        </w:rPr>
        <w:t>SUPERVISER </w:t>
      </w:r>
      <w:r>
        <w:rPr>
          <w:color w:val="3C3C3B"/>
          <w:spacing w:val="2"/>
        </w:rPr>
        <w:t>LA </w:t>
      </w:r>
      <w:r>
        <w:rPr>
          <w:color w:val="3C3C3B"/>
        </w:rPr>
        <w:t>SÉCURITÉ DES</w:t>
      </w:r>
      <w:r>
        <w:rPr>
          <w:color w:val="3C3C3B"/>
          <w:spacing w:val="3"/>
        </w:rPr>
        <w:t> </w:t>
      </w:r>
      <w:bookmarkEnd w:id="42"/>
      <w:r>
        <w:rPr>
          <w:color w:val="3C3C3B"/>
        </w:rPr>
        <w:t>ÉLÈVES</w:t>
      </w:r>
    </w:p>
    <w:p>
      <w:pPr>
        <w:pStyle w:val="BodyText"/>
        <w:spacing w:line="206" w:lineRule="auto" w:before="97"/>
        <w:ind w:left="1661"/>
      </w:pPr>
      <w:r>
        <w:rPr>
          <w:color w:val="3C3C3B"/>
        </w:rPr>
        <w:t>Keolis prévoit la mise à disposition d’un agent d’exploitation formé à la gestion des mouvements de type gare routière</w:t>
      </w:r>
    </w:p>
    <w:p>
      <w:pPr>
        <w:pStyle w:val="BodyText"/>
        <w:spacing w:line="206" w:lineRule="auto"/>
        <w:ind w:left="1661"/>
      </w:pPr>
      <w:r>
        <w:rPr>
          <w:color w:val="3C3C3B"/>
        </w:rPr>
        <w:t>et équipé pour superviser les arrivées et départs des autocars sur le Champ de Foire de 7h20 à 8h00 et de 17h00 à 18h30 (12h00 à 14h00 le mercredi).</w:t>
      </w:r>
    </w:p>
    <w:p>
      <w:pPr>
        <w:pStyle w:val="BodyText"/>
        <w:spacing w:before="80"/>
        <w:ind w:left="1661"/>
      </w:pPr>
      <w:r>
        <w:rPr>
          <w:color w:val="3C3C3B"/>
        </w:rPr>
        <w:t>Le régulateur aura pour missions :</w:t>
      </w:r>
    </w:p>
    <w:p>
      <w:pPr>
        <w:pStyle w:val="BodyText"/>
        <w:spacing w:line="206" w:lineRule="auto" w:before="107"/>
        <w:ind w:left="1803"/>
      </w:pPr>
      <w:r>
        <w:rPr/>
        <w:pict>
          <v:shape style="position:absolute;margin-left:119.055008pt;margin-top:8.659288pt;width:5pt;height:5pt;mso-position-horizontal-relative:page;mso-position-vertical-relative:paragraph;z-index:18136" coordorigin="2381,173" coordsize="100,100" path="m2417,213l2416,210,2397,187,2390,192,2406,211,2381,211,2381,220,2411,220,2414,218,2417,213m2417,233l2414,227,2411,226,2381,226,2381,234,2406,234,2390,253,2397,258,2416,236,2417,233m2438,175l2430,173,2425,197,2409,178,2402,183,2419,204,2421,205,2423,207,2426,207,2426,207,2430,206,2432,203,2433,197,2438,175m2438,271l2433,249,2432,242,2430,240,2424,238,2421,240,2419,242,2402,263,2409,268,2425,249,2430,272,2438,271m2474,247l2467,244,2447,234,2444,234,2439,238,2438,241,2445,269,2453,267,2448,244,2470,254,2474,247m2474,199l2470,191,2448,202,2453,178,2445,177,2438,205,2439,208,2443,211,2444,211,2447,211,2448,211,2467,202,2474,199m2480,212l2477,205,2450,217,2448,220,2448,226,2450,228,2452,229,2477,241,2480,233,2458,223,2480,212e" filled="true" fillcolor="#00a9c1" stroked="false">
            <v:path arrowok="t"/>
            <v:fill type="solid"/>
            <w10:wrap type="none"/>
          </v:shape>
        </w:pict>
      </w:r>
      <w:r>
        <w:rPr>
          <w:color w:val="3C3C3B"/>
        </w:rPr>
        <w:t>d’ajuster les horaires de </w:t>
      </w:r>
      <w:r>
        <w:rPr>
          <w:color w:val="3C3C3B"/>
          <w:spacing w:val="2"/>
        </w:rPr>
        <w:t>départ </w:t>
      </w:r>
      <w:r>
        <w:rPr>
          <w:color w:val="3C3C3B"/>
        </w:rPr>
        <w:t>en temps réel en fonction  des aléas de circulation et d’exploitation constatés sur le</w:t>
      </w:r>
      <w:r>
        <w:rPr>
          <w:color w:val="3C3C3B"/>
          <w:spacing w:val="16"/>
        </w:rPr>
        <w:t> </w:t>
      </w:r>
      <w:r>
        <w:rPr>
          <w:color w:val="3C3C3B"/>
        </w:rPr>
        <w:t>site,</w:t>
      </w:r>
    </w:p>
    <w:p>
      <w:pPr>
        <w:pStyle w:val="BodyText"/>
        <w:spacing w:line="206" w:lineRule="auto" w:before="112"/>
        <w:ind w:left="1803" w:right="951"/>
      </w:pPr>
      <w:r>
        <w:rPr/>
        <w:pict>
          <v:shape style="position:absolute;margin-left:119.055008pt;margin-top:8.908972pt;width:5pt;height:5pt;mso-position-horizontal-relative:page;mso-position-vertical-relative:paragraph;z-index:18160"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de veiller à l’application des règles de sécurité par les conducteurs,</w:t>
      </w:r>
    </w:p>
    <w:p>
      <w:pPr>
        <w:pStyle w:val="BodyText"/>
        <w:spacing w:line="330" w:lineRule="atLeast" w:before="5"/>
        <w:ind w:left="1803" w:right="511"/>
      </w:pPr>
      <w:r>
        <w:rPr/>
        <w:pict>
          <v:shape style="position:absolute;margin-left:119.055008pt;margin-top:8.920282pt;width:5pt;height:5pt;mso-position-horizontal-relative:page;mso-position-vertical-relative:paragraph;z-index:18184" coordorigin="2381,178" coordsize="100,100" path="m2417,218l2416,215,2397,192,2390,198,2406,216,2381,216,2381,225,2411,225,2414,223,2417,218m2417,238l2414,233,2411,231,2381,231,2381,240,2406,240,2390,259,2397,264,2416,241,2417,238m2438,180l2430,178,2425,202,2409,183,2402,188,2419,209,2421,211,2423,212,2426,212,2426,212,2430,211,2432,209,2433,202,2438,180m2438,276l2433,254,2432,248,2430,245,2424,244,2421,245,2419,247,2402,268,2409,273,2425,254,2430,278,2438,276m2474,252l2467,249,2447,239,2444,239,2439,243,2438,246,2445,274,2453,272,2448,249,2470,259,2474,252m2474,204l2470,197,2448,207,2453,184,2445,182,2438,210,2439,213,2443,216,2444,216,2447,216,2448,216,2467,207,2474,204m2480,218l2477,210,2450,223,2448,225,2448,231,2450,234,2452,234,2477,246,2480,239,2458,228,2480,218e" filled="true" fillcolor="#00a9c1" stroked="false">
            <v:path arrowok="t"/>
            <v:fill type="solid"/>
            <w10:wrap type="none"/>
          </v:shape>
        </w:pict>
      </w:r>
      <w:r>
        <w:rPr/>
        <w:pict>
          <v:shape style="position:absolute;margin-left:119.055008pt;margin-top:25.390284pt;width:5pt;height:5pt;mso-position-horizontal-relative:page;mso-position-vertical-relative:paragraph;z-index:18208" coordorigin="2381,508" coordsize="100,100" path="m2417,548l2416,544,2397,522,2390,527,2406,546,2381,546,2381,554,2411,554,2414,553,2417,548m2417,567l2414,562,2411,561,2381,561,2381,569,2406,569,2390,588,2397,593,2416,570,2417,567m2438,510l2430,508,2425,531,2409,512,2402,518,2419,539,2421,540,2423,541,2426,541,2426,541,2430,541,2432,538,2433,531,2438,510m2438,605l2433,583,2432,577,2430,574,2424,573,2421,574,2419,576,2402,597,2409,602,2425,583,2430,607,2438,605m2474,581l2467,578,2447,569,2444,569,2439,572,2438,575,2445,604,2453,602,2448,578,2470,589,2474,581m2474,534l2470,526,2448,537,2453,513,2445,511,2438,539,2439,543,2443,545,2444,546,2447,546,2448,546,2467,537,2474,534m2480,547l2477,539,2450,552,2448,555,2448,560,2450,563,2452,564,2477,575,2480,568,2458,557,2480,547e" filled="true" fillcolor="#00a9c1" stroked="false">
            <v:path arrowok="t"/>
            <v:fill type="solid"/>
            <w10:wrap type="none"/>
          </v:shape>
        </w:pict>
      </w:r>
      <w:r>
        <w:rPr>
          <w:color w:val="3C3C3B"/>
        </w:rPr>
        <w:t>d’informer l’exploitation de tout dysfonctionnement, de réguler les flux des voyageurs</w:t>
      </w:r>
    </w:p>
    <w:p>
      <w:pPr>
        <w:pStyle w:val="BodyText"/>
        <w:spacing w:line="215" w:lineRule="exact"/>
        <w:ind w:left="1803"/>
      </w:pPr>
      <w:r>
        <w:rPr>
          <w:color w:val="3C3C3B"/>
        </w:rPr>
        <w:t>et de faire respecter les zones d’attente,</w:t>
      </w:r>
    </w:p>
    <w:p>
      <w:pPr>
        <w:pStyle w:val="BodyText"/>
        <w:spacing w:line="234" w:lineRule="exact" w:before="77"/>
        <w:ind w:left="1803"/>
      </w:pPr>
      <w:r>
        <w:rPr/>
        <w:pict>
          <v:shape style="position:absolute;margin-left:119.055008pt;margin-top:8.620702pt;width:5pt;height:5pt;mso-position-horizontal-relative:page;mso-position-vertical-relative:paragraph;z-index:18232" coordorigin="2381,172" coordsize="100,100" path="m2417,212l2416,209,2397,186,2390,192,2406,210,2381,210,2381,219,2411,219,2414,217,2417,212m2417,232l2414,227,2411,225,2381,225,2381,234,2406,234,2390,253,2397,258,2416,235,2417,232m2438,174l2430,172,2425,196,2409,177,2402,182,2419,203,2421,205,2423,206,2426,206,2426,206,2430,205,2432,203,2433,196,2438,174m2438,270l2433,248,2432,242,2430,239,2424,238,2421,239,2419,241,2402,262,2409,267,2425,248,2430,272,2438,270m2474,246l2467,243,2447,233,2444,233,2439,237,2438,240,2445,268,2453,266,2448,243,2470,253,2474,246m2474,198l2470,191,2448,201,2453,178,2445,176,2438,204,2439,207,2443,210,2444,210,2447,210,2448,210,2467,201,2474,198m2480,212l2477,204,2450,217,2448,219,2448,225,2450,228,2452,228,2477,240,2480,233,2458,222,2480,212e" filled="true" fillcolor="#00a9c1" stroked="false">
            <v:path arrowok="t"/>
            <v:fill type="solid"/>
            <w10:wrap type="none"/>
          </v:shape>
        </w:pict>
      </w:r>
      <w:r>
        <w:rPr>
          <w:color w:val="3C3C3B"/>
        </w:rPr>
        <w:t>d’informer et d’orienter les élèves</w:t>
      </w:r>
    </w:p>
    <w:p>
      <w:pPr>
        <w:pStyle w:val="BodyText"/>
        <w:spacing w:line="234" w:lineRule="exact"/>
        <w:ind w:left="1803"/>
      </w:pPr>
      <w:r>
        <w:rPr>
          <w:color w:val="3C3C3B"/>
        </w:rPr>
        <w:t>à l’embarquement dans les véhicules.</w:t>
      </w:r>
    </w:p>
    <w:p>
      <w:pPr>
        <w:pStyle w:val="BodyText"/>
        <w:spacing w:line="251" w:lineRule="exact" w:before="77"/>
        <w:ind w:left="1661"/>
      </w:pPr>
      <w:r>
        <w:rPr>
          <w:color w:val="3C3C3B"/>
        </w:rPr>
        <w:t>Par ailleurs, le règlement d’utilisation du site,</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
        <w:rPr>
          <w:sz w:val="17"/>
        </w:rPr>
      </w:pPr>
    </w:p>
    <w:p>
      <w:pPr>
        <w:pStyle w:val="BodyText"/>
        <w:ind w:left="506"/>
      </w:pPr>
      <w:r>
        <w:rPr>
          <w:color w:val="3C3C3B"/>
        </w:rPr>
        <w:t>Sifflet</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6"/>
        </w:rPr>
      </w:pPr>
    </w:p>
    <w:p>
      <w:pPr>
        <w:pStyle w:val="BodyText"/>
        <w:ind w:left="1264"/>
      </w:pPr>
      <w:r>
        <w:rPr>
          <w:color w:val="3C3C3B"/>
        </w:rPr>
        <w:t>Parka - Gilet fluo</w:t>
      </w:r>
    </w:p>
    <w:p>
      <w:pPr>
        <w:pStyle w:val="BodyText"/>
        <w:spacing w:line="206" w:lineRule="auto" w:before="50"/>
        <w:ind w:left="1264" w:right="467"/>
      </w:pPr>
      <w:r>
        <w:rPr>
          <w:color w:val="3C3C3B"/>
        </w:rPr>
        <w:t>Ensemble fluo imper selon météo</w:t>
      </w:r>
    </w:p>
    <w:p>
      <w:pPr>
        <w:pStyle w:val="BodyText"/>
        <w:rPr>
          <w:sz w:val="20"/>
        </w:rPr>
      </w:pPr>
    </w:p>
    <w:p>
      <w:pPr>
        <w:pStyle w:val="BodyText"/>
        <w:rPr>
          <w:sz w:val="20"/>
        </w:rPr>
      </w:pPr>
    </w:p>
    <w:p>
      <w:pPr>
        <w:pStyle w:val="BodyText"/>
        <w:spacing w:before="3"/>
        <w:rPr>
          <w:sz w:val="19"/>
        </w:rPr>
      </w:pPr>
    </w:p>
    <w:p>
      <w:pPr>
        <w:pStyle w:val="BodyText"/>
        <w:spacing w:before="1"/>
        <w:ind w:left="1675"/>
      </w:pPr>
      <w:r>
        <w:rPr>
          <w:color w:val="3C3C3B"/>
        </w:rPr>
        <w:t>Téléphone</w:t>
      </w:r>
    </w:p>
    <w:p>
      <w:pPr>
        <w:spacing w:after="0"/>
        <w:sectPr>
          <w:type w:val="continuous"/>
          <w:pgSz w:w="11910" w:h="16840"/>
          <w:pgMar w:top="1580" w:bottom="280" w:left="720" w:right="220"/>
          <w:cols w:num="3" w:equalWidth="0">
            <w:col w:w="6466" w:space="40"/>
            <w:col w:w="993" w:space="237"/>
            <w:col w:w="3234"/>
          </w:cols>
        </w:sectPr>
      </w:pPr>
    </w:p>
    <w:p>
      <w:pPr>
        <w:pStyle w:val="BodyText"/>
        <w:spacing w:line="206" w:lineRule="auto"/>
        <w:ind w:left="1661"/>
      </w:pPr>
      <w:r>
        <w:rPr/>
        <w:pict>
          <v:group style="position:absolute;margin-left:1.356pt;margin-top:-.000001pt;width:51.95pt;height:841.9pt;mso-position-horizontal-relative:page;mso-position-vertical-relative:page;z-index:-38279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789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8040">
            <wp:simplePos x="0" y="0"/>
            <wp:positionH relativeFrom="page">
              <wp:posOffset>6223755</wp:posOffset>
            </wp:positionH>
            <wp:positionV relativeFrom="page">
              <wp:posOffset>-3</wp:posOffset>
            </wp:positionV>
            <wp:extent cx="1336243" cy="964806"/>
            <wp:effectExtent l="0" t="0" r="0" b="0"/>
            <wp:wrapNone/>
            <wp:docPr id="169" name="image47.png" descr=""/>
            <wp:cNvGraphicFramePr>
              <a:graphicFrameLocks noChangeAspect="1"/>
            </wp:cNvGraphicFramePr>
            <a:graphic>
              <a:graphicData uri="http://schemas.openxmlformats.org/drawingml/2006/picture">
                <pic:pic>
                  <pic:nvPicPr>
                    <pic:cNvPr id="170"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group style="position:absolute;margin-left:316.562988pt;margin-top:413.170563pt;width:278.75pt;height:325.9pt;mso-position-horizontal-relative:page;mso-position-vertical-relative:page;z-index:-382576" coordorigin="6331,8263" coordsize="5575,6518">
            <v:shape style="position:absolute;left:7563;top:13177;width:4342;height:1144" coordorigin="7564,13177" coordsize="4342,1144" path="m11905,14158l7728,14158,7726,14159,7565,14304,7564,14309,7567,14318,7571,14321,11905,14321,11905,14298,7606,14298,7736,14181,11905,14181,11905,14158m11905,13831l8091,13831,8088,13832,7927,13977,7926,13982,7929,13991,7934,13994,11905,13994,11905,13971,7968,13971,8098,13854,11905,13854,11905,13831m11905,13504l8453,13504,8450,13505,8290,13650,8288,13655,8292,13664,8296,13667,11905,13667,11905,13644,8330,13644,8460,13527,11905,13527,11905,13504m11906,13177l8815,13177,8813,13178,8652,13323,8651,13328,8654,13337,8658,13340,11906,13340,11906,13317,8692,13317,8822,13200,11906,13200,11906,13177e" filled="true" fillcolor="#dfdad5" stroked="false">
              <v:path arrowok="t"/>
              <v:fill type="solid"/>
            </v:shape>
            <v:shape style="position:absolute;left:7785;top:8521;width:4121;height:5996" type="#_x0000_t75" stroked="false">
              <v:imagedata r:id="rId111" o:title=""/>
            </v:shape>
            <v:shape style="position:absolute;left:8822;top:8610;width:549;height:233" coordorigin="8822,8611" coordsize="549,233" path="m8824,8611l8827,8613,8822,8635,9246,8699,9264,8703,9270,8710,9269,8723,9270,8743,9279,8762,9295,8779,9319,8789,9341,8795,9351,8803,9354,8817,9353,8844,9366,8820,9371,8794,9369,8746,9362,8660,8907,8618,8824,8611xe" filled="true" fillcolor="#ed6c60" stroked="false">
              <v:path arrowok="t"/>
              <v:fill type="solid"/>
            </v:shape>
            <v:shape style="position:absolute;left:8636;top:8404;width:892;height:662" coordorigin="8636,8405" coordsize="892,662" path="m9528,8668l9496,8602,9448,8579,9450,8576,9457,8567,9468,8538,9464,8522,9460,8501,9409,8465,9307,8443,9229,8432,9140,8422,9044,8414,8948,8408,8857,8405,8775,8405,8708,8408,8662,8416,8644,8421,8636,8428,8643,8438,8678,8479,8712,8504,8740,8517,8754,8522,8754,8522,8748,8523,8733,8526,8714,8531,8696,8537,8686,8543,8681,8550,8719,8568,8780,8576,8780,8576,8757,8582,8743,8590,8743,8591,8741,8592,8737,8596,8736,8600,8741,8604,8756,8609,8758,8609,8760,8609,8862,8626,8862,8626,8862,8626,9284,8689,9293,8700,9290,8733,9291,8745,9295,8756,9303,8765,9313,8771,9329,8778,9341,8785,9349,8795,9354,8807,9355,8821,9335,9051,9347,9062,9356,9066,9364,9063,9376,9054,9395,8959,9398,8949,9454,8901,9477,8898,9501,8905,9503,8898,9515,8858,9526,8765,9528,8680,9528,8668e" filled="true" fillcolor="#20191b" stroked="false">
              <v:path arrowok="t"/>
              <v:fill type="solid"/>
            </v:shape>
            <v:shape style="position:absolute;left:8699;top:8425;width:745;height:131" coordorigin="8699,8425" coordsize="745,131" path="m8814,8427l8813,8426,8812,8426,8784,8425,8747,8425,8714,8428,8699,8436,8704,8450,8717,8468,8731,8483,8740,8492,8740,8492,8741,8492,8741,8492,8742,8491,8742,8490,8742,8489,8731,8478,8718,8463,8707,8448,8703,8437,8713,8432,8738,8429,8773,8429,8813,8430,8813,8429,8814,8429,8814,8427m8968,8433l8967,8432,8881,8426,8880,8427,8880,8429,8881,8430,8966,8436,8967,8436,8967,8435,8968,8433m9127,8448l9126,8447,9027,8438,9026,8438,9026,8440,9027,8441,9124,8450,9126,8450,9126,8449,9127,8448m9307,8470l9307,8469,9173,8452,9172,8452,9171,8452,9171,8454,9172,8455,9305,8472,9306,8472,9307,8472,9307,8470m9444,8539l9434,8521,9421,8506,9401,8493,9375,8483,9342,8475,9341,8475,9340,8476,9340,8478,9341,8478,9342,8479,9379,8488,9405,8499,9421,8511,9431,8523,9440,8539,9435,8554,9435,8556,9437,8556,9437,8556,9438,8556,9438,8555,9444,8539e" filled="true" fillcolor="#6d6f72" stroked="false">
              <v:path arrowok="t"/>
              <v:fill type="solid"/>
            </v:shape>
            <v:shape style="position:absolute;left:9211;top:9419;width:2;height:2" coordorigin="9211,9420" coordsize="1,1" path="m9211,9420l9212,9420,9212,9420,9211,9420xe" filled="true" fillcolor="#ed6c60" stroked="false">
              <v:path arrowok="t"/>
              <v:fill type="solid"/>
            </v:shape>
            <v:shape style="position:absolute;left:9100;top:10892;width:122;height:570" coordorigin="9101,10892" coordsize="122,570" path="m9149,10903l9138,10892,9112,10892,9101,10903,9101,10930,9112,10941,9138,10941,9149,10930,9149,10903m9171,11164l9160,11153,9133,11153,9122,11164,9122,11191,9133,11201,9160,11201,9171,11191,9171,11164m9222,11424l9211,11413,9184,11413,9173,11424,9173,11451,9184,11462,9211,11462,9222,11451,9222,11424e" filled="true" fillcolor="#1c3864" stroked="false">
              <v:path arrowok="t"/>
              <v:fill type="solid"/>
            </v:shape>
            <v:shape style="position:absolute;left:9907;top:10933;width:336;height:477" coordorigin="9908,10934" coordsize="336,477" path="m9908,10934l9983,11358,10184,11410,10243,10946,9908,10934xe" filled="true" fillcolor="#20191b" stroked="false">
              <v:path arrowok="t"/>
              <v:fill type="solid"/>
            </v:shape>
            <v:shape style="position:absolute;left:9909;top:10753;width:334;height:334" type="#_x0000_t75" stroked="false">
              <v:imagedata r:id="rId112" o:title=""/>
            </v:shape>
            <v:shape style="position:absolute;left:8946;top:9706;width:1287;height:2078" coordorigin="8947,9706" coordsize="1287,2078" path="m9210,10656l9160,9858,9204,9743,9120,9706,9038,9717,9077,9862,8947,10663,9051,10845,9210,10656m10233,11025l9969,11276,9965,11731,10166,11784,10233,11025e" filled="true" fillcolor="#20191b" stroked="false">
              <v:path arrowok="t"/>
              <v:fill type="solid"/>
            </v:shape>
            <v:shape style="position:absolute;left:8946;top:9552;width:456;height:263" type="#_x0000_t75" stroked="false">
              <v:imagedata r:id="rId113" o:title=""/>
            </v:shape>
            <v:shape style="position:absolute;left:8652;top:10232;width:284;height:65" coordorigin="8653,10232" coordsize="284,65" path="m8936,10232l8653,10232,8669,10297,8936,10297,8936,10232xe" filled="true" fillcolor="#1c3864" stroked="false">
              <v:path arrowok="t"/>
              <v:fill type="solid"/>
            </v:shape>
            <v:shape style="position:absolute;left:9295;top:10232;width:335;height:264" type="#_x0000_t75" stroked="false">
              <v:imagedata r:id="rId114" o:title=""/>
            </v:shape>
            <v:shape style="position:absolute;left:6973;top:10310;width:865;height:424" coordorigin="6974,10310" coordsize="865,424" path="m7049,10310l7032,10338,7018,10361,7002,10381,6978,10401,6976,10402,6975,10403,6974,10404,7006,10423,7040,10440,7138,10484,7461,10632,7546,10670,7620,10701,7679,10724,7714,10734,7759,10732,7798,10715,7827,10685,7838,10644,7822,10600,7778,10560,7716,10526,7647,10502,7300,10405,7206,10377,7134,10356,7073,10328,7063,10321,7049,10310xe" filled="true" fillcolor="#3f3e40" stroked="false">
              <v:path arrowok="t"/>
              <v:fill type="solid"/>
            </v:shape>
            <v:shape style="position:absolute;left:6797;top:10126;width:599;height:472" type="#_x0000_t75" stroked="false">
              <v:imagedata r:id="rId115" o:title=""/>
            </v:shape>
            <v:shape style="position:absolute;left:7413;top:10445;width:528;height:371" coordorigin="7414,10445" coordsize="528,371" path="m7526,10445l7414,10614,7825,10815,7942,10509,7526,10445xe" filled="true" fillcolor="#20191b" stroked="false">
              <v:path arrowok="t"/>
              <v:fill type="solid"/>
            </v:shape>
            <v:shape style="position:absolute;left:7736;top:10504;width:329;height:329" type="#_x0000_t75" stroked="false">
              <v:imagedata r:id="rId116" o:title=""/>
            </v:shape>
            <v:shape style="position:absolute;left:7060;top:10297;width:694;height:484" coordorigin="7061,10297" coordsize="694,484" path="m7173,10297l7061,10466,7755,10781,7606,10457,7173,10297xe" filled="true" fillcolor="#20191b" stroked="false">
              <v:path arrowok="t"/>
              <v:fill type="solid"/>
            </v:shape>
            <v:shape style="position:absolute;left:8569;top:9620;width:1232;height:2112" coordorigin="8570,9621" coordsize="1232,2112" path="m9801,9718l9376,9621,9064,10492,9064,10498,9064,10492,8947,9657,8727,9696,8616,9740,8575,9778,8570,9793,8602,10138,8682,11135,8710,11699,8741,11732,8750,11730,8817,11716,8899,11693,8982,11661,9049,11619,9076,11554,9090,11428,9090,11426,9094,11446,9133,11556,9172,11606,9222,11645,9281,11671,9361,11692,9450,11708,9537,11712,9613,11697,9667,11658,9687,11550,9694,11480,9694,11477,9695,11469,9701,11404,9707,11333,9713,11255,9719,11171,9724,11083,9730,10991,9736,10897,9742,10800,9748,10702,9753,10604,9759,10506,9764,10410,9769,10317,9774,10226,9791,9912,9794,9851,9797,9797,9799,9753,9801,9718e" filled="true" fillcolor="#ed6b06" stroked="false">
              <v:path arrowok="t"/>
              <v:fill type="solid"/>
            </v:shape>
            <v:shape style="position:absolute;left:8660;top:10670;width:1044;height:449" coordorigin="8660,10671" coordsize="1044,449" path="m8877,10682l8660,10735,8670,10859,8877,10807,8877,10682m8895,10943l8677,10996,8687,11120,8895,11067,8895,10943m9690,10939l9258,10917,9267,11035,9683,11068,9690,10939m9704,10694l9258,10671,9268,10790,9697,10822,9704,10694e" filled="true" fillcolor="#cbdff4" stroked="false">
              <v:path arrowok="t"/>
              <v:fill type="solid"/>
            </v:shape>
            <v:shape style="position:absolute;left:8601;top:10211;width:1136;height:1370" coordorigin="8602,10211" coordsize="1136,1370" path="m8719,11576l8719,11556,8718,11514,8716,11449,8713,11364,8708,11263,8702,11150,8693,11028,8687,10955,8680,10876,8672,10789,8656,10623,8649,10548,8642,10469,8635,10388,8627,10305,8620,10215,8615,10211,8605,10212,8602,10216,8602,10221,8609,10307,8616,10390,8624,10471,8631,10549,8638,10625,8654,10791,8662,10877,8669,10957,8675,11029,8683,11151,8690,11264,8695,11365,8698,11449,8700,11514,8700,11556,8701,11576,8705,11580,8710,11580,8715,11580,8719,11576m9695,10931l9693,10928,9686,10928,9683,10930,9678,11014,9681,11016,9684,11017,9688,11017,9690,11014,9690,11010,9695,10931m9711,10697l9708,10694,9702,10693,9699,10696,9685,10905,9685,10909,9687,10911,9691,10912,9694,10912,9697,10909,9711,10700,9711,10697m9737,10300l9734,10297,9728,10297,9725,10299,9721,10359,9720,10363,9723,10365,9726,10366,9730,10366,9733,10363,9737,10300e" filled="true" fillcolor="#ed6b06" stroked="false">
              <v:path arrowok="t"/>
              <v:fill type="solid"/>
            </v:shape>
            <v:line style="position:absolute" from="9671,11029" to="9671,11395" stroked="true" strokeweight="1.782pt" strokecolor="#ed6b06">
              <v:stroke dashstyle="solid"/>
            </v:line>
            <v:shape style="position:absolute;left:9062;top:10076;width:721;height:1521" coordorigin="9063,10077" coordsize="721,1521" path="m9184,11587l9182,11580,9177,11577,9153,11547,9133,11496,9117,11427,9105,11345,9096,11253,9090,11156,9086,11056,9084,10959,9085,10868,9086,10787,9088,10719,9088,10714,9083,10709,9077,10709,9072,10708,9066,10713,9066,10720,9065,10741,9064,10789,9063,10858,9063,10959,9064,11036,9067,11137,9073,11239,9082,11337,9095,11427,9113,11503,9136,11560,9165,11595,9167,11596,9169,11597,9175,11597,9178,11595,9184,11587m9730,10407l9727,10404,9721,10404,9718,10406,9701,10668,9703,10671,9706,10671,9710,10671,9713,10668,9713,10664,9730,10407m9783,10083l9779,10078,9770,10077,9765,10081,9676,11497,9680,11502,9685,11502,9690,11502,9694,11498,9694,11493,9783,10083e" filled="true" fillcolor="#ed6b06" stroked="false">
              <v:path arrowok="t"/>
              <v:fill type="solid"/>
            </v:shape>
            <v:shape style="position:absolute;left:6778;top:10140;width:148;height:258" type="#_x0000_t75" stroked="false">
              <v:imagedata r:id="rId117" o:title=""/>
            </v:shape>
            <v:shape style="position:absolute;left:6857;top:10433;width:102;height:174" type="#_x0000_t75" stroked="false">
              <v:imagedata r:id="rId118" o:title=""/>
            </v:shape>
            <v:shape style="position:absolute;left:6722;top:9317;width:371;height:1232" type="#_x0000_t75" stroked="false">
              <v:imagedata r:id="rId119" o:title=""/>
            </v:shape>
            <v:shape style="position:absolute;left:6836;top:9431;width:143;height:1003" coordorigin="6837,9431" coordsize="143,1003" path="m6979,9431l6837,9431,6850,10430,6854,10434,6962,10434,6966,10430,6979,9431e" filled="true" fillcolor="#9b1c18" stroked="false">
              <v:path arrowok="t"/>
              <v:fill type="solid"/>
            </v:shape>
            <v:shape style="position:absolute;left:6713;top:9317;width:389;height:365" type="#_x0000_t75" stroked="false">
              <v:imagedata r:id="rId120" o:title=""/>
            </v:shape>
            <v:shape style="position:absolute;left:6827;top:9431;width:161;height:137" type="#_x0000_t75" stroked="false">
              <v:imagedata r:id="rId121" o:title=""/>
            </v:shape>
            <v:shape style="position:absolute;left:6817;top:10160;width:262;height:184" coordorigin="6818,10161" coordsize="262,184" path="m7040,10229l6902,10229,6927,10263,6979,10313,7036,10344,7077,10322,7079,10307,7075,10287,7064,10265,7049,10242,7045,10236,7041,10231,7040,10229xm6942,10161l6912,10163,6880,10177,6853,10194,6833,10211,6822,10226,6818,10236,6821,10243,6835,10245,6861,10245,6879,10240,6892,10233,6902,10229,7040,10229,7036,10225,7007,10196,6975,10173,6942,10161xe" filled="true" fillcolor="#3f3e40" stroked="false">
              <v:path arrowok="t"/>
              <v:fill type="solid"/>
            </v:shape>
            <v:shape style="position:absolute;left:6821;top:10160;width:228;height:160" coordorigin="6822,10161" coordsize="228,160" path="m6823,10225l6822,10226,6822,10229,6822,10230,6822,10226,6823,10225m6830,10215l6826,10218,6823,10225,6830,10215m6993,10320l6945,10276,6919,10252,6909,10238,6906,10232,6904,10227,6890,10229,6869,10239,6845,10245,6822,10239,6833,10252,6845,10256,6865,10249,6874,10245,6901,10232,6919,10257,6944,10285,6971,10309,6993,10320m7050,10242l7049,10242,7048,10240,7043,10234,7036,10225,7007,10196,6975,10173,6964,10169,6942,10161,6912,10163,6880,10177,6853,10194,6833,10211,6830,10215,6838,10209,6861,10193,6898,10175,6945,10169,6994,10193,7050,10242e" filled="true" fillcolor="#20191b" stroked="false">
              <v:path arrowok="t"/>
              <v:fill type="solid"/>
            </v:shape>
            <v:shape style="position:absolute;left:8658;top:9146;width:890;height:1358" type="#_x0000_t75" stroked="false">
              <v:imagedata r:id="rId122" o:title=""/>
            </v:shape>
            <v:shape style="position:absolute;left:8610;top:8301;width:395;height:340" type="#_x0000_t75" stroked="false">
              <v:imagedata r:id="rId123" o:title=""/>
            </v:shape>
            <v:shape style="position:absolute;left:8786;top:8263;width:770;height:534" coordorigin="8786,8263" coordsize="770,534" path="m9503,8512l9058,8512,9172,8532,9262,8560,9337,8603,9400,8654,9451,8707,9528,8797,9548,8795,9556,8781,9555,8741,9547,8662,9524,8556,9503,8512xm9217,8263l9132,8294,9090,8313,9044,8334,8989,8366,8916,8423,8853,8491,8818,8552,8800,8603,8786,8644,8901,8557,8979,8517,9058,8512,9503,8512,9487,8477,9446,8415,9407,8363,9353,8302,9290,8268,9217,8263xe" filled="true" fillcolor="#3f3e40" stroked="false">
              <v:path arrowok="t"/>
              <v:fill type="solid"/>
            </v:shape>
            <v:shape style="position:absolute;left:8777;top:8445;width:777;height:421" coordorigin="8778,8445" coordsize="777,421" path="m9471,8591l9062,8591,9150,8602,9223,8620,9294,8646,9358,8681,9410,8727,9446,8783,9463,8819,9480,8843,9494,8859,9505,8865,9517,8865,9526,8856,9533,8842,9541,8824,9548,8802,9553,8769,9554,8734,9549,8705,9523,8654,9493,8613,9471,8591xm9124,8445l9050,8449,8981,8463,8908,8489,8842,8535,8792,8605,8784,8633,8778,8672,8778,8709,8789,8727,8800,8722,8810,8706,8822,8685,8839,8664,8908,8618,8982,8595,9062,8591,9471,8591,9456,8577,9411,8542,9345,8504,9274,8474,9200,8454,9124,8445xe" filled="true" fillcolor="#eaab3f" stroked="false">
              <v:path arrowok="t"/>
              <v:fill type="solid"/>
            </v:shape>
            <v:shape style="position:absolute;left:8777;top:8445;width:777;height:421" coordorigin="8778,8445" coordsize="777,421" path="m9471,8591l9062,8591,9150,8602,9223,8620,9294,8646,9358,8681,9410,8727,9446,8783,9463,8819,9480,8843,9494,8859,9505,8865,9517,8865,9526,8856,9533,8842,9541,8824,9548,8802,9553,8769,9554,8734,9549,8705,9523,8654,9493,8613,9471,8591xm9124,8445l9050,8449,8981,8463,8908,8489,8842,8535,8792,8605,8784,8633,8778,8672,8778,8709,8789,8727,8800,8722,8810,8706,8822,8685,8839,8664,8908,8618,8982,8595,9062,8591,9471,8591,9456,8577,9411,8542,9345,8504,9274,8474,9200,8454,9124,8445xe" filled="true" fillcolor="#3c3c3b" stroked="false">
              <v:path arrowok="t"/>
              <v:fill type="solid"/>
            </v:shape>
            <v:shape style="position:absolute;left:9334;top:8311;width:139;height:253" coordorigin="9334,8312" coordsize="139,253" path="m9334,8312l9401,8401,9438,8456,9457,8503,9472,8564e" filled="false" stroked="true" strokeweight=".324pt" strokecolor="#eaab3f">
              <v:path arrowok="t"/>
              <v:stroke dashstyle="solid"/>
            </v:shape>
            <v:shape style="position:absolute;left:9330;top:8308;width:146;height:260" coordorigin="9331,8308" coordsize="146,260" path="m9334,8308l9331,8310,9331,8312,9332,8314,9350,8340,9392,8402,9438,8484,9469,8565,9470,8566,9471,8567,9473,8567,9475,8567,9476,8565,9475,8563,9443,8478,9397,8398,9355,8335,9336,8308,9334,8308xe" filled="true" fillcolor="#6d6f72" stroked="false">
              <v:path arrowok="t"/>
              <v:fill type="solid"/>
            </v:shape>
            <v:shape style="position:absolute;left:9290;top:8288;width:27;height:193" coordorigin="9290,8289" coordsize="27,193" path="m9290,8289l9303,8317,9313,8371,9317,8431,9316,8481e" filled="false" stroked="true" strokeweight=".324pt" strokecolor="#eaab3f">
              <v:path arrowok="t"/>
              <v:stroke dashstyle="solid"/>
            </v:shape>
            <v:shape style="position:absolute;left:9286;top:8284;width:34;height:200" coordorigin="9287,8285" coordsize="34,200" path="m9291,8285l9289,8285,9287,8288,9287,8290,9288,8291,9300,8318,9309,8370,9314,8430,9313,8481,9312,8483,9314,8484,9315,8485,9316,8485,9317,8485,9319,8483,9319,8483,9319,8481,9321,8432,9316,8371,9306,8316,9292,8286,9291,8285xe" filled="true" fillcolor="#6d6f72" stroked="false">
              <v:path arrowok="t"/>
              <v:fill type="solid"/>
            </v:shape>
            <v:shape style="position:absolute;left:9136;top:8272;width:104;height:163" coordorigin="9137,8273" coordsize="104,163" path="m9240,8273l9216,8297,9187,8337,9158,8384,9137,8435e" filled="false" stroked="true" strokeweight=".324pt" strokecolor="#eaab3f">
              <v:path arrowok="t"/>
              <v:stroke dashstyle="solid"/>
            </v:shape>
            <v:shape style="position:absolute;left:9133;top:8269;width:111;height:169" coordorigin="9133,8269" coordsize="111,169" path="m9240,8269l9184,8335,9134,8434,9133,8436,9134,8437,9136,8438,9136,8438,9138,8438,9139,8437,9140,8436,9161,8386,9189,8338,9219,8299,9242,8275,9244,8274,9244,8272,9242,8269,9240,8269xe" filled="true" fillcolor="#6d6f72" stroked="false">
              <v:path arrowok="t"/>
              <v:fill type="solid"/>
            </v:shape>
            <v:shape style="position:absolute;left:8963;top:8293;width:213;height:166" coordorigin="8963,8293" coordsize="213,166" path="m9176,8293l9092,8343,9042,8377,9006,8410,8963,8459e" filled="false" stroked="true" strokeweight=".324pt" strokecolor="#eaab3f">
              <v:path arrowok="t"/>
              <v:stroke dashstyle="solid"/>
            </v:shape>
            <v:shape style="position:absolute;left:8959;top:8289;width:220;height:173" coordorigin="8960,8289" coordsize="220,173" path="m9176,8289l9093,8343,9023,8397,8961,8457,8960,8458,8960,8460,8962,8462,8962,8462,8964,8462,8965,8462,8966,8461,9028,8401,9097,8349,9154,8311,9178,8296,9179,8295,9180,8293,9178,8290,9176,8289xe" filled="true" fillcolor="#6d6f72" stroked="false">
              <v:path arrowok="t"/>
              <v:fill type="solid"/>
            </v:shape>
            <v:shape style="position:absolute;left:9462;top:8616;width:27;height:158" coordorigin="9462,8617" coordsize="27,158" path="m9476,8617l9486,8682,9489,8718,9486,8739,9476,8759,9472,8765,9467,8770,9462,8774e" filled="false" stroked="true" strokeweight=".324pt" strokecolor="#eaab3f">
              <v:path arrowok="t"/>
              <v:stroke dashstyle="solid"/>
            </v:shape>
            <v:shape style="position:absolute;left:9458;top:8613;width:28;height:164" coordorigin="9459,8613" coordsize="28,164" path="m9477,8613l9474,8614,9472,8616,9473,8617,9475,8636,9479,8677,9480,8723,9473,8757,9470,8762,9466,8767,9459,8772,9459,8774,9461,8777,9461,8777,9463,8777,9486,8725,9486,8678,9482,8636,9479,8615,9477,8613xe" filled="true" fillcolor="#20191b" stroked="false">
              <v:path arrowok="t"/>
              <v:fill type="solid"/>
            </v:shape>
            <v:shape style="position:absolute;left:9491;top:8675;width:37;height:130" coordorigin="9492,8675" coordsize="37,130" path="m9520,8675l9527,8727,9528,8756,9525,8773,9516,8788,9507,8800,9492,8804e" filled="false" stroked="true" strokeweight=".324pt" strokecolor="#eaab3f">
              <v:path arrowok="t"/>
              <v:stroke dashstyle="solid"/>
            </v:shape>
            <v:shape style="position:absolute;left:9487;top:8671;width:40;height:136" coordorigin="9488,8672" coordsize="40,136" path="m9522,8672l9518,8672,9517,8674,9517,8676,9519,8690,9521,8723,9520,8760,9513,8786,9506,8797,9489,8802,9488,8804,9489,8807,9490,8808,9492,8808,9527,8725,9525,8691,9523,8673,9522,8672xe" filled="true" fillcolor="#20191b" stroked="false">
              <v:path arrowok="t"/>
              <v:fill type="solid"/>
            </v:shape>
            <v:shape style="position:absolute;left:9278;top:8498;width:22;height:128" coordorigin="9278,8499" coordsize="22,128" path="m9300,8499l9299,8513,9298,8524,9298,8535,9296,8553,9294,8575,9291,8594,9288,8609,9285,8617,9281,8622,9278,8627e" filled="false" stroked="true" strokeweight=".324pt" strokecolor="#eaab3f">
              <v:path arrowok="t"/>
              <v:stroke dashstyle="solid"/>
            </v:shape>
            <v:shape style="position:absolute;left:9274;top:8495;width:30;height:135" coordorigin="9275,8495" coordsize="30,135" path="m9299,8495l9297,8497,9293,8553,9291,8575,9288,8594,9285,8608,9283,8615,9275,8626,9275,8628,9277,8630,9278,8630,9279,8630,9300,8553,9304,8497,9302,8496,9299,8495xe" filled="true" fillcolor="#20191b" stroked="false">
              <v:path arrowok="t"/>
              <v:fill type="solid"/>
            </v:shape>
            <v:shape style="position:absolute;left:9007;top:8459;width:59;height:123" coordorigin="9007,8460" coordsize="59,123" path="m9066,8460l9019,8534,9009,8572,9007,8583e" filled="false" stroked="true" strokeweight=".324pt" strokecolor="#eaab3f">
              <v:path arrowok="t"/>
              <v:stroke dashstyle="solid"/>
            </v:shape>
            <v:shape style="position:absolute;left:9003;top:8456;width:66;height:130" coordorigin="9004,8456" coordsize="66,130" path="m9066,8456l9017,8537,9004,8584,9005,8586,9007,8586,9007,8586,9009,8586,9010,8585,9013,8562,9021,8543,9036,8515,9054,8485,9069,8460,9069,8458,9066,8456xe" filled="true" fillcolor="#20191b" stroked="false">
              <v:path arrowok="t"/>
              <v:fill type="solid"/>
            </v:shape>
            <v:shape style="position:absolute;left:8893;top:8488;width:64;height:123" coordorigin="8893,8489" coordsize="64,123" path="m8957,8489l8905,8558,8893,8602,8896,8611e" filled="false" stroked="true" strokeweight=".324pt" strokecolor="#eaab3f">
              <v:path arrowok="t"/>
              <v:stroke dashstyle="solid"/>
            </v:shape>
            <v:shape style="position:absolute;left:8890;top:8484;width:71;height:130" coordorigin="8890,8485" coordsize="71,130" path="m8958,8485l8903,8563,8890,8602,8894,8613,8895,8614,8897,8614,8897,8614,8899,8614,8900,8612,8897,8601,8898,8592,8930,8531,8961,8489,8960,8487,8958,8485xe" filled="true" fillcolor="#20191b" stroked="false">
              <v:path arrowok="t"/>
              <v:fill type="solid"/>
            </v:shape>
            <v:shape style="position:absolute;left:8820;top:8520;width:56;height:142" coordorigin="8820,8521" coordsize="56,142" path="m8824,8662l8821,8650,8820,8639,8821,8627,8825,8615,8834,8593,8846,8567,8860,8542,8876,8521e" filled="false" stroked="true" strokeweight=".324pt" strokecolor="#eaab3f">
              <v:path arrowok="t"/>
              <v:stroke dashstyle="solid"/>
            </v:shape>
            <v:shape style="position:absolute;left:8816;top:8517;width:63;height:149" coordorigin="8817,8517" coordsize="63,149" path="m8877,8517l8831,8590,8817,8639,8818,8651,8821,8663,8821,8665,8823,8665,8824,8665,8825,8665,8827,8665,8828,8663,8827,8661,8824,8650,8848,8570,8879,8522,8879,8520,8877,8517xe" filled="true" fillcolor="#20191b" stroked="false">
              <v:path arrowok="t"/>
              <v:fill type="solid"/>
            </v:shape>
            <v:shape style="position:absolute;left:8635;top:14260;width:204;height:330" type="#_x0000_t75" stroked="false">
              <v:imagedata r:id="rId124" o:title=""/>
            </v:shape>
            <v:shape style="position:absolute;left:8445;top:14259;width:712;height:475" coordorigin="8445,14259" coordsize="712,475" path="m8500,14586l8467,14587,8450,14598,8445,14628,8447,14686,8566,14734,9152,14707,9157,14665,9157,14650,9154,14614,9149,14592,8603,14592,8569,14591,8535,14588,8500,14586xm8635,14585l8603,14592,9149,14592,9149,14590,8670,14590,8635,14585xm8817,14259l8811,14261,8826,14292,8839,14338,8839,14392,8814,14448,8766,14509,8716,14561,8670,14590,9149,14590,9144,14565,9124,14512,9103,14470,9093,14435,9088,14388,9085,14310,9057,14284,8980,14269,8893,14262,8825,14259,8817,14259xe" filled="true" fillcolor="#20191b" stroked="false">
              <v:path arrowok="t"/>
              <v:fill type="solid"/>
            </v:shape>
            <v:shape style="position:absolute;left:8851;top:14259;width:240;height:78" coordorigin="8852,14259" coordsize="240,78" path="m9085,14259l8857,14259,8852,14265,8852,14331,8857,14337,9085,14337,9091,14331,9091,14265,9085,14259xe" filled="true" fillcolor="#58595b" stroked="false">
              <v:path arrowok="t"/>
              <v:fill type="solid"/>
            </v:shape>
            <v:shape style="position:absolute;left:8411;top:14662;width:763;height:119" coordorigin="8411,14663" coordsize="763,119" path="m8447,14663l8442,14664,8437,14668,8411,14711,8428,14724,8476,14748,8549,14770,8637,14781,8731,14769,8805,14748,8850,14737,8885,14734,9171,14734,9170,14719,8600,14719,8536,14709,8492,14692,8466,14677,8447,14663xm9171,14734l8885,14734,8928,14735,8928,14774,8951,14774,8953,14770,8957,14767,9173,14767,9171,14734xm9001,14767l8966,14767,8970,14770,8971,14774,8996,14774,8997,14770,9001,14767xm9046,14767l9010,14767,9014,14770,9015,14774,9041,14774,9042,14770,9046,14767xm9091,14767l9056,14767,9059,14770,9061,14774,9086,14774,9087,14770,9091,14767xm9135,14767l9100,14767,9104,14770,9105,14774,9130,14774,9131,14770,9135,14767xm9173,14767l9144,14767,9148,14770,9150,14774,9174,14774,9173,14767xm9166,14664l9110,14669,9059,14674,9010,14680,8954,14686,8872,14693,8776,14702,8681,14715,8600,14719,9170,14719,9166,14664xe" filled="true" fillcolor="#3f3e40" stroked="false">
              <v:path arrowok="t"/>
              <v:fill type="solid"/>
            </v:shape>
            <v:shape style="position:absolute;left:8662;top:14422;width:169;height:167" type="#_x0000_t75" stroked="false">
              <v:imagedata r:id="rId125" o:title=""/>
            </v:shape>
            <v:shape style="position:absolute;left:8924;top:14499;width:152;height:181" type="#_x0000_t75" stroked="false">
              <v:imagedata r:id="rId126" o:title=""/>
            </v:shape>
            <v:shape style="position:absolute;left:9329;top:14249;width:217;height:334" type="#_x0000_t75" stroked="false">
              <v:imagedata r:id="rId127" o:title=""/>
            </v:shape>
            <v:shape style="position:absolute;left:9127;top:14248;width:757;height:481" coordorigin="9128,14248" coordsize="757,481" path="m9186,14579l9150,14580,9133,14591,9128,14622,9130,14681,9257,14728,9878,14701,9884,14658,9884,14644,9880,14607,9876,14585,9295,14585,9259,14584,9223,14581,9186,14579xm9330,14578l9295,14585,9876,14585,9875,14583,9366,14583,9330,14578xm9523,14248l9516,14249,9533,14282,9546,14328,9546,14382,9520,14439,9469,14501,9415,14553,9366,14583,9875,14583,9870,14557,9849,14504,9827,14461,9816,14426,9810,14378,9808,14300,9778,14273,9696,14258,9603,14251,9532,14248,9523,14248xe" filled="true" fillcolor="#20191b" stroked="false">
              <v:path arrowok="t"/>
              <v:fill type="solid"/>
            </v:shape>
            <v:shape style="position:absolute;left:9559;top:14248;width:255;height:79" coordorigin="9559,14248" coordsize="255,79" path="m9807,14248l9565,14248,9559,14254,9559,14320,9565,14326,9807,14326,9814,14320,9814,14254,9807,14248xe" filled="true" fillcolor="#58595b" stroked="false">
              <v:path arrowok="t"/>
              <v:fill type="solid"/>
            </v:shape>
            <v:shape style="position:absolute;left:9095;top:14656;width:807;height:120" coordorigin="9095,14656" coordsize="807,120" path="m9129,14656l9124,14658,9119,14662,9102,14689,9096,14699,9095,14705,9099,14711,9110,14718,9161,14743,9238,14766,9331,14776,9431,14764,9510,14742,9558,14732,9595,14729,9899,14729,9897,14713,9292,14713,9225,14703,9177,14686,9150,14671,9129,14656xm9899,14729l9595,14729,9641,14730,9641,14769,9665,14769,9667,14765,9671,14762,9901,14762,9899,14729xm9718,14762l9681,14762,9685,14765,9686,14769,9713,14769,9714,14765,9718,14762xm9766,14762l9728,14762,9732,14765,9733,14769,9761,14769,9762,14765,9766,14762xm9814,14762l9776,14762,9780,14765,9782,14769,9808,14769,9809,14765,9814,14762xm9861,14762l9823,14762,9827,14765,9829,14769,9855,14769,9857,14765,9861,14762xm9901,14762l9870,14762,9875,14765,9876,14769,9901,14769,9901,14762xm9894,14658l9834,14663,9780,14668,9728,14674,9668,14680,9581,14687,9480,14696,9379,14709,9292,14713,9897,14713,9894,14658xe" filled="true" fillcolor="#3f3e40" stroked="false">
              <v:path arrowok="t"/>
              <v:fill type="solid"/>
            </v:shape>
            <v:shape style="position:absolute;left:9358;top:14413;width:179;height:169" type="#_x0000_t75" stroked="false">
              <v:imagedata r:id="rId128" o:title=""/>
            </v:shape>
            <v:shape style="position:absolute;left:9637;top:14491;width:161;height:183" type="#_x0000_t75" stroked="false">
              <v:imagedata r:id="rId129" o:title=""/>
            </v:shape>
            <v:shape style="position:absolute;left:8771;top:11834;width:1050;height:2542" coordorigin="8771,11835" coordsize="1050,2542" path="m9820,14359l9813,14223,9623,14218,9275,11865,9265,11873,9265,11835,9079,11835,9079,12066,9122,12066,8953,13002,9014,14175,9026,14238,8797,14232,8771,14367,9112,14376,9095,14240,9079,14239,9132,13047,9195,12472,9300,13233,9498,14215,9490,14214,9479,14349,9820,14359e" filled="true" fillcolor="#20191b" stroked="false">
              <v:path arrowok="t"/>
              <v:fill type="solid"/>
            </v:shape>
            <v:line style="position:absolute" from="7804,9231" to="8628,9231" stroked="true" strokeweight="1pt" strokecolor="#7b7062">
              <v:stroke dashstyle="dot"/>
            </v:line>
            <v:line style="position:absolute" from="7743,9231" to="7743,9231" stroked="true" strokeweight="1pt" strokecolor="#7b7062">
              <v:stroke dashstyle="solid"/>
            </v:line>
            <v:line style="position:absolute" from="9699,10220" to="10916,10220" stroked="true" strokeweight="1pt" strokecolor="#7b7062">
              <v:stroke dashstyle="dot"/>
            </v:line>
            <v:shape style="position:absolute;left:0;top:16837;width:1307;height:2" coordorigin="0,16838" coordsize="1307,0" path="m9639,10220l9639,10220m10946,10220l10946,10220e" filled="false" stroked="true" strokeweight="1pt" strokecolor="#7b7062">
              <v:path arrowok="t"/>
              <v:stroke dashstyle="solid"/>
            </v:shape>
            <v:line style="position:absolute" from="11113,9188" to="9760,9188" stroked="true" strokeweight="1pt" strokecolor="#7b7062">
              <v:stroke dashstyle="dot"/>
            </v:line>
            <v:line style="position:absolute" from="9730,9249" to="9730,9582" stroked="true" strokeweight="1pt" strokecolor="#7b7062">
              <v:stroke dashstyle="dot"/>
            </v:line>
            <v:shape style="position:absolute;left:-1443;top:16837;width:1443;height:424" coordorigin="-1443,16838" coordsize="1443,424" path="m11173,9188l11173,9188m9730,9188l9730,9188m9730,9612l9730,9612e" filled="false" stroked="true" strokeweight="1pt" strokecolor="#7b7062">
              <v:path arrowok="t"/>
              <v:stroke dashstyle="solid"/>
            </v:shape>
            <v:line style="position:absolute" from="6392,12624" to="8591,12624" stroked="true" strokeweight="1pt" strokecolor="#7b7062">
              <v:stroke dashstyle="dot"/>
            </v:line>
            <v:shape style="position:absolute;left:0;top:16837;width:2291;height:2" coordorigin="0,16838" coordsize="2291,0" path="m6331,12624l6331,12624m8622,12624l8622,12624e" filled="false" stroked="true" strokeweight="1pt" strokecolor="#7b7062">
              <v:path arrowok="t"/>
              <v:stroke dashstyle="solid"/>
            </v:shape>
            <v:line style="position:absolute" from="6714,11255" to="6915,11255" stroked="true" strokeweight="1pt" strokecolor="#7b7062">
              <v:stroke dashstyle="dot"/>
            </v:line>
            <v:line style="position:absolute" from="6943,11194" to="6943,10799" stroked="true" strokeweight="1pt" strokecolor="#7b7062">
              <v:stroke dashstyle="dot"/>
            </v:line>
            <v:shape style="position:absolute;left:0;top:16351;width:287;height:487" coordorigin="0,16352" coordsize="287,487" path="m6657,11255l6657,11255m6943,11255l6943,11255m6943,10769l6943,10769e" filled="false" stroked="true" strokeweight="1pt" strokecolor="#7b7062">
              <v:path arrowok="t"/>
              <v:stroke dashstyle="solid"/>
            </v:shape>
            <v:line style="position:absolute" from="6453,14744" to="8277,14744" stroked="true" strokeweight="1pt" strokecolor="#7b7062">
              <v:stroke dashstyle="dot"/>
            </v:line>
            <v:shape style="position:absolute;left:0;top:16837;width:1914;height:2" coordorigin="0,16838" coordsize="1914,0" path="m6394,14744l6394,14744m8307,14744l8307,14744e" filled="false" stroked="true" strokeweight="1pt" strokecolor="#7b7062">
              <v:path arrowok="t"/>
              <v:stroke dashstyle="solid"/>
            </v:shape>
            <w10:wrap type="none"/>
          </v:group>
        </w:pict>
      </w:r>
      <w:r>
        <w:rPr>
          <w:color w:val="3C3C3B"/>
        </w:rPr>
        <w:t>complété par une charte de sécurité, sera diffusé à tous les conducteurs qui devront l’émarger.</w:t>
      </w:r>
    </w:p>
    <w:p>
      <w:pPr>
        <w:pStyle w:val="BodyText"/>
        <w:spacing w:before="92"/>
        <w:ind w:left="1390" w:right="3829"/>
        <w:jc w:val="center"/>
      </w:pPr>
      <w:r>
        <w:rPr/>
        <w:br w:type="column"/>
      </w:r>
      <w:r>
        <w:rPr>
          <w:color w:val="3C3C3B"/>
        </w:rPr>
        <w:t>Bâton lumineux</w:t>
      </w:r>
    </w:p>
    <w:p>
      <w:pPr>
        <w:pStyle w:val="BodyText"/>
        <w:rPr>
          <w:sz w:val="20"/>
        </w:rPr>
      </w:pPr>
    </w:p>
    <w:p>
      <w:pPr>
        <w:pStyle w:val="BodyText"/>
        <w:rPr>
          <w:sz w:val="20"/>
        </w:rPr>
      </w:pPr>
    </w:p>
    <w:p>
      <w:pPr>
        <w:pStyle w:val="BodyText"/>
        <w:spacing w:before="10"/>
        <w:rPr>
          <w:sz w:val="17"/>
        </w:rPr>
      </w:pPr>
    </w:p>
    <w:p>
      <w:pPr>
        <w:pStyle w:val="BodyText"/>
        <w:spacing w:before="1"/>
        <w:ind w:left="1080"/>
      </w:pPr>
      <w:r>
        <w:rPr>
          <w:color w:val="3C3C3B"/>
        </w:rPr>
        <w:t>Pantalon - Bermuda - T-Shirt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6"/>
        <w:ind w:left="1128"/>
      </w:pPr>
      <w:r>
        <w:rPr>
          <w:color w:val="3C3C3B"/>
        </w:rPr>
        <w:t>Chaussures de sécurité</w:t>
      </w:r>
    </w:p>
    <w:p>
      <w:pPr>
        <w:spacing w:after="0"/>
        <w:sectPr>
          <w:type w:val="continuous"/>
          <w:pgSz w:w="11910" w:h="16840"/>
          <w:pgMar w:top="1580" w:bottom="280" w:left="720" w:right="220"/>
          <w:cols w:num="2" w:equalWidth="0">
            <w:col w:w="4475" w:space="40"/>
            <w:col w:w="6455"/>
          </w:cols>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220"/>
        </w:sectPr>
      </w:pPr>
    </w:p>
    <w:p>
      <w:pPr>
        <w:pStyle w:val="Heading5"/>
        <w:numPr>
          <w:ilvl w:val="1"/>
          <w:numId w:val="14"/>
        </w:numPr>
        <w:tabs>
          <w:tab w:pos="1724" w:val="left" w:leader="none"/>
        </w:tabs>
        <w:spacing w:line="240" w:lineRule="auto" w:before="63" w:after="0"/>
        <w:ind w:left="1723" w:right="0" w:hanging="459"/>
        <w:jc w:val="left"/>
      </w:pPr>
      <w:r>
        <w:rPr/>
        <w:pict>
          <v:rect style="position:absolute;margin-left:117.777pt;margin-top:11.949923pt;width:1.948pt;height:1.948pt;mso-position-horizontal-relative:page;mso-position-vertical-relative:paragraph;z-index:-382336" filled="true" fillcolor="#3c3c3b" stroked="false">
            <v:fill type="solid"/>
            <w10:wrap type="none"/>
          </v:rect>
        </w:pict>
      </w:r>
      <w:bookmarkStart w:name="_TOC_250057" w:id="43"/>
      <w:r>
        <w:rPr>
          <w:color w:val="3C3C3B"/>
        </w:rPr>
        <w:t>REVOIR LES FLUX ET LES MARQUAGES </w:t>
      </w:r>
      <w:r>
        <w:rPr>
          <w:color w:val="3C3C3B"/>
          <w:spacing w:val="-3"/>
        </w:rPr>
        <w:t>AU</w:t>
      </w:r>
      <w:r>
        <w:rPr>
          <w:color w:val="3C3C3B"/>
          <w:spacing w:val="3"/>
        </w:rPr>
        <w:t> </w:t>
      </w:r>
      <w:bookmarkEnd w:id="43"/>
      <w:r>
        <w:rPr>
          <w:color w:val="3C3C3B"/>
        </w:rPr>
        <w:t>SOL</w:t>
      </w:r>
    </w:p>
    <w:p>
      <w:pPr>
        <w:pStyle w:val="BodyText"/>
        <w:spacing w:line="206" w:lineRule="auto" w:before="105"/>
        <w:ind w:left="1717" w:right="52"/>
      </w:pPr>
      <w:r>
        <w:rPr>
          <w:color w:val="3C3C3B"/>
        </w:rPr>
        <w:t>Keolis propose un dispositif de circulation et de stationnement   des autocars identique le matin et le soir. </w:t>
      </w:r>
      <w:r>
        <w:rPr>
          <w:color w:val="3C3C3B"/>
          <w:spacing w:val="-3"/>
        </w:rPr>
        <w:t>L’objectif </w:t>
      </w:r>
      <w:r>
        <w:rPr>
          <w:color w:val="3C3C3B"/>
        </w:rPr>
        <w:t>est de dissocier le lieu de dépose du lieu d’embarquement des</w:t>
      </w:r>
      <w:r>
        <w:rPr>
          <w:color w:val="3C3C3B"/>
          <w:spacing w:val="8"/>
        </w:rPr>
        <w:t> </w:t>
      </w:r>
      <w:r>
        <w:rPr>
          <w:color w:val="3C3C3B"/>
        </w:rPr>
        <w:t>élèves.</w:t>
      </w:r>
    </w:p>
    <w:p>
      <w:pPr>
        <w:pStyle w:val="BodyText"/>
        <w:spacing w:line="206" w:lineRule="auto" w:before="111"/>
        <w:ind w:left="1717" w:right="188"/>
      </w:pPr>
      <w:r>
        <w:rPr>
          <w:color w:val="3C3C3B"/>
        </w:rPr>
        <w:t>Les autocars utiliseront les trottoirs qui bordent le palais des sports ou les quais situés sur l’avenue Jean-Hiaux pour effectuer la dépose. Une fois à vide, les véhicules se rendront sur leur emplacement de départ en contournant l’esplanade et les flux piétonniers.</w:t>
      </w:r>
    </w:p>
    <w:p>
      <w:pPr>
        <w:pStyle w:val="BodyText"/>
        <w:spacing w:line="206" w:lineRule="auto" w:before="110"/>
        <w:ind w:left="1717" w:right="188"/>
      </w:pPr>
      <w:r>
        <w:rPr>
          <w:color w:val="3C3C3B"/>
        </w:rPr>
        <w:t>L’agent d’exploitation Keolis, au besoin assisté d’un manager, pourra superviser le flux des voyageurs en orientant les élèves vers la surface d’embarquement.</w:t>
      </w:r>
    </w:p>
    <w:p>
      <w:pPr>
        <w:pStyle w:val="BodyText"/>
        <w:spacing w:line="206" w:lineRule="auto" w:before="111"/>
        <w:ind w:left="1717" w:right="52"/>
      </w:pPr>
      <w:r>
        <w:rPr>
          <w:color w:val="3C3C3B"/>
        </w:rPr>
        <w:t>Keolis propose de reculer les quais de stationnement des autocars vers le Parc des expositions.</w:t>
      </w:r>
    </w:p>
    <w:p>
      <w:pPr>
        <w:pStyle w:val="BodyText"/>
        <w:spacing w:line="206" w:lineRule="auto" w:before="112"/>
        <w:ind w:left="1717" w:right="114"/>
      </w:pPr>
      <w:r>
        <w:rPr>
          <w:color w:val="3C3C3B"/>
        </w:rPr>
        <w:t>Pour lutter contre le stationnement des voitures sur les emplacements réservés aux autocars, Keolis préconise d’effacer les marquages VL sur cet espace. Il s’agit de forcer les automobilistes à utiliser les 240 autres emplacements du parking. En cas d’affluence, l’expérience montre que les automobilistes stationnent naturellement sur tous les espaces disponibles,</w:t>
      </w:r>
    </w:p>
    <w:p>
      <w:pPr>
        <w:pStyle w:val="BodyText"/>
        <w:spacing w:line="218" w:lineRule="exact"/>
        <w:ind w:left="1717"/>
      </w:pPr>
      <w:r>
        <w:rPr>
          <w:color w:val="3C3C3B"/>
        </w:rPr>
        <w:t>en utilisant tous les repères au sol pour guider leur alignement.</w:t>
      </w:r>
    </w:p>
    <w:p>
      <w:pPr>
        <w:pStyle w:val="BodyText"/>
        <w:spacing w:line="234" w:lineRule="exact" w:before="77"/>
        <w:ind w:left="1717"/>
      </w:pPr>
      <w:r>
        <w:rPr>
          <w:color w:val="3C3C3B"/>
        </w:rPr>
        <w:t>L’avant dernière rangée de stationnement située côté Parc</w:t>
      </w:r>
    </w:p>
    <w:p>
      <w:pPr>
        <w:pStyle w:val="BodyText"/>
        <w:spacing w:line="206" w:lineRule="auto" w:before="11"/>
        <w:ind w:left="1717"/>
      </w:pPr>
      <w:r>
        <w:rPr>
          <w:color w:val="3C3C3B"/>
        </w:rPr>
        <w:t>des expositions </w:t>
      </w:r>
      <w:r>
        <w:rPr>
          <w:color w:val="3C3C3B"/>
          <w:spacing w:val="-3"/>
        </w:rPr>
        <w:t>(souvent </w:t>
      </w:r>
      <w:r>
        <w:rPr>
          <w:color w:val="3C3C3B"/>
        </w:rPr>
        <w:t>peu </w:t>
      </w:r>
      <w:r>
        <w:rPr>
          <w:color w:val="3C3C3B"/>
          <w:spacing w:val="-3"/>
        </w:rPr>
        <w:t>utilisée) </w:t>
      </w:r>
      <w:r>
        <w:rPr>
          <w:color w:val="3C3C3B"/>
        </w:rPr>
        <w:t>sera marquée d’une couleur différente</w:t>
      </w:r>
      <w:r>
        <w:rPr>
          <w:color w:val="3C3C3B"/>
          <w:spacing w:val="-10"/>
        </w:rPr>
        <w:t> </w:t>
      </w:r>
      <w:r>
        <w:rPr>
          <w:color w:val="3C3C3B"/>
        </w:rPr>
        <w:t>afin</w:t>
      </w:r>
      <w:r>
        <w:rPr>
          <w:color w:val="3C3C3B"/>
          <w:spacing w:val="-10"/>
        </w:rPr>
        <w:t> </w:t>
      </w:r>
      <w:r>
        <w:rPr>
          <w:color w:val="3C3C3B"/>
        </w:rPr>
        <w:t>de</w:t>
      </w:r>
      <w:r>
        <w:rPr>
          <w:color w:val="3C3C3B"/>
          <w:spacing w:val="-10"/>
        </w:rPr>
        <w:t> </w:t>
      </w:r>
      <w:r>
        <w:rPr>
          <w:color w:val="3C3C3B"/>
        </w:rPr>
        <w:t>signaler</w:t>
      </w:r>
      <w:r>
        <w:rPr>
          <w:color w:val="3C3C3B"/>
          <w:spacing w:val="-10"/>
        </w:rPr>
        <w:t> </w:t>
      </w:r>
      <w:r>
        <w:rPr>
          <w:color w:val="3C3C3B"/>
        </w:rPr>
        <w:t>aux</w:t>
      </w:r>
      <w:r>
        <w:rPr>
          <w:color w:val="3C3C3B"/>
          <w:spacing w:val="-10"/>
        </w:rPr>
        <w:t> </w:t>
      </w:r>
      <w:r>
        <w:rPr>
          <w:color w:val="3C3C3B"/>
        </w:rPr>
        <w:t>automobilistes</w:t>
      </w:r>
      <w:r>
        <w:rPr>
          <w:color w:val="3C3C3B"/>
          <w:spacing w:val="-10"/>
        </w:rPr>
        <w:t> </w:t>
      </w:r>
      <w:r>
        <w:rPr>
          <w:color w:val="3C3C3B"/>
        </w:rPr>
        <w:t>que</w:t>
      </w:r>
      <w:r>
        <w:rPr>
          <w:color w:val="3C3C3B"/>
          <w:spacing w:val="-10"/>
        </w:rPr>
        <w:t> </w:t>
      </w:r>
      <w:r>
        <w:rPr>
          <w:color w:val="3C3C3B"/>
        </w:rPr>
        <w:t>ces</w:t>
      </w:r>
      <w:r>
        <w:rPr>
          <w:color w:val="3C3C3B"/>
          <w:spacing w:val="-10"/>
        </w:rPr>
        <w:t> </w:t>
      </w:r>
      <w:r>
        <w:rPr>
          <w:color w:val="3C3C3B"/>
        </w:rPr>
        <w:t>emplacements sont</w:t>
      </w:r>
      <w:r>
        <w:rPr>
          <w:color w:val="3C3C3B"/>
          <w:spacing w:val="-5"/>
        </w:rPr>
        <w:t> </w:t>
      </w:r>
      <w:r>
        <w:rPr>
          <w:color w:val="3C3C3B"/>
        </w:rPr>
        <w:t>gênants</w:t>
      </w:r>
      <w:r>
        <w:rPr>
          <w:color w:val="3C3C3B"/>
          <w:spacing w:val="-5"/>
        </w:rPr>
        <w:t> </w:t>
      </w:r>
      <w:r>
        <w:rPr>
          <w:color w:val="3C3C3B"/>
        </w:rPr>
        <w:t>aux</w:t>
      </w:r>
      <w:r>
        <w:rPr>
          <w:color w:val="3C3C3B"/>
          <w:spacing w:val="-5"/>
        </w:rPr>
        <w:t> </w:t>
      </w:r>
      <w:r>
        <w:rPr>
          <w:color w:val="3C3C3B"/>
        </w:rPr>
        <w:t>heures</w:t>
      </w:r>
      <w:r>
        <w:rPr>
          <w:color w:val="3C3C3B"/>
          <w:spacing w:val="-5"/>
        </w:rPr>
        <w:t> </w:t>
      </w:r>
      <w:r>
        <w:rPr>
          <w:color w:val="3C3C3B"/>
        </w:rPr>
        <w:t>de</w:t>
      </w:r>
      <w:r>
        <w:rPr>
          <w:color w:val="3C3C3B"/>
          <w:spacing w:val="-5"/>
        </w:rPr>
        <w:t> </w:t>
      </w:r>
      <w:r>
        <w:rPr>
          <w:color w:val="3C3C3B"/>
        </w:rPr>
        <w:t>circulation</w:t>
      </w:r>
      <w:r>
        <w:rPr>
          <w:color w:val="3C3C3B"/>
          <w:spacing w:val="-4"/>
        </w:rPr>
        <w:t> </w:t>
      </w:r>
      <w:r>
        <w:rPr>
          <w:color w:val="3C3C3B"/>
        </w:rPr>
        <w:t>des</w:t>
      </w:r>
      <w:r>
        <w:rPr>
          <w:color w:val="3C3C3B"/>
          <w:spacing w:val="-5"/>
        </w:rPr>
        <w:t> </w:t>
      </w:r>
      <w:r>
        <w:rPr>
          <w:color w:val="3C3C3B"/>
        </w:rPr>
        <w:t>autocars.</w:t>
      </w:r>
    </w:p>
    <w:p>
      <w:pPr>
        <w:pStyle w:val="BodyText"/>
        <w:spacing w:line="234" w:lineRule="exact" w:before="82"/>
        <w:ind w:left="1717"/>
      </w:pPr>
      <w:r>
        <w:rPr>
          <w:color w:val="3C3C3B"/>
        </w:rPr>
        <w:t>Pour bien identifier la surface d’attente et d’embarquement</w:t>
      </w:r>
    </w:p>
    <w:p>
      <w:pPr>
        <w:pStyle w:val="BodyText"/>
        <w:spacing w:line="206" w:lineRule="auto" w:before="12"/>
        <w:ind w:left="1717" w:right="188"/>
      </w:pPr>
      <w:r>
        <w:rPr>
          <w:color w:val="3C3C3B"/>
        </w:rPr>
        <w:t>des élèves en transit, Keolis propose de renforcer la signalétique au sol avec un marquage plein et une signalétique rappelant</w:t>
      </w:r>
    </w:p>
    <w:p>
      <w:pPr>
        <w:pStyle w:val="BodyText"/>
        <w:spacing w:line="221" w:lineRule="exact"/>
        <w:ind w:left="1717"/>
      </w:pPr>
      <w:r>
        <w:rPr>
          <w:color w:val="3C3C3B"/>
        </w:rPr>
        <w:t>la priorité aux piétons.</w:t>
      </w:r>
    </w:p>
    <w:p>
      <w:pPr>
        <w:pStyle w:val="BodyText"/>
        <w:rPr>
          <w:sz w:val="40"/>
        </w:rPr>
      </w:pPr>
      <w:r>
        <w:rPr/>
        <w:br w:type="column"/>
      </w:r>
      <w:r>
        <w:rPr>
          <w:sz w:val="40"/>
        </w:rPr>
      </w:r>
    </w:p>
    <w:p>
      <w:pPr>
        <w:pStyle w:val="BodyText"/>
        <w:rPr>
          <w:sz w:val="40"/>
        </w:rPr>
      </w:pPr>
    </w:p>
    <w:p>
      <w:pPr>
        <w:pStyle w:val="BodyText"/>
        <w:rPr>
          <w:sz w:val="40"/>
        </w:rPr>
      </w:pPr>
    </w:p>
    <w:p>
      <w:pPr>
        <w:pStyle w:val="BodyText"/>
        <w:spacing w:before="5"/>
        <w:rPr>
          <w:sz w:val="50"/>
        </w:rPr>
      </w:pPr>
    </w:p>
    <w:p>
      <w:pPr>
        <w:pStyle w:val="Heading2"/>
        <w:spacing w:line="199" w:lineRule="auto"/>
        <w:ind w:left="664" w:right="1622"/>
      </w:pPr>
      <w:r>
        <w:rPr>
          <w:color w:val="00A9C1"/>
        </w:rPr>
        <w:t>Keolis propose une organisation pour supprimer</w:t>
      </w:r>
    </w:p>
    <w:p>
      <w:pPr>
        <w:spacing w:line="199" w:lineRule="auto" w:before="5"/>
        <w:ind w:left="664" w:right="94" w:firstLine="0"/>
        <w:jc w:val="left"/>
        <w:rPr>
          <w:rFonts w:ascii="AkzidenzGroteskBE-MdCn" w:hAnsi="AkzidenzGroteskBE-MdCn"/>
          <w:sz w:val="40"/>
        </w:rPr>
      </w:pPr>
      <w:r>
        <w:rPr/>
        <w:pict>
          <v:group style="position:absolute;margin-left:549.921326pt;margin-top:28.135815pt;width:25.55pt;height:21.4pt;mso-position-horizontal-relative:page;mso-position-vertical-relative:paragraph;z-index:18352" coordorigin="10998,563" coordsize="511,428">
            <v:shape style="position:absolute;left:10998;top:562;width:511;height:428" coordorigin="10998,563" coordsize="511,428" path="m11509,563l11294,563,11294,755,11398,755,11396,788,11392,817,11385,841,11375,860,11362,876,11345,886,11324,893,11300,895,11300,991,11346,987,11387,976,11423,957,11453,930,11477,896,11495,853,11505,801,11509,741,11509,563xm11214,563l10998,563,10998,755,11102,755,11100,788,11096,817,11089,841,11079,860,11066,876,11050,886,11030,893,11006,895,11006,991,11030,990,11052,987,11073,982,11093,976,11111,968,11128,957,11144,945,11158,931,11171,914,11182,896,11191,875,11199,852,11206,828,11210,801,11213,772,11214,741,11214,563xe" filled="true" fillcolor="#00a9c1" stroked="false">
              <v:path arrowok="t"/>
              <v:fill type="solid"/>
            </v:shape>
            <v:shape style="position:absolute;left:10998;top:562;width:511;height:428" coordorigin="10998,563" coordsize="511,428" path="m11037,890l11030,893,11006,895,11006,921,11037,890m11053,563l11022,563,10998,586,10998,617,11053,563m11115,563l11084,563,10998,649,10998,680,11115,563m11174,909l11121,962,11128,957,11144,945,11158,931,11171,914,11174,909m11178,563l11147,563,10998,711,10998,742,11178,563m11208,813l11031,990,11052,987,11068,983,11199,853,11206,828,11208,813m11214,745l11186,772,11186,772,11006,952,11006,983,11205,785,11205,785,11212,777,11212,777,11212,777,11213,772,11213,772,11214,745m11214,683l11124,772,11124,772,11099,797,11096,817,11090,837,11142,785,11143,785,11214,714,11214,683m11214,620l11079,755,11102,755,11101,764,11214,651,11214,620m11214,563l11209,563,11016,755,11047,755,11214,589,11214,563m11303,563l11294,563,11294,571,11303,563m11365,563l11334,563,11294,602,11294,633,11365,563m11427,563l11396,563,11294,665,11294,696,11427,563m11489,563l11458,563,11294,727,11294,755,11297,755,11489,563m11499,834l11346,987,11346,987,11387,976,11389,975,11484,880,11495,853,11499,834m11507,763l11300,970,11300,991,11312,990,11506,796,11507,773,11507,773,11507,763,11507,763m11509,575l11328,755,11359,755,11509,606,11509,575m11509,699l11448,760,11448,760,11392,816,11392,817,11385,841,11375,860,11362,876,11345,886,11324,893,11314,894,11300,908,11300,939,11466,773,11466,773,11509,730,11509,699m11509,637l11390,755,11398,755,11397,760,11397,767,11397,773,11397,780,11404,773,11404,773,11509,668,11509,637e" filled="true" fillcolor="#ffffff" stroked="false">
              <v:path arrowok="t"/>
              <v:fill type="solid"/>
            </v:shape>
            <w10:wrap type="none"/>
          </v:group>
        </w:pict>
      </w:r>
      <w:r>
        <w:rPr>
          <w:rFonts w:ascii="AkzidenzGroteskBE-MdCn" w:hAnsi="AkzidenzGroteskBE-MdCn"/>
          <w:color w:val="00A9C1"/>
          <w:sz w:val="40"/>
        </w:rPr>
        <w:t>le croisement de flux d’autocars et de piétons.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72" w:space="40"/>
            <w:col w:w="4058"/>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8240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828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8304">
            <wp:simplePos x="0" y="0"/>
            <wp:positionH relativeFrom="page">
              <wp:posOffset>6223755</wp:posOffset>
            </wp:positionH>
            <wp:positionV relativeFrom="page">
              <wp:posOffset>-3</wp:posOffset>
            </wp:positionV>
            <wp:extent cx="1336243" cy="964806"/>
            <wp:effectExtent l="0" t="0" r="0" b="0"/>
            <wp:wrapNone/>
            <wp:docPr id="171" name="image47.png" descr=""/>
            <wp:cNvGraphicFramePr>
              <a:graphicFrameLocks noChangeAspect="1"/>
            </wp:cNvGraphicFramePr>
            <a:graphic>
              <a:graphicData uri="http://schemas.openxmlformats.org/drawingml/2006/picture">
                <pic:pic>
                  <pic:nvPicPr>
                    <pic:cNvPr id="172"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spacing w:before="1"/>
        <w:rPr>
          <w:rFonts w:ascii="AkzidenzGroteskBE-MdCn"/>
          <w:sz w:val="12"/>
        </w:rPr>
      </w:pPr>
    </w:p>
    <w:p>
      <w:pPr>
        <w:pStyle w:val="BodyText"/>
        <w:ind w:left="1399"/>
        <w:rPr>
          <w:rFonts w:ascii="AkzidenzGroteskBE-MdCn"/>
          <w:sz w:val="20"/>
        </w:rPr>
      </w:pPr>
      <w:r>
        <w:rPr>
          <w:rFonts w:ascii="AkzidenzGroteskBE-MdCn"/>
          <w:sz w:val="20"/>
        </w:rPr>
        <w:drawing>
          <wp:inline distT="0" distB="0" distL="0" distR="0">
            <wp:extent cx="4281395" cy="3724751"/>
            <wp:effectExtent l="0" t="0" r="0" b="0"/>
            <wp:docPr id="173" name="image112.jpeg" descr=""/>
            <wp:cNvGraphicFramePr>
              <a:graphicFrameLocks noChangeAspect="1"/>
            </wp:cNvGraphicFramePr>
            <a:graphic>
              <a:graphicData uri="http://schemas.openxmlformats.org/drawingml/2006/picture">
                <pic:pic>
                  <pic:nvPicPr>
                    <pic:cNvPr id="174" name="image112.jpeg"/>
                    <pic:cNvPicPr/>
                  </pic:nvPicPr>
                  <pic:blipFill>
                    <a:blip r:embed="rId130" cstate="print"/>
                    <a:stretch>
                      <a:fillRect/>
                    </a:stretch>
                  </pic:blipFill>
                  <pic:spPr>
                    <a:xfrm>
                      <a:off x="0" y="0"/>
                      <a:ext cx="4281395" cy="3724751"/>
                    </a:xfrm>
                    <a:prstGeom prst="rect">
                      <a:avLst/>
                    </a:prstGeom>
                  </pic:spPr>
                </pic:pic>
              </a:graphicData>
            </a:graphic>
          </wp:inline>
        </w:drawing>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220"/>
        </w:sectPr>
      </w:pPr>
    </w:p>
    <w:p>
      <w:pPr>
        <w:pStyle w:val="ListParagraph"/>
        <w:numPr>
          <w:ilvl w:val="1"/>
          <w:numId w:val="14"/>
        </w:numPr>
        <w:tabs>
          <w:tab w:pos="1722" w:val="left" w:leader="none"/>
        </w:tabs>
        <w:spacing w:line="156" w:lineRule="auto" w:before="153" w:after="0"/>
        <w:ind w:left="1721" w:right="504" w:hanging="457"/>
        <w:jc w:val="left"/>
        <w:rPr>
          <w:b/>
          <w:sz w:val="22"/>
        </w:rPr>
      </w:pPr>
      <w:r>
        <w:rPr/>
        <w:pict>
          <v:rect style="position:absolute;margin-left:117.681pt;margin-top:11.983921pt;width:1.948pt;height:1.948pt;mso-position-horizontal-relative:page;mso-position-vertical-relative:paragraph;z-index:-382192" filled="true" fillcolor="#3c3c3b" stroked="false">
            <v:fill type="solid"/>
            <w10:wrap type="none"/>
          </v:rect>
        </w:pict>
      </w:r>
      <w:r>
        <w:rPr>
          <w:b/>
          <w:color w:val="3C3C3B"/>
          <w:sz w:val="22"/>
        </w:rPr>
        <w:t>AMÉLIORER L’INFORMATION DES CLIENTS ET DES</w:t>
      </w:r>
      <w:r>
        <w:rPr>
          <w:b/>
          <w:color w:val="3C3C3B"/>
          <w:spacing w:val="15"/>
          <w:sz w:val="22"/>
        </w:rPr>
        <w:t> </w:t>
      </w:r>
      <w:r>
        <w:rPr>
          <w:b/>
          <w:color w:val="3C3C3B"/>
          <w:sz w:val="22"/>
        </w:rPr>
        <w:t>AUTOMOBILISTES</w:t>
      </w:r>
    </w:p>
    <w:p>
      <w:pPr>
        <w:pStyle w:val="BodyText"/>
        <w:spacing w:line="206" w:lineRule="auto" w:before="115"/>
        <w:ind w:left="1717" w:right="141"/>
      </w:pPr>
      <w:r>
        <w:rPr>
          <w:color w:val="3C3C3B"/>
        </w:rPr>
        <w:t>Keolis propose de signaler le parking comme étant une « zone de rencontre » et d’installer</w:t>
      </w:r>
    </w:p>
    <w:p>
      <w:pPr>
        <w:pStyle w:val="BodyText"/>
        <w:spacing w:line="206" w:lineRule="auto"/>
        <w:ind w:left="1717" w:right="166"/>
        <w:jc w:val="both"/>
      </w:pPr>
      <w:r>
        <w:rPr>
          <w:color w:val="3C3C3B"/>
        </w:rPr>
        <w:t>un totem haute visibilité à l’entrée de l’esplanade. Cet équipement permettra d’identifier le Champ de Foire comme un espace d’échange du réseau Linéad. Il disposera de l’information nécessaire</w:t>
      </w:r>
    </w:p>
    <w:p>
      <w:pPr>
        <w:pStyle w:val="BodyText"/>
        <w:spacing w:line="220" w:lineRule="exact"/>
        <w:ind w:left="1717"/>
      </w:pPr>
      <w:r>
        <w:rPr>
          <w:color w:val="3C3C3B"/>
        </w:rPr>
        <w:t>à l’orientation des voyageurs et notamment :</w:t>
      </w:r>
    </w:p>
    <w:p>
      <w:pPr>
        <w:pStyle w:val="BodyText"/>
        <w:spacing w:line="206" w:lineRule="auto" w:before="105"/>
        <w:ind w:left="1859" w:right="520"/>
      </w:pPr>
      <w:r>
        <w:rPr/>
        <w:pict>
          <v:shape style="position:absolute;margin-left:121.890007pt;margin-top:8.558645pt;width:5pt;height:5pt;mso-position-horizontal-relative:page;mso-position-vertical-relative:paragraph;z-index:18496" coordorigin="2438,171" coordsize="100,100" path="m2473,211l2472,208,2454,185,2447,190,2463,209,2438,209,2438,218,2468,218,2471,216,2473,211m2473,231l2471,225,2468,224,2438,224,2438,232,2463,232,2447,251,2454,256,2472,234,2473,231m2495,173l2487,171,2481,195,2466,176,2459,181,2476,202,2477,203,2480,205,2483,205,2483,205,2486,204,2488,201,2490,195,2495,173m2495,269l2490,247,2488,240,2486,238,2481,236,2478,238,2476,240,2459,261,2466,266,2481,247,2487,270,2495,269m2530,245l2524,242,2504,232,2500,232,2496,236,2495,239,2502,267,2510,265,2504,242,2527,252,2530,245m2530,197l2527,189,2504,200,2510,176,2502,174,2495,203,2496,206,2499,209,2501,209,2504,209,2505,209,2524,200,2530,197m2537,210l2533,203,2507,215,2504,218,2504,224,2507,226,2509,227,2533,239,2537,231,2515,221,2537,210e" filled="true" fillcolor="#00a9c1" stroked="false">
            <v:path arrowok="t"/>
            <v:fill type="solid"/>
            <w10:wrap type="none"/>
          </v:shape>
        </w:pict>
      </w:r>
      <w:r>
        <w:rPr>
          <w:color w:val="3C3C3B"/>
        </w:rPr>
        <w:t>un plan de situation (quais de dépose, quais de départ),</w:t>
      </w:r>
    </w:p>
    <w:p>
      <w:pPr>
        <w:pStyle w:val="BodyText"/>
        <w:spacing w:line="206" w:lineRule="auto" w:before="112"/>
        <w:ind w:left="1859"/>
      </w:pPr>
      <w:r>
        <w:rPr/>
        <w:pict>
          <v:shape style="position:absolute;margin-left:121.890007pt;margin-top:8.909359pt;width:5pt;height:5pt;mso-position-horizontal-relative:page;mso-position-vertical-relative:paragraph;z-index:1852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des consignes de sécurité (cheminement piétons, espace d’attente, règles d’accès aux autocars),</w:t>
      </w:r>
    </w:p>
    <w:p>
      <w:pPr>
        <w:pStyle w:val="BodyText"/>
        <w:spacing w:line="206" w:lineRule="auto" w:before="112"/>
        <w:ind w:left="1859" w:right="1231"/>
      </w:pPr>
      <w:r>
        <w:rPr/>
        <w:pict>
          <v:shape style="position:absolute;margin-left:121.890007pt;margin-top:8.909195pt;width:5pt;height:5pt;mso-position-horizontal-relative:page;mso-position-vertical-relative:paragraph;z-index:1854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un règlement d’utilisation du site à l’attention des usagers,</w:t>
      </w:r>
    </w:p>
    <w:p>
      <w:pPr>
        <w:pStyle w:val="BodyText"/>
        <w:spacing w:line="314" w:lineRule="auto" w:before="83"/>
        <w:ind w:left="1859" w:right="1647"/>
      </w:pPr>
      <w:r>
        <w:rPr/>
        <w:pict>
          <v:shape style="position:absolute;margin-left:121.890007pt;margin-top:8.920449pt;width:5pt;height:5pt;mso-position-horizontal-relative:page;mso-position-vertical-relative:paragraph;z-index:18568"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pict>
          <v:shape style="position:absolute;margin-left:121.890007pt;margin-top:25.39045pt;width:5pt;height:5pt;mso-position-horizontal-relative:page;mso-position-vertical-relative:paragraph;z-index:18592" coordorigin="2438,508" coordsize="100,100" path="m2473,548l2472,544,2454,522,2447,527,2463,546,2438,546,2438,554,2468,554,2471,553,2473,548m2473,567l2471,562,2468,561,2438,561,2438,569,2463,569,2447,588,2454,593,2472,570,2473,567m2495,510l2487,508,2481,531,2466,512,2459,518,2476,539,2477,540,2480,541,2483,541,2483,541,2486,541,2488,538,2490,531,2495,510m2495,605l2490,583,2488,577,2486,574,2481,573,2478,574,2476,576,2459,597,2466,602,2481,583,2487,607,2495,605m2530,581l2524,578,2504,569,2500,569,2496,572,2495,575,2502,604,2510,602,2504,578,2527,589,2530,581m2530,534l2527,526,2504,537,2510,513,2502,511,2495,539,2496,543,2499,545,2501,546,2504,546,2505,546,2524,537,2530,534m2537,547l2533,539,2507,552,2504,555,2504,560,2507,563,2509,564,2533,575,2537,568,2515,557,2537,547e" filled="true" fillcolor="#00a9c1" stroked="false">
            <v:path arrowok="t"/>
            <v:fill type="solid"/>
            <w10:wrap type="none"/>
          </v:shape>
        </w:pict>
      </w:r>
      <w:r>
        <w:rPr>
          <w:color w:val="3C3C3B"/>
        </w:rPr>
        <w:t>le plan du réseau Linéad, une horloge de gare.</w:t>
      </w:r>
    </w:p>
    <w:p>
      <w:pPr>
        <w:pStyle w:val="BodyText"/>
        <w:spacing w:line="206" w:lineRule="auto" w:before="28"/>
        <w:ind w:left="1717" w:right="141"/>
      </w:pPr>
      <w:r>
        <w:rPr>
          <w:color w:val="3C3C3B"/>
        </w:rPr>
        <w:t>Le coût de ces aménagements n’est pas inclus dans l’offre Keolis.</w:t>
      </w:r>
    </w:p>
    <w:p>
      <w:pPr>
        <w:pStyle w:val="BodyText"/>
        <w:spacing w:before="5" w:after="40"/>
        <w:rPr>
          <w:sz w:val="7"/>
        </w:rPr>
      </w:pPr>
      <w:r>
        <w:rPr/>
        <w:br w:type="column"/>
      </w:r>
      <w:r>
        <w:rPr>
          <w:sz w:val="7"/>
        </w:rPr>
      </w:r>
    </w:p>
    <w:p>
      <w:pPr>
        <w:spacing w:line="240" w:lineRule="auto"/>
        <w:ind w:left="641" w:right="0" w:firstLine="0"/>
        <w:rPr>
          <w:sz w:val="20"/>
        </w:rPr>
      </w:pPr>
      <w:r>
        <w:rPr>
          <w:sz w:val="20"/>
        </w:rPr>
        <w:drawing>
          <wp:inline distT="0" distB="0" distL="0" distR="0">
            <wp:extent cx="967020" cy="2650998"/>
            <wp:effectExtent l="0" t="0" r="0" b="0"/>
            <wp:docPr id="175" name="image113.jpeg" descr=""/>
            <wp:cNvGraphicFramePr>
              <a:graphicFrameLocks noChangeAspect="1"/>
            </wp:cNvGraphicFramePr>
            <a:graphic>
              <a:graphicData uri="http://schemas.openxmlformats.org/drawingml/2006/picture">
                <pic:pic>
                  <pic:nvPicPr>
                    <pic:cNvPr id="176" name="image113.jpeg"/>
                    <pic:cNvPicPr/>
                  </pic:nvPicPr>
                  <pic:blipFill>
                    <a:blip r:embed="rId131" cstate="print"/>
                    <a:stretch>
                      <a:fillRect/>
                    </a:stretch>
                  </pic:blipFill>
                  <pic:spPr>
                    <a:xfrm>
                      <a:off x="0" y="0"/>
                      <a:ext cx="967020" cy="2650998"/>
                    </a:xfrm>
                    <a:prstGeom prst="rect">
                      <a:avLst/>
                    </a:prstGeom>
                  </pic:spPr>
                </pic:pic>
              </a:graphicData>
            </a:graphic>
          </wp:inline>
        </w:drawing>
      </w:r>
      <w:r>
        <w:rPr>
          <w:sz w:val="20"/>
        </w:rPr>
      </w:r>
      <w:r>
        <w:rPr>
          <w:rFonts w:ascii="Times New Roman"/>
          <w:spacing w:val="137"/>
          <w:sz w:val="20"/>
        </w:rPr>
        <w:t> </w:t>
      </w:r>
      <w:r>
        <w:rPr>
          <w:spacing w:val="137"/>
          <w:position w:val="3"/>
          <w:sz w:val="20"/>
        </w:rPr>
        <w:drawing>
          <wp:inline distT="0" distB="0" distL="0" distR="0">
            <wp:extent cx="1279224" cy="2990850"/>
            <wp:effectExtent l="0" t="0" r="0" b="0"/>
            <wp:docPr id="177" name="image114.jpeg" descr=""/>
            <wp:cNvGraphicFramePr>
              <a:graphicFrameLocks noChangeAspect="1"/>
            </wp:cNvGraphicFramePr>
            <a:graphic>
              <a:graphicData uri="http://schemas.openxmlformats.org/drawingml/2006/picture">
                <pic:pic>
                  <pic:nvPicPr>
                    <pic:cNvPr id="178" name="image114.jpeg"/>
                    <pic:cNvPicPr/>
                  </pic:nvPicPr>
                  <pic:blipFill>
                    <a:blip r:embed="rId132" cstate="print"/>
                    <a:stretch>
                      <a:fillRect/>
                    </a:stretch>
                  </pic:blipFill>
                  <pic:spPr>
                    <a:xfrm>
                      <a:off x="0" y="0"/>
                      <a:ext cx="1279224" cy="2990850"/>
                    </a:xfrm>
                    <a:prstGeom prst="rect">
                      <a:avLst/>
                    </a:prstGeom>
                  </pic:spPr>
                </pic:pic>
              </a:graphicData>
            </a:graphic>
          </wp:inline>
        </w:drawing>
      </w:r>
      <w:r>
        <w:rPr>
          <w:spacing w:val="137"/>
          <w:position w:val="3"/>
          <w:sz w:val="20"/>
        </w:rPr>
      </w:r>
    </w:p>
    <w:p>
      <w:pPr>
        <w:spacing w:before="76"/>
        <w:ind w:left="1132" w:right="0" w:firstLine="0"/>
        <w:jc w:val="left"/>
        <w:rPr>
          <w:rFonts w:ascii="GothamNarrow-LightItalic" w:hAnsi="GothamNarrow-LightItalic"/>
          <w:i/>
          <w:sz w:val="12"/>
        </w:rPr>
      </w:pPr>
      <w:r>
        <w:rPr>
          <w:rFonts w:ascii="GothamNarrow-LightItalic" w:hAnsi="GothamNarrow-LightItalic"/>
          <w:i/>
          <w:color w:val="00A9C1"/>
          <w:sz w:val="12"/>
        </w:rPr>
        <w:t>Zone rencontre et signalétique Gare Champ de Foire</w:t>
      </w:r>
    </w:p>
    <w:p>
      <w:pPr>
        <w:spacing w:after="0"/>
        <w:jc w:val="left"/>
        <w:rPr>
          <w:rFonts w:ascii="GothamNarrow-LightItalic" w:hAnsi="GothamNarrow-LightItalic"/>
          <w:sz w:val="12"/>
        </w:rPr>
        <w:sectPr>
          <w:type w:val="continuous"/>
          <w:pgSz w:w="11910" w:h="16840"/>
          <w:pgMar w:top="1580" w:bottom="280" w:left="720" w:right="220"/>
          <w:cols w:num="2" w:equalWidth="0">
            <w:col w:w="5648" w:space="40"/>
            <w:col w:w="5282"/>
          </w:cols>
        </w:sectPr>
      </w:pPr>
    </w:p>
    <w:p>
      <w:pPr>
        <w:pStyle w:val="BodyText"/>
        <w:rPr>
          <w:rFonts w:ascii="GothamNarrow-LightItalic"/>
          <w:i/>
          <w:sz w:val="20"/>
        </w:rPr>
      </w:pPr>
      <w:r>
        <w:rPr/>
        <w:pict>
          <v:group style="position:absolute;margin-left:1.356pt;margin-top:-.000001pt;width:51.95pt;height:841.9pt;mso-position-horizontal-relative:page;mso-position-vertical-relative:page;z-index:-38226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84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8448">
            <wp:simplePos x="0" y="0"/>
            <wp:positionH relativeFrom="page">
              <wp:posOffset>6223755</wp:posOffset>
            </wp:positionH>
            <wp:positionV relativeFrom="page">
              <wp:posOffset>-3</wp:posOffset>
            </wp:positionV>
            <wp:extent cx="1336243" cy="964806"/>
            <wp:effectExtent l="0" t="0" r="0" b="0"/>
            <wp:wrapNone/>
            <wp:docPr id="179" name="image47.png" descr=""/>
            <wp:cNvGraphicFramePr>
              <a:graphicFrameLocks noChangeAspect="1"/>
            </wp:cNvGraphicFramePr>
            <a:graphic>
              <a:graphicData uri="http://schemas.openxmlformats.org/drawingml/2006/picture">
                <pic:pic>
                  <pic:nvPicPr>
                    <pic:cNvPr id="180"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GothamNarrow-LightItalic"/>
          <w:i/>
          <w:sz w:val="20"/>
        </w:rPr>
      </w:pPr>
    </w:p>
    <w:p>
      <w:pPr>
        <w:pStyle w:val="BodyText"/>
        <w:rPr>
          <w:rFonts w:ascii="GothamNarrow-LightItalic"/>
          <w:i/>
          <w:sz w:val="20"/>
        </w:rPr>
      </w:pPr>
    </w:p>
    <w:p>
      <w:pPr>
        <w:pStyle w:val="BodyText"/>
        <w:rPr>
          <w:rFonts w:ascii="GothamNarrow-LightItalic"/>
          <w:i/>
          <w:sz w:val="20"/>
        </w:rPr>
      </w:pPr>
    </w:p>
    <w:p>
      <w:pPr>
        <w:pStyle w:val="BodyText"/>
        <w:rPr>
          <w:rFonts w:ascii="GothamNarrow-LightItalic"/>
          <w:i/>
          <w:sz w:val="20"/>
        </w:rPr>
      </w:pPr>
    </w:p>
    <w:p>
      <w:pPr>
        <w:pStyle w:val="BodyText"/>
        <w:rPr>
          <w:rFonts w:ascii="GothamNarrow-LightItalic"/>
          <w:i/>
          <w:sz w:val="20"/>
        </w:rPr>
      </w:pPr>
    </w:p>
    <w:p>
      <w:pPr>
        <w:pStyle w:val="BodyText"/>
        <w:rPr>
          <w:rFonts w:ascii="GothamNarrow-LightItalic"/>
          <w:i/>
          <w:sz w:val="20"/>
        </w:rPr>
      </w:pPr>
    </w:p>
    <w:p>
      <w:pPr>
        <w:pStyle w:val="BodyText"/>
        <w:spacing w:before="11"/>
        <w:rPr>
          <w:rFonts w:ascii="GothamNarrow-LightItalic"/>
          <w:i/>
          <w:sz w:val="22"/>
        </w:rPr>
      </w:pPr>
    </w:p>
    <w:p>
      <w:pPr>
        <w:pStyle w:val="BodyText"/>
        <w:ind w:left="1254"/>
        <w:rPr>
          <w:rFonts w:ascii="GothamNarrow-LightItalic"/>
          <w:sz w:val="20"/>
        </w:rPr>
      </w:pPr>
      <w:r>
        <w:rPr>
          <w:rFonts w:ascii="GothamNarrow-LightItalic"/>
          <w:sz w:val="20"/>
        </w:rPr>
        <w:pict>
          <v:group style="width:439.4pt;height:308.05pt;mso-position-horizontal-relative:char;mso-position-vertical-relative:line" coordorigin="0,0" coordsize="8788,6161">
            <v:shape style="position:absolute;left:0;top:0;width:8788;height:6161" type="#_x0000_t75" stroked="false">
              <v:imagedata r:id="rId133" o:title=""/>
            </v:shape>
            <v:shape style="position:absolute;left:120;top:120;width:701;height:5921" coordorigin="120,120" coordsize="701,5921" path="m821,120l120,120,120,6041,821,6041e" filled="false" stroked="true" strokeweight="12pt" strokecolor="#00a9c1">
              <v:path arrowok="t"/>
              <v:stroke dashstyle="solid"/>
            </v:shape>
          </v:group>
        </w:pict>
      </w:r>
      <w:r>
        <w:rPr>
          <w:rFonts w:ascii="GothamNarrow-LightItalic"/>
          <w:sz w:val="20"/>
        </w:rPr>
      </w:r>
    </w:p>
    <w:p>
      <w:pPr>
        <w:spacing w:after="0"/>
        <w:rPr>
          <w:rFonts w:ascii="GothamNarrow-LightItalic"/>
          <w:sz w:val="20"/>
        </w:rPr>
        <w:sectPr>
          <w:type w:val="continuous"/>
          <w:pgSz w:w="11910" w:h="16840"/>
          <w:pgMar w:top="1580" w:bottom="280" w:left="720" w:right="220"/>
        </w:sectPr>
      </w:pPr>
    </w:p>
    <w:p>
      <w:pPr>
        <w:pStyle w:val="BodyText"/>
        <w:rPr>
          <w:rFonts w:ascii="GothamNarrow-LightItalic"/>
          <w:i/>
          <w:sz w:val="20"/>
        </w:rPr>
      </w:pPr>
    </w:p>
    <w:p>
      <w:pPr>
        <w:pStyle w:val="BodyText"/>
        <w:rPr>
          <w:rFonts w:ascii="GothamNarrow-LightItalic"/>
          <w:i/>
          <w:sz w:val="20"/>
        </w:rPr>
      </w:pPr>
    </w:p>
    <w:p>
      <w:pPr>
        <w:pStyle w:val="BodyText"/>
        <w:spacing w:before="7"/>
        <w:rPr>
          <w:rFonts w:ascii="GothamNarrow-LightItalic"/>
          <w:i/>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5 </w:t>
      </w:r>
    </w:p>
    <w:p>
      <w:pPr>
        <w:spacing w:before="145"/>
        <w:ind w:left="3238" w:right="2885" w:firstLine="0"/>
        <w:jc w:val="center"/>
        <w:rPr>
          <w:rFonts w:ascii="Museo-500" w:hAnsi="Museo-500"/>
          <w:sz w:val="40"/>
        </w:rPr>
      </w:pPr>
      <w:r>
        <w:rPr>
          <w:rFonts w:ascii="Museo-500" w:hAnsi="Museo-500"/>
          <w:color w:val="00A9C1"/>
          <w:sz w:val="40"/>
        </w:rPr>
        <w:t>Biens mis à disposition par l’Agglomération</w:t>
      </w:r>
    </w:p>
    <w:p>
      <w:pPr>
        <w:pStyle w:val="BodyText"/>
        <w:spacing w:before="6"/>
        <w:rPr>
          <w:rFonts w:ascii="Museo-500"/>
          <w:sz w:val="22"/>
        </w:rPr>
      </w:pPr>
      <w:r>
        <w:rPr/>
        <w:pict>
          <v:line style="position:absolute;mso-position-horizontal-relative:page;mso-position-vertical-relative:paragraph;z-index:16568;mso-wrap-distance-left:0;mso-wrap-distance-right:0" from="306.359009pt,16.208982pt" to="331.436009pt,16.208982pt" stroked="true" strokeweight="1.472pt" strokecolor="#00a9c1">
            <v:stroke dashstyle="solid"/>
            <w10:wrap type="topAndBottom"/>
          </v:line>
        </w:pict>
      </w:r>
    </w:p>
    <w:p>
      <w:pPr>
        <w:pStyle w:val="BodyText"/>
        <w:spacing w:before="10"/>
        <w:rPr>
          <w:rFonts w:ascii="Museo-500"/>
          <w:sz w:val="10"/>
        </w:rPr>
      </w:pPr>
    </w:p>
    <w:p>
      <w:pPr>
        <w:pStyle w:val="Heading4"/>
        <w:numPr>
          <w:ilvl w:val="0"/>
          <w:numId w:val="15"/>
        </w:numPr>
        <w:tabs>
          <w:tab w:pos="1633" w:val="left" w:leader="none"/>
          <w:tab w:pos="1634" w:val="left" w:leader="none"/>
        </w:tabs>
        <w:spacing w:line="240" w:lineRule="auto" w:before="53" w:after="0"/>
        <w:ind w:left="1633" w:right="0" w:hanging="369"/>
        <w:jc w:val="left"/>
      </w:pPr>
      <w:r>
        <w:rPr/>
        <w:pict>
          <v:rect style="position:absolute;margin-left:110.077003pt;margin-top:13.512731pt;width:1.948pt;height:1.948pt;mso-position-horizontal-relative:page;mso-position-vertical-relative:paragraph;z-index:-381664" filled="true" fillcolor="#00a9c1" stroked="false">
            <v:fill type="solid"/>
            <w10:wrap type="none"/>
          </v:rect>
        </w:pict>
      </w:r>
      <w:bookmarkStart w:name="_TOC_250056" w:id="44"/>
      <w:bookmarkEnd w:id="44"/>
      <w:r>
        <w:rPr>
          <w:color w:val="00A9C1"/>
        </w:rPr>
        <w:t>MOBILIER URBAIN</w:t>
      </w:r>
    </w:p>
    <w:p>
      <w:pPr>
        <w:pStyle w:val="BodyText"/>
        <w:spacing w:line="206" w:lineRule="auto" w:before="83"/>
        <w:ind w:left="1632" w:right="1440"/>
      </w:pPr>
      <w:r>
        <w:rPr>
          <w:color w:val="3C3C3B"/>
        </w:rPr>
        <w:t>Keolis reprendra les 222 poteaux d’arrêt faisant l’objet des biens mis à disposition par l’Agglomération qui équipent les communes de Dreux, Vernouillet, Luray, Sainte-Gemme-Moronval et Chérisy.</w:t>
      </w:r>
    </w:p>
    <w:p>
      <w:pPr>
        <w:pStyle w:val="BodyText"/>
        <w:spacing w:before="6"/>
        <w:rPr>
          <w:sz w:val="24"/>
        </w:rPr>
      </w:pPr>
    </w:p>
    <w:p>
      <w:pPr>
        <w:spacing w:after="0"/>
        <w:rPr>
          <w:sz w:val="24"/>
        </w:rPr>
        <w:sectPr>
          <w:pgSz w:w="11910" w:h="16840"/>
          <w:pgMar w:header="0" w:footer="454" w:top="0" w:bottom="640" w:left="720" w:right="220"/>
        </w:sectPr>
      </w:pPr>
    </w:p>
    <w:p>
      <w:pPr>
        <w:pStyle w:val="Heading5"/>
        <w:numPr>
          <w:ilvl w:val="1"/>
          <w:numId w:val="15"/>
        </w:numPr>
        <w:tabs>
          <w:tab w:pos="1623" w:val="left" w:leader="none"/>
        </w:tabs>
        <w:spacing w:line="240" w:lineRule="auto" w:before="64" w:after="0"/>
        <w:ind w:left="1622" w:right="0" w:hanging="358"/>
        <w:jc w:val="left"/>
      </w:pPr>
      <w:r>
        <w:rPr/>
        <w:pict>
          <v:rect style="position:absolute;margin-left:112.709pt;margin-top:11.999687pt;width:1.948pt;height:1.948pt;mso-position-horizontal-relative:page;mso-position-vertical-relative:paragraph;z-index:-381904" filled="true" fillcolor="#3c3c3b" stroked="false">
            <v:fill type="solid"/>
            <w10:wrap type="none"/>
          </v:rect>
        </w:pict>
      </w:r>
      <w:bookmarkStart w:name="_TOC_250055" w:id="45"/>
      <w:r>
        <w:rPr>
          <w:color w:val="3C3C3B"/>
        </w:rPr>
        <w:t>OPÉRATIONS DE</w:t>
      </w:r>
      <w:r>
        <w:rPr>
          <w:color w:val="3C3C3B"/>
          <w:spacing w:val="1"/>
        </w:rPr>
        <w:t> </w:t>
      </w:r>
      <w:bookmarkEnd w:id="45"/>
      <w:r>
        <w:rPr>
          <w:color w:val="3C3C3B"/>
        </w:rPr>
        <w:t>MAINTENANCE</w:t>
      </w:r>
    </w:p>
    <w:p>
      <w:pPr>
        <w:pStyle w:val="BodyText"/>
        <w:spacing w:line="206" w:lineRule="auto" w:before="97"/>
        <w:ind w:left="1632" w:right="340"/>
      </w:pPr>
      <w:r>
        <w:rPr>
          <w:color w:val="3C3C3B"/>
        </w:rPr>
        <w:t>Les interventions consisteront à remplacer ou réparer les composants détériorés d’un poteau (mât, cadre, tête, signalétique) et ce quelle qu’en soit la cause ou l’étendue ; cela inclut le vandalisme pouvant aller jusqu’au remplacement complet du mobilier.</w:t>
      </w:r>
    </w:p>
    <w:p>
      <w:pPr>
        <w:pStyle w:val="BodyText"/>
        <w:spacing w:line="206" w:lineRule="auto" w:before="109"/>
        <w:ind w:left="1632" w:right="750"/>
      </w:pPr>
      <w:r>
        <w:rPr>
          <w:color w:val="3C3C3B"/>
        </w:rPr>
        <w:t>Dès la moindre constatation d’usure ou de détérioration, Keolis</w:t>
      </w:r>
      <w:r>
        <w:rPr>
          <w:color w:val="3C3C3B"/>
          <w:spacing w:val="14"/>
        </w:rPr>
        <w:t> </w:t>
      </w:r>
      <w:r>
        <w:rPr>
          <w:color w:val="3C3C3B"/>
        </w:rPr>
        <w:t>remplacera</w:t>
      </w:r>
    </w:p>
    <w:p>
      <w:pPr>
        <w:pStyle w:val="BodyText"/>
        <w:spacing w:line="206" w:lineRule="auto"/>
        <w:ind w:left="1632" w:right="-1"/>
      </w:pPr>
      <w:r>
        <w:rPr>
          <w:color w:val="3C3C3B"/>
        </w:rPr>
        <w:t>systématiquement les plexiglass de protection pour maintenir une lisibilité parfaite des informations. Les opérations de maintenance incluent :</w:t>
      </w:r>
    </w:p>
    <w:p>
      <w:pPr>
        <w:pStyle w:val="BodyText"/>
        <w:spacing w:line="314" w:lineRule="auto" w:before="80"/>
        <w:ind w:left="1774" w:right="-1"/>
      </w:pPr>
      <w:r>
        <w:rPr/>
        <w:pict>
          <v:shape style="position:absolute;margin-left:117.638008pt;margin-top:8.770770pt;width:5pt;height:5pt;mso-position-horizontal-relative:page;mso-position-vertical-relative:paragraph;z-index:18784" coordorigin="2353,175" coordsize="100,100" path="m2388,215l2387,212,2369,189,2362,195,2378,213,2353,213,2353,222,2383,222,2386,220,2388,215m2388,235l2386,230,2383,228,2353,228,2353,237,2378,237,2362,256,2369,261,2387,238,2388,235m2410,177l2402,175,2396,199,2381,180,2374,185,2391,206,2392,208,2395,209,2397,209,2398,209,2401,208,2403,206,2405,199,2410,177m2410,273l2405,251,2403,245,2401,242,2396,241,2392,242,2391,244,2374,265,2381,270,2396,251,2402,275,2410,273m2445,249l2439,246,2419,236,2415,236,2411,240,2410,243,2416,271,2425,269,2419,246,2442,256,2445,249m2445,201l2442,194,2419,204,2425,181,2417,179,2410,207,2411,210,2414,213,2416,213,2419,213,2420,213,2439,204,2445,201m2452,215l2448,207,2421,220,2419,222,2419,228,2421,231,2424,231,2448,243,2452,236,2430,225,2452,215e" filled="true" fillcolor="#00a9c1" stroked="false">
            <v:path arrowok="t"/>
            <v:fill type="solid"/>
            <w10:wrap type="none"/>
          </v:shape>
        </w:pict>
      </w:r>
      <w:r>
        <w:rPr/>
        <w:pict>
          <v:shape style="position:absolute;margin-left:117.638008pt;margin-top:25.239771pt;width:5pt;height:5pt;mso-position-horizontal-relative:page;mso-position-vertical-relative:paragraph;z-index:18808" coordorigin="2353,505" coordsize="100,100" path="m2388,545l2387,541,2369,519,2362,524,2378,543,2353,543,2353,551,2383,551,2386,550,2388,545m2388,564l2386,559,2383,558,2353,558,2353,566,2378,566,2362,585,2369,590,2387,567,2388,564m2410,507l2402,505,2396,528,2381,509,2374,515,2391,535,2392,537,2395,538,2397,538,2398,538,2401,538,2403,535,2405,528,2410,507m2410,602l2405,580,2403,574,2401,571,2396,570,2392,571,2391,573,2374,594,2381,599,2396,580,2402,604,2410,602m2445,578l2439,575,2419,566,2415,566,2411,569,2410,572,2416,601,2425,599,2419,575,2442,586,2445,578m2445,531l2442,523,2419,534,2425,510,2417,508,2410,536,2411,540,2414,542,2416,543,2419,543,2420,543,2439,534,2445,531m2452,544l2448,536,2421,549,2419,552,2419,557,2421,560,2424,561,2448,572,2452,565,2430,554,2452,544e" filled="true" fillcolor="#00a9c1" stroked="false">
            <v:path arrowok="t"/>
            <v:fill type="solid"/>
            <w10:wrap type="none"/>
          </v:shape>
        </w:pict>
      </w:r>
      <w:r>
        <w:rPr>
          <w:color w:val="3C3C3B"/>
        </w:rPr>
        <w:t>la fourniture des pièces (origine constructeur), la main d’œuvre,</w:t>
      </w:r>
    </w:p>
    <w:p>
      <w:pPr>
        <w:pStyle w:val="BodyText"/>
        <w:spacing w:line="206" w:lineRule="auto" w:before="28"/>
        <w:ind w:left="1774" w:right="1009"/>
      </w:pPr>
      <w:r>
        <w:rPr/>
        <w:pict>
          <v:shape style="position:absolute;margin-left:117.638008pt;margin-top:4.709572pt;width:5pt;height:5pt;mso-position-horizontal-relative:page;mso-position-vertical-relative:paragraph;z-index:18832" coordorigin="2353,94" coordsize="100,100" path="m2388,134l2387,131,2369,108,2362,113,2378,132,2353,132,2353,141,2383,141,2386,139,2388,134m2388,154l2386,148,2383,147,2353,147,2353,155,2378,155,2362,174,2369,179,2387,157,2388,154m2410,96l2402,94,2396,118,2381,99,2374,104,2391,125,2392,126,2395,128,2397,128,2398,128,2401,127,2403,124,2405,118,2410,96m2410,192l2405,170,2403,163,2401,161,2396,159,2392,161,2391,163,2374,184,2381,189,2396,170,2402,193,2410,192m2445,168l2439,165,2419,155,2415,155,2411,159,2410,162,2416,190,2425,188,2419,165,2442,175,2445,168m2445,120l2442,112,2419,123,2425,99,2417,97,2410,126,2411,129,2414,132,2416,132,2419,132,2420,132,2439,123,2445,120m2452,133l2448,126,2421,138,2419,141,2419,147,2421,149,2424,150,2448,162,2452,154,2430,144,2452,133e" filled="true" fillcolor="#00a9c1" stroked="false">
            <v:path arrowok="t"/>
            <v:fill type="solid"/>
            <w10:wrap type="none"/>
          </v:shape>
        </w:pict>
      </w:r>
      <w:r>
        <w:rPr>
          <w:color w:val="3C3C3B"/>
        </w:rPr>
        <w:t>les formalités réglementaires pour les autorisations de pose.</w:t>
      </w:r>
    </w:p>
    <w:p>
      <w:pPr>
        <w:pStyle w:val="BodyText"/>
        <w:spacing w:line="206" w:lineRule="auto" w:before="112"/>
        <w:ind w:left="1632" w:right="-1"/>
      </w:pPr>
      <w:r>
        <w:rPr>
          <w:color w:val="3C3C3B"/>
        </w:rPr>
        <w:t>La maintenance sera réalisée par du personnel Keolis Drouais. Seules les opérations d’implantations complètes de poteaux</w:t>
      </w:r>
    </w:p>
    <w:p>
      <w:pPr>
        <w:pStyle w:val="BodyText"/>
        <w:spacing w:line="221" w:lineRule="exact"/>
        <w:ind w:left="1632"/>
      </w:pPr>
      <w:r>
        <w:rPr>
          <w:color w:val="3C3C3B"/>
        </w:rPr>
        <w:t>seront confiées à un prestataire spécialisé.</w:t>
      </w:r>
    </w:p>
    <w:p>
      <w:pPr>
        <w:pStyle w:val="BodyText"/>
        <w:spacing w:line="234" w:lineRule="exact" w:before="77"/>
        <w:ind w:left="1632"/>
      </w:pPr>
      <w:r>
        <w:rPr>
          <w:color w:val="3C3C3B"/>
        </w:rPr>
        <w:t>Keolis assume le risque opérationnel</w:t>
      </w:r>
    </w:p>
    <w:p>
      <w:pPr>
        <w:pStyle w:val="BodyText"/>
        <w:spacing w:line="206" w:lineRule="auto" w:before="11"/>
        <w:ind w:left="1632" w:right="340"/>
      </w:pPr>
      <w:r>
        <w:rPr>
          <w:color w:val="3C3C3B"/>
        </w:rPr>
        <w:t>et s’engage sur des montants forfaitaires pour le nombre de poteaux prévus.</w:t>
      </w:r>
    </w:p>
    <w:p>
      <w:pPr>
        <w:pStyle w:val="Heading2"/>
        <w:spacing w:line="440" w:lineRule="exact" w:before="72"/>
      </w:pPr>
      <w:r>
        <w:rPr/>
        <w:br w:type="column"/>
      </w:r>
      <w:r>
        <w:rPr>
          <w:color w:val="00A9C1"/>
        </w:rPr>
        <w:t>Keolis s’engage à ce que</w:t>
      </w:r>
    </w:p>
    <w:p>
      <w:pPr>
        <w:spacing w:line="199" w:lineRule="auto" w:before="32"/>
        <w:ind w:left="640" w:right="1322" w:firstLine="0"/>
        <w:jc w:val="left"/>
        <w:rPr>
          <w:rFonts w:ascii="AkzidenzGroteskBE-MdCn" w:hAnsi="AkzidenzGroteskBE-MdCn"/>
          <w:sz w:val="40"/>
        </w:rPr>
      </w:pPr>
      <w:r>
        <w:rPr/>
        <w:pict>
          <v:group style="position:absolute;margin-left:422.928986pt;margin-top:69.485786pt;width:25.55pt;height:21.4pt;mso-position-horizontal-relative:page;mso-position-vertical-relative:paragraph;z-index:-381808" coordorigin="8459,1390" coordsize="511,428">
            <v:shape style="position:absolute;left:8458;top:1389;width:511;height:428" coordorigin="8459,1390" coordsize="511,428" path="m8969,1390l8754,1390,8754,1582,8858,1582,8856,1615,8852,1644,8845,1668,8835,1687,8822,1703,8805,1713,8785,1720,8760,1722,8760,1818,8806,1814,8847,1803,8883,1784,8913,1757,8938,1723,8955,1680,8965,1628,8969,1568,8969,1390xm8674,1390l8459,1390,8459,1582,8562,1582,8561,1615,8556,1644,8549,1668,8539,1687,8526,1703,8510,1713,8490,1720,8466,1722,8466,1818,8490,1817,8512,1814,8533,1809,8553,1803,8572,1795,8589,1784,8604,1772,8618,1758,8631,1741,8642,1723,8652,1702,8660,1679,8666,1655,8670,1628,8673,1599,8674,1568,8674,1390xe" filled="true" fillcolor="#00a9c1" stroked="false">
              <v:path arrowok="t"/>
              <v:fill type="solid"/>
            </v:shape>
            <v:shape style="position:absolute;left:8458;top:1389;width:511;height:428" coordorigin="8459,1390" coordsize="511,428" path="m8497,1717l8490,1720,8466,1722,8466,1748,8497,1717m8513,1390l8482,1390,8459,1413,8459,1444,8513,1390m8576,1390l8544,1390,8459,1476,8459,1507,8576,1390m8634,1736l8582,1789,8589,1784,8604,1772,8618,1758,8631,1741,8634,1736m8638,1390l8607,1390,8459,1538,8459,1569,8638,1390m8668,1640l8491,1817,8512,1814,8529,1810,8660,1679,8666,1655,8668,1640m8674,1572l8646,1599,8646,1599,8466,1779,8466,1810,8665,1612,8665,1612,8672,1604,8672,1604,8672,1604,8673,1599,8673,1599,8674,1572m8674,1510l8584,1599,8584,1599,8559,1624,8556,1644,8550,1664,8603,1612,8603,1612,8674,1541,8674,1510m8674,1447l8539,1582,8562,1582,8562,1591,8674,1478,8674,1447m8674,1390l8669,1390,8476,1582,8508,1582,8674,1416,8674,1390m8763,1390l8754,1390,8754,1398,8763,1390m8825,1390l8794,1390,8754,1429,8754,1460,8825,1390m8887,1390l8856,1390,8754,1492,8754,1523,8887,1390m8950,1390l8918,1390,8754,1554,8754,1582,8757,1582,8950,1390m8959,1661l8806,1814,8806,1814,8847,1803,8849,1802,8944,1707,8955,1680,8959,1661m8968,1590l8760,1797,8760,1818,8772,1817,8966,1623,8967,1600,8967,1600,8968,1590,8968,1590m8969,1402l8788,1582,8819,1582,8969,1433,8969,1402m8969,1526l8908,1587,8908,1587,8852,1643,8852,1644,8845,1668,8835,1687,8822,1703,8805,1713,8785,1720,8774,1721,8760,1735,8760,1766,8927,1600,8927,1600,8969,1557,8969,1526m8969,1464l8850,1582,8858,1582,8858,1587,8857,1595,8857,1600,8857,1607,8864,1600,8864,1600,8969,1495,8969,1464e" filled="true" fillcolor="#ffffff" stroked="false">
              <v:path arrowok="t"/>
              <v:fill type="solid"/>
            </v:shape>
            <w10:wrap type="none"/>
          </v:group>
        </w:pict>
      </w:r>
      <w:r>
        <w:rPr>
          <w:rFonts w:ascii="AkzidenzGroteskBE-MdCn" w:hAnsi="AkzidenzGroteskBE-MdCn"/>
          <w:color w:val="00A9C1"/>
          <w:sz w:val="40"/>
        </w:rPr>
        <w:t>les réparations soient effectuées dans un délai de huit jours ouvrés maximum après le signalement des dommages.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5318" w:space="40"/>
            <w:col w:w="5612"/>
          </w:cols>
        </w:sectPr>
      </w:pPr>
    </w:p>
    <w:p>
      <w:pPr>
        <w:pStyle w:val="BodyText"/>
        <w:spacing w:before="2"/>
        <w:rPr>
          <w:rFonts w:ascii="AkzidenzGroteskBE-MdCn"/>
          <w:sz w:val="28"/>
        </w:rPr>
      </w:pPr>
    </w:p>
    <w:p>
      <w:pPr>
        <w:spacing w:after="0"/>
        <w:rPr>
          <w:rFonts w:ascii="AkzidenzGroteskBE-MdCn"/>
          <w:sz w:val="28"/>
        </w:rPr>
        <w:sectPr>
          <w:type w:val="continuous"/>
          <w:pgSz w:w="11910" w:h="16840"/>
          <w:pgMar w:top="1580" w:bottom="280" w:left="720" w:right="220"/>
        </w:sectPr>
      </w:pPr>
    </w:p>
    <w:p>
      <w:pPr>
        <w:pStyle w:val="Heading5"/>
        <w:numPr>
          <w:ilvl w:val="1"/>
          <w:numId w:val="15"/>
        </w:numPr>
        <w:tabs>
          <w:tab w:pos="1673" w:val="left" w:leader="none"/>
        </w:tabs>
        <w:spacing w:line="240" w:lineRule="auto" w:before="63" w:after="0"/>
        <w:ind w:left="1672" w:right="0" w:hanging="408"/>
        <w:jc w:val="left"/>
      </w:pPr>
      <w:r>
        <w:rPr/>
        <w:pict>
          <v:group style="position:absolute;margin-left:1.356pt;margin-top:-.000001pt;width:51.95pt;height:841.9pt;mso-position-horizontal-relative:page;mso-position-vertical-relative:page;z-index:-38197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871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8736">
            <wp:simplePos x="0" y="0"/>
            <wp:positionH relativeFrom="page">
              <wp:posOffset>6223755</wp:posOffset>
            </wp:positionH>
            <wp:positionV relativeFrom="page">
              <wp:posOffset>-3</wp:posOffset>
            </wp:positionV>
            <wp:extent cx="1336243" cy="964806"/>
            <wp:effectExtent l="0" t="0" r="0" b="0"/>
            <wp:wrapNone/>
            <wp:docPr id="181" name="image47.png" descr=""/>
            <wp:cNvGraphicFramePr>
              <a:graphicFrameLocks noChangeAspect="1"/>
            </wp:cNvGraphicFramePr>
            <a:graphic>
              <a:graphicData uri="http://schemas.openxmlformats.org/drawingml/2006/picture">
                <pic:pic>
                  <pic:nvPicPr>
                    <pic:cNvPr id="182"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5.189003pt;margin-top:11.9503pt;width:1.948pt;height:1.948pt;mso-position-horizontal-relative:page;mso-position-vertical-relative:paragraph;z-index:-381760" filled="true" fillcolor="#3c3c3b" stroked="false">
            <v:fill type="solid"/>
            <w10:wrap type="none"/>
          </v:rect>
        </w:pict>
      </w:r>
      <w:bookmarkStart w:name="_TOC_250054" w:id="46"/>
      <w:bookmarkEnd w:id="46"/>
      <w:r>
        <w:rPr>
          <w:color w:val="3C3C3B"/>
        </w:rPr>
        <w:t>DÉLAIS D’INTERVENTION</w:t>
      </w:r>
    </w:p>
    <w:p>
      <w:pPr>
        <w:pStyle w:val="BodyText"/>
        <w:spacing w:line="234" w:lineRule="exact" w:before="68"/>
        <w:ind w:left="1661"/>
      </w:pPr>
      <w:r>
        <w:rPr>
          <w:color w:val="3C3C3B"/>
        </w:rPr>
        <w:t>Keolis s’appuiera sur un dispositif</w:t>
      </w:r>
    </w:p>
    <w:p>
      <w:pPr>
        <w:pStyle w:val="BodyText"/>
        <w:spacing w:line="206" w:lineRule="auto" w:before="12"/>
        <w:ind w:left="1661" w:right="175"/>
      </w:pPr>
      <w:r>
        <w:rPr>
          <w:color w:val="3C3C3B"/>
        </w:rPr>
        <w:t>de signalement des dégradations composé de trois sources et de plusieurs outils :</w:t>
      </w:r>
    </w:p>
    <w:p>
      <w:pPr>
        <w:pStyle w:val="BodyText"/>
        <w:spacing w:line="206" w:lineRule="auto" w:before="111"/>
        <w:ind w:left="1803"/>
      </w:pPr>
      <w:r>
        <w:rPr/>
        <w:pict>
          <v:shape style="position:absolute;margin-left:119.055008pt;margin-top:8.8591pt;width:5pt;height:5pt;mso-position-horizontal-relative:page;mso-position-vertical-relative:paragraph;z-index:18928"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1,2438,209,2439,212,2443,215,2444,215,2447,215,2448,215,2467,206,2474,203m2480,216l2477,209,2450,221,2448,224,2448,230,2450,232,2452,233,2477,245,2480,237,2458,227,2480,216e" filled="true" fillcolor="#00a9c1" stroked="false">
            <v:path arrowok="t"/>
            <v:fill type="solid"/>
            <w10:wrap type="none"/>
          </v:shape>
        </w:pict>
      </w:r>
      <w:r>
        <w:rPr>
          <w:color w:val="3C3C3B"/>
        </w:rPr>
        <w:t>les conducteurs, pourront signaler le mobilier dégradé en fin de service avec le logiciel</w:t>
      </w:r>
    </w:p>
    <w:p>
      <w:pPr>
        <w:pStyle w:val="BodyText"/>
        <w:spacing w:line="221" w:lineRule="exact"/>
        <w:ind w:left="1803"/>
      </w:pPr>
      <w:r>
        <w:rPr>
          <w:color w:val="3C3C3B"/>
        </w:rPr>
        <w:t>« Signalements »,</w:t>
      </w:r>
    </w:p>
    <w:p>
      <w:pPr>
        <w:pStyle w:val="BodyText"/>
        <w:spacing w:line="206" w:lineRule="auto" w:before="107"/>
        <w:ind w:left="1803" w:right="27"/>
      </w:pPr>
      <w:r>
        <w:rPr/>
        <w:pict>
          <v:shape style="position:absolute;margin-left:119.055008pt;margin-top:8.658797pt;width:5pt;height:5pt;mso-position-horizontal-relative:page;mso-position-vertical-relative:paragraph;z-index:18952" coordorigin="2381,173" coordsize="100,100" path="m2417,213l2416,210,2397,187,2390,192,2406,211,2381,211,2381,220,2411,220,2414,218,2417,213m2417,233l2414,227,2411,226,2381,226,2381,234,2406,234,2390,253,2397,258,2416,236,2417,233m2438,175l2430,173,2425,197,2409,178,2402,183,2419,204,2421,205,2423,207,2426,207,2426,207,2430,206,2432,203,2433,197,2438,175m2438,271l2433,249,2432,242,2430,240,2424,238,2421,240,2419,242,2402,263,2409,268,2425,249,2430,272,2438,271m2474,247l2467,244,2447,234,2444,234,2439,238,2438,241,2445,269,2453,267,2448,244,2470,254,2474,247m2474,199l2470,191,2448,202,2453,178,2445,176,2438,205,2439,208,2443,211,2444,211,2447,211,2448,211,2467,202,2474,199m2480,212l2477,205,2450,217,2448,220,2448,226,2450,228,2452,229,2477,241,2480,233,2458,223,2480,212e" filled="true" fillcolor="#00a9c1" stroked="false">
            <v:path arrowok="t"/>
            <v:fill type="solid"/>
            <w10:wrap type="none"/>
          </v:shape>
        </w:pict>
      </w:r>
      <w:r>
        <w:rPr>
          <w:color w:val="3C3C3B"/>
        </w:rPr>
        <w:t>les clients pourront signaler une anomalie avec la nouvelle application « Kollect » ou le formulaire « Dites-nous tout » et l’enveloppe T disponibles à bord des véhicules,</w:t>
      </w:r>
    </w:p>
    <w:p>
      <w:pPr>
        <w:pStyle w:val="BodyText"/>
        <w:spacing w:line="234" w:lineRule="exact" w:before="81"/>
        <w:ind w:left="1803"/>
      </w:pPr>
      <w:r>
        <w:rPr/>
        <w:pict>
          <v:shape style="position:absolute;margin-left:119.055008pt;margin-top:8.821099pt;width:5pt;height:5pt;mso-position-horizontal-relative:page;mso-position-vertical-relative:paragraph;z-index:18976" coordorigin="2381,176" coordsize="100,100" path="m2417,216l2416,213,2397,190,2390,196,2406,214,2381,214,2381,223,2411,223,2414,221,2417,216m2417,236l2414,231,2411,229,2381,229,2381,238,2406,238,2390,257,2397,262,2416,239,2417,236m2438,178l2430,176,2425,200,2409,181,2402,186,2419,207,2421,209,2423,210,2426,210,2426,210,2430,209,2432,207,2433,200,2438,178m2438,274l2433,252,2432,246,2430,243,2424,242,2421,243,2419,245,2402,266,2409,271,2425,252,2430,276,2438,274m2474,250l2467,247,2447,237,2444,237,2439,241,2438,244,2445,272,2453,270,2448,247,2470,257,2474,250m2474,202l2470,195,2448,205,2453,182,2445,180,2438,208,2439,211,2443,214,2444,214,2447,214,2448,214,2467,205,2474,202m2480,216l2477,208,2450,221,2448,223,2448,229,2450,232,2452,232,2477,244,2480,237,2458,226,2480,216e" filled="true" fillcolor="#00a9c1" stroked="false">
            <v:path arrowok="t"/>
            <v:fill type="solid"/>
            <w10:wrap type="none"/>
          </v:shape>
        </w:pict>
      </w:r>
      <w:r>
        <w:rPr>
          <w:color w:val="3C3C3B"/>
        </w:rPr>
        <w:t>les managers feront les signalements</w:t>
      </w:r>
    </w:p>
    <w:p>
      <w:pPr>
        <w:pStyle w:val="BodyText"/>
        <w:spacing w:line="206" w:lineRule="auto" w:before="12"/>
        <w:ind w:left="1803"/>
      </w:pPr>
      <w:r>
        <w:rPr>
          <w:color w:val="3C3C3B"/>
        </w:rPr>
        <w:t>à chaque constatation lors de leur présence sur le réseau.</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1"/>
        </w:rPr>
      </w:pPr>
    </w:p>
    <w:p>
      <w:pPr>
        <w:spacing w:before="0"/>
        <w:ind w:left="677" w:right="0" w:firstLine="0"/>
        <w:jc w:val="left"/>
        <w:rPr>
          <w:rFonts w:ascii="GothamNarrow-LightItalic" w:hAnsi="GothamNarrow-LightItalic"/>
          <w:i/>
          <w:sz w:val="12"/>
        </w:rPr>
      </w:pPr>
      <w:r>
        <w:rPr/>
        <w:pict>
          <v:group style="position:absolute;margin-left:335.904999pt;margin-top:-315.793701pt;width:202.7pt;height:310.9pt;mso-position-horizontal-relative:page;mso-position-vertical-relative:paragraph;z-index:18880" coordorigin="6718,-6316" coordsize="4054,6218">
            <v:shape style="position:absolute;left:6718;top:-6316;width:4054;height:6218" type="#_x0000_t75" stroked="false">
              <v:imagedata r:id="rId134" o:title=""/>
            </v:shape>
            <v:shape style="position:absolute;left:6838;top:-6196;width:701;height:5978" coordorigin="6838,-6196" coordsize="701,5978" path="m7539,-6196l6838,-6196,6838,-219,7539,-219e" filled="false" stroked="true" strokeweight="12pt" strokecolor="#00a9c1">
              <v:path arrowok="t"/>
              <v:stroke dashstyle="solid"/>
            </v:shape>
            <w10:wrap type="none"/>
          </v:group>
        </w:pict>
      </w:r>
      <w:r>
        <w:rPr>
          <w:rFonts w:ascii="GothamNarrow-LightItalic" w:hAnsi="GothamNarrow-LightItalic"/>
          <w:i/>
          <w:color w:val="00A9C1"/>
          <w:sz w:val="12"/>
        </w:rPr>
        <w:t>Entretien d’un poteau d’arrêt</w:t>
      </w:r>
    </w:p>
    <w:p>
      <w:pPr>
        <w:pStyle w:val="BodyText"/>
        <w:spacing w:before="1"/>
        <w:rPr>
          <w:rFonts w:ascii="GothamNarrow-LightItalic"/>
          <w:i/>
          <w:sz w:val="12"/>
        </w:rPr>
      </w:pPr>
      <w:r>
        <w:rPr/>
        <w:pict>
          <v:group style="position:absolute;margin-left:335.904999pt;margin-top:16.44949pt;width:145pt;height:38.3pt;mso-position-horizontal-relative:page;mso-position-vertical-relative:paragraph;z-index:16616;mso-wrap-distance-left:0;mso-wrap-distance-right:0" coordorigin="6718,329" coordsize="2900,766">
            <v:shape style="position:absolute;left:6718;top:328;width:2900;height:766" type="#_x0000_t75" stroked="false">
              <v:imagedata r:id="rId135" o:title=""/>
            </v:shape>
            <v:shape style="position:absolute;left:6718;top:328;width:2900;height:766" type="#_x0000_t202" filled="false" stroked="false">
              <v:textbox inset="0,0,0,0">
                <w:txbxContent>
                  <w:p>
                    <w:pPr>
                      <w:spacing w:line="206" w:lineRule="auto" w:before="92"/>
                      <w:ind w:left="1116" w:right="338" w:firstLine="0"/>
                      <w:jc w:val="left"/>
                      <w:rPr>
                        <w:rFonts w:ascii="Gotham Narrow" w:hAnsi="Gotham Narrow"/>
                        <w:b/>
                        <w:sz w:val="12"/>
                      </w:rPr>
                    </w:pPr>
                    <w:r>
                      <w:rPr>
                        <w:rFonts w:ascii="Gotham Narrow" w:hAnsi="Gotham Narrow"/>
                        <w:b/>
                        <w:color w:val="FFFFFF"/>
                        <w:sz w:val="12"/>
                      </w:rPr>
                      <w:t>Cliquez ici pour consulter Encourager l’expression des clients.</w:t>
                    </w:r>
                  </w:p>
                  <w:p>
                    <w:pPr>
                      <w:spacing w:line="147" w:lineRule="exact" w:before="0"/>
                      <w:ind w:left="1116" w:right="0" w:firstLine="0"/>
                      <w:jc w:val="left"/>
                      <w:rPr>
                        <w:rFonts w:ascii="Gotham Narrow"/>
                        <w:b/>
                        <w:sz w:val="12"/>
                      </w:rPr>
                    </w:pPr>
                    <w:r>
                      <w:rPr>
                        <w:rFonts w:ascii="Gotham Narrow"/>
                        <w:b/>
                        <w:color w:val="FFFFFF"/>
                        <w:sz w:val="12"/>
                      </w:rPr>
                      <w:t>Chapitre 5 / partie 6 / 3</w:t>
                    </w:r>
                  </w:p>
                </w:txbxContent>
              </v:textbox>
              <w10:wrap type="none"/>
            </v:shape>
            <w10:wrap type="topAndBottom"/>
          </v:group>
        </w:pict>
      </w:r>
    </w:p>
    <w:p>
      <w:pPr>
        <w:spacing w:after="0"/>
        <w:rPr>
          <w:rFonts w:ascii="GothamNarrow-LightItalic"/>
          <w:sz w:val="12"/>
        </w:rPr>
        <w:sectPr>
          <w:type w:val="continuous"/>
          <w:pgSz w:w="11910" w:h="16840"/>
          <w:pgMar w:top="1580" w:bottom="280" w:left="720" w:right="220"/>
          <w:cols w:num="2" w:equalWidth="0">
            <w:col w:w="5282" w:space="40"/>
            <w:col w:w="5648"/>
          </w:cols>
        </w:sectPr>
      </w:pPr>
    </w:p>
    <w:p>
      <w:pPr>
        <w:pStyle w:val="BodyText"/>
        <w:rPr>
          <w:rFonts w:ascii="GothamNarrow-LightItalic"/>
          <w:i/>
          <w:sz w:val="20"/>
        </w:rPr>
      </w:pPr>
      <w:r>
        <w:rPr/>
        <w:pict>
          <v:group style="position:absolute;margin-left:1.356pt;margin-top:-.000001pt;width:51.95pt;height:841.9pt;mso-position-horizontal-relative:page;mso-position-vertical-relative:page;z-index:-38164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904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9072">
            <wp:simplePos x="0" y="0"/>
            <wp:positionH relativeFrom="page">
              <wp:posOffset>6223755</wp:posOffset>
            </wp:positionH>
            <wp:positionV relativeFrom="page">
              <wp:posOffset>-3</wp:posOffset>
            </wp:positionV>
            <wp:extent cx="1336243" cy="964806"/>
            <wp:effectExtent l="0" t="0" r="0" b="0"/>
            <wp:wrapNone/>
            <wp:docPr id="183" name="image47.png" descr=""/>
            <wp:cNvGraphicFramePr>
              <a:graphicFrameLocks noChangeAspect="1"/>
            </wp:cNvGraphicFramePr>
            <a:graphic>
              <a:graphicData uri="http://schemas.openxmlformats.org/drawingml/2006/picture">
                <pic:pic>
                  <pic:nvPicPr>
                    <pic:cNvPr id="184"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GothamNarrow-LightItalic"/>
          <w:i/>
          <w:sz w:val="20"/>
        </w:rPr>
      </w:pPr>
    </w:p>
    <w:p>
      <w:pPr>
        <w:pStyle w:val="BodyText"/>
        <w:spacing w:before="7"/>
        <w:rPr>
          <w:rFonts w:ascii="GothamNarrow-LightItalic"/>
          <w:i/>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Heading5"/>
        <w:numPr>
          <w:ilvl w:val="1"/>
          <w:numId w:val="15"/>
        </w:numPr>
        <w:tabs>
          <w:tab w:pos="1723" w:val="left" w:leader="none"/>
        </w:tabs>
        <w:spacing w:line="240" w:lineRule="auto" w:before="63" w:after="0"/>
        <w:ind w:left="1722" w:right="0" w:hanging="458"/>
        <w:jc w:val="left"/>
      </w:pPr>
      <w:r>
        <w:rPr/>
        <w:pict>
          <v:rect style="position:absolute;margin-left:116.852997pt;margin-top:11.949923pt;width:1.948pt;height:1.948pt;mso-position-horizontal-relative:page;mso-position-vertical-relative:paragraph;z-index:-381568" filled="true" fillcolor="#3c3c3b" stroked="false">
            <v:fill type="solid"/>
            <w10:wrap type="none"/>
          </v:rect>
        </w:pict>
      </w:r>
      <w:r>
        <w:rPr/>
        <w:pict>
          <v:group style="position:absolute;margin-left:414.802612pt;margin-top:7.109923pt;width:139.7pt;height:38.3pt;mso-position-horizontal-relative:page;mso-position-vertical-relative:paragraph;z-index:19192" coordorigin="8296,142" coordsize="2794,766">
            <v:shape style="position:absolute;left:8296;top:142;width:2794;height:766" type="#_x0000_t75" stroked="false">
              <v:imagedata r:id="rId136" o:title=""/>
            </v:shape>
            <v:shape style="position:absolute;left:8296;top:142;width:2794;height:766" type="#_x0000_t202" filled="false" stroked="false">
              <v:textbox inset="0,0,0,0">
                <w:txbxContent>
                  <w:p>
                    <w:pPr>
                      <w:spacing w:line="206" w:lineRule="auto" w:before="92"/>
                      <w:ind w:left="1116" w:right="5" w:firstLine="0"/>
                      <w:jc w:val="left"/>
                      <w:rPr>
                        <w:rFonts w:ascii="Gotham Narrow"/>
                        <w:b/>
                        <w:sz w:val="12"/>
                      </w:rPr>
                    </w:pPr>
                    <w:r>
                      <w:rPr>
                        <w:rFonts w:ascii="Gotham Narrow"/>
                        <w:b/>
                        <w:color w:val="FFFFFF"/>
                        <w:sz w:val="12"/>
                      </w:rPr>
                      <w:t>Cliquez ici pour consulter Mettre aux normes</w:t>
                    </w:r>
                  </w:p>
                  <w:p>
                    <w:pPr>
                      <w:spacing w:line="136" w:lineRule="exact" w:before="0"/>
                      <w:ind w:left="1116" w:right="0" w:firstLine="0"/>
                      <w:jc w:val="left"/>
                      <w:rPr>
                        <w:rFonts w:ascii="Gotham Narrow" w:hAnsi="Gotham Narrow"/>
                        <w:b/>
                        <w:sz w:val="12"/>
                      </w:rPr>
                    </w:pPr>
                    <w:r>
                      <w:rPr>
                        <w:rFonts w:ascii="Gotham Narrow" w:hAnsi="Gotham Narrow"/>
                        <w:b/>
                        <w:color w:val="FFFFFF"/>
                        <w:sz w:val="12"/>
                      </w:rPr>
                      <w:t>la signalétique.</w:t>
                    </w:r>
                  </w:p>
                  <w:p>
                    <w:pPr>
                      <w:spacing w:line="156" w:lineRule="exact" w:before="0"/>
                      <w:ind w:left="1116" w:right="0" w:firstLine="0"/>
                      <w:jc w:val="left"/>
                      <w:rPr>
                        <w:rFonts w:ascii="Gotham Narrow"/>
                        <w:b/>
                        <w:sz w:val="12"/>
                      </w:rPr>
                    </w:pPr>
                    <w:r>
                      <w:rPr>
                        <w:rFonts w:ascii="Gotham Narrow"/>
                        <w:b/>
                        <w:color w:val="FFFFFF"/>
                        <w:sz w:val="12"/>
                      </w:rPr>
                      <w:t>Chapitre 5 / partie 8 / 2.3</w:t>
                    </w:r>
                  </w:p>
                </w:txbxContent>
              </v:textbox>
              <w10:wrap type="none"/>
            </v:shape>
            <w10:wrap type="none"/>
          </v:group>
        </w:pict>
      </w:r>
      <w:bookmarkStart w:name="_TOC_250053" w:id="47"/>
      <w:r>
        <w:rPr>
          <w:color w:val="3C3C3B"/>
          <w:spacing w:val="-3"/>
        </w:rPr>
        <w:t>NETTOYAGE </w:t>
      </w:r>
      <w:r>
        <w:rPr>
          <w:color w:val="3C3C3B"/>
        </w:rPr>
        <w:t>DES POTEAUX</w:t>
      </w:r>
      <w:r>
        <w:rPr>
          <w:color w:val="3C3C3B"/>
          <w:spacing w:val="3"/>
        </w:rPr>
        <w:t> </w:t>
      </w:r>
      <w:bookmarkEnd w:id="47"/>
      <w:r>
        <w:rPr>
          <w:color w:val="3C3C3B"/>
        </w:rPr>
        <w:t>D’ARRÊT</w:t>
      </w:r>
    </w:p>
    <w:p>
      <w:pPr>
        <w:pStyle w:val="BodyText"/>
        <w:spacing w:line="206" w:lineRule="auto" w:before="97"/>
        <w:ind w:left="1717" w:right="4361"/>
        <w:jc w:val="both"/>
      </w:pPr>
      <w:r>
        <w:rPr>
          <w:color w:val="3C3C3B"/>
        </w:rPr>
        <w:t>Keolis prévoit une campagne de nettoyage des poteaux par an (programmation au printemps ou en automne). Cette opération sera confiée à un prestataire spécialisé.</w:t>
      </w:r>
    </w:p>
    <w:p>
      <w:pPr>
        <w:pStyle w:val="BodyText"/>
        <w:spacing w:line="206" w:lineRule="auto" w:before="112"/>
        <w:ind w:left="1717" w:right="4593"/>
      </w:pPr>
      <w:r>
        <w:rPr>
          <w:color w:val="3C3C3B"/>
        </w:rPr>
        <w:t>Le nettoyage portera sur tous les composants du poteau : tête, cadre d’affichage, ossature. Il consistera à laver, rincer</w:t>
      </w:r>
    </w:p>
    <w:p>
      <w:pPr>
        <w:pStyle w:val="BodyText"/>
        <w:spacing w:line="206" w:lineRule="auto"/>
        <w:ind w:left="1717" w:right="4150"/>
      </w:pPr>
      <w:r>
        <w:rPr>
          <w:color w:val="3C3C3B"/>
        </w:rPr>
        <w:t>et essuyer le mobilier ainsi qu’à enlever les détritus et la végétation aux abords immédiats de l’arrêt. Un personnel Keolis supervisera  et contrôlera les opérations.</w:t>
      </w:r>
    </w:p>
    <w:p>
      <w:pPr>
        <w:pStyle w:val="BodyText"/>
        <w:spacing w:line="206" w:lineRule="auto" w:before="109"/>
        <w:ind w:left="1717" w:right="4177"/>
      </w:pPr>
      <w:r>
        <w:rPr>
          <w:color w:val="3C3C3B"/>
        </w:rPr>
        <w:t>Par ailleurs, à l’occasion des deux campagnes de pose des fiches horaires (juin et août), Keolis procédera au nettoyage ou au remplacement des cadres d’affichage.</w:t>
      </w:r>
    </w:p>
    <w:p>
      <w:pPr>
        <w:pStyle w:val="BodyText"/>
        <w:spacing w:before="12"/>
        <w:rPr>
          <w:sz w:val="27"/>
        </w:rPr>
      </w:pPr>
    </w:p>
    <w:p>
      <w:pPr>
        <w:pStyle w:val="Heading5"/>
        <w:numPr>
          <w:ilvl w:val="1"/>
          <w:numId w:val="15"/>
        </w:numPr>
        <w:tabs>
          <w:tab w:pos="1720" w:val="left" w:leader="none"/>
        </w:tabs>
        <w:spacing w:line="240" w:lineRule="auto" w:before="0" w:after="0"/>
        <w:ind w:left="1719" w:right="0" w:hanging="455"/>
        <w:jc w:val="left"/>
      </w:pPr>
      <w:r>
        <w:rPr/>
        <w:pict>
          <v:rect style="position:absolute;margin-left:116.889pt;margin-top:8.80082pt;width:1.948pt;height:1.948pt;mso-position-horizontal-relative:page;mso-position-vertical-relative:paragraph;z-index:-381544" filled="true" fillcolor="#3c3c3b" stroked="false">
            <v:fill type="solid"/>
            <w10:wrap type="none"/>
          </v:rect>
        </w:pict>
      </w:r>
      <w:bookmarkStart w:name="_TOC_250052" w:id="48"/>
      <w:r>
        <w:rPr>
          <w:color w:val="3C3C3B"/>
        </w:rPr>
        <w:t>REMPLACEMENT DU MOBILIER LE PLUS</w:t>
      </w:r>
      <w:r>
        <w:rPr>
          <w:color w:val="3C3C3B"/>
          <w:spacing w:val="1"/>
        </w:rPr>
        <w:t> </w:t>
      </w:r>
      <w:bookmarkEnd w:id="48"/>
      <w:r>
        <w:rPr>
          <w:color w:val="3C3C3B"/>
        </w:rPr>
        <w:t>ANCIEN</w:t>
      </w:r>
    </w:p>
    <w:p>
      <w:pPr>
        <w:pStyle w:val="BodyText"/>
        <w:spacing w:line="234" w:lineRule="exact" w:before="68"/>
        <w:ind w:left="1717"/>
      </w:pPr>
      <w:r>
        <w:rPr>
          <w:color w:val="3C3C3B"/>
        </w:rPr>
        <w:t>L’offre de Keolis inclut le remplacement des 82 poteaux de type</w:t>
      </w:r>
    </w:p>
    <w:p>
      <w:pPr>
        <w:pStyle w:val="BodyText"/>
        <w:spacing w:line="206" w:lineRule="auto" w:before="11"/>
        <w:ind w:left="1717" w:right="4127"/>
      </w:pPr>
      <w:r>
        <w:rPr>
          <w:color w:val="3C3C3B"/>
        </w:rPr>
        <w:t>« Decaux » encore présents sur le réseau. En effet, ce mobilier ancien (plus de 20 ans) n’est plus commercialisé et les pièces détachées ne sont plus disponibles pour assurer leur maintenance.</w:t>
      </w:r>
    </w:p>
    <w:p>
      <w:pPr>
        <w:pStyle w:val="BodyText"/>
        <w:spacing w:line="206" w:lineRule="auto" w:before="111"/>
        <w:ind w:left="1717" w:right="3544"/>
      </w:pPr>
      <w:r>
        <w:rPr>
          <w:color w:val="3C3C3B"/>
        </w:rPr>
        <w:t>Keolis prévoit de les remplacer par le poteau « Urbanéo Mistral » actuellement déployé sur le reste du réseau.</w:t>
      </w:r>
    </w:p>
    <w:p>
      <w:pPr>
        <w:pStyle w:val="BodyText"/>
        <w:spacing w:line="206" w:lineRule="auto" w:before="112"/>
        <w:ind w:left="1717" w:right="4229"/>
      </w:pPr>
      <w:r>
        <w:rPr>
          <w:color w:val="3C3C3B"/>
        </w:rPr>
        <w:t>Les cadres d’affichages de type « Urbanéo » qui équipent certains poteaux Decaux seront démontés et reconditionnés pour servir  de pièces détachées.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6"/>
        </w:rPr>
      </w:pPr>
    </w:p>
    <w:p>
      <w:pPr>
        <w:pStyle w:val="Heading2"/>
        <w:spacing w:line="199" w:lineRule="auto" w:before="82"/>
        <w:ind w:left="1661" w:right="6845"/>
      </w:pPr>
      <w:r>
        <w:rPr/>
        <w:pict>
          <v:group style="position:absolute;margin-left:335.904999pt;margin-top:-77.227295pt;width:202.7pt;height:323.9pt;mso-position-horizontal-relative:page;mso-position-vertical-relative:paragraph;z-index:19144" coordorigin="6718,-1545" coordsize="4054,6478">
            <v:shape style="position:absolute;left:6926;top:-1545;width:3846;height:6478" type="#_x0000_t75" stroked="false">
              <v:imagedata r:id="rId137" o:title=""/>
            </v:shape>
            <v:shape style="position:absolute;left:6838;top:-1424;width:439;height:6237" coordorigin="6838,-1424" coordsize="439,6237" path="m7276,-1424l6838,-1424,6838,4813,7276,4813e" filled="false" stroked="true" strokeweight="12pt" strokecolor="#00a9c1">
              <v:path arrowok="t"/>
              <v:stroke dashstyle="solid"/>
            </v:shape>
            <w10:wrap type="none"/>
          </v:group>
        </w:pict>
      </w:r>
      <w:r>
        <w:rPr>
          <w:color w:val="00A9C1"/>
        </w:rPr>
        <w:t>Les poteaux d’arrêts les plus anciens seront tous remplacés par</w:t>
      </w:r>
    </w:p>
    <w:p>
      <w:pPr>
        <w:spacing w:line="199" w:lineRule="auto" w:before="4"/>
        <w:ind w:left="1661" w:right="6554" w:firstLine="0"/>
        <w:jc w:val="left"/>
        <w:rPr>
          <w:rFonts w:ascii="AkzidenzGroteskBE-MdCn" w:hAnsi="AkzidenzGroteskBE-MdCn"/>
          <w:sz w:val="40"/>
        </w:rPr>
      </w:pPr>
      <w:r>
        <w:rPr/>
        <w:pict>
          <v:group style="position:absolute;margin-left:175.936996pt;margin-top:67.791504pt;width:25.55pt;height:21.4pt;mso-position-horizontal-relative:page;mso-position-vertical-relative:paragraph;z-index:-381448" coordorigin="3519,1356" coordsize="511,428">
            <v:shape style="position:absolute;left:3518;top:1355;width:511;height:428" coordorigin="3519,1356" coordsize="511,428" path="m4029,1356l3815,1356,3815,1548,3918,1548,3917,1582,3912,1610,3905,1634,3895,1654,3882,1669,3865,1679,3845,1686,3820,1688,3820,1784,3867,1780,3908,1769,3943,1750,3974,1723,3998,1689,4015,1646,4026,1594,4029,1534,4029,1356xm3734,1356l3519,1356,3519,1548,3622,1548,3621,1582,3616,1610,3609,1634,3599,1654,3586,1669,3570,1679,3550,1686,3526,1688,3526,1784,3550,1783,3572,1780,3594,1776,3613,1769,3632,1761,3649,1750,3664,1738,3678,1724,3691,1707,3702,1689,3712,1668,3720,1646,3726,1621,3730,1594,3733,1565,3734,1534,3734,1356xe" filled="true" fillcolor="#00a9c1" stroked="false">
              <v:path arrowok="t"/>
              <v:fill type="solid"/>
            </v:shape>
            <v:shape style="position:absolute;left:3518;top:1355;width:511;height:428" coordorigin="3519,1356" coordsize="511,428" path="m3557,1684l3550,1686,3526,1688,3526,1714,3557,1684m3573,1356l3542,1356,3519,1379,3519,1411,3573,1356m3636,1356l3605,1356,3519,1442,3519,1473,3636,1356m3694,1702l3642,1755,3649,1750,3664,1738,3678,1724,3691,1707,3694,1702m3698,1356l3667,1356,3519,1504,3519,1535,3698,1356m3728,1606l3551,1783,3572,1780,3589,1777,3720,1646,3726,1621,3728,1606m3734,1538l3706,1565,3706,1565,3526,1745,3526,1777,3725,1578,3725,1578,3733,1570,3733,1570,3733,1570,3733,1566,3733,1565,3733,1565,3734,1538m3734,1476l3644,1565,3644,1565,3619,1590,3616,1610,3611,1630,3663,1578,3663,1578,3734,1507,3734,1476m3734,1413l3599,1548,3622,1548,3622,1557,3734,1445,3734,1413m3734,1356l3729,1356,3537,1548,3568,1548,3734,1382,3734,1356m3823,1356l3815,1356,3815,1364,3823,1356m3885,1356l3854,1356,3815,1395,3815,1427,3885,1356m3947,1356l3916,1356,3815,1458,3815,1489,3947,1356m4010,1356l3979,1356,3815,1520,3815,1548,3817,1548,4010,1356m4019,1627l3866,1780,3867,1780,3907,1769,3909,1768,4004,1673,4015,1646,4019,1627m4028,1556l3820,1763,3820,1784,3832,1783,4026,1589,4027,1566,4027,1566,4028,1556,4028,1556m4029,1368l3848,1548,3879,1548,4029,1399,4029,1368m4029,1492l3968,1553,3968,1553,3912,1609,3912,1610,3905,1634,3895,1654,3882,1669,3865,1679,3845,1686,3834,1687,3820,1701,3820,1732,3987,1566,3987,1566,4029,1524,4029,1492m4029,1430l3911,1548,3918,1548,3918,1553,3917,1561,3917,1566,3917,1573,3924,1566,3925,1566,4029,1461,4029,1430e" filled="true" fillcolor="#ffffff" stroked="false">
              <v:path arrowok="t"/>
              <v:fill type="solid"/>
            </v:shape>
            <w10:wrap type="none"/>
          </v:group>
        </w:pict>
      </w:r>
      <w:r>
        <w:rPr>
          <w:rFonts w:ascii="AkzidenzGroteskBE-MdCn" w:hAnsi="AkzidenzGroteskBE-MdCn"/>
          <w:color w:val="00A9C1"/>
          <w:sz w:val="40"/>
        </w:rPr>
        <w:t>un </w:t>
      </w:r>
      <w:r>
        <w:rPr>
          <w:rFonts w:ascii="AkzidenzGroteskBE-MdCn" w:hAnsi="AkzidenzGroteskBE-MdCn"/>
          <w:color w:val="00A9C1"/>
          <w:spacing w:val="-3"/>
          <w:sz w:val="40"/>
        </w:rPr>
        <w:t>mobilier </w:t>
      </w:r>
      <w:r>
        <w:rPr>
          <w:rFonts w:ascii="AkzidenzGroteskBE-MdCn" w:hAnsi="AkzidenzGroteskBE-MdCn"/>
          <w:color w:val="00A9C1"/>
          <w:spacing w:val="2"/>
          <w:sz w:val="40"/>
        </w:rPr>
        <w:t>respectant </w:t>
      </w:r>
      <w:r>
        <w:rPr>
          <w:rFonts w:ascii="AkzidenzGroteskBE-MdCn" w:hAnsi="AkzidenzGroteskBE-MdCn"/>
          <w:color w:val="00A9C1"/>
          <w:sz w:val="40"/>
        </w:rPr>
        <w:t>les normes d’accessibilité pour l’information voyageur.</w:t>
      </w:r>
    </w:p>
    <w:p>
      <w:pPr>
        <w:spacing w:after="0" w:line="199" w:lineRule="auto"/>
        <w:jc w:val="left"/>
        <w:rPr>
          <w:rFonts w:ascii="AkzidenzGroteskBE-MdCn" w:hAnsi="AkzidenzGroteskBE-MdCn"/>
          <w:sz w:val="40"/>
        </w:rPr>
        <w:sectPr>
          <w:pgSz w:w="11910" w:h="16840"/>
          <w:pgMar w:header="0" w:footer="454" w:top="0" w:bottom="64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15"/>
        </w:numPr>
        <w:tabs>
          <w:tab w:pos="1582" w:val="left" w:leader="none"/>
        </w:tabs>
        <w:spacing w:line="240" w:lineRule="auto" w:before="54" w:after="0"/>
        <w:ind w:left="1581" w:right="0" w:hanging="317"/>
        <w:jc w:val="left"/>
        <w:rPr>
          <w:b/>
          <w:sz w:val="28"/>
        </w:rPr>
      </w:pPr>
      <w:r>
        <w:rPr/>
        <w:pict>
          <v:rect style="position:absolute;margin-left:109.978996pt;margin-top:13.563022pt;width:1.948pt;height:1.948pt;mso-position-horizontal-relative:page;mso-position-vertical-relative:paragraph;z-index:-381136" filled="true" fillcolor="#00a9c1" stroked="false">
            <v:fill type="solid"/>
            <w10:wrap type="none"/>
          </v:rect>
        </w:pict>
      </w:r>
      <w:r>
        <w:rPr>
          <w:b/>
          <w:color w:val="00A9C1"/>
          <w:sz w:val="28"/>
        </w:rPr>
        <w:t>SYSTÈME </w:t>
      </w:r>
      <w:r>
        <w:rPr>
          <w:b/>
          <w:color w:val="00A9C1"/>
          <w:spacing w:val="-3"/>
          <w:sz w:val="28"/>
        </w:rPr>
        <w:t>D’AIDE </w:t>
      </w:r>
      <w:r>
        <w:rPr>
          <w:b/>
          <w:color w:val="00A9C1"/>
          <w:sz w:val="28"/>
        </w:rPr>
        <w:t>À </w:t>
      </w:r>
      <w:r>
        <w:rPr>
          <w:b/>
          <w:color w:val="00A9C1"/>
          <w:spacing w:val="-6"/>
          <w:sz w:val="28"/>
        </w:rPr>
        <w:t>L’EXPLOITATION </w:t>
      </w:r>
      <w:r>
        <w:rPr>
          <w:b/>
          <w:color w:val="00A9C1"/>
          <w:sz w:val="28"/>
        </w:rPr>
        <w:t>ET </w:t>
      </w:r>
      <w:r>
        <w:rPr>
          <w:b/>
          <w:color w:val="00A9C1"/>
          <w:spacing w:val="-4"/>
          <w:sz w:val="28"/>
        </w:rPr>
        <w:t>L’INFORMATION</w:t>
      </w:r>
      <w:r>
        <w:rPr>
          <w:b/>
          <w:color w:val="00A9C1"/>
          <w:spacing w:val="14"/>
          <w:sz w:val="28"/>
        </w:rPr>
        <w:t> </w:t>
      </w:r>
      <w:r>
        <w:rPr>
          <w:b/>
          <w:color w:val="00A9C1"/>
          <w:spacing w:val="-6"/>
          <w:sz w:val="28"/>
        </w:rPr>
        <w:t>VOYAGEUR</w:t>
      </w:r>
    </w:p>
    <w:p>
      <w:pPr>
        <w:pStyle w:val="BodyText"/>
        <w:spacing w:line="206" w:lineRule="auto" w:before="127"/>
        <w:ind w:left="1632" w:right="4025"/>
      </w:pPr>
      <w:r>
        <w:rPr>
          <w:color w:val="3C3C3B"/>
        </w:rPr>
        <w:t>Keolis reprendra l’ensemble des équipements SAEIV mis à disposition par l’Agglomération soit :</w:t>
      </w:r>
    </w:p>
    <w:p>
      <w:pPr>
        <w:pStyle w:val="BodyText"/>
        <w:spacing w:before="82"/>
        <w:ind w:left="1764"/>
      </w:pPr>
      <w:r>
        <w:rPr/>
        <w:pict>
          <v:shape style="position:absolute;margin-left:117.638008pt;margin-top:8.870577pt;width:5pt;height:5pt;mso-position-horizontal-relative:page;mso-position-vertical-relative:paragraph;z-index:19384"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22 calculateurs Navocap,</w:t>
      </w:r>
    </w:p>
    <w:p>
      <w:pPr>
        <w:pStyle w:val="BodyText"/>
        <w:spacing w:line="314" w:lineRule="auto" w:before="78"/>
        <w:ind w:left="1764" w:right="6158"/>
      </w:pPr>
      <w:r>
        <w:rPr/>
        <w:pict>
          <v:shape style="position:absolute;margin-left:117.638008pt;margin-top:8.670278pt;width:5pt;height:5pt;mso-position-horizontal-relative:page;mso-position-vertical-relative:paragraph;z-index:19408"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pict>
          <v:shape style="position:absolute;margin-left:117.638008pt;margin-top:25.140278pt;width:5pt;height:5pt;mso-position-horizontal-relative:page;mso-position-vertical-relative:paragraph;z-index:19432" coordorigin="2353,503" coordsize="100,100" path="m2388,543l2387,539,2369,517,2362,522,2378,541,2353,541,2353,549,2383,549,2386,548,2388,543m2388,562l2386,557,2383,556,2353,556,2353,564,2378,564,2362,583,2369,588,2387,565,2388,562m2410,505l2402,503,2396,526,2381,507,2374,513,2391,534,2392,535,2395,536,2397,536,2398,536,2401,536,2403,533,2405,526,2410,505m2410,600l2405,578,2403,572,2401,569,2396,568,2392,569,2391,571,2374,592,2381,597,2396,578,2402,602,2410,600m2445,576l2439,573,2419,564,2415,564,2411,567,2410,570,2416,599,2425,597,2419,573,2442,584,2445,576m2445,529l2442,521,2419,532,2425,508,2417,506,2410,534,2411,538,2414,540,2416,541,2419,541,2420,541,2439,532,2445,529m2452,542l2448,534,2421,547,2419,550,2419,555,2421,558,2424,559,2448,570,2452,563,2430,552,2452,542e" filled="true" fillcolor="#00a9c1" stroked="false">
            <v:path arrowok="t"/>
            <v:fill type="solid"/>
            <w10:wrap type="none"/>
          </v:shape>
        </w:pict>
      </w:r>
      <w:r>
        <w:rPr>
          <w:color w:val="3C3C3B"/>
        </w:rPr>
        <w:t>5 bornes d’information voyageur (BIV), 2 terminaux pour SAEIV Pysae.</w:t>
      </w:r>
    </w:p>
    <w:p>
      <w:pPr>
        <w:pStyle w:val="BodyText"/>
        <w:spacing w:before="4"/>
        <w:rPr>
          <w:sz w:val="17"/>
        </w:rPr>
      </w:pPr>
    </w:p>
    <w:p>
      <w:pPr>
        <w:spacing w:after="0"/>
        <w:rPr>
          <w:sz w:val="17"/>
        </w:rPr>
        <w:sectPr>
          <w:pgSz w:w="11910" w:h="16840"/>
          <w:pgMar w:header="0" w:footer="454" w:top="0" w:bottom="640" w:left="720" w:right="220"/>
        </w:sectPr>
      </w:pPr>
    </w:p>
    <w:p>
      <w:pPr>
        <w:pStyle w:val="Heading5"/>
        <w:numPr>
          <w:ilvl w:val="1"/>
          <w:numId w:val="15"/>
        </w:numPr>
        <w:tabs>
          <w:tab w:pos="1625" w:val="left" w:leader="none"/>
        </w:tabs>
        <w:spacing w:line="240" w:lineRule="auto" w:before="64" w:after="0"/>
        <w:ind w:left="1624" w:right="0" w:hanging="360"/>
        <w:jc w:val="left"/>
      </w:pPr>
      <w:r>
        <w:rPr/>
        <w:pict>
          <v:group style="position:absolute;margin-left:1.356pt;margin-top:-.000001pt;width:51.95pt;height:841.9pt;mso-position-horizontal-relative:page;mso-position-vertical-relative:page;z-index:-38135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93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9360">
            <wp:simplePos x="0" y="0"/>
            <wp:positionH relativeFrom="page">
              <wp:posOffset>6223755</wp:posOffset>
            </wp:positionH>
            <wp:positionV relativeFrom="page">
              <wp:posOffset>-3</wp:posOffset>
            </wp:positionV>
            <wp:extent cx="1336243" cy="964806"/>
            <wp:effectExtent l="0" t="0" r="0" b="0"/>
            <wp:wrapNone/>
            <wp:docPr id="185" name="image47.png" descr=""/>
            <wp:cNvGraphicFramePr>
              <a:graphicFrameLocks noChangeAspect="1"/>
            </wp:cNvGraphicFramePr>
            <a:graphic>
              <a:graphicData uri="http://schemas.openxmlformats.org/drawingml/2006/picture">
                <pic:pic>
                  <pic:nvPicPr>
                    <pic:cNvPr id="186"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3.469002pt;margin-top:11.999793pt;width:1.948pt;height:1.948pt;mso-position-horizontal-relative:page;mso-position-vertical-relative:paragraph;z-index:-381208" filled="true" fillcolor="#3c3c3b" stroked="false">
            <v:fill type="solid"/>
            <w10:wrap type="none"/>
          </v:rect>
        </w:pict>
      </w:r>
      <w:bookmarkStart w:name="_TOC_250051" w:id="49"/>
      <w:r>
        <w:rPr>
          <w:color w:val="3C3C3B"/>
        </w:rPr>
        <w:t>SAEIV DES VÉHICULES</w:t>
      </w:r>
      <w:r>
        <w:rPr>
          <w:color w:val="3C3C3B"/>
          <w:spacing w:val="27"/>
        </w:rPr>
        <w:t> </w:t>
      </w:r>
      <w:bookmarkEnd w:id="49"/>
      <w:r>
        <w:rPr>
          <w:color w:val="3C3C3B"/>
        </w:rPr>
        <w:t>URBAINS</w:t>
      </w:r>
    </w:p>
    <w:p>
      <w:pPr>
        <w:pStyle w:val="BodyText"/>
        <w:spacing w:line="206" w:lineRule="auto" w:before="97"/>
        <w:ind w:left="1632" w:right="387"/>
      </w:pPr>
      <w:r>
        <w:rPr>
          <w:color w:val="3C3C3B"/>
        </w:rPr>
        <w:t>Pour le SAEIV des véhicules urbains, le système actuel sera repris par Keolis mais sera en grande partie remplacé dès 2021. En effet, les conditions financières de prolongation du service (fonctionnement et maintenance) proposées par le</w:t>
      </w:r>
      <w:r>
        <w:rPr>
          <w:color w:val="3C3C3B"/>
          <w:spacing w:val="26"/>
        </w:rPr>
        <w:t> </w:t>
      </w:r>
      <w:r>
        <w:rPr>
          <w:color w:val="3C3C3B"/>
        </w:rPr>
        <w:t>fournisseur</w:t>
      </w:r>
    </w:p>
    <w:p>
      <w:pPr>
        <w:pStyle w:val="BodyText"/>
        <w:spacing w:line="206" w:lineRule="auto"/>
        <w:ind w:left="1632" w:right="84"/>
      </w:pPr>
      <w:r>
        <w:rPr>
          <w:color w:val="3C3C3B"/>
        </w:rPr>
        <w:t>Navocap s’avèrent plus coûteuses que le remplacement du système par un matériel plus récent et plus performant.</w:t>
      </w:r>
    </w:p>
    <w:p>
      <w:pPr>
        <w:pStyle w:val="BodyText"/>
        <w:spacing w:line="206" w:lineRule="auto" w:before="109"/>
        <w:ind w:left="1632" w:right="84"/>
      </w:pPr>
      <w:r>
        <w:rPr>
          <w:color w:val="3C3C3B"/>
        </w:rPr>
        <w:t>Keolis remplacera les calculateurs SAEIV Navocap par du matériel Hanover. Le système présente les mêmes caractéristiques techniques et offre des fonctionnalités améliorées par</w:t>
      </w:r>
      <w:r>
        <w:rPr>
          <w:color w:val="3C3C3B"/>
          <w:spacing w:val="21"/>
        </w:rPr>
        <w:t> </w:t>
      </w:r>
      <w:r>
        <w:rPr>
          <w:color w:val="3C3C3B"/>
        </w:rPr>
        <w:t>rapport</w:t>
      </w:r>
    </w:p>
    <w:p>
      <w:pPr>
        <w:pStyle w:val="BodyText"/>
        <w:spacing w:line="206" w:lineRule="auto"/>
        <w:ind w:left="1632" w:right="387"/>
      </w:pPr>
      <w:r>
        <w:rPr>
          <w:color w:val="3C3C3B"/>
        </w:rPr>
        <w:t>au matériel Navocap. Il permet de respecter l’annexe 11 de la Loi n° 2005-102 pour l’égalité des droits et des chances. Il utilise</w:t>
      </w:r>
      <w:r>
        <w:rPr>
          <w:color w:val="3C3C3B"/>
          <w:spacing w:val="27"/>
        </w:rPr>
        <w:t> </w:t>
      </w:r>
      <w:r>
        <w:rPr>
          <w:color w:val="3C3C3B"/>
        </w:rPr>
        <w:t>le</w:t>
      </w:r>
    </w:p>
    <w:p>
      <w:pPr>
        <w:pStyle w:val="BodyText"/>
        <w:spacing w:line="206" w:lineRule="auto"/>
        <w:ind w:left="1632" w:right="5"/>
      </w:pPr>
      <w:r>
        <w:rPr>
          <w:color w:val="3C3C3B"/>
        </w:rPr>
        <w:t>protocole normalisé de transmission des données « SIRI » (Service Interface for Real time Information) facilitant le dialogue avec les équipements périphériques (site internet, afficheur dynamique, etc.).</w:t>
      </w:r>
    </w:p>
    <w:p>
      <w:pPr>
        <w:pStyle w:val="BodyText"/>
        <w:spacing w:line="206" w:lineRule="auto" w:before="108"/>
        <w:ind w:left="1632" w:right="5"/>
      </w:pPr>
      <w:r>
        <w:rPr>
          <w:color w:val="3C3C3B"/>
        </w:rPr>
        <w:t>Keolis </w:t>
      </w:r>
      <w:r>
        <w:rPr>
          <w:color w:val="3C3C3B"/>
          <w:spacing w:val="-3"/>
        </w:rPr>
        <w:t>prévoit </w:t>
      </w:r>
      <w:r>
        <w:rPr>
          <w:color w:val="3C3C3B"/>
        </w:rPr>
        <w:t>le remplacement des terminaux Pysae de l’actuelle ligne</w:t>
      </w:r>
      <w:r>
        <w:rPr>
          <w:color w:val="3C3C3B"/>
          <w:spacing w:val="-9"/>
        </w:rPr>
        <w:t> </w:t>
      </w:r>
      <w:r>
        <w:rPr>
          <w:color w:val="3C3C3B"/>
        </w:rPr>
        <w:t>6</w:t>
      </w:r>
      <w:r>
        <w:rPr>
          <w:color w:val="3C3C3B"/>
          <w:spacing w:val="-9"/>
        </w:rPr>
        <w:t> </w:t>
      </w:r>
      <w:r>
        <w:rPr>
          <w:color w:val="3C3C3B"/>
        </w:rPr>
        <w:t>par</w:t>
      </w:r>
      <w:r>
        <w:rPr>
          <w:color w:val="3C3C3B"/>
          <w:spacing w:val="-8"/>
        </w:rPr>
        <w:t> </w:t>
      </w:r>
      <w:r>
        <w:rPr>
          <w:color w:val="3C3C3B"/>
        </w:rPr>
        <w:t>l’extension</w:t>
      </w:r>
      <w:r>
        <w:rPr>
          <w:color w:val="3C3C3B"/>
          <w:spacing w:val="-9"/>
        </w:rPr>
        <w:t> </w:t>
      </w:r>
      <w:r>
        <w:rPr>
          <w:color w:val="3C3C3B"/>
        </w:rPr>
        <w:t>du</w:t>
      </w:r>
      <w:r>
        <w:rPr>
          <w:color w:val="3C3C3B"/>
          <w:spacing w:val="-8"/>
        </w:rPr>
        <w:t> </w:t>
      </w:r>
      <w:r>
        <w:rPr>
          <w:color w:val="3C3C3B"/>
        </w:rPr>
        <w:t>SAEIV</w:t>
      </w:r>
      <w:r>
        <w:rPr>
          <w:color w:val="3C3C3B"/>
          <w:spacing w:val="-9"/>
        </w:rPr>
        <w:t> </w:t>
      </w:r>
      <w:r>
        <w:rPr>
          <w:color w:val="3C3C3B"/>
        </w:rPr>
        <w:t>Hanover</w:t>
      </w:r>
      <w:r>
        <w:rPr>
          <w:color w:val="3C3C3B"/>
          <w:spacing w:val="-9"/>
        </w:rPr>
        <w:t> </w:t>
      </w:r>
      <w:r>
        <w:rPr>
          <w:color w:val="3C3C3B"/>
        </w:rPr>
        <w:t>à</w:t>
      </w:r>
      <w:r>
        <w:rPr>
          <w:color w:val="3C3C3B"/>
          <w:spacing w:val="-8"/>
        </w:rPr>
        <w:t> </w:t>
      </w:r>
      <w:r>
        <w:rPr>
          <w:color w:val="3C3C3B"/>
        </w:rPr>
        <w:t>tous</w:t>
      </w:r>
      <w:r>
        <w:rPr>
          <w:color w:val="3C3C3B"/>
          <w:spacing w:val="-9"/>
        </w:rPr>
        <w:t> </w:t>
      </w:r>
      <w:r>
        <w:rPr>
          <w:color w:val="3C3C3B"/>
        </w:rPr>
        <w:t>les</w:t>
      </w:r>
      <w:r>
        <w:rPr>
          <w:color w:val="3C3C3B"/>
          <w:spacing w:val="-8"/>
        </w:rPr>
        <w:t> </w:t>
      </w:r>
      <w:r>
        <w:rPr>
          <w:color w:val="3C3C3B"/>
        </w:rPr>
        <w:t>véhicules</w:t>
      </w:r>
      <w:r>
        <w:rPr>
          <w:color w:val="3C3C3B"/>
          <w:spacing w:val="-9"/>
        </w:rPr>
        <w:t> </w:t>
      </w:r>
      <w:r>
        <w:rPr>
          <w:color w:val="3C3C3B"/>
        </w:rPr>
        <w:t>affectés aux lignes</w:t>
      </w:r>
      <w:r>
        <w:rPr>
          <w:color w:val="3C3C3B"/>
          <w:spacing w:val="-9"/>
        </w:rPr>
        <w:t> </w:t>
      </w:r>
      <w:r>
        <w:rPr>
          <w:color w:val="3C3C3B"/>
        </w:rPr>
        <w:t>périurbaines.</w:t>
      </w:r>
    </w:p>
    <w:p>
      <w:pPr>
        <w:pStyle w:val="BodyText"/>
        <w:spacing w:line="206" w:lineRule="auto" w:before="111"/>
        <w:ind w:left="1632" w:right="66"/>
      </w:pPr>
      <w:r>
        <w:rPr>
          <w:color w:val="3C3C3B"/>
        </w:rPr>
        <w:t>L’harmonisation des matériels permettra de superviser l’exploitation de toutes les lignes régulières avec un même outil. Elle garantira</w:t>
      </w:r>
    </w:p>
    <w:p>
      <w:pPr>
        <w:pStyle w:val="BodyText"/>
        <w:spacing w:line="206" w:lineRule="auto"/>
        <w:ind w:left="1632" w:right="51"/>
      </w:pPr>
      <w:r>
        <w:rPr>
          <w:color w:val="3C3C3B"/>
        </w:rPr>
        <w:t>la même fiabilité et la même disponibilité de l’information pour les voyageurs. </w:t>
      </w:r>
      <w:r>
        <w:rPr>
          <w:color w:val="3C3C3B"/>
          <w:spacing w:val="-4"/>
        </w:rPr>
        <w:t>L’annonce </w:t>
      </w:r>
      <w:r>
        <w:rPr>
          <w:color w:val="3C3C3B"/>
        </w:rPr>
        <w:t>sonore et visuelle (bandeaux lumineux) à bord des véhicules, à l’instar des autobus urbains, garantira la conformité avec l’annexe 11 de la Loi de 2005.</w:t>
      </w:r>
    </w:p>
    <w:p>
      <w:pPr>
        <w:pStyle w:val="BodyText"/>
        <w:spacing w:before="1"/>
        <w:rPr>
          <w:sz w:val="28"/>
        </w:rPr>
      </w:pPr>
    </w:p>
    <w:p>
      <w:pPr>
        <w:pStyle w:val="Heading5"/>
        <w:numPr>
          <w:ilvl w:val="1"/>
          <w:numId w:val="15"/>
        </w:numPr>
        <w:tabs>
          <w:tab w:pos="1622" w:val="left" w:leader="none"/>
        </w:tabs>
        <w:spacing w:line="240" w:lineRule="auto" w:before="0" w:after="0"/>
        <w:ind w:left="1621" w:right="0" w:hanging="357"/>
        <w:jc w:val="left"/>
      </w:pPr>
      <w:r>
        <w:rPr/>
        <w:pict>
          <v:rect style="position:absolute;margin-left:114.189003pt;margin-top:8.800315pt;width:1.948pt;height:1.948pt;mso-position-horizontal-relative:page;mso-position-vertical-relative:paragraph;z-index:-381184" filled="true" fillcolor="#3c3c3b" stroked="false">
            <v:fill type="solid"/>
            <w10:wrap type="none"/>
          </v:rect>
        </w:pict>
      </w:r>
      <w:bookmarkStart w:name="_TOC_250050" w:id="50"/>
      <w:r>
        <w:rPr>
          <w:color w:val="3C3C3B"/>
        </w:rPr>
        <w:t>BORNES D’INFORMATION </w:t>
      </w:r>
      <w:r>
        <w:rPr>
          <w:color w:val="3C3C3B"/>
          <w:spacing w:val="-3"/>
        </w:rPr>
        <w:t>VOYAGEURS</w:t>
      </w:r>
      <w:r>
        <w:rPr>
          <w:color w:val="3C3C3B"/>
          <w:spacing w:val="-1"/>
        </w:rPr>
        <w:t> </w:t>
      </w:r>
      <w:bookmarkEnd w:id="50"/>
      <w:r>
        <w:rPr>
          <w:color w:val="3C3C3B"/>
        </w:rPr>
        <w:t>(BIV)</w:t>
      </w:r>
    </w:p>
    <w:p>
      <w:pPr>
        <w:pStyle w:val="BodyText"/>
        <w:spacing w:line="206" w:lineRule="auto" w:before="97"/>
        <w:ind w:left="1632" w:right="547"/>
      </w:pPr>
      <w:r>
        <w:rPr>
          <w:color w:val="3C3C3B"/>
        </w:rPr>
        <w:t>Les cinq Bornes d’Information Voyageurs (BIV) implantées aux arrêts Vieux Pré, Mésirard, Riottes, Felsberg ne sont plus compatibles avec les dernières évolutions des protocoles</w:t>
      </w:r>
    </w:p>
    <w:p>
      <w:pPr>
        <w:pStyle w:val="BodyText"/>
        <w:spacing w:line="206" w:lineRule="auto"/>
        <w:ind w:left="1632" w:right="84"/>
      </w:pPr>
      <w:r>
        <w:rPr>
          <w:color w:val="3C3C3B"/>
        </w:rPr>
        <w:t>d’échanges de données. Les interfaces à développer pour maintenir la technologie impliquerait des coûts beaucoup trop importants.</w:t>
      </w:r>
    </w:p>
    <w:p>
      <w:pPr>
        <w:pStyle w:val="BodyText"/>
        <w:spacing w:line="206" w:lineRule="auto"/>
        <w:ind w:left="1632" w:right="1336"/>
      </w:pPr>
      <w:r>
        <w:rPr>
          <w:color w:val="3C3C3B"/>
        </w:rPr>
        <w:t>Keolis ne pourra pas assurer leur maintien en état de fonctionnement.</w:t>
      </w:r>
    </w:p>
    <w:p>
      <w:pPr>
        <w:pStyle w:val="BodyText"/>
        <w:spacing w:line="206" w:lineRule="auto" w:before="109"/>
        <w:ind w:left="1632" w:right="305"/>
        <w:jc w:val="both"/>
      </w:pPr>
      <w:r>
        <w:rPr>
          <w:color w:val="3C3C3B"/>
        </w:rPr>
        <w:t>Une moins-value de 5 000 euros est intégrée dans l’offre au titre de la revente des BIV à d’autres réseaux encore équipés de cette technologie.</w:t>
      </w:r>
    </w:p>
    <w:p>
      <w:pPr>
        <w:pStyle w:val="BodyText"/>
        <w:spacing w:line="234" w:lineRule="exact" w:before="82"/>
        <w:ind w:left="1632"/>
      </w:pPr>
      <w:r>
        <w:rPr>
          <w:color w:val="3C3C3B"/>
        </w:rPr>
        <w:t>L’évolution actuelle des outils et la grande volatilité des acteurs</w:t>
      </w:r>
    </w:p>
    <w:p>
      <w:pPr>
        <w:pStyle w:val="BodyText"/>
        <w:spacing w:line="206" w:lineRule="auto" w:before="11"/>
        <w:ind w:left="1632" w:right="84"/>
      </w:pPr>
      <w:r>
        <w:rPr>
          <w:color w:val="3C3C3B"/>
        </w:rPr>
        <w:t>du marché conduisent Keolis à ne pas préconiser le remplacement de ces équipements pour le moment. Keolis prévoit néanmoins l’installation dans la gare routière de deux écrans d’affichage</w:t>
      </w:r>
    </w:p>
    <w:p>
      <w:pPr>
        <w:pStyle w:val="BodyText"/>
        <w:spacing w:line="221" w:lineRule="exact"/>
        <w:ind w:left="1632"/>
      </w:pPr>
      <w:r>
        <w:rPr>
          <w:color w:val="3C3C3B"/>
        </w:rPr>
        <w:t>des horaires en temps réel.</w:t>
      </w:r>
    </w:p>
    <w:p>
      <w:pPr>
        <w:pStyle w:val="Heading2"/>
        <w:spacing w:line="199" w:lineRule="auto" w:before="346"/>
        <w:ind w:right="1020"/>
      </w:pPr>
      <w:r>
        <w:rPr/>
        <w:br w:type="column"/>
      </w:r>
      <w:r>
        <w:rPr>
          <w:color w:val="00A9C1"/>
        </w:rPr>
        <w:t>Keolis équipera tous les véhicules affectés aux lignes</w:t>
      </w:r>
      <w:r>
        <w:rPr>
          <w:color w:val="00A9C1"/>
          <w:spacing w:val="-4"/>
        </w:rPr>
        <w:t> </w:t>
      </w:r>
      <w:r>
        <w:rPr>
          <w:color w:val="00A9C1"/>
        </w:rPr>
        <w:t>régulières</w:t>
      </w:r>
    </w:p>
    <w:p>
      <w:pPr>
        <w:spacing w:line="199" w:lineRule="auto" w:before="5"/>
        <w:ind w:left="640" w:right="796" w:firstLine="0"/>
        <w:jc w:val="left"/>
        <w:rPr>
          <w:rFonts w:ascii="AkzidenzGroteskBE-MdCn" w:hAnsi="AkzidenzGroteskBE-MdCn"/>
          <w:sz w:val="40"/>
        </w:rPr>
      </w:pPr>
      <w:r>
        <w:rPr>
          <w:rFonts w:ascii="AkzidenzGroteskBE-MdCn" w:hAnsi="AkzidenzGroteskBE-MdCn"/>
          <w:color w:val="00A9C1"/>
          <w:sz w:val="40"/>
        </w:rPr>
        <w:t>urbaines et périurbaines d’un </w:t>
      </w:r>
      <w:r>
        <w:rPr>
          <w:rFonts w:ascii="AkzidenzGroteskBE-MdCn" w:hAnsi="AkzidenzGroteskBE-MdCn"/>
          <w:color w:val="00A9C1"/>
          <w:spacing w:val="4"/>
          <w:sz w:val="40"/>
        </w:rPr>
        <w:t>SAEIV</w:t>
      </w:r>
      <w:r>
        <w:rPr>
          <w:rFonts w:ascii="AkzidenzGroteskBE-MdCn" w:hAnsi="AkzidenzGroteskBE-MdCn"/>
          <w:color w:val="00A9C1"/>
          <w:spacing w:val="2"/>
          <w:sz w:val="40"/>
        </w:rPr>
        <w:t> </w:t>
      </w:r>
      <w:r>
        <w:rPr>
          <w:rFonts w:ascii="AkzidenzGroteskBE-MdCn" w:hAnsi="AkzidenzGroteskBE-MdCn"/>
          <w:color w:val="00A9C1"/>
          <w:sz w:val="40"/>
        </w:rPr>
        <w:t>conforme</w:t>
      </w:r>
    </w:p>
    <w:p>
      <w:pPr>
        <w:spacing w:line="371" w:lineRule="exact" w:before="0"/>
        <w:ind w:left="640" w:right="0" w:firstLine="0"/>
        <w:jc w:val="left"/>
        <w:rPr>
          <w:rFonts w:ascii="AkzidenzGroteskBE-MdCn" w:hAnsi="AkzidenzGroteskBE-MdCn"/>
          <w:sz w:val="40"/>
        </w:rPr>
      </w:pPr>
      <w:r>
        <w:rPr>
          <w:rFonts w:ascii="AkzidenzGroteskBE-MdCn" w:hAnsi="AkzidenzGroteskBE-MdCn"/>
          <w:color w:val="00A9C1"/>
          <w:sz w:val="40"/>
        </w:rPr>
        <w:t>à l’annexe 11</w:t>
      </w:r>
    </w:p>
    <w:p>
      <w:pPr>
        <w:spacing w:line="440" w:lineRule="exact" w:before="0"/>
        <w:ind w:left="640" w:right="0" w:firstLine="0"/>
        <w:jc w:val="left"/>
        <w:rPr>
          <w:rFonts w:ascii="AkzidenzGroteskBE-MdCn"/>
          <w:sz w:val="40"/>
        </w:rPr>
      </w:pPr>
      <w:r>
        <w:rPr/>
        <w:pict>
          <v:group style="position:absolute;margin-left:518.73999pt;margin-top:9.472801pt;width:25.55pt;height:21.4pt;mso-position-horizontal-relative:page;mso-position-vertical-relative:paragraph;z-index:19504" coordorigin="10375,189" coordsize="511,428">
            <v:shape style="position:absolute;left:10374;top:189;width:511;height:428" coordorigin="10375,189" coordsize="511,428" path="m10885,189l10671,189,10671,382,10774,382,10773,415,10768,444,10761,468,10751,487,10738,502,10721,513,10701,520,10677,522,10677,617,10723,614,10764,602,10799,583,10830,557,10854,522,10871,479,10882,428,10885,368,10885,189xm10590,189l10375,189,10375,382,10478,382,10477,415,10472,444,10465,468,10456,487,10442,502,10426,513,10406,520,10382,522,10382,617,10406,616,10429,614,10450,609,10469,603,10488,594,10505,584,10520,572,10535,557,10547,541,10558,522,10568,502,10576,479,10582,454,10586,428,10589,399,10590,368,10590,189xe" filled="true" fillcolor="#00a9c1" stroked="false">
              <v:path arrowok="t"/>
              <v:fill type="solid"/>
            </v:shape>
            <v:shape style="position:absolute;left:10374;top:189;width:511;height:428" coordorigin="10375,189" coordsize="511,428" path="m10413,517l10406,520,10382,522,10382,548,10413,517m10429,189l10398,189,10375,213,10375,244,10429,189m10492,189l10461,189,10375,275,10375,306,10492,189m10550,536l10498,588,10505,584,10520,572,10535,557,10547,541,10550,536m10554,189l10523,189,10375,338,10375,369,10554,189m10584,439l10408,616,10429,614,10445,610,10576,479,10582,454,10584,439m10590,372l10562,399,10562,399,10382,579,10382,610,10581,412,10581,412,10589,404,10589,404,10589,404,10589,400,10589,399,10589,399,10590,372m10590,309l10500,399,10500,399,10475,424,10472,444,10467,464,10519,412,10519,412,10590,340,10590,309m10590,247l10455,382,10478,382,10478,390,10590,278,10590,247m10590,189l10585,189,10393,382,10424,382,10590,216,10590,189m10679,189l10671,189,10671,198,10679,189m10741,189l10710,189,10671,229,10671,260,10741,189m10804,189l10772,189,10671,291,10671,322,10804,189m10866,189l10835,189,10671,354,10671,382,10673,382,10866,189m10875,461l10722,614,10723,614,10764,602,10765,601,10860,506,10871,479,10875,461m10884,389l10676,597,10676,617,10688,616,10882,423,10883,399,10883,399,10884,390,10884,389m10885,264l10767,382,10774,382,10773,399,10773,407,10780,399,10781,399,10885,295,10885,264m10885,201l10704,382,10736,382,10885,233,10885,201m10885,326l10824,387,10824,387,10769,442,10768,444,10761,468,10751,487,10738,502,10721,513,10701,520,10690,520,10676,534,10676,566,10843,399,10843,399,10885,357,10885,326e" filled="true" fillcolor="#ffffff" stroked="false">
              <v:path arrowok="t"/>
              <v:fill type="solid"/>
            </v:shape>
            <w10:wrap type="none"/>
          </v:group>
        </w:pict>
      </w:r>
      <w:r>
        <w:rPr>
          <w:rFonts w:ascii="AkzidenzGroteskBE-MdCn"/>
          <w:color w:val="00A9C1"/>
          <w:sz w:val="40"/>
        </w:rPr>
        <w:t>de la Loi de 2005.</w:t>
      </w:r>
    </w:p>
    <w:p>
      <w:pPr>
        <w:pStyle w:val="BodyText"/>
        <w:rPr>
          <w:rFonts w:ascii="AkzidenzGroteskBE-MdCn"/>
          <w:sz w:val="20"/>
        </w:rPr>
      </w:pPr>
    </w:p>
    <w:p>
      <w:pPr>
        <w:pStyle w:val="BodyText"/>
        <w:spacing w:before="5"/>
        <w:rPr>
          <w:rFonts w:ascii="AkzidenzGroteskBE-MdCn"/>
          <w:sz w:val="29"/>
        </w:rPr>
      </w:pPr>
      <w:r>
        <w:rPr/>
        <w:drawing>
          <wp:anchor distT="0" distB="0" distL="0" distR="0" allowOverlap="1" layoutInCell="1" locked="0" behindDoc="0" simplePos="0" relativeHeight="759">
            <wp:simplePos x="0" y="0"/>
            <wp:positionH relativeFrom="page">
              <wp:posOffset>5267999</wp:posOffset>
            </wp:positionH>
            <wp:positionV relativeFrom="paragraph">
              <wp:posOffset>249262</wp:posOffset>
            </wp:positionV>
            <wp:extent cx="1943685" cy="674465"/>
            <wp:effectExtent l="0" t="0" r="0" b="0"/>
            <wp:wrapTopAndBottom/>
            <wp:docPr id="187" name="image120.jpeg" descr=""/>
            <wp:cNvGraphicFramePr>
              <a:graphicFrameLocks noChangeAspect="1"/>
            </wp:cNvGraphicFramePr>
            <a:graphic>
              <a:graphicData uri="http://schemas.openxmlformats.org/drawingml/2006/picture">
                <pic:pic>
                  <pic:nvPicPr>
                    <pic:cNvPr id="188" name="image120.jpeg"/>
                    <pic:cNvPicPr/>
                  </pic:nvPicPr>
                  <pic:blipFill>
                    <a:blip r:embed="rId138" cstate="print"/>
                    <a:stretch>
                      <a:fillRect/>
                    </a:stretch>
                  </pic:blipFill>
                  <pic:spPr>
                    <a:xfrm>
                      <a:off x="0" y="0"/>
                      <a:ext cx="1943685" cy="674465"/>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19"/>
        </w:rPr>
      </w:pPr>
      <w:r>
        <w:rPr/>
        <w:pict>
          <v:group style="position:absolute;margin-left:414.802612pt;margin-top:14.2295pt;width:145pt;height:38.3pt;mso-position-horizontal-relative:page;mso-position-vertical-relative:paragraph;z-index:17240;mso-wrap-distance-left:0;mso-wrap-distance-right:0" coordorigin="8296,285" coordsize="2900,766">
            <v:shape style="position:absolute;left:8296;top:284;width:2900;height:766" type="#_x0000_t75" stroked="false">
              <v:imagedata r:id="rId139" o:title=""/>
            </v:shape>
            <v:shape style="position:absolute;left:8296;top:284;width:2900;height:766" type="#_x0000_t202" filled="false" stroked="false">
              <v:textbox inset="0,0,0,0">
                <w:txbxContent>
                  <w:p>
                    <w:pPr>
                      <w:spacing w:line="206" w:lineRule="auto" w:before="92"/>
                      <w:ind w:left="1116" w:right="338" w:firstLine="0"/>
                      <w:jc w:val="left"/>
                      <w:rPr>
                        <w:rFonts w:ascii="Gotham Narrow" w:hAnsi="Gotham Narrow"/>
                        <w:b/>
                        <w:sz w:val="12"/>
                      </w:rPr>
                    </w:pPr>
                    <w:r>
                      <w:rPr>
                        <w:rFonts w:ascii="Gotham Narrow" w:hAnsi="Gotham Narrow"/>
                        <w:b/>
                        <w:color w:val="FFFFFF"/>
                        <w:sz w:val="12"/>
                      </w:rPr>
                      <w:t>Cliquez ici pour consulter Équiper la gare routière d’écran d’information. Chapitre 5 / partie 7 / 5</w:t>
                    </w:r>
                  </w:p>
                </w:txbxContent>
              </v:textbox>
              <w10:wrap type="none"/>
            </v:shape>
            <w10:wrap type="topAndBottom"/>
          </v:group>
        </w:pict>
      </w:r>
    </w:p>
    <w:p>
      <w:pPr>
        <w:spacing w:after="0"/>
        <w:rPr>
          <w:rFonts w:ascii="AkzidenzGroteskBE-MdCn"/>
          <w:sz w:val="19"/>
        </w:rPr>
        <w:sectPr>
          <w:type w:val="continuous"/>
          <w:pgSz w:w="11910" w:h="16840"/>
          <w:pgMar w:top="1580" w:bottom="280" w:left="720" w:right="220"/>
          <w:cols w:num="2" w:equalWidth="0">
            <w:col w:w="6896" w:space="40"/>
            <w:col w:w="4034"/>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5"/>
        </w:rPr>
      </w:pPr>
    </w:p>
    <w:p>
      <w:pPr>
        <w:spacing w:after="0"/>
        <w:rPr>
          <w:rFonts w:ascii="AkzidenzGroteskBE-MdCn"/>
          <w:sz w:val="25"/>
        </w:rPr>
        <w:sectPr>
          <w:pgSz w:w="11910" w:h="16840"/>
          <w:pgMar w:header="0" w:footer="454" w:top="0" w:bottom="640" w:left="720" w:right="220"/>
        </w:sectPr>
      </w:pPr>
    </w:p>
    <w:p>
      <w:pPr>
        <w:pStyle w:val="Heading5"/>
        <w:numPr>
          <w:ilvl w:val="1"/>
          <w:numId w:val="15"/>
        </w:numPr>
        <w:tabs>
          <w:tab w:pos="1712" w:val="left" w:leader="none"/>
        </w:tabs>
        <w:spacing w:line="240" w:lineRule="auto" w:before="70" w:after="0"/>
        <w:ind w:left="1711" w:right="0" w:hanging="447"/>
        <w:jc w:val="left"/>
      </w:pPr>
      <w:r>
        <w:rPr/>
        <w:pict>
          <v:rect style="position:absolute;margin-left:117.172997pt;margin-top:12.299923pt;width:1.948pt;height:1.948pt;mso-position-horizontal-relative:page;mso-position-vertical-relative:paragraph;z-index:-381064" filled="true" fillcolor="#3c3c3b" stroked="false">
            <v:fill type="solid"/>
            <w10:wrap type="none"/>
          </v:rect>
        </w:pict>
      </w:r>
      <w:bookmarkStart w:name="_TOC_250049" w:id="51"/>
      <w:r>
        <w:rPr>
          <w:color w:val="3C3C3B"/>
        </w:rPr>
        <w:t>SAEIV</w:t>
      </w:r>
      <w:r>
        <w:rPr>
          <w:color w:val="3C3C3B"/>
          <w:spacing w:val="-1"/>
        </w:rPr>
        <w:t> </w:t>
      </w:r>
      <w:bookmarkEnd w:id="51"/>
      <w:r>
        <w:rPr>
          <w:color w:val="3C3C3B"/>
        </w:rPr>
        <w:t>PYSAE</w:t>
      </w:r>
    </w:p>
    <w:p>
      <w:pPr>
        <w:pStyle w:val="BodyText"/>
        <w:spacing w:line="206" w:lineRule="auto" w:before="97"/>
        <w:ind w:left="1717" w:right="120"/>
      </w:pPr>
      <w:r>
        <w:rPr>
          <w:color w:val="3C3C3B"/>
        </w:rPr>
        <w:t>Pour les lignes à vocation scolaire, Keolis propose de généraliser  le SAEIV Pysae. </w:t>
      </w:r>
      <w:r>
        <w:rPr>
          <w:color w:val="3C3C3B"/>
          <w:spacing w:val="-3"/>
        </w:rPr>
        <w:t>Tous </w:t>
      </w:r>
      <w:r>
        <w:rPr>
          <w:color w:val="3C3C3B"/>
        </w:rPr>
        <w:t>les autocars affectés aux lignes de transport scolaire seront équipés d’un terminal Android durci, installé sur un support de fixation spécialement conçu pour faciliter le guidage du conducteur.</w:t>
      </w:r>
    </w:p>
    <w:p>
      <w:pPr>
        <w:pStyle w:val="BodyText"/>
        <w:spacing w:line="206" w:lineRule="auto" w:before="110"/>
        <w:ind w:left="1717"/>
      </w:pPr>
      <w:r>
        <w:rPr>
          <w:color w:val="3C3C3B"/>
          <w:spacing w:val="-4"/>
        </w:rPr>
        <w:t>L’offre </w:t>
      </w:r>
      <w:r>
        <w:rPr>
          <w:color w:val="3C3C3B"/>
        </w:rPr>
        <w:t>de Keolis inclut la fourniture, l’installation, le renouvellement </w:t>
      </w:r>
      <w:r>
        <w:rPr>
          <w:color w:val="3C3C3B"/>
          <w:spacing w:val="-3"/>
        </w:rPr>
        <w:t>d’une</w:t>
      </w:r>
      <w:r>
        <w:rPr>
          <w:color w:val="3C3C3B"/>
          <w:spacing w:val="-8"/>
        </w:rPr>
        <w:t> </w:t>
      </w:r>
      <w:r>
        <w:rPr>
          <w:color w:val="3C3C3B"/>
        </w:rPr>
        <w:t>partie</w:t>
      </w:r>
      <w:r>
        <w:rPr>
          <w:color w:val="3C3C3B"/>
          <w:spacing w:val="-8"/>
        </w:rPr>
        <w:t> </w:t>
      </w:r>
      <w:r>
        <w:rPr>
          <w:color w:val="3C3C3B"/>
        </w:rPr>
        <w:t>des</w:t>
      </w:r>
      <w:r>
        <w:rPr>
          <w:color w:val="3C3C3B"/>
          <w:spacing w:val="-7"/>
        </w:rPr>
        <w:t> </w:t>
      </w:r>
      <w:r>
        <w:rPr>
          <w:color w:val="3C3C3B"/>
          <w:spacing w:val="-3"/>
        </w:rPr>
        <w:t>terminaux</w:t>
      </w:r>
      <w:r>
        <w:rPr>
          <w:color w:val="3C3C3B"/>
          <w:spacing w:val="-8"/>
        </w:rPr>
        <w:t> </w:t>
      </w:r>
      <w:r>
        <w:rPr>
          <w:color w:val="3C3C3B"/>
        </w:rPr>
        <w:t>en</w:t>
      </w:r>
      <w:r>
        <w:rPr>
          <w:color w:val="3C3C3B"/>
          <w:spacing w:val="-7"/>
        </w:rPr>
        <w:t> </w:t>
      </w:r>
      <w:r>
        <w:rPr>
          <w:color w:val="3C3C3B"/>
          <w:spacing w:val="-3"/>
        </w:rPr>
        <w:t>cours</w:t>
      </w:r>
      <w:r>
        <w:rPr>
          <w:color w:val="3C3C3B"/>
          <w:spacing w:val="-8"/>
        </w:rPr>
        <w:t> </w:t>
      </w:r>
      <w:r>
        <w:rPr>
          <w:color w:val="3C3C3B"/>
        </w:rPr>
        <w:t>de</w:t>
      </w:r>
      <w:r>
        <w:rPr>
          <w:color w:val="3C3C3B"/>
          <w:spacing w:val="-8"/>
        </w:rPr>
        <w:t> </w:t>
      </w:r>
      <w:r>
        <w:rPr>
          <w:color w:val="3C3C3B"/>
          <w:spacing w:val="-4"/>
        </w:rPr>
        <w:t>convention,</w:t>
      </w:r>
      <w:r>
        <w:rPr>
          <w:color w:val="3C3C3B"/>
          <w:spacing w:val="-7"/>
        </w:rPr>
        <w:t> </w:t>
      </w:r>
      <w:r>
        <w:rPr>
          <w:color w:val="3C3C3B"/>
        </w:rPr>
        <w:t>le</w:t>
      </w:r>
      <w:r>
        <w:rPr>
          <w:color w:val="3C3C3B"/>
          <w:spacing w:val="-8"/>
        </w:rPr>
        <w:t> </w:t>
      </w:r>
      <w:r>
        <w:rPr>
          <w:color w:val="3C3C3B"/>
          <w:spacing w:val="-3"/>
        </w:rPr>
        <w:t>fonctionnement </w:t>
      </w:r>
      <w:r>
        <w:rPr>
          <w:color w:val="3C3C3B"/>
        </w:rPr>
        <w:t>et la maintenance de la solution Pysae à partir du 1</w:t>
      </w:r>
      <w:r>
        <w:rPr>
          <w:color w:val="3C3C3B"/>
          <w:position w:val="6"/>
          <w:sz w:val="10"/>
        </w:rPr>
        <w:t>er </w:t>
      </w:r>
      <w:r>
        <w:rPr>
          <w:color w:val="3C3C3B"/>
        </w:rPr>
        <w:t>septembre 2021, date à laquelle tous les circuits scolaires auront été intégrés dans la </w:t>
      </w:r>
      <w:r>
        <w:rPr>
          <w:color w:val="3C3C3B"/>
          <w:spacing w:val="-4"/>
        </w:rPr>
        <w:t>DSP.</w:t>
      </w:r>
    </w:p>
    <w:p>
      <w:pPr>
        <w:pStyle w:val="BodyText"/>
        <w:spacing w:line="206" w:lineRule="auto" w:before="110"/>
        <w:ind w:left="1717"/>
      </w:pPr>
      <w:r>
        <w:rPr>
          <w:color w:val="3C3C3B"/>
        </w:rPr>
        <w:t>Les terminaux Android installés pour supporter l’application Pysae pourront également supporter le système billettique. En cas de levée de l’option 5 « billettique », les appareils seront installés dans les autocars, sur le portillon conducteur, pour que tous les élèves valident leur carte à la montée.</w:t>
      </w:r>
    </w:p>
    <w:p>
      <w:pPr>
        <w:pStyle w:val="Heading2"/>
        <w:spacing w:line="199" w:lineRule="auto" w:before="82"/>
        <w:ind w:left="669" w:right="445"/>
      </w:pPr>
      <w:r>
        <w:rPr/>
        <w:br w:type="column"/>
      </w:r>
      <w:r>
        <w:rPr>
          <w:color w:val="00A9C1"/>
        </w:rPr>
        <w:t>La solution SAEIV Pysae sera mutualisée avec</w:t>
      </w:r>
    </w:p>
    <w:p>
      <w:pPr>
        <w:spacing w:line="411" w:lineRule="exact" w:before="0"/>
        <w:ind w:left="669" w:right="0" w:firstLine="0"/>
        <w:jc w:val="left"/>
        <w:rPr>
          <w:rFonts w:ascii="AkzidenzGroteskBE-MdCn"/>
          <w:sz w:val="40"/>
        </w:rPr>
      </w:pPr>
      <w:r>
        <w:rPr/>
        <w:pict>
          <v:group style="position:absolute;margin-left:409.644989pt;margin-top:21.076731pt;width:150.950pt;height:222.5pt;mso-position-horizontal-relative:page;mso-position-vertical-relative:paragraph;z-index:-380992" coordorigin="8193,422" coordsize="3019,4450">
            <v:shape style="position:absolute;left:8192;top:924;width:2757;height:3947" type="#_x0000_t75" stroked="false">
              <v:imagedata r:id="rId140" o:title=""/>
            </v:shape>
            <v:shape style="position:absolute;left:10700;top:560;width:511;height:428" coordorigin="10701,561" coordsize="511,428" path="m11211,561l10997,561,10997,753,11100,753,11099,787,11094,815,11087,839,11077,859,11064,874,11047,885,11027,891,11002,893,11002,989,11049,985,11090,974,11125,955,11156,928,11180,894,11197,851,11208,799,11211,739,11211,561xm10916,561l10701,561,10701,753,10804,753,10803,787,10798,815,10791,839,10781,859,10768,874,10752,885,10732,891,10708,893,10708,989,10732,988,10755,985,10776,981,10795,974,10814,966,10831,956,10846,943,10861,929,10873,912,10884,894,10894,873,10902,851,10908,826,10912,799,10915,770,10916,739,10916,561xe" filled="true" fillcolor="#00a9c1" stroked="false">
              <v:path arrowok="t"/>
              <v:fill type="solid"/>
            </v:shape>
            <v:shape style="position:absolute;left:10700;top:560;width:511;height:428" coordorigin="10701,561" coordsize="511,428" path="m10739,889l10732,891,10708,893,10708,919,10739,889m10755,561l10724,561,10701,584,10701,616,10755,561m10818,561l10787,561,10701,647,10701,678,10818,561m10876,907l10824,960,10831,956,10846,943,10861,929,10873,912,10876,907m10880,561l10849,561,10701,709,10701,740,10880,561m10910,811l10734,988,10755,985,10771,982,10902,851,10908,826,10910,811m10916,743l10888,771,10888,771,10708,951,10708,982,10907,783,10907,783,10915,776,10915,776,10915,775,10915,771,10915,770,10916,743m10916,681l10826,771,10826,771,10801,795,10798,815,10793,835,10845,783,10845,783,10916,712,10916,681m10916,618l10781,754,10804,754,10804,762,10916,650,10916,618m10916,561l10911,561,10719,754,10750,754,10916,587,10916,561m11005,561l10997,561,10997,569,11005,561m11067,561l11036,561,10997,600,10997,632,11067,561m11130,561l11098,561,10997,663,10997,694,11130,561m11192,561l11161,561,10997,725,10997,754,10999,754,11192,561m11201,832l11048,985,11049,985,11090,974,11091,973,11186,878,11197,851,11201,832m11210,761l11002,968,11002,989,11014,988,11208,794,11209,771,11209,771,11210,761,11210,761m11211,697l11150,758,11150,758,11095,814,11094,815,11087,839,11077,859,11064,874,11047,885,11027,891,11016,892,11002,906,11002,937,11169,771,11169,771,11211,729,11211,697m11211,635l11093,754,11100,754,11100,758,11100,766,11099,771,11099,778,11106,771,11107,771,11211,666,11211,635m11211,573l11030,754,11062,754,11211,604,11211,573e" filled="true" fillcolor="#ffffff" stroked="false">
              <v:path arrowok="t"/>
              <v:fill type="solid"/>
            </v:shape>
            <v:shape style="position:absolute;left:8192;top:421;width:3019;height:4450" type="#_x0000_t202" filled="false" stroked="false">
              <v:textbox inset="0,0,0,0">
                <w:txbxContent>
                  <w:p>
                    <w:pPr>
                      <w:spacing w:line="390" w:lineRule="exact" w:before="0"/>
                      <w:ind w:left="103" w:right="0" w:firstLine="0"/>
                      <w:jc w:val="left"/>
                      <w:rPr>
                        <w:rFonts w:ascii="AkzidenzGroteskBE-MdCn" w:hAnsi="AkzidenzGroteskBE-MdCn"/>
                        <w:sz w:val="40"/>
                      </w:rPr>
                    </w:pPr>
                    <w:r>
                      <w:rPr>
                        <w:rFonts w:ascii="AkzidenzGroteskBE-MdCn" w:hAnsi="AkzidenzGroteskBE-MdCn"/>
                        <w:color w:val="00A9C1"/>
                        <w:sz w:val="40"/>
                      </w:rPr>
                      <w:t>sur le même appareil.</w:t>
                    </w:r>
                  </w:p>
                </w:txbxContent>
              </v:textbox>
              <w10:wrap type="none"/>
            </v:shape>
            <w10:wrap type="none"/>
          </v:group>
        </w:pict>
      </w:r>
      <w:r>
        <w:rPr>
          <w:rFonts w:ascii="AkzidenzGroteskBE-MdCn"/>
          <w:color w:val="00A9C1"/>
          <w:sz w:val="40"/>
        </w:rPr>
        <w:t>la billettique Actoll</w:t>
      </w:r>
    </w:p>
    <w:p>
      <w:pPr>
        <w:spacing w:after="0" w:line="411" w:lineRule="exact"/>
        <w:jc w:val="left"/>
        <w:rPr>
          <w:rFonts w:ascii="AkzidenzGroteskBE-MdCn"/>
          <w:sz w:val="40"/>
        </w:rPr>
        <w:sectPr>
          <w:type w:val="continuous"/>
          <w:pgSz w:w="11910" w:h="16840"/>
          <w:pgMar w:top="1580" w:bottom="280" w:left="720" w:right="220"/>
          <w:cols w:num="2" w:equalWidth="0">
            <w:col w:w="6867" w:space="40"/>
            <w:col w:w="4063"/>
          </w:cols>
        </w:sectPr>
      </w:pPr>
    </w:p>
    <w:p>
      <w:pPr>
        <w:pStyle w:val="BodyText"/>
        <w:spacing w:before="10"/>
        <w:rPr>
          <w:rFonts w:ascii="AkzidenzGroteskBE-MdCn"/>
          <w:sz w:val="29"/>
        </w:rPr>
      </w:pPr>
    </w:p>
    <w:p>
      <w:pPr>
        <w:spacing w:after="0"/>
        <w:rPr>
          <w:rFonts w:ascii="AkzidenzGroteskBE-MdCn"/>
          <w:sz w:val="29"/>
        </w:rPr>
        <w:sectPr>
          <w:type w:val="continuous"/>
          <w:pgSz w:w="11910" w:h="16840"/>
          <w:pgMar w:top="1580" w:bottom="280" w:left="720" w:right="220"/>
        </w:sectPr>
      </w:pPr>
    </w:p>
    <w:p>
      <w:pPr>
        <w:pStyle w:val="Heading4"/>
        <w:numPr>
          <w:ilvl w:val="0"/>
          <w:numId w:val="15"/>
        </w:numPr>
        <w:tabs>
          <w:tab w:pos="1624" w:val="left" w:leader="none"/>
          <w:tab w:pos="1625" w:val="left" w:leader="none"/>
        </w:tabs>
        <w:spacing w:line="240" w:lineRule="auto" w:before="54" w:after="0"/>
        <w:ind w:left="1624" w:right="0" w:hanging="360"/>
        <w:jc w:val="left"/>
      </w:pPr>
      <w:r>
        <w:rPr/>
        <w:pict>
          <v:group style="position:absolute;margin-left:1.356pt;margin-top:-.000001pt;width:51.95pt;height:841.9pt;mso-position-horizontal-relative:page;mso-position-vertical-relative:page;z-index:-38111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1957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19624">
            <wp:simplePos x="0" y="0"/>
            <wp:positionH relativeFrom="page">
              <wp:posOffset>6223755</wp:posOffset>
            </wp:positionH>
            <wp:positionV relativeFrom="page">
              <wp:posOffset>-3</wp:posOffset>
            </wp:positionV>
            <wp:extent cx="1336243" cy="964806"/>
            <wp:effectExtent l="0" t="0" r="0" b="0"/>
            <wp:wrapNone/>
            <wp:docPr id="189" name="image47.png" descr=""/>
            <wp:cNvGraphicFramePr>
              <a:graphicFrameLocks noChangeAspect="1"/>
            </wp:cNvGraphicFramePr>
            <a:graphic>
              <a:graphicData uri="http://schemas.openxmlformats.org/drawingml/2006/picture">
                <pic:pic>
                  <pic:nvPicPr>
                    <pic:cNvPr id="190"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1.028pt;margin-top:13.563008pt;width:1.948pt;height:1.948pt;mso-position-horizontal-relative:page;mso-position-vertical-relative:paragraph;z-index:-380968" filled="true" fillcolor="#00a9c1" stroked="false">
            <v:fill type="solid"/>
            <w10:wrap type="none"/>
          </v:rect>
        </w:pict>
      </w:r>
      <w:bookmarkStart w:name="_TOC_250048" w:id="52"/>
      <w:r>
        <w:rPr>
          <w:color w:val="00A9C1"/>
        </w:rPr>
        <w:t>SYSTÈME</w:t>
      </w:r>
      <w:r>
        <w:rPr>
          <w:color w:val="00A9C1"/>
          <w:spacing w:val="-1"/>
        </w:rPr>
        <w:t> </w:t>
      </w:r>
      <w:bookmarkEnd w:id="52"/>
      <w:r>
        <w:rPr>
          <w:color w:val="00A9C1"/>
        </w:rPr>
        <w:t>BILLETTIQUE</w:t>
      </w:r>
    </w:p>
    <w:p>
      <w:pPr>
        <w:pStyle w:val="BodyText"/>
        <w:spacing w:line="206" w:lineRule="auto" w:before="82"/>
        <w:ind w:left="1632" w:right="370"/>
      </w:pPr>
      <w:r>
        <w:rPr>
          <w:color w:val="3C3C3B"/>
        </w:rPr>
        <w:t>Keolis reprendra l’ensemble des équipements billettique Actoll, mis à disposition par l’Agglomération :</w:t>
      </w:r>
    </w:p>
    <w:p>
      <w:pPr>
        <w:pStyle w:val="BodyText"/>
        <w:spacing w:before="83"/>
        <w:ind w:left="1774"/>
      </w:pPr>
      <w:r>
        <w:rPr/>
        <w:pict>
          <v:shape style="position:absolute;margin-left:117.638008pt;margin-top:8.920367pt;width:5pt;height:5pt;mso-position-horizontal-relative:page;mso-position-vertical-relative:paragraph;z-index:19720"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24 valideurs,</w:t>
      </w:r>
    </w:p>
    <w:p>
      <w:pPr>
        <w:pStyle w:val="BodyText"/>
        <w:spacing w:before="77"/>
        <w:ind w:left="1774"/>
      </w:pPr>
      <w:r>
        <w:rPr/>
        <w:pict>
          <v:shape style="position:absolute;margin-left:117.638008pt;margin-top:8.621068pt;width:5pt;height:5pt;mso-position-horizontal-relative:page;mso-position-vertical-relative:paragraph;z-index:19744"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3 portables de contrôle,</w:t>
      </w:r>
    </w:p>
    <w:p>
      <w:pPr>
        <w:pStyle w:val="ListParagraph"/>
        <w:numPr>
          <w:ilvl w:val="0"/>
          <w:numId w:val="16"/>
        </w:numPr>
        <w:tabs>
          <w:tab w:pos="1871" w:val="left" w:leader="none"/>
        </w:tabs>
        <w:spacing w:line="240" w:lineRule="auto" w:before="78" w:after="0"/>
        <w:ind w:left="1870" w:right="0" w:hanging="96"/>
        <w:jc w:val="left"/>
        <w:rPr>
          <w:rFonts w:ascii="GothamNarrow-Light" w:hAnsi="GothamNarrow-Light"/>
          <w:sz w:val="18"/>
        </w:rPr>
      </w:pPr>
      <w:r>
        <w:rPr/>
        <w:pict>
          <v:shape style="position:absolute;margin-left:117.638008pt;margin-top:8.670892pt;width:5pt;height:5pt;mso-position-horizontal-relative:page;mso-position-vertical-relative:paragraph;z-index:19768"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rFonts w:ascii="GothamNarrow-Light" w:hAnsi="GothamNarrow-Light"/>
          <w:color w:val="3C3C3B"/>
          <w:sz w:val="18"/>
        </w:rPr>
        <w:t>portable de contrôle/vente,</w:t>
      </w:r>
    </w:p>
    <w:p>
      <w:pPr>
        <w:pStyle w:val="ListParagraph"/>
        <w:numPr>
          <w:ilvl w:val="0"/>
          <w:numId w:val="16"/>
        </w:numPr>
        <w:tabs>
          <w:tab w:pos="1910" w:val="left" w:leader="none"/>
        </w:tabs>
        <w:spacing w:line="206" w:lineRule="auto" w:before="106" w:after="0"/>
        <w:ind w:left="1774" w:right="1531" w:firstLine="0"/>
        <w:jc w:val="left"/>
        <w:rPr>
          <w:rFonts w:ascii="GothamNarrow-Light"/>
          <w:sz w:val="18"/>
        </w:rPr>
      </w:pPr>
      <w:r>
        <w:rPr/>
        <w:pict>
          <v:shape style="position:absolute;margin-left:117.638008pt;margin-top:8.608993pt;width:5pt;height:5pt;mso-position-horizontal-relative:page;mso-position-vertical-relative:paragraph;z-index:19792"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5,2410,204,2411,207,2414,210,2416,210,2419,210,2420,210,2439,201,2445,198m2452,211l2448,204,2421,216,2419,219,2419,225,2421,227,2424,228,2448,240,2452,232,2430,222,2452,211e" filled="true" fillcolor="#00a9c1" stroked="false">
            <v:path arrowok="t"/>
            <v:fill type="solid"/>
            <w10:wrap type="none"/>
          </v:shape>
        </w:pict>
      </w:r>
      <w:r>
        <w:rPr>
          <w:rFonts w:ascii="GothamNarrow-Light"/>
          <w:color w:val="3C3C3B"/>
          <w:sz w:val="18"/>
        </w:rPr>
        <w:t>TPV et leurs accessoires (cibles sans contact, imprimantes, scanner).</w:t>
      </w:r>
    </w:p>
    <w:p>
      <w:pPr>
        <w:pStyle w:val="BodyText"/>
        <w:spacing w:before="13"/>
        <w:rPr>
          <w:sz w:val="27"/>
        </w:rPr>
      </w:pPr>
    </w:p>
    <w:p>
      <w:pPr>
        <w:pStyle w:val="Heading5"/>
        <w:numPr>
          <w:ilvl w:val="1"/>
          <w:numId w:val="15"/>
        </w:numPr>
        <w:tabs>
          <w:tab w:pos="1633" w:val="left" w:leader="none"/>
        </w:tabs>
        <w:spacing w:line="240" w:lineRule="auto" w:before="0" w:after="0"/>
        <w:ind w:left="1632" w:right="0" w:hanging="368"/>
        <w:jc w:val="left"/>
      </w:pPr>
      <w:r>
        <w:rPr/>
        <w:pict>
          <v:rect style="position:absolute;margin-left:113.660004pt;margin-top:8.795312pt;width:1.948pt;height:1.948pt;mso-position-horizontal-relative:page;mso-position-vertical-relative:paragraph;z-index:-380848" filled="true" fillcolor="#3c3c3b" stroked="false">
            <v:fill type="solid"/>
            <w10:wrap type="none"/>
          </v:rect>
        </w:pict>
      </w:r>
      <w:bookmarkStart w:name="_TOC_250047" w:id="53"/>
      <w:r>
        <w:rPr>
          <w:color w:val="3C3C3B"/>
        </w:rPr>
        <w:t>PROGRAMME DE</w:t>
      </w:r>
      <w:r>
        <w:rPr>
          <w:color w:val="3C3C3B"/>
          <w:spacing w:val="1"/>
        </w:rPr>
        <w:t> </w:t>
      </w:r>
      <w:bookmarkEnd w:id="53"/>
      <w:r>
        <w:rPr>
          <w:color w:val="3C3C3B"/>
        </w:rPr>
        <w:t>MAINTENANCE</w:t>
      </w:r>
    </w:p>
    <w:p>
      <w:pPr>
        <w:pStyle w:val="BodyText"/>
        <w:spacing w:line="206" w:lineRule="auto" w:before="97"/>
        <w:ind w:left="1632"/>
      </w:pPr>
      <w:r>
        <w:rPr>
          <w:color w:val="3C3C3B"/>
        </w:rPr>
        <w:t>Pour assurer la continuité du service et l’entretien des équipements tels qu’ils existent aujourd’hui, Keolis prolongera le contrat d’hébergement et de full maintenance auprès du fournisseur Actoll. Ce contrat intègre les prestations et les coûts suivants :</w:t>
      </w:r>
    </w:p>
    <w:p>
      <w:pPr>
        <w:pStyle w:val="BodyText"/>
        <w:spacing w:line="314" w:lineRule="auto" w:before="81"/>
        <w:ind w:left="1774" w:right="598"/>
      </w:pPr>
      <w:r>
        <w:rPr/>
        <w:pict>
          <v:shape style="position:absolute;margin-left:117.638008pt;margin-top:8.820801pt;width:5pt;height:5pt;mso-position-horizontal-relative:page;mso-position-vertical-relative:paragraph;z-index:19840" coordorigin="2353,176" coordsize="100,100" path="m2388,216l2387,213,2369,190,2362,196,2378,214,2353,214,2353,223,2383,223,2386,221,2388,216m2388,236l2386,231,2383,229,2353,229,2353,238,2378,238,2362,257,2369,262,2387,239,2388,236m2410,178l2402,176,2396,200,2381,181,2374,186,2391,207,2392,209,2395,210,2397,210,2398,210,2401,209,2403,207,2405,200,2410,178m2410,274l2405,252,2403,246,2401,243,2396,242,2392,243,2391,245,2374,266,2381,271,2396,252,2402,276,2410,274m2445,250l2439,247,2419,237,2415,237,2411,241,2410,244,2416,272,2425,270,2419,247,2442,257,2445,250m2445,202l2442,195,2419,205,2425,182,2417,180,2410,208,2411,211,2414,214,2416,214,2419,214,2420,214,2439,205,2445,202m2452,216l2448,208,2421,221,2419,223,2419,229,2421,232,2424,232,2448,244,2452,237,2430,226,2452,216e" filled="true" fillcolor="#00a9c1" stroked="false">
            <v:path arrowok="t"/>
            <v:fill type="solid"/>
            <w10:wrap type="none"/>
          </v:shape>
        </w:pict>
      </w:r>
      <w:r>
        <w:rPr/>
        <w:pict>
          <v:shape style="position:absolute;margin-left:117.638008pt;margin-top:25.289801pt;width:5pt;height:5pt;mso-position-horizontal-relative:page;mso-position-vertical-relative:paragraph;z-index:19864" coordorigin="2353,506" coordsize="100,100" path="m2388,546l2387,542,2369,520,2362,525,2378,544,2353,544,2353,552,2383,552,2386,551,2388,546m2388,565l2386,560,2383,559,2353,559,2353,567,2378,567,2362,586,2369,591,2387,568,2388,565m2410,508l2402,506,2396,529,2381,510,2374,516,2391,536,2392,538,2395,539,2397,539,2398,539,2401,539,2403,536,2405,529,2410,508m2410,603l2405,581,2403,575,2401,572,2396,571,2392,572,2391,574,2374,595,2381,600,2396,581,2402,605,2410,603m2445,579l2439,576,2419,567,2415,567,2411,570,2410,573,2416,602,2425,600,2419,576,2442,587,2445,579m2445,532l2442,524,2419,535,2425,511,2417,509,2410,537,2411,541,2414,543,2416,544,2419,544,2420,544,2439,535,2445,532m2452,545l2448,537,2421,550,2419,553,2419,558,2421,561,2424,562,2448,573,2452,566,2430,555,2452,545e" filled="true" fillcolor="#00a9c1" stroked="false">
            <v:path arrowok="t"/>
            <v:fill type="solid"/>
            <w10:wrap type="none"/>
          </v:shape>
        </w:pict>
      </w:r>
      <w:r>
        <w:rPr>
          <w:color w:val="3C3C3B"/>
        </w:rPr>
        <w:t>l’hébergement du système billettique chez le fournisseur, les coûts de communication des valideurs et portables,</w:t>
      </w:r>
    </w:p>
    <w:p>
      <w:pPr>
        <w:pStyle w:val="BodyText"/>
        <w:spacing w:line="251" w:lineRule="exact"/>
        <w:ind w:left="1774"/>
      </w:pPr>
      <w:r>
        <w:rPr/>
        <w:pict>
          <v:shape style="position:absolute;margin-left:117.638008pt;margin-top:4.697793pt;width:5pt;height:5pt;mso-position-horizontal-relative:page;mso-position-vertical-relative:paragraph;z-index:19888" coordorigin="2353,94" coordsize="100,100" path="m2388,134l2387,131,2369,108,2362,113,2378,132,2353,132,2353,140,2383,140,2386,139,2388,134m2388,153l2386,148,2383,147,2353,147,2353,155,2378,155,2362,174,2369,179,2387,157,2388,153m2410,96l2402,94,2396,118,2381,99,2374,104,2391,125,2392,126,2395,128,2397,128,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6,2421,149,2424,150,2448,162,2452,154,2430,144,2452,133e" filled="true" fillcolor="#00a9c1" stroked="false">
            <v:path arrowok="t"/>
            <v:fill type="solid"/>
            <w10:wrap type="none"/>
          </v:shape>
        </w:pict>
      </w:r>
      <w:r>
        <w:rPr>
          <w:color w:val="3C3C3B"/>
        </w:rPr>
        <w:t>la maintenance logicielle et matérielle de tous les équipements,</w:t>
      </w:r>
    </w:p>
    <w:p>
      <w:pPr>
        <w:pStyle w:val="BodyText"/>
        <w:spacing w:line="206" w:lineRule="auto" w:before="107"/>
        <w:ind w:left="1774" w:right="370"/>
      </w:pPr>
      <w:r>
        <w:rPr/>
        <w:pict>
          <v:shape style="position:absolute;margin-left:117.638008pt;margin-top:8.659289pt;width:5pt;height:5pt;mso-position-horizontal-relative:page;mso-position-vertical-relative:paragraph;z-index:19912"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7,2410,205,2411,208,2414,211,2416,211,2419,211,2420,211,2439,202,2445,199m2452,212l2448,205,2421,217,2419,220,2419,226,2421,228,2424,229,2448,241,2452,233,2430,223,2452,212e" filled="true" fillcolor="#00a9c1" stroked="false">
            <v:path arrowok="t"/>
            <v:fill type="solid"/>
            <w10:wrap type="none"/>
          </v:shape>
        </w:pict>
      </w:r>
      <w:r>
        <w:rPr>
          <w:color w:val="3C3C3B"/>
        </w:rPr>
        <w:t>la maintenance et les frais de fonctionnement de la boutique en ligne,</w:t>
      </w:r>
    </w:p>
    <w:p>
      <w:pPr>
        <w:pStyle w:val="BodyText"/>
        <w:spacing w:line="206" w:lineRule="auto" w:before="112"/>
        <w:ind w:left="1774" w:right="370"/>
      </w:pPr>
      <w:r>
        <w:rPr/>
        <w:pict>
          <v:shape style="position:absolute;margin-left:117.638008pt;margin-top:8.908988pt;width:5pt;height:5pt;mso-position-horizontal-relative:page;mso-position-vertical-relative:paragraph;z-index:19936"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la maintenance et les frais de fonctionnement du paiement sans contact à bord des véhicules,</w:t>
      </w:r>
    </w:p>
    <w:p>
      <w:pPr>
        <w:pStyle w:val="BodyText"/>
        <w:spacing w:line="234" w:lineRule="exact" w:before="82"/>
        <w:ind w:left="1632"/>
      </w:pPr>
      <w:r>
        <w:rPr>
          <w:color w:val="3C3C3B"/>
        </w:rPr>
        <w:t>Keolis a également intégré le renouvellement en cours</w:t>
      </w:r>
    </w:p>
    <w:p>
      <w:pPr>
        <w:pStyle w:val="BodyText"/>
        <w:spacing w:line="206" w:lineRule="auto" w:before="12"/>
        <w:ind w:left="1632" w:right="370"/>
      </w:pPr>
      <w:r>
        <w:rPr>
          <w:color w:val="3C3C3B"/>
        </w:rPr>
        <w:t>de convention des 4 terminaux légers (type Android) destinés au contrôle.</w:t>
      </w:r>
    </w:p>
    <w:p>
      <w:pPr>
        <w:pStyle w:val="BodyText"/>
        <w:rPr>
          <w:sz w:val="20"/>
        </w:rPr>
      </w:pPr>
    </w:p>
    <w:p>
      <w:pPr>
        <w:pStyle w:val="Heading5"/>
        <w:numPr>
          <w:ilvl w:val="1"/>
          <w:numId w:val="15"/>
        </w:numPr>
        <w:tabs>
          <w:tab w:pos="1630" w:val="left" w:leader="none"/>
        </w:tabs>
        <w:spacing w:line="240" w:lineRule="auto" w:before="150" w:after="0"/>
        <w:ind w:left="1629" w:right="0" w:hanging="365"/>
        <w:jc w:val="left"/>
      </w:pPr>
      <w:r>
        <w:rPr/>
        <w:pict>
          <v:rect style="position:absolute;margin-left:114.378998pt;margin-top:16.305109pt;width:1.948pt;height:1.948pt;mso-position-horizontal-relative:page;mso-position-vertical-relative:paragraph;z-index:-380704" filled="true" fillcolor="#3c3c3b" stroked="false">
            <v:fill type="solid"/>
            <w10:wrap type="none"/>
          </v:rect>
        </w:pict>
      </w:r>
      <w:bookmarkStart w:name="_TOC_250046" w:id="54"/>
      <w:r>
        <w:rPr>
          <w:color w:val="3C3C3B"/>
        </w:rPr>
        <w:t>FONCTIONNALITÉS</w:t>
      </w:r>
      <w:r>
        <w:rPr>
          <w:color w:val="3C3C3B"/>
          <w:spacing w:val="-3"/>
        </w:rPr>
        <w:t> </w:t>
      </w:r>
      <w:bookmarkEnd w:id="54"/>
      <w:r>
        <w:rPr>
          <w:color w:val="3C3C3B"/>
        </w:rPr>
        <w:t>COMPLÉMENTAIRES</w:t>
      </w:r>
    </w:p>
    <w:p>
      <w:pPr>
        <w:pStyle w:val="BodyText"/>
        <w:spacing w:line="234" w:lineRule="exact" w:before="68"/>
        <w:ind w:left="1632"/>
      </w:pPr>
      <w:r>
        <w:rPr>
          <w:color w:val="3C3C3B"/>
        </w:rPr>
        <w:t>Compte tenu de l’élargissement du périmètre de gestion</w:t>
      </w:r>
    </w:p>
    <w:p>
      <w:pPr>
        <w:pStyle w:val="BodyText"/>
        <w:spacing w:line="206" w:lineRule="auto" w:before="11"/>
        <w:ind w:left="1632" w:right="549"/>
      </w:pPr>
      <w:r>
        <w:rPr>
          <w:color w:val="3C3C3B"/>
        </w:rPr>
        <w:t>de la nouvelle convention et pour répondre aux orientations et aux missions que l’Agglomération souhaite confier au</w:t>
      </w:r>
      <w:r>
        <w:rPr>
          <w:color w:val="3C3C3B"/>
          <w:spacing w:val="19"/>
        </w:rPr>
        <w:t> </w:t>
      </w:r>
      <w:r>
        <w:rPr>
          <w:color w:val="3C3C3B"/>
        </w:rPr>
        <w:t>futur</w:t>
      </w:r>
    </w:p>
    <w:p>
      <w:pPr>
        <w:pStyle w:val="BodyText"/>
        <w:spacing w:line="206" w:lineRule="auto"/>
        <w:ind w:left="1632"/>
      </w:pPr>
      <w:r>
        <w:rPr>
          <w:color w:val="3C3C3B"/>
        </w:rPr>
        <w:t>délégataire en matière de gestion des ventes (scolaires notamment), Keolis a intégré dans son offre la mise en œuvre d’outils et de services complémentaires au système billettique :</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9"/>
        <w:rPr>
          <w:sz w:val="14"/>
        </w:rPr>
      </w:pPr>
    </w:p>
    <w:p>
      <w:pPr>
        <w:spacing w:before="0"/>
        <w:ind w:left="1133" w:right="0" w:firstLine="0"/>
        <w:jc w:val="left"/>
        <w:rPr>
          <w:rFonts w:ascii="GothamNarrow-LightItalic"/>
          <w:i/>
          <w:sz w:val="12"/>
        </w:rPr>
      </w:pPr>
      <w:r>
        <w:rPr>
          <w:rFonts w:ascii="GothamNarrow-LightItalic"/>
          <w:i/>
          <w:color w:val="00A9C1"/>
          <w:sz w:val="12"/>
        </w:rPr>
        <w:t>Terminal Android durci</w:t>
      </w:r>
    </w:p>
    <w:p>
      <w:pPr>
        <w:spacing w:after="0"/>
        <w:jc w:val="left"/>
        <w:rPr>
          <w:rFonts w:ascii="GothamNarrow-LightItalic"/>
          <w:sz w:val="12"/>
        </w:rPr>
        <w:sectPr>
          <w:type w:val="continuous"/>
          <w:pgSz w:w="11910" w:h="16840"/>
          <w:pgMar w:top="1580" w:bottom="280" w:left="720" w:right="220"/>
          <w:cols w:num="2" w:equalWidth="0">
            <w:col w:w="6894" w:space="40"/>
            <w:col w:w="4036"/>
          </w:cols>
        </w:sectPr>
      </w:pPr>
    </w:p>
    <w:p>
      <w:pPr>
        <w:pStyle w:val="BodyText"/>
        <w:rPr>
          <w:rFonts w:ascii="GothamNarrow-LightItalic"/>
          <w:i/>
          <w:sz w:val="20"/>
        </w:rPr>
      </w:pPr>
    </w:p>
    <w:p>
      <w:pPr>
        <w:pStyle w:val="BodyText"/>
        <w:rPr>
          <w:rFonts w:ascii="GothamNarrow-LightItalic"/>
          <w:i/>
          <w:sz w:val="20"/>
        </w:rPr>
      </w:pPr>
    </w:p>
    <w:p>
      <w:pPr>
        <w:pStyle w:val="BodyText"/>
        <w:spacing w:before="7"/>
        <w:rPr>
          <w:rFonts w:ascii="GothamNarrow-LightItalic"/>
          <w:i/>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314" w:lineRule="auto" w:before="65"/>
        <w:ind w:left="1859" w:right="5132"/>
      </w:pPr>
      <w:r>
        <w:rPr/>
        <w:pict>
          <v:shape style="position:absolute;margin-left:121.890007pt;margin-top:8.020864pt;width:5pt;height:5pt;mso-position-horizontal-relative:page;mso-position-vertical-relative:paragraph;z-index:20104" coordorigin="2438,160" coordsize="100,100" path="m2473,200l2472,197,2454,174,2447,180,2463,198,2438,198,2438,207,2468,207,2471,205,2473,200m2473,220l2471,215,2468,213,2438,213,2438,222,2463,222,2447,241,2454,246,2472,223,2473,220m2495,162l2487,160,2481,184,2466,165,2459,170,2476,191,2477,193,2480,194,2483,194,2483,194,2486,193,2488,191,2490,184,2495,162m2495,258l2490,236,2488,230,2486,227,2481,226,2478,227,2476,229,2459,250,2466,255,2481,236,2487,260,2495,258m2530,234l2524,231,2504,221,2500,221,2496,225,2495,228,2502,256,2510,254,2504,231,2527,241,2530,234m2530,186l2527,179,2504,189,2510,166,2502,164,2495,192,2496,195,2499,198,2501,198,2504,198,2505,198,2524,189,2530,186m2537,200l2533,192,2507,205,2504,207,2504,213,2507,216,2509,216,2533,228,2537,221,2515,210,2537,200e" filled="true" fillcolor="#00a9c1" stroked="false">
            <v:path arrowok="t"/>
            <v:fill type="solid"/>
            <w10:wrap type="none"/>
          </v:shape>
        </w:pict>
      </w:r>
      <w:r>
        <w:rPr/>
        <w:pict>
          <v:shape style="position:absolute;margin-left:121.890007pt;margin-top:24.489864pt;width:5pt;height:5pt;mso-position-horizontal-relative:page;mso-position-vertical-relative:paragraph;z-index:20128" coordorigin="2438,490" coordsize="100,100" path="m2473,530l2472,526,2454,504,2447,509,2463,528,2438,528,2438,536,2468,536,2471,535,2473,530m2473,549l2471,544,2468,543,2438,543,2438,551,2463,551,2447,570,2454,575,2472,552,2473,549m2495,492l2487,490,2481,513,2466,494,2459,500,2476,520,2477,522,2480,523,2483,523,2483,523,2486,523,2488,520,2490,513,2495,492m2495,587l2490,565,2488,559,2486,556,2481,555,2478,556,2476,558,2459,579,2466,584,2481,565,2487,589,2495,587m2530,563l2524,560,2504,551,2500,551,2496,554,2495,557,2502,586,2510,584,2504,560,2527,571,2530,563m2530,516l2527,508,2504,519,2510,495,2502,493,2495,521,2496,525,2499,527,2501,528,2504,528,2505,528,2524,519,2530,516m2537,529l2533,521,2507,534,2504,537,2504,542,2507,545,2509,546,2533,557,2537,550,2515,539,2537,529e" filled="true" fillcolor="#00a9c1" stroked="false">
            <v:path arrowok="t"/>
            <v:fill type="solid"/>
            <w10:wrap type="none"/>
          </v:shape>
        </w:pict>
      </w:r>
      <w:r>
        <w:rPr/>
        <w:pict>
          <v:shape style="position:absolute;margin-left:121.890007pt;margin-top:40.958866pt;width:5pt;height:5pt;mso-position-horizontal-relative:page;mso-position-vertical-relative:paragraph;z-index:20152" coordorigin="2438,819" coordsize="100,100" path="m2473,859l2472,856,2454,833,2447,838,2463,857,2438,857,2438,866,2468,866,2471,864,2473,859m2473,879l2471,873,2468,872,2438,872,2438,880,2463,880,2447,899,2454,904,2472,882,2473,879m2495,821l2487,819,2481,843,2466,824,2459,829,2476,850,2477,851,2480,853,2483,853,2483,853,2486,852,2488,849,2490,843,2495,821m2495,917l2490,895,2488,888,2486,886,2481,884,2478,886,2476,888,2459,909,2466,914,2481,895,2487,918,2495,917m2530,893l2524,890,2504,880,2500,880,2496,884,2495,887,2502,915,2510,913,2504,890,2527,900,2530,893m2530,845l2527,837,2504,848,2510,824,2502,822,2495,851,2496,854,2499,857,2501,857,2504,857,2505,857,2524,848,2530,845m2537,858l2533,851,2507,863,2504,866,2504,872,2507,874,2509,875,2533,887,2537,879,2515,869,2537,858e" filled="true" fillcolor="#00a9c1" stroked="false">
            <v:path arrowok="t"/>
            <v:fill type="solid"/>
            <w10:wrap type="none"/>
          </v:shape>
        </w:pict>
      </w:r>
      <w:r>
        <w:rPr/>
        <w:pict>
          <v:group style="position:absolute;margin-left:414.802612pt;margin-top:6.489898pt;width:137.4pt;height:38.3pt;mso-position-horizontal-relative:page;mso-position-vertical-relative:paragraph;z-index:20248" coordorigin="8296,130" coordsize="2748,766">
            <v:shape style="position:absolute;left:8296;top:129;width:2748;height:766" type="#_x0000_t75" stroked="false">
              <v:imagedata r:id="rId141" o:title=""/>
            </v:shape>
            <v:shape style="position:absolute;left:8296;top:129;width:2748;height:766" type="#_x0000_t202" filled="false" stroked="false">
              <v:textbox inset="0,0,0,0">
                <w:txbxContent>
                  <w:p>
                    <w:pPr>
                      <w:spacing w:line="206" w:lineRule="auto" w:before="92"/>
                      <w:ind w:left="1116" w:right="165" w:firstLine="0"/>
                      <w:jc w:val="left"/>
                      <w:rPr>
                        <w:rFonts w:ascii="Gotham Narrow"/>
                        <w:b/>
                        <w:sz w:val="12"/>
                      </w:rPr>
                    </w:pPr>
                    <w:r>
                      <w:rPr>
                        <w:rFonts w:ascii="Gotham Narrow"/>
                        <w:b/>
                        <w:color w:val="FFFFFF"/>
                        <w:sz w:val="12"/>
                      </w:rPr>
                      <w:t>Cliquez ici </w:t>
                    </w:r>
                    <w:r>
                      <w:rPr>
                        <w:rFonts w:ascii="Gotham Narrow"/>
                        <w:b/>
                        <w:color w:val="FFFFFF"/>
                        <w:spacing w:val="2"/>
                        <w:sz w:val="12"/>
                      </w:rPr>
                      <w:t>pour consulter Industrialiser </w:t>
                    </w:r>
                    <w:r>
                      <w:rPr>
                        <w:rFonts w:ascii="Gotham Narrow"/>
                        <w:b/>
                        <w:color w:val="FFFFFF"/>
                        <w:sz w:val="12"/>
                      </w:rPr>
                      <w:t>la  </w:t>
                    </w:r>
                    <w:r>
                      <w:rPr>
                        <w:rFonts w:ascii="Gotham Narrow"/>
                        <w:b/>
                        <w:color w:val="FFFFFF"/>
                        <w:spacing w:val="2"/>
                        <w:sz w:val="12"/>
                      </w:rPr>
                      <w:t>gestion </w:t>
                    </w:r>
                    <w:r>
                      <w:rPr>
                        <w:rFonts w:ascii="Gotham Narrow"/>
                        <w:b/>
                        <w:color w:val="FFFFFF"/>
                        <w:sz w:val="12"/>
                      </w:rPr>
                      <w:t>de la </w:t>
                    </w:r>
                    <w:r>
                      <w:rPr>
                        <w:rFonts w:ascii="Gotham Narrow"/>
                        <w:b/>
                        <w:color w:val="FFFFFF"/>
                        <w:spacing w:val="2"/>
                        <w:sz w:val="12"/>
                      </w:rPr>
                      <w:t>relation commerciale Chapitre </w:t>
                    </w:r>
                    <w:r>
                      <w:rPr>
                        <w:rFonts w:ascii="Gotham Narrow"/>
                        <w:b/>
                        <w:color w:val="FFFFFF"/>
                        <w:sz w:val="12"/>
                      </w:rPr>
                      <w:t>5 / </w:t>
                    </w:r>
                    <w:r>
                      <w:rPr>
                        <w:rFonts w:ascii="Gotham Narrow"/>
                        <w:b/>
                        <w:color w:val="FFFFFF"/>
                        <w:spacing w:val="2"/>
                        <w:sz w:val="12"/>
                      </w:rPr>
                      <w:t>partie </w:t>
                    </w:r>
                    <w:r>
                      <w:rPr>
                        <w:rFonts w:ascii="Gotham Narrow"/>
                        <w:b/>
                        <w:color w:val="FFFFFF"/>
                        <w:sz w:val="12"/>
                      </w:rPr>
                      <w:t>5 /</w:t>
                    </w:r>
                    <w:r>
                      <w:rPr>
                        <w:rFonts w:ascii="Gotham Narrow"/>
                        <w:b/>
                        <w:color w:val="FFFFFF"/>
                        <w:spacing w:val="-1"/>
                        <w:sz w:val="12"/>
                      </w:rPr>
                      <w:t> </w:t>
                    </w:r>
                    <w:r>
                      <w:rPr>
                        <w:rFonts w:ascii="Gotham Narrow"/>
                        <w:b/>
                        <w:color w:val="FFFFFF"/>
                        <w:sz w:val="12"/>
                      </w:rPr>
                      <w:t>5</w:t>
                    </w:r>
                  </w:p>
                </w:txbxContent>
              </v:textbox>
              <w10:wrap type="none"/>
            </v:shape>
            <w10:wrap type="none"/>
          </v:group>
        </w:pict>
      </w:r>
      <w:r>
        <w:rPr>
          <w:color w:val="3C3C3B"/>
        </w:rPr>
        <w:t>un module de vente en ligne de la gamme tarifaire, </w:t>
      </w:r>
      <w:r>
        <w:rPr>
          <w:color w:val="3C3C3B"/>
          <w:w w:val="95"/>
        </w:rPr>
        <w:t>un</w:t>
      </w:r>
      <w:r>
        <w:rPr>
          <w:color w:val="3C3C3B"/>
          <w:spacing w:val="-25"/>
          <w:w w:val="95"/>
        </w:rPr>
        <w:t> </w:t>
      </w:r>
      <w:r>
        <w:rPr>
          <w:color w:val="3C3C3B"/>
          <w:w w:val="95"/>
        </w:rPr>
        <w:t>module</w:t>
      </w:r>
      <w:r>
        <w:rPr>
          <w:color w:val="3C3C3B"/>
          <w:spacing w:val="-25"/>
          <w:w w:val="95"/>
        </w:rPr>
        <w:t> </w:t>
      </w:r>
      <w:r>
        <w:rPr>
          <w:color w:val="3C3C3B"/>
          <w:w w:val="95"/>
        </w:rPr>
        <w:t>CRM</w:t>
      </w:r>
      <w:r>
        <w:rPr>
          <w:color w:val="3C3C3B"/>
          <w:spacing w:val="-25"/>
          <w:w w:val="95"/>
        </w:rPr>
        <w:t> </w:t>
      </w:r>
      <w:r>
        <w:rPr>
          <w:color w:val="3C3C3B"/>
          <w:w w:val="95"/>
        </w:rPr>
        <w:t>(Customer</w:t>
      </w:r>
      <w:r>
        <w:rPr>
          <w:color w:val="3C3C3B"/>
          <w:spacing w:val="-25"/>
          <w:w w:val="95"/>
        </w:rPr>
        <w:t> </w:t>
      </w:r>
      <w:r>
        <w:rPr>
          <w:color w:val="3C3C3B"/>
          <w:w w:val="95"/>
        </w:rPr>
        <w:t>Relationship</w:t>
      </w:r>
      <w:r>
        <w:rPr>
          <w:color w:val="3C3C3B"/>
          <w:spacing w:val="-25"/>
          <w:w w:val="95"/>
        </w:rPr>
        <w:t> </w:t>
      </w:r>
      <w:r>
        <w:rPr>
          <w:color w:val="3C3C3B"/>
          <w:w w:val="95"/>
        </w:rPr>
        <w:t>Management), </w:t>
      </w:r>
      <w:r>
        <w:rPr>
          <w:color w:val="3C3C3B"/>
        </w:rPr>
        <w:t>un module de gestion des</w:t>
      </w:r>
      <w:r>
        <w:rPr>
          <w:color w:val="3C3C3B"/>
          <w:spacing w:val="4"/>
        </w:rPr>
        <w:t> </w:t>
      </w:r>
      <w:r>
        <w:rPr>
          <w:color w:val="3C3C3B"/>
        </w:rPr>
        <w:t>impayés,</w:t>
      </w:r>
    </w:p>
    <w:p>
      <w:pPr>
        <w:pStyle w:val="BodyText"/>
        <w:spacing w:line="250" w:lineRule="exact"/>
        <w:ind w:left="1859"/>
      </w:pPr>
      <w:r>
        <w:rPr/>
        <w:pict>
          <v:shape style="position:absolute;margin-left:121.890007pt;margin-top:4.660851pt;width:5pt;height:5pt;mso-position-horizontal-relative:page;mso-position-vertical-relative:paragraph;z-index:20176" coordorigin="2438,93" coordsize="100,100" path="m2473,133l2472,130,2454,107,2447,112,2463,131,2438,131,2438,140,2468,140,2471,138,2473,133m2473,153l2471,147,2468,146,2438,146,2438,154,2463,154,2447,173,2454,178,2472,156,2473,153m2495,95l2487,93,2481,117,2466,98,2459,103,2476,124,2477,125,2480,127,2483,127,2483,127,2486,126,2488,123,2490,117,2495,95m2495,191l2490,169,2488,162,2486,160,2481,158,2478,160,2476,162,2459,183,2466,188,2481,169,2487,192,2495,191m2530,167l2524,164,2504,154,2500,154,2496,158,2495,161,2502,189,2510,187,2504,164,2527,174,2530,167m2530,119l2527,111,2504,122,2510,98,2502,97,2495,125,2496,128,2499,131,2501,131,2504,131,2505,131,2524,122,2530,119m2537,132l2533,125,2507,137,2504,140,2504,146,2507,148,2509,149,2533,161,2537,153,2515,143,2537,132e" filled="true" fillcolor="#00a9c1" stroked="false">
            <v:path arrowok="t"/>
            <v:fill type="solid"/>
            <w10:wrap type="none"/>
          </v:shape>
        </w:pict>
      </w:r>
      <w:r>
        <w:rPr>
          <w:color w:val="3C3C3B"/>
        </w:rPr>
        <w:t>un module de gestion de la fraude,</w:t>
      </w:r>
    </w:p>
    <w:p>
      <w:pPr>
        <w:pStyle w:val="BodyText"/>
        <w:spacing w:before="77"/>
        <w:ind w:left="1859"/>
      </w:pPr>
      <w:r>
        <w:rPr/>
        <w:pict>
          <v:group style="position:absolute;margin-left:414.802612pt;margin-top:14.091823pt;width:113.9pt;height:38.3pt;mso-position-horizontal-relative:page;mso-position-vertical-relative:paragraph;z-index:20080" coordorigin="8296,282" coordsize="2278,766">
            <v:shape style="position:absolute;left:8296;top:281;width:2278;height:766" type="#_x0000_t75" stroked="false">
              <v:imagedata r:id="rId142" o:title=""/>
            </v:shape>
            <v:shape style="position:absolute;left:8296;top:281;width:2278;height:766" type="#_x0000_t202" filled="false" stroked="false">
              <v:textbox inset="0,0,0,0">
                <w:txbxContent>
                  <w:p>
                    <w:pPr>
                      <w:spacing w:line="240" w:lineRule="auto" w:before="8"/>
                      <w:rPr>
                        <w:rFonts w:ascii="AkzidenzGroteskBE-MdCn"/>
                        <w:sz w:val="13"/>
                      </w:rPr>
                    </w:pPr>
                  </w:p>
                  <w:p>
                    <w:pPr>
                      <w:spacing w:line="206" w:lineRule="auto" w:before="0"/>
                      <w:ind w:left="1116" w:right="60" w:firstLine="0"/>
                      <w:jc w:val="left"/>
                      <w:rPr>
                        <w:rFonts w:ascii="Gotham Narrow" w:hAnsi="Gotham Narrow"/>
                        <w:b/>
                        <w:sz w:val="12"/>
                      </w:rPr>
                    </w:pPr>
                    <w:r>
                      <w:rPr>
                        <w:rFonts w:ascii="Gotham Narrow" w:hAnsi="Gotham Narrow"/>
                        <w:b/>
                        <w:color w:val="FFFFFF"/>
                        <w:sz w:val="12"/>
                      </w:rPr>
                      <w:t>Cliquez ici pour consulter l’option 5, billettique</w:t>
                    </w:r>
                  </w:p>
                </w:txbxContent>
              </v:textbox>
              <w10:wrap type="none"/>
            </v:shape>
            <w10:wrap type="none"/>
          </v:group>
        </w:pict>
      </w:r>
      <w:r>
        <w:rPr/>
        <w:pict>
          <v:shape style="position:absolute;margin-left:121.890007pt;margin-top:8.620791pt;width:5pt;height:5pt;mso-position-horizontal-relative:page;mso-position-vertical-relative:paragraph;z-index:20200"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un distributeur automatique de titres (DAT).</w:t>
      </w:r>
    </w:p>
    <w:p>
      <w:pPr>
        <w:pStyle w:val="BodyText"/>
        <w:spacing w:line="206" w:lineRule="auto" w:before="107"/>
        <w:ind w:left="1717" w:right="3544"/>
      </w:pPr>
      <w:r>
        <w:rPr>
          <w:color w:val="3C3C3B"/>
        </w:rPr>
        <w:t>En option 5, Keolis détaille les modalités techniques et financières d’extension du système billettique aux lignes périurbaines</w:t>
      </w:r>
    </w:p>
    <w:p>
      <w:pPr>
        <w:pStyle w:val="BodyText"/>
        <w:spacing w:line="221" w:lineRule="exact"/>
        <w:ind w:left="1717"/>
      </w:pPr>
      <w:r>
        <w:rPr>
          <w:color w:val="3C3C3B"/>
        </w:rPr>
        <w:t>et scolaires.</w:t>
      </w:r>
    </w:p>
    <w:p>
      <w:pPr>
        <w:pStyle w:val="BodyText"/>
        <w:spacing w:before="7"/>
        <w:rPr>
          <w:sz w:val="25"/>
        </w:rPr>
      </w:pPr>
    </w:p>
    <w:p>
      <w:pPr>
        <w:spacing w:after="0"/>
        <w:rPr>
          <w:sz w:val="25"/>
        </w:rPr>
        <w:sectPr>
          <w:pgSz w:w="11910" w:h="16840"/>
          <w:pgMar w:header="0" w:footer="454" w:top="0" w:bottom="640" w:left="720" w:right="220"/>
        </w:sectPr>
      </w:pPr>
    </w:p>
    <w:p>
      <w:pPr>
        <w:pStyle w:val="Heading4"/>
        <w:numPr>
          <w:ilvl w:val="0"/>
          <w:numId w:val="15"/>
        </w:numPr>
        <w:tabs>
          <w:tab w:pos="1598" w:val="left" w:leader="none"/>
        </w:tabs>
        <w:spacing w:line="240" w:lineRule="auto" w:before="54" w:after="0"/>
        <w:ind w:left="1597" w:right="0" w:hanging="333"/>
        <w:jc w:val="left"/>
      </w:pPr>
      <w:r>
        <w:rPr/>
        <w:pict>
          <v:group style="position:absolute;margin-left:1.356pt;margin-top:-.000001pt;width:51.95pt;height:841.9pt;mso-position-horizontal-relative:page;mso-position-vertical-relative:page;z-index:-38068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00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0032">
            <wp:simplePos x="0" y="0"/>
            <wp:positionH relativeFrom="page">
              <wp:posOffset>6223755</wp:posOffset>
            </wp:positionH>
            <wp:positionV relativeFrom="page">
              <wp:posOffset>-3</wp:posOffset>
            </wp:positionV>
            <wp:extent cx="1336243" cy="964806"/>
            <wp:effectExtent l="0" t="0" r="0" b="0"/>
            <wp:wrapNone/>
            <wp:docPr id="191" name="image47.png" descr=""/>
            <wp:cNvGraphicFramePr>
              <a:graphicFrameLocks noChangeAspect="1"/>
            </wp:cNvGraphicFramePr>
            <a:graphic>
              <a:graphicData uri="http://schemas.openxmlformats.org/drawingml/2006/picture">
                <pic:pic>
                  <pic:nvPicPr>
                    <pic:cNvPr id="192"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0.804001pt;margin-top:13.562632pt;width:1.948pt;height:1.948pt;mso-position-horizontal-relative:page;mso-position-vertical-relative:paragraph;z-index:-380392" filled="true" fillcolor="#00a9c1" stroked="false">
            <v:fill type="solid"/>
            <w10:wrap type="none"/>
          </v:rect>
        </w:pict>
      </w:r>
      <w:bookmarkStart w:name="_TOC_250045" w:id="55"/>
      <w:bookmarkEnd w:id="55"/>
      <w:r>
        <w:rPr>
          <w:color w:val="00A9C1"/>
        </w:rPr>
        <w:t>RADIOTÉLÉPHONIE</w:t>
      </w:r>
    </w:p>
    <w:p>
      <w:pPr>
        <w:pStyle w:val="BodyText"/>
        <w:spacing w:line="206" w:lineRule="auto" w:before="83"/>
        <w:ind w:left="1632" w:right="124"/>
      </w:pPr>
      <w:r>
        <w:rPr>
          <w:color w:val="3C3C3B"/>
        </w:rPr>
        <w:t>Keolis reprendra l’ensemble des équipements de radiotéléphonie qui se composent de :</w:t>
      </w:r>
    </w:p>
    <w:p>
      <w:pPr>
        <w:pStyle w:val="BodyText"/>
        <w:spacing w:before="82"/>
        <w:ind w:left="1774"/>
      </w:pPr>
      <w:r>
        <w:rPr/>
        <w:pict>
          <v:shape style="position:absolute;margin-left:117.638008pt;margin-top:8.870956pt;width:5pt;height:5pt;mso-position-horizontal-relative:page;mso-position-vertical-relative:paragraph;z-index:20296" coordorigin="2353,177" coordsize="100,100" path="m2388,217l2387,214,2369,191,2362,197,2378,215,2353,215,2353,224,2383,224,2386,222,2388,217m2388,237l2386,232,2383,230,2353,230,2353,239,2378,239,2362,257,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2,2424,233,2448,245,2452,238,2430,227,2452,217e" filled="true" fillcolor="#00a9c1" stroked="false">
            <v:path arrowok="t"/>
            <v:fill type="solid"/>
            <w10:wrap type="none"/>
          </v:shape>
        </w:pict>
      </w:r>
      <w:r>
        <w:rPr>
          <w:color w:val="3C3C3B"/>
        </w:rPr>
        <w:t>1 relais radio et son antenne,</w:t>
      </w:r>
    </w:p>
    <w:p>
      <w:pPr>
        <w:pStyle w:val="BodyText"/>
        <w:spacing w:before="78"/>
        <w:ind w:left="1774"/>
      </w:pPr>
      <w:r>
        <w:rPr/>
        <w:pict>
          <v:shape style="position:absolute;margin-left:117.638008pt;margin-top:8.670657pt;width:5pt;height:5pt;mso-position-horizontal-relative:page;mso-position-vertical-relative:paragraph;z-index:20320"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20 postes de communication (bus),</w:t>
      </w:r>
    </w:p>
    <w:p>
      <w:pPr>
        <w:pStyle w:val="BodyText"/>
        <w:spacing w:line="314" w:lineRule="auto" w:before="77"/>
        <w:ind w:left="1774" w:right="1603"/>
      </w:pPr>
      <w:r>
        <w:rPr/>
        <w:pict>
          <v:shape style="position:absolute;margin-left:117.638008pt;margin-top:8.620481pt;width:5pt;height:5pt;mso-position-horizontal-relative:page;mso-position-vertical-relative:paragraph;z-index:20344"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pict>
          <v:shape style="position:absolute;margin-left:117.638008pt;margin-top:25.090483pt;width:5pt;height:5pt;mso-position-horizontal-relative:page;mso-position-vertical-relative:paragraph;z-index:20368" coordorigin="2353,502" coordsize="100,100" path="m2388,542l2387,538,2369,516,2362,521,2378,540,2353,540,2353,548,2383,548,2386,547,2388,542m2388,561l2386,556,2383,555,2353,555,2353,563,2378,563,2362,582,2369,587,2387,564,2388,561m2410,504l2402,502,2396,525,2381,506,2374,512,2391,533,2392,534,2395,535,2397,535,2398,535,2401,535,2403,532,2405,525,2410,504m2410,599l2405,577,2403,571,2401,568,2396,567,2392,568,2391,570,2374,591,2381,596,2396,577,2402,601,2410,599m2445,575l2439,572,2419,563,2415,563,2411,566,2410,569,2416,598,2425,596,2419,572,2442,583,2445,575m2445,528l2442,520,2419,531,2425,507,2417,505,2410,533,2411,537,2414,539,2416,540,2419,540,2420,540,2439,531,2445,528m2452,541l2448,533,2421,546,2419,549,2419,554,2421,557,2424,558,2448,569,2452,562,2430,551,2452,541e" filled="true" fillcolor="#00a9c1" stroked="false">
            <v:path arrowok="t"/>
            <v:fill type="solid"/>
            <w10:wrap type="none"/>
          </v:shape>
        </w:pict>
      </w:r>
      <w:r>
        <w:rPr>
          <w:color w:val="3C3C3B"/>
        </w:rPr>
        <w:t>1 poste de communication fixe (exploitation), 3 portatifs.</w:t>
      </w:r>
    </w:p>
    <w:p>
      <w:pPr>
        <w:pStyle w:val="BodyText"/>
        <w:spacing w:line="206" w:lineRule="auto" w:before="28"/>
        <w:ind w:left="1632" w:right="124"/>
      </w:pPr>
      <w:r>
        <w:rPr>
          <w:color w:val="3C3C3B"/>
        </w:rPr>
        <w:t>Ce dispositif de radio privé permet de communiquer avec les véhicules urbains sur la zone géographique de Dreux, Vernouillet, Luray, à partir d’une antenne radio située au centre d’exploitation. Il permet de maintenir un dialogue permanent et fluide avec tous les conducteurs et facilite la régulation en temps réel du réseau, notamment en cas de perturbations inopinées.</w:t>
      </w:r>
    </w:p>
    <w:p>
      <w:pPr>
        <w:pStyle w:val="BodyText"/>
        <w:spacing w:line="206" w:lineRule="auto" w:before="109"/>
        <w:ind w:left="1632" w:right="242"/>
        <w:jc w:val="both"/>
      </w:pPr>
      <w:r>
        <w:rPr>
          <w:color w:val="3C3C3B"/>
        </w:rPr>
        <w:t>Keolis prévoit de renouveler les contrats de maintenance auprès du fournisseur SRTC, pour pérenniser le système actuel pendant la durée de la convention.</w:t>
      </w:r>
    </w:p>
    <w:p>
      <w:pPr>
        <w:pStyle w:val="BodyText"/>
        <w:spacing w:line="206" w:lineRule="auto" w:before="111"/>
        <w:ind w:left="1632"/>
      </w:pPr>
      <w:r>
        <w:rPr>
          <w:color w:val="3C3C3B"/>
        </w:rPr>
        <w:t>Afin d’offrir un niveau de service analogue sur les lignes périurbaines, Keolis équipera les véhicules avec un dispositif offrant des fonctionnalités comparables :</w:t>
      </w:r>
    </w:p>
    <w:p>
      <w:pPr>
        <w:pStyle w:val="BodyText"/>
        <w:spacing w:line="314" w:lineRule="auto" w:before="82"/>
        <w:ind w:left="1774" w:right="124"/>
      </w:pPr>
      <w:r>
        <w:rPr/>
        <w:pict>
          <v:shape style="position:absolute;margin-left:117.638008pt;margin-top:8.870981pt;width:5pt;height:5pt;mso-position-horizontal-relative:page;mso-position-vertical-relative:paragraph;z-index:20392" coordorigin="2353,177" coordsize="100,100" path="m2388,217l2387,214,2369,191,2362,197,2378,215,2353,215,2353,224,2383,224,2386,222,2388,217m2388,237l2386,232,2383,230,2353,230,2353,239,2378,239,2362,257,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2,2424,233,2448,245,2452,238,2430,227,2452,217e" filled="true" fillcolor="#00a9c1" stroked="false">
            <v:path arrowok="t"/>
            <v:fill type="solid"/>
            <w10:wrap type="none"/>
          </v:shape>
        </w:pict>
      </w:r>
      <w:r>
        <w:rPr/>
        <w:pict>
          <v:shape style="position:absolute;margin-left:117.638008pt;margin-top:25.339981pt;width:5pt;height:5pt;mso-position-horizontal-relative:page;mso-position-vertical-relative:paragraph;z-index:20416" coordorigin="2353,507" coordsize="100,100" path="m2388,547l2387,543,2369,521,2362,526,2378,545,2353,545,2353,553,2383,553,2386,552,2388,547m2388,566l2386,561,2383,560,2353,560,2353,568,2378,568,2362,587,2369,592,2387,569,2388,566m2410,509l2402,507,2396,530,2381,511,2374,517,2391,537,2392,539,2395,540,2397,540,2398,540,2401,540,2403,537,2405,530,2410,509m2410,604l2405,582,2403,576,2401,573,2396,572,2392,573,2391,575,2374,596,2381,601,2396,582,2402,606,2410,604m2445,580l2439,577,2419,568,2415,568,2411,571,2410,574,2416,603,2425,601,2419,577,2442,588,2445,580m2445,533l2442,525,2419,536,2425,512,2417,510,2410,538,2411,542,2414,544,2416,545,2419,545,2420,545,2439,536,2445,533m2452,546l2448,538,2421,551,2419,554,2419,559,2421,562,2424,563,2448,574,2452,567,2430,556,2452,546e" filled="true" fillcolor="#00a9c1" stroked="false">
            <v:path arrowok="t"/>
            <v:fill type="solid"/>
            <w10:wrap type="none"/>
          </v:shape>
        </w:pict>
      </w:r>
      <w:r>
        <w:rPr/>
        <w:pict>
          <v:group style="position:absolute;margin-left:414.802612pt;margin-top:29.163696pt;width:153.1pt;height:250.9pt;mso-position-horizontal-relative:page;mso-position-vertical-relative:paragraph;z-index:20464" coordorigin="8296,583" coordsize="3062,5018">
            <v:shape style="position:absolute;left:8296;top:583;width:3062;height:5018" type="#_x0000_t75" stroked="false">
              <v:imagedata r:id="rId143" o:title=""/>
            </v:shape>
            <v:shape style="position:absolute;left:8416;top:703;width:701;height:4778" coordorigin="8416,703" coordsize="701,4778" path="m9117,703l8416,703,8416,5481,9117,5481e" filled="false" stroked="true" strokeweight="12pt" strokecolor="#00a9c1">
              <v:path arrowok="t"/>
              <v:stroke dashstyle="solid"/>
            </v:shape>
            <v:shape style="position:absolute;left:9485;top:3148;width:355;height:355" type="#_x0000_t75" stroked="false">
              <v:imagedata r:id="rId144" o:title=""/>
            </v:shape>
            <v:shape style="position:absolute;left:9485;top:3148;width:975;height:813" coordorigin="9485,3149" coordsize="975,813" path="m9635,3634l9494,3775,9498,3800,9498,3802,9635,3665,9635,3634m9635,3572l9485,3721,9485,3725,9489,3748,9635,3603,9635,3572m9635,3509l9594,3551,9594,3551,9485,3659,9485,3690,9612,3563,9613,3563,9635,3540,9635,3509m9635,3447l9531,3551,9531,3551,9485,3596,9485,3628,9550,3563,9550,3563,9635,3478,9635,3447m9635,3385l9486,3534,9486,3551,9485,3551,9485,3565,9488,3563,9488,3563,9635,3416,9635,3385m9635,3727l9635,3725,9635,3696,9509,3822,9520,3843,9635,3727m9651,3773l9642,3759,9641,3753,9530,3863,9531,3864,9546,3879,9651,3773m9684,3802l9666,3790,9561,3895,9577,3910,9684,3802m9738,3812l9721,3812,9709,3809,9596,3922,9616,3933,9738,3812m9800,3812l9769,3812,9637,3944,9647,3949,9660,3951,9800,3812m9862,3812l9831,3812,9687,3956,9714,3960,9862,3812m9902,3149l9871,3149,9722,3298,9753,3298,9902,3149m9924,3812l9893,3812,9744,3961,9775,3961,9924,3812m9965,3149l9933,3149,9784,3298,9815,3298,9965,3149m9980,3912l9931,3961,9962,3961,9980,3943,9980,3912m9980,3849l9868,3961,9900,3961,9980,3881,9980,3849m9980,3289l9971,3298,9980,3298,9980,3289m9980,3227l9909,3298,9940,3298,9980,3258,9980,3227m9980,3164l9846,3298,9877,3298,9980,3195,9980,3164m9980,3812l9956,3812,9806,3961,9837,3961,9980,3818,9980,3812m9987,3812l9980,3812,9980,3818,9987,3812m10027,3149l9996,3149,9980,3164,9980,3196,10027,3149m10049,3812l10018,3812,9980,3850,9980,3881,10049,3812m10089,3149l10058,3149,9980,3227,9980,3258,10089,3149m10112,3812l10080,3812,9980,3912,9980,3943,10112,3812m10152,3149l10121,3149,9980,3289,9980,3298,10002,3298,10152,3149m10174,3812l10143,3812,9993,3961,10024,3961,10174,3812m10214,3149l10183,3149,10033,3298,10065,3298,10214,3149m10239,3808l10224,3812,10205,3812,10056,3961,10087,3961,10239,3808m10269,3156l10242,3152,10096,3298,10127,3298,10269,3156m10317,3170l10298,3161,10296,3160,10158,3298,10189,3298,10317,3170m10358,3191l10338,3181,10220,3298,10224,3298,10247,3303,10358,3191m10390,3221l10375,3206,10268,3312,10285,3323,10286,3325,10390,3221m10419,3255l10414,3245,10406,3237,10299,3344,10304,3351,10307,3367,10419,3255m10441,3296l10430,3275,10310,3395,10310,3426,10441,3296m10453,3345l10449,3318,10310,3457,10310,3488,10453,3345m10460,3495l10416,3538,10416,3538,10310,3644,10310,3675,10435,3551,10435,3551,10460,3526,10460,3495m10460,3385l10458,3372,10310,3520,10310,3538,10310,3551,10310,3551,10460,3401,10460,3385m10460,3557l10310,3706,10310,3725,10307,3741,10460,3588,10460,3557m10460,3432l10354,3538,10354,3538,10310,3582,10310,3613,10372,3551,10373,3551,10460,3463,10460,3432e" filled="true" fillcolor="#ffffff" stroked="false">
              <v:path arrowok="t"/>
              <v:fill type="solid"/>
            </v:shape>
            <v:shape style="position:absolute;left:10117;top:3619;width:342;height:342" type="#_x0000_t75" stroked="false">
              <v:imagedata r:id="rId145" o:title=""/>
            </v:shape>
            <w10:wrap type="none"/>
          </v:group>
        </w:pict>
      </w:r>
      <w:r>
        <w:rPr>
          <w:color w:val="3C3C3B"/>
        </w:rPr>
        <w:t>réception d’un appel par le conducteur sans avoir à décrocher, possibilité d’appel simultané de tout ou partie des véhicules.</w:t>
      </w:r>
    </w:p>
    <w:p>
      <w:pPr>
        <w:pStyle w:val="BodyText"/>
        <w:spacing w:line="206" w:lineRule="auto" w:before="28"/>
        <w:ind w:left="1632" w:right="124"/>
      </w:pPr>
      <w:r>
        <w:rPr>
          <w:color w:val="3C3C3B"/>
        </w:rPr>
        <w:t>Concernant les lignes scolaires, tous les conducteurs disposeront d’un téléphone GSM traditionnel permettant d’appeler et d’être appelé pour les numéros d’urgence et les numéros d’exploitation.</w:t>
      </w:r>
    </w:p>
    <w:p>
      <w:pPr>
        <w:pStyle w:val="BodyText"/>
        <w:rPr>
          <w:sz w:val="20"/>
        </w:rPr>
      </w:pPr>
    </w:p>
    <w:p>
      <w:pPr>
        <w:pStyle w:val="Heading4"/>
        <w:numPr>
          <w:ilvl w:val="0"/>
          <w:numId w:val="15"/>
        </w:numPr>
        <w:tabs>
          <w:tab w:pos="1583" w:val="left" w:leader="none"/>
        </w:tabs>
        <w:spacing w:line="240" w:lineRule="auto" w:before="157" w:after="0"/>
        <w:ind w:left="1582" w:right="0" w:hanging="318"/>
        <w:jc w:val="left"/>
      </w:pPr>
      <w:r>
        <w:rPr/>
        <w:pict>
          <v:rect style="position:absolute;margin-left:110.019997pt;margin-top:18.7131pt;width:1.948pt;height:1.948pt;mso-position-horizontal-relative:page;mso-position-vertical-relative:paragraph;z-index:-380224" filled="true" fillcolor="#00a9c1" stroked="false">
            <v:fill type="solid"/>
            <w10:wrap type="none"/>
          </v:rect>
        </w:pict>
      </w:r>
      <w:bookmarkStart w:name="_TOC_250044" w:id="56"/>
      <w:bookmarkEnd w:id="56"/>
      <w:r>
        <w:rPr>
          <w:color w:val="00A9C1"/>
        </w:rPr>
        <w:t>VIDÉOPROTECTION</w:t>
      </w:r>
    </w:p>
    <w:p>
      <w:pPr>
        <w:pStyle w:val="BodyText"/>
        <w:spacing w:line="206" w:lineRule="auto" w:before="82"/>
        <w:ind w:left="1632" w:right="394"/>
      </w:pPr>
      <w:r>
        <w:rPr>
          <w:color w:val="3C3C3B"/>
        </w:rPr>
        <w:t>Keolis reprendra le système de vidéoprotection des véhicules du réseau urbain, soit 18 équipements (les deux minibus</w:t>
      </w:r>
    </w:p>
    <w:p>
      <w:pPr>
        <w:pStyle w:val="BodyText"/>
        <w:spacing w:line="221" w:lineRule="exact"/>
        <w:ind w:left="1632"/>
      </w:pPr>
      <w:r>
        <w:rPr>
          <w:color w:val="3C3C3B"/>
        </w:rPr>
        <w:t>de 23 places ne sont pas équipés).</w:t>
      </w:r>
    </w:p>
    <w:p>
      <w:pPr>
        <w:pStyle w:val="BodyText"/>
        <w:spacing w:line="206" w:lineRule="auto" w:before="107"/>
        <w:ind w:left="1632" w:right="394"/>
      </w:pPr>
      <w:r>
        <w:rPr>
          <w:color w:val="3C3C3B"/>
        </w:rPr>
        <w:t>Les équipements sont en bon état et peuvent fonctionner encore plusieurs années. Keolis prévoit de souscrire un contrat de maintenance auprès du fournisseur Cibest et de renouveler une partie des disques durs, pour garantir le fonctionnement du système pendant la durée de la convention.</w:t>
      </w:r>
    </w:p>
    <w:p>
      <w:pPr>
        <w:pStyle w:val="BodyText"/>
        <w:spacing w:line="206" w:lineRule="auto" w:before="110"/>
        <w:ind w:left="1632" w:right="536"/>
      </w:pPr>
      <w:r>
        <w:rPr>
          <w:color w:val="3C3C3B"/>
        </w:rPr>
        <w:t>Keolis installera la vidéoprotection dans les deux véhicules qui remplaceront les minibus 23 places.</w:t>
      </w:r>
    </w:p>
    <w:p>
      <w:pPr>
        <w:pStyle w:val="BodyText"/>
        <w:spacing w:before="3"/>
        <w:rPr>
          <w:sz w:val="31"/>
        </w:rPr>
      </w:pPr>
      <w:r>
        <w:rPr/>
        <w:br w:type="column"/>
      </w:r>
      <w:r>
        <w:rPr>
          <w:sz w:val="31"/>
        </w:rPr>
      </w:r>
    </w:p>
    <w:p>
      <w:pPr>
        <w:pStyle w:val="Heading2"/>
        <w:spacing w:line="199" w:lineRule="auto"/>
        <w:ind w:left="715" w:right="1747"/>
      </w:pPr>
      <w:r>
        <w:rPr>
          <w:color w:val="00A9C1"/>
        </w:rPr>
        <w:t>La radiophonie sera maintenue</w:t>
      </w:r>
    </w:p>
    <w:p>
      <w:pPr>
        <w:spacing w:line="199" w:lineRule="auto" w:before="3"/>
        <w:ind w:left="715" w:right="1105" w:firstLine="0"/>
        <w:jc w:val="left"/>
        <w:rPr>
          <w:rFonts w:ascii="AkzidenzGroteskBE-MdCn" w:hAnsi="AkzidenzGroteskBE-MdCn"/>
          <w:sz w:val="40"/>
        </w:rPr>
      </w:pPr>
      <w:r>
        <w:rPr/>
        <w:pict>
          <v:group style="position:absolute;margin-left:490.393799pt;margin-top:48.090019pt;width:25.55pt;height:21.4pt;mso-position-horizontal-relative:page;mso-position-vertical-relative:paragraph;z-index:-380176" coordorigin="9808,962" coordsize="511,428">
            <v:shape style="position:absolute;left:9807;top:961;width:511;height:428" coordorigin="9808,962" coordsize="511,428" path="m10318,962l10104,962,10104,1154,10207,1154,10206,1187,10201,1216,10194,1240,10184,1260,10171,1275,10154,1285,10134,1292,10110,1294,10110,1390,10156,1386,10197,1375,10232,1356,10263,1329,10287,1295,10304,1252,10315,1200,10318,1140,10318,962xm10023,962l9808,962,9808,1154,9911,1154,9910,1187,9906,1216,9898,1240,9889,1260,9876,1275,9859,1285,9839,1292,9815,1294,9815,1390,9839,1389,9862,1386,9883,1381,9902,1375,9921,1367,9938,1356,9953,1344,9968,1330,9980,1313,9991,1295,10001,1274,10009,1252,10015,1227,10020,1200,10022,1171,10023,1140,10023,962xe" filled="true" fillcolor="#00a9c1" stroked="false">
              <v:path arrowok="t"/>
              <v:fill type="solid"/>
            </v:shape>
            <v:shape style="position:absolute;left:9807;top:961;width:511;height:428" coordorigin="9808,962" coordsize="511,428" path="m9846,1290l9839,1292,9815,1294,9815,1320,9846,1290m9863,962l9831,962,9808,985,9808,1016,9863,962m9925,962l9894,962,9808,1048,9808,1079,9925,962m9983,1308l9931,1361,9938,1356,9953,1344,9968,1330,9980,1313,9983,1308m9987,962l9956,962,9808,1110,9808,1141,9987,962m10018,1212l9841,1389,9862,1386,9878,1383,10009,1252,10015,1227,10018,1212m10023,1144l9996,1171,9995,1171,9815,1351,9815,1383,10014,1184,10014,1184,10022,1176,10022,1176,10022,1176,10022,1172,10022,1171,10022,1171,10023,1144m10023,1082l9933,1171,9933,1171,9909,1196,9906,1216,9900,1236,9952,1184,9952,1184,10023,1113,10023,1082m10023,1019l9888,1154,9911,1154,9911,1163,10023,1050,10023,1019m10023,962l10018,962,9826,1154,9857,1154,10023,988,10023,962m10112,962l10104,962,10104,970,10112,962m10174,962l10143,962,10104,1001,10104,1032,10174,962m10237,962l10205,962,10104,1064,10104,1095,10237,962m10299,962l10268,962,10104,1126,10104,1154,10106,1154,10299,962m10308,1233l10155,1386,10156,1386,10197,1375,10198,1374,10293,1279,10304,1252,10308,1233m10317,1162l10110,1369,10110,1390,10121,1389,10315,1195,10316,1172,10316,1172,10317,1162,10317,1162m10318,1098l10257,1159,10257,1159,10202,1215,10201,1216,10194,1240,10184,1260,10171,1275,10154,1285,10134,1292,10124,1293,10110,1307,10110,1338,10276,1172,10276,1172,10318,1130,10318,1098m10318,974l10137,1154,10169,1154,10318,1005,10318,974m10318,1036l10200,1154,10207,1154,10207,1159,10207,1167,10206,1172,10206,1179,10214,1172,10214,1172,10318,1067,10318,1036e" filled="true" fillcolor="#ffffff" stroked="false">
              <v:path arrowok="t"/>
              <v:fill type="solid"/>
            </v:shape>
            <w10:wrap type="none"/>
          </v:group>
        </w:pict>
      </w:r>
      <w:r>
        <w:rPr>
          <w:rFonts w:ascii="AkzidenzGroteskBE-MdCn" w:hAnsi="AkzidenzGroteskBE-MdCn"/>
          <w:color w:val="00A9C1"/>
          <w:sz w:val="40"/>
        </w:rPr>
        <w:t>sur le réseau urbain et étendue aux lignes périurbaines.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21" w:space="40"/>
            <w:col w:w="4109"/>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Heading4"/>
        <w:numPr>
          <w:ilvl w:val="0"/>
          <w:numId w:val="15"/>
        </w:numPr>
        <w:tabs>
          <w:tab w:pos="1593" w:val="left" w:leader="none"/>
        </w:tabs>
        <w:spacing w:line="240" w:lineRule="auto" w:before="54" w:after="0"/>
        <w:ind w:left="1592" w:right="0" w:hanging="328"/>
        <w:jc w:val="left"/>
      </w:pPr>
      <w:r>
        <w:rPr/>
        <w:pict>
          <v:rect style="position:absolute;margin-left:110.525002pt;margin-top:13.563022pt;width:1.948pt;height:1.948pt;mso-position-horizontal-relative:page;mso-position-vertical-relative:paragraph;z-index:-380056" filled="true" fillcolor="#00a9c1" stroked="false">
            <v:fill type="solid"/>
            <w10:wrap type="none"/>
          </v:rect>
        </w:pict>
      </w:r>
      <w:bookmarkStart w:name="_TOC_250043" w:id="57"/>
      <w:r>
        <w:rPr>
          <w:color w:val="00A9C1"/>
        </w:rPr>
        <w:t>AGENCE</w:t>
      </w:r>
      <w:r>
        <w:rPr>
          <w:color w:val="00A9C1"/>
          <w:spacing w:val="-1"/>
        </w:rPr>
        <w:t> </w:t>
      </w:r>
      <w:bookmarkEnd w:id="57"/>
      <w:r>
        <w:rPr>
          <w:color w:val="00A9C1"/>
        </w:rPr>
        <w:t>COMMERCIALE</w:t>
      </w:r>
    </w:p>
    <w:p>
      <w:pPr>
        <w:pStyle w:val="BodyText"/>
        <w:spacing w:line="206" w:lineRule="auto" w:before="82"/>
        <w:ind w:left="1632" w:right="4127"/>
      </w:pPr>
      <w:r>
        <w:rPr>
          <w:color w:val="3C3C3B"/>
        </w:rPr>
        <w:t>L’Agglo du Pays de Dreux met gratuitement à la disposition du futur délégataire les locaux de l’agence commerciale (Agglo Mobilités).</w:t>
      </w:r>
    </w:p>
    <w:p>
      <w:pPr>
        <w:pStyle w:val="BodyText"/>
        <w:spacing w:line="234" w:lineRule="exact" w:before="83"/>
        <w:ind w:left="1632"/>
      </w:pPr>
      <w:r>
        <w:rPr>
          <w:color w:val="3C3C3B"/>
        </w:rPr>
        <w:t>Les bureaux se situent dans l’aile Est de la gare de Dreux</w:t>
      </w:r>
    </w:p>
    <w:p>
      <w:pPr>
        <w:pStyle w:val="BodyText"/>
        <w:spacing w:line="206" w:lineRule="auto" w:before="11"/>
        <w:ind w:left="1632" w:right="3984"/>
      </w:pPr>
      <w:r>
        <w:rPr>
          <w:color w:val="3C3C3B"/>
        </w:rPr>
        <w:t>(Bâtiment voyageur, place Sémard, 28100 Dreux). Ils sont référencés par Gares &amp; Connexions comme Unité Topographique :</w:t>
      </w:r>
    </w:p>
    <w:p>
      <w:pPr>
        <w:pStyle w:val="BodyText"/>
        <w:spacing w:line="221" w:lineRule="exact"/>
        <w:ind w:left="1632"/>
      </w:pPr>
      <w:r>
        <w:rPr>
          <w:color w:val="3C3C3B"/>
        </w:rPr>
        <w:t>002621S - Bâtiment n°022. Ils se composent :</w:t>
      </w:r>
    </w:p>
    <w:p>
      <w:pPr>
        <w:pStyle w:val="BodyText"/>
        <w:spacing w:line="314" w:lineRule="auto" w:before="78"/>
        <w:ind w:left="1774" w:right="4314"/>
      </w:pPr>
      <w:r>
        <w:rPr/>
        <w:pict>
          <v:shape style="position:absolute;margin-left:117.638008pt;margin-top:8.67108pt;width:5pt;height:5pt;mso-position-horizontal-relative:page;mso-position-vertical-relative:paragraph;z-index:20632" coordorigin="2353,173" coordsize="100,100" path="m2388,213l2387,210,2369,187,2362,193,2378,212,2353,212,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pict>
          <v:shape style="position:absolute;margin-left:117.638008pt;margin-top:25.140079pt;width:5pt;height:5pt;mso-position-horizontal-relative:page;mso-position-vertical-relative:paragraph;z-index:20656" coordorigin="2353,503" coordsize="100,100" path="m2388,543l2387,539,2369,517,2362,522,2378,541,2353,541,2353,549,2383,549,2386,548,2388,543m2388,562l2386,557,2383,556,2353,556,2353,564,2378,564,2362,583,2369,588,2387,565,2388,562m2410,505l2402,503,2396,526,2381,507,2374,513,2391,534,2392,535,2395,536,2397,536,2398,536,2401,536,2403,533,2405,526,2410,505m2410,600l2405,578,2403,572,2401,569,2396,568,2392,569,2391,571,2374,592,2381,597,2396,578,2402,602,2410,600m2445,576l2439,573,2419,564,2415,564,2411,567,2410,570,2416,599,2425,597,2419,573,2442,584,2445,576m2445,529l2442,521,2419,532,2425,508,2417,506,2410,534,2411,538,2414,540,2416,541,2419,541,2420,541,2439,532,2445,529m2452,542l2448,534,2421,547,2419,550,2419,555,2421,558,2424,559,2448,570,2452,563,2430,552,2452,542e" filled="true" fillcolor="#00a9c1" stroked="false">
            <v:path arrowok="t"/>
            <v:fill type="solid"/>
            <w10:wrap type="none"/>
          </v:shape>
        </w:pict>
      </w:r>
      <w:r>
        <w:rPr>
          <w:color w:val="3C3C3B"/>
        </w:rPr>
        <w:t>au rez-de-chaussée, de 86 m² d’espaces accessibles au public, au 1</w:t>
      </w:r>
      <w:r>
        <w:rPr>
          <w:color w:val="3C3C3B"/>
          <w:position w:val="6"/>
          <w:sz w:val="10"/>
        </w:rPr>
        <w:t>er </w:t>
      </w:r>
      <w:r>
        <w:rPr>
          <w:color w:val="3C3C3B"/>
        </w:rPr>
        <w:t>étage, de 84 m² de bureaux non accessibles au public.</w:t>
      </w:r>
    </w:p>
    <w:p>
      <w:pPr>
        <w:pStyle w:val="BodyText"/>
        <w:spacing w:before="12"/>
        <w:rPr>
          <w:sz w:val="15"/>
        </w:rPr>
      </w:pPr>
    </w:p>
    <w:p>
      <w:pPr>
        <w:spacing w:after="0"/>
        <w:rPr>
          <w:sz w:val="15"/>
        </w:rPr>
        <w:sectPr>
          <w:pgSz w:w="11910" w:h="16840"/>
          <w:pgMar w:header="0" w:footer="454" w:top="0" w:bottom="640" w:left="720" w:right="220"/>
        </w:sectPr>
      </w:pPr>
    </w:p>
    <w:p>
      <w:pPr>
        <w:pStyle w:val="Heading5"/>
        <w:numPr>
          <w:ilvl w:val="1"/>
          <w:numId w:val="15"/>
        </w:numPr>
        <w:tabs>
          <w:tab w:pos="1668" w:val="left" w:leader="none"/>
        </w:tabs>
        <w:spacing w:line="240" w:lineRule="auto" w:before="64" w:after="0"/>
        <w:ind w:left="1667" w:right="0" w:hanging="403"/>
        <w:jc w:val="left"/>
      </w:pPr>
      <w:r>
        <w:rPr/>
        <w:pict>
          <v:rect style="position:absolute;margin-left:114.985001pt;margin-top:12.000593pt;width:1.948pt;height:1.948pt;mso-position-horizontal-relative:page;mso-position-vertical-relative:paragraph;z-index:-379984" filled="true" fillcolor="#3c3c3b" stroked="false">
            <v:fill type="solid"/>
            <w10:wrap type="none"/>
          </v:rect>
        </w:pict>
      </w:r>
      <w:bookmarkStart w:name="_TOC_250042" w:id="58"/>
      <w:r>
        <w:rPr>
          <w:color w:val="3C3C3B"/>
          <w:spacing w:val="-7"/>
        </w:rPr>
        <w:t>ÉTAT </w:t>
      </w:r>
      <w:r>
        <w:rPr>
          <w:color w:val="3C3C3B"/>
        </w:rPr>
        <w:t>DES</w:t>
      </w:r>
      <w:r>
        <w:rPr>
          <w:color w:val="3C3C3B"/>
          <w:spacing w:val="7"/>
        </w:rPr>
        <w:t> </w:t>
      </w:r>
      <w:bookmarkEnd w:id="58"/>
      <w:r>
        <w:rPr>
          <w:color w:val="3C3C3B"/>
        </w:rPr>
        <w:t>LIEUX</w:t>
      </w:r>
    </w:p>
    <w:p>
      <w:pPr>
        <w:pStyle w:val="BodyText"/>
        <w:spacing w:line="330" w:lineRule="exact" w:before="13"/>
        <w:ind w:left="1803" w:right="456" w:hanging="143"/>
      </w:pPr>
      <w:r>
        <w:rPr/>
        <w:pict>
          <v:shape style="position:absolute;margin-left:119.055008pt;margin-top:24.650263pt;width:5pt;height:5pt;mso-position-horizontal-relative:page;mso-position-vertical-relative:paragraph;z-index:-379960" coordorigin="2381,493" coordsize="100,100" path="m2417,533l2416,530,2397,507,2390,512,2406,531,2381,531,2381,539,2411,539,2414,538,2417,533m2417,552l2414,547,2411,546,2381,546,2381,554,2406,554,2390,573,2397,578,2416,556,2417,552m2438,495l2430,493,2425,517,2409,498,2402,503,2419,524,2421,525,2423,527,2426,527,2426,527,2430,526,2432,523,2433,517,2438,495m2438,590l2433,569,2432,562,2430,559,2424,558,2421,560,2419,562,2402,582,2409,588,2425,569,2430,592,2438,590m2474,566l2467,563,2447,554,2444,554,2439,557,2438,561,2445,589,2453,587,2448,563,2470,574,2474,566m2474,519l2470,511,2448,522,2453,498,2445,496,2438,525,2439,528,2443,531,2444,531,2447,531,2448,531,2467,522,2474,519m2480,532l2477,525,2450,537,2448,540,2448,546,2450,548,2452,549,2477,561,2480,553,2458,543,2480,532e" filled="true" fillcolor="#00a9c1" stroked="false">
            <v:path arrowok="t"/>
            <v:fill type="solid"/>
            <w10:wrap type="none"/>
          </v:shape>
        </w:pict>
      </w:r>
      <w:r>
        <w:rPr>
          <w:color w:val="3C3C3B"/>
        </w:rPr>
        <w:t>Les locaux sont mis à disposition avec plusieurs équipements : 1 système d’alarme composé d’un capteur</w:t>
      </w:r>
      <w:r>
        <w:rPr>
          <w:color w:val="3C3C3B"/>
          <w:spacing w:val="9"/>
        </w:rPr>
        <w:t> </w:t>
      </w:r>
      <w:r>
        <w:rPr>
          <w:color w:val="3C3C3B"/>
        </w:rPr>
        <w:t>anti-intrusion,</w:t>
      </w:r>
    </w:p>
    <w:p>
      <w:pPr>
        <w:pStyle w:val="BodyText"/>
        <w:spacing w:line="175" w:lineRule="exact"/>
        <w:ind w:left="1803"/>
      </w:pPr>
      <w:r>
        <w:rPr>
          <w:color w:val="3C3C3B"/>
        </w:rPr>
        <w:t>d’un détecteur de présence, de boutons anti-panique disposés</w:t>
      </w:r>
    </w:p>
    <w:p>
      <w:pPr>
        <w:pStyle w:val="BodyText"/>
        <w:spacing w:line="234" w:lineRule="exact"/>
        <w:ind w:left="1803"/>
      </w:pPr>
      <w:r>
        <w:rPr>
          <w:color w:val="3C3C3B"/>
        </w:rPr>
        <w:t>aux guichets 2 et 4,</w:t>
      </w:r>
    </w:p>
    <w:p>
      <w:pPr>
        <w:pStyle w:val="BodyText"/>
        <w:spacing w:line="206" w:lineRule="auto" w:before="106"/>
        <w:ind w:left="1764" w:right="1336"/>
      </w:pPr>
      <w:r>
        <w:rPr/>
        <w:pict>
          <v:shape style="position:absolute;margin-left:117.638008pt;margin-top:8.609064pt;width:5pt;height:5pt;mso-position-horizontal-relative:page;mso-position-vertical-relative:paragraph;z-index:20728"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6,2410,204,2411,207,2414,210,2416,210,2419,210,2420,210,2439,201,2445,198m2452,211l2448,204,2421,216,2419,219,2419,225,2421,227,2424,228,2448,240,2452,232,2430,222,2452,211e" filled="true" fillcolor="#00a9c1" stroked="false">
            <v:path arrowok="t"/>
            <v:fill type="solid"/>
            <w10:wrap type="none"/>
          </v:shape>
        </w:pict>
      </w:r>
      <w:r>
        <w:rPr>
          <w:color w:val="3C3C3B"/>
        </w:rPr>
        <w:t>1 système de vidéoprotection relié à une centrale de télésurveillance,</w:t>
      </w:r>
    </w:p>
    <w:p>
      <w:pPr>
        <w:pStyle w:val="BodyText"/>
        <w:spacing w:before="83"/>
        <w:ind w:left="1764"/>
      </w:pPr>
      <w:r>
        <w:rPr/>
        <w:pict>
          <v:shape style="position:absolute;margin-left:117.638008pt;margin-top:8.920379pt;width:5pt;height:5pt;mso-position-horizontal-relative:page;mso-position-vertical-relative:paragraph;z-index:20752"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1 baie de brassage compartimentée,</w:t>
      </w:r>
    </w:p>
    <w:p>
      <w:pPr>
        <w:pStyle w:val="BodyText"/>
        <w:spacing w:line="314" w:lineRule="auto" w:before="77"/>
        <w:ind w:left="1764" w:right="647"/>
        <w:jc w:val="both"/>
      </w:pPr>
      <w:r>
        <w:rPr/>
        <w:pict>
          <v:shape style="position:absolute;margin-left:117.638008pt;margin-top:8.621079pt;width:5pt;height:5pt;mso-position-horizontal-relative:page;mso-position-vertical-relative:paragraph;z-index:20776"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pict>
          <v:shape style="position:absolute;margin-left:117.638008pt;margin-top:25.09008pt;width:5pt;height:5pt;mso-position-horizontal-relative:page;mso-position-vertical-relative:paragraph;z-index:20800" coordorigin="2353,502" coordsize="100,100" path="m2388,542l2387,538,2369,516,2362,521,2378,540,2353,540,2353,548,2383,548,2386,547,2388,542m2388,561l2386,556,2383,555,2353,555,2353,563,2378,563,2362,582,2369,587,2387,564,2388,561m2410,504l2402,502,2396,525,2381,506,2374,512,2391,533,2392,534,2395,535,2397,535,2398,535,2401,535,2403,532,2405,525,2410,504m2410,599l2405,577,2403,571,2401,568,2396,567,2392,568,2391,570,2374,591,2381,596,2396,577,2402,601,2410,599m2445,575l2439,572,2419,563,2415,563,2411,566,2410,569,2416,598,2425,596,2419,572,2442,583,2445,575m2445,528l2442,520,2419,531,2425,507,2417,505,2410,533,2411,537,2414,539,2416,540,2419,540,2420,540,2439,531,2445,528m2452,541l2448,533,2421,546,2419,549,2419,554,2421,557,2424,558,2448,569,2452,562,2430,551,2452,541e" filled="true" fillcolor="#00a9c1" stroked="false">
            <v:path arrowok="t"/>
            <v:fill type="solid"/>
            <w10:wrap type="none"/>
          </v:shape>
        </w:pict>
      </w:r>
      <w:r>
        <w:rPr/>
        <w:pict>
          <v:shape style="position:absolute;margin-left:117.638008pt;margin-top:41.559082pt;width:5pt;height:5pt;mso-position-horizontal-relative:page;mso-position-vertical-relative:paragraph;z-index:20824" coordorigin="2353,831" coordsize="100,100" path="m2388,871l2387,868,2369,845,2362,850,2378,869,2353,869,2353,878,2383,878,2386,876,2388,871m2388,891l2386,885,2383,884,2353,884,2353,892,2378,892,2362,911,2369,916,2387,894,2388,891m2410,833l2402,831,2396,855,2381,836,2374,841,2391,862,2392,863,2395,865,2397,865,2398,865,2401,864,2403,861,2405,855,2410,833m2410,929l2405,907,2403,900,2401,898,2396,896,2392,898,2391,900,2374,921,2381,926,2396,907,2402,930,2410,929m2445,905l2439,902,2419,892,2415,892,2411,896,2410,899,2416,927,2425,925,2419,902,2442,912,2445,905m2445,857l2442,849,2419,860,2425,836,2417,835,2410,863,2411,866,2414,869,2416,869,2419,869,2420,869,2439,860,2445,857m2452,870l2448,863,2421,875,2419,878,2419,884,2421,886,2424,887,2448,899,2452,891,2430,881,2452,870e" filled="true" fillcolor="#00a9c1" stroked="false">
            <v:path arrowok="t"/>
            <v:fill type="solid"/>
            <w10:wrap type="none"/>
          </v:shape>
        </w:pict>
      </w:r>
      <w:r>
        <w:rPr>
          <w:color w:val="3C3C3B"/>
        </w:rPr>
        <w:t>1 écran d’information dynamique LCD 55 Samsung DB55E, 2 tablettes tactiles Galaxy Tab A SM-T555 en libre-service, 4 postes d’accueil et de vente avec fauteuils de travail,</w:t>
      </w:r>
    </w:p>
    <w:p>
      <w:pPr>
        <w:pStyle w:val="BodyText"/>
        <w:spacing w:line="250" w:lineRule="exact"/>
        <w:ind w:left="1764"/>
      </w:pPr>
      <w:r>
        <w:rPr/>
        <w:pict>
          <v:shape style="position:absolute;margin-left:117.638008pt;margin-top:4.661068pt;width:5pt;height:5pt;mso-position-horizontal-relative:page;mso-position-vertical-relative:paragraph;z-index:20848" coordorigin="2353,93" coordsize="100,100" path="m2388,133l2387,130,2369,107,2362,112,2378,131,2353,131,2353,140,2383,140,2386,138,2388,133m2388,153l2386,147,2383,146,2353,146,2353,154,2378,154,2362,173,2369,179,2387,156,2388,153m2410,95l2402,93,2396,117,2381,98,2374,103,2391,124,2392,125,2395,127,2397,127,2398,127,2401,126,2403,123,2405,117,2410,95m2410,191l2405,169,2403,162,2401,160,2396,158,2392,160,2391,162,2374,183,2381,188,2396,169,2402,192,2410,191m2445,167l2439,164,2419,154,2415,154,2411,158,2410,161,2416,189,2425,187,2419,164,2442,174,2445,167m2445,119l2442,111,2419,122,2425,98,2417,97,2410,125,2411,128,2414,131,2416,131,2419,131,2420,131,2439,122,2445,119m2452,132l2448,125,2421,137,2419,140,2419,146,2421,148,2424,149,2448,161,2452,153,2430,143,2452,132e" filled="true" fillcolor="#00a9c1" stroked="false">
            <v:path arrowok="t"/>
            <v:fill type="solid"/>
            <w10:wrap type="none"/>
          </v:shape>
        </w:pict>
      </w:r>
      <w:r>
        <w:rPr>
          <w:color w:val="3C3C3B"/>
        </w:rPr>
        <w:t>1 coffre-fort et du mobilier : 2 canapés, 1 table haute et 4 tabourets.</w:t>
      </w:r>
    </w:p>
    <w:p>
      <w:pPr>
        <w:pStyle w:val="BodyText"/>
        <w:spacing w:line="206" w:lineRule="auto" w:before="107"/>
        <w:ind w:left="1632" w:right="547"/>
      </w:pPr>
      <w:r>
        <w:rPr>
          <w:color w:val="3C3C3B"/>
        </w:rPr>
        <w:t>À l’étage, les bureaux comprennent du mobilier appartenant aux délégataires.</w:t>
      </w:r>
    </w:p>
    <w:p>
      <w:pPr>
        <w:pStyle w:val="BodyText"/>
        <w:spacing w:line="206" w:lineRule="auto" w:before="112"/>
        <w:ind w:left="1632" w:right="701"/>
      </w:pPr>
      <w:r>
        <w:rPr>
          <w:color w:val="3C3C3B"/>
        </w:rPr>
        <w:t>Conformément à l’article 12.1 du projet de contrat, un état des lieux d’entrée devra être effectué au plus tard dans</w:t>
      </w:r>
    </w:p>
    <w:p>
      <w:pPr>
        <w:pStyle w:val="BodyText"/>
        <w:spacing w:line="221" w:lineRule="exact"/>
        <w:ind w:left="1632"/>
      </w:pPr>
      <w:r>
        <w:rPr>
          <w:color w:val="3C3C3B"/>
        </w:rPr>
        <w:t>les trois mois à compter de la date d’effet de la convention.</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13"/>
        <w:rPr>
          <w:sz w:val="39"/>
        </w:rPr>
      </w:pPr>
    </w:p>
    <w:p>
      <w:pPr>
        <w:pStyle w:val="Heading2"/>
        <w:spacing w:line="199" w:lineRule="auto"/>
        <w:ind w:right="630"/>
      </w:pPr>
      <w:r>
        <w:rPr>
          <w:color w:val="00A9C1"/>
        </w:rPr>
        <w:t>Keolis préconise </w:t>
      </w:r>
      <w:r>
        <w:rPr>
          <w:color w:val="00A9C1"/>
          <w:spacing w:val="-2"/>
        </w:rPr>
        <w:t>que </w:t>
      </w:r>
      <w:r>
        <w:rPr>
          <w:color w:val="00A9C1"/>
        </w:rPr>
        <w:t>l’état des lieux se déroule dès le premier jour d’entrée dans les</w:t>
      </w:r>
      <w:r>
        <w:rPr>
          <w:color w:val="00A9C1"/>
          <w:spacing w:val="7"/>
        </w:rPr>
        <w:t> </w:t>
      </w:r>
      <w:r>
        <w:rPr>
          <w:color w:val="00A9C1"/>
        </w:rPr>
        <w:t>locaux.</w:t>
      </w:r>
    </w:p>
    <w:p>
      <w:pPr>
        <w:spacing w:after="0" w:line="199" w:lineRule="auto"/>
        <w:sectPr>
          <w:type w:val="continuous"/>
          <w:pgSz w:w="11910" w:h="16840"/>
          <w:pgMar w:top="1580" w:bottom="280" w:left="720" w:right="220"/>
          <w:cols w:num="2" w:equalWidth="0">
            <w:col w:w="6896" w:space="40"/>
            <w:col w:w="403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8012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056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0584">
            <wp:simplePos x="0" y="0"/>
            <wp:positionH relativeFrom="page">
              <wp:posOffset>6223755</wp:posOffset>
            </wp:positionH>
            <wp:positionV relativeFrom="page">
              <wp:posOffset>-3</wp:posOffset>
            </wp:positionV>
            <wp:extent cx="1336243" cy="964806"/>
            <wp:effectExtent l="0" t="0" r="0" b="0"/>
            <wp:wrapNone/>
            <wp:docPr id="193" name="image47.png" descr=""/>
            <wp:cNvGraphicFramePr>
              <a:graphicFrameLocks noChangeAspect="1"/>
            </wp:cNvGraphicFramePr>
            <a:graphic>
              <a:graphicData uri="http://schemas.openxmlformats.org/drawingml/2006/picture">
                <pic:pic>
                  <pic:nvPicPr>
                    <pic:cNvPr id="194"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group style="position:absolute;margin-left:552.046997pt;margin-top:486.717529pt;width:25.55pt;height:21.4pt;mso-position-horizontal-relative:page;mso-position-vertical-relative:page;z-index:20872" coordorigin="11041,9734" coordsize="511,428">
            <v:shape style="position:absolute;left:11040;top:9734;width:511;height:428" coordorigin="11041,9734" coordsize="511,428" path="m11551,9734l11337,9734,11337,9927,11440,9927,11439,9960,11434,9989,11427,10013,11417,10032,11404,10047,11387,10058,11367,10064,11343,10067,11343,10162,11389,10158,11430,10147,11465,10128,11496,10102,11520,10067,11537,10024,11548,9973,11551,9913,11551,9734xm11256,9734l11041,9734,11041,9927,11144,9927,11143,9960,11139,9989,11132,10013,11122,10032,11109,10047,11092,10058,11072,10064,11049,10067,11049,10162,11072,10161,11095,10159,11116,10154,11135,10148,11154,10139,11171,10129,11187,10117,11201,10102,11213,10086,11224,10067,11234,10047,11242,10024,11248,9999,11253,9972,11255,9944,11256,9913,11256,9734xe" filled="true" fillcolor="#00a9c1" stroked="false">
              <v:path arrowok="t"/>
              <v:fill type="solid"/>
            </v:shape>
            <v:shape style="position:absolute;left:11040;top:9734;width:511;height:428" coordorigin="11041,9734" coordsize="511,428" path="m11079,10062l11072,10064,11049,10067,11049,10093,11079,10062m11096,9734l11064,9734,11041,9758,11041,9789,11096,9734m11158,9734l11127,9734,11041,9820,11041,9851,11158,9734m11216,10081l11164,10133,11171,10129,11187,10117,11201,10102,11213,10086,11216,10081m11220,9734l11189,9734,11041,9883,11041,9914,11220,9734m11251,9984l11074,10161,11095,10159,11111,10155,11242,10024,11248,9999,11251,9984m11256,9917l11229,9944,11229,9944,11049,10124,11049,10155,11247,9956,11247,9956,11255,9949,11255,9949,11255,9949,11255,9944,11255,9944,11256,9917m11256,9854l11166,9944,11166,9944,11142,9969,11139,9989,11133,10009,11185,9956,11185,9956,11256,9885,11256,9854m11256,9792l11121,9927,11144,9927,11144,9935,11256,9823,11256,9792m11256,9734l11251,9734,11059,9927,11090,9927,11256,9761,11256,9734m11345,9734l11337,9734,11337,9743,11345,9734m11407,9734l11376,9734,11337,9774,11337,9805,11407,9734m11470,9734l11439,9734,11337,9836,11337,9867,11470,9734m11532,9734l11501,9734,11337,9898,11337,9927,11339,9927,11532,9734m11541,10005l11388,10159,11389,10158,11430,10147,11431,10146,11526,10051,11537,10024,11541,10005m11550,9934l11343,10142,11343,10162,11354,10161,11548,9967,11549,9944,11549,9944,11550,9934,11550,9934m11551,9871l11490,9932,11490,9932,11435,9987,11434,9989,11427,10013,11417,10032,11404,10047,11387,10058,11367,10064,11357,10065,11343,10079,11343,10111,11509,9944,11509,9944,11551,9902,11551,9871m11551,9809l11433,9927,11440,9927,11439,9944,11439,9952,11447,9944,11447,9944,11551,9840,11551,9809m11551,9746l11371,9927,11402,9927,11551,9777,11551,9746e" filled="true" fillcolor="#ffffff" stroked="false">
              <v:path arrowok="t"/>
              <v:fill type="solid"/>
            </v:shape>
            <w10:wrap type="none"/>
          </v:group>
        </w:pict>
      </w:r>
    </w:p>
    <w:p>
      <w:pPr>
        <w:pStyle w:val="BodyText"/>
        <w:rPr>
          <w:rFonts w:ascii="AkzidenzGroteskBE-MdCn"/>
          <w:sz w:val="20"/>
        </w:rPr>
      </w:pPr>
    </w:p>
    <w:p>
      <w:pPr>
        <w:pStyle w:val="BodyText"/>
        <w:rPr>
          <w:rFonts w:ascii="AkzidenzGroteskBE-MdCn"/>
          <w:sz w:val="22"/>
        </w:rPr>
      </w:pPr>
    </w:p>
    <w:p>
      <w:pPr>
        <w:pStyle w:val="BodyText"/>
        <w:ind w:left="1264"/>
        <w:rPr>
          <w:rFonts w:ascii="AkzidenzGroteskBE-MdCn"/>
          <w:sz w:val="20"/>
        </w:rPr>
      </w:pPr>
      <w:r>
        <w:rPr>
          <w:rFonts w:ascii="AkzidenzGroteskBE-MdCn"/>
          <w:sz w:val="20"/>
        </w:rPr>
        <w:pict>
          <v:group style="width:439.4pt;height:249pt;mso-position-horizontal-relative:char;mso-position-vertical-relative:line" coordorigin="0,0" coordsize="8788,4980">
            <v:rect style="position:absolute;left:0;top:0;width:8788;height:4980" filled="true" fillcolor="#dfdad5" stroked="false">
              <v:fill type="solid"/>
            </v:rect>
            <v:shape style="position:absolute;left:170;top:0;width:8618;height:4980" type="#_x0000_t75" stroked="false">
              <v:imagedata r:id="rId146" o:title=""/>
            </v:shape>
            <v:shape style="position:absolute;left:120;top:120;width:701;height:4740" coordorigin="120,120" coordsize="701,4740" path="m821,120l120,120,120,4859,821,4859e" filled="false" stroked="true" strokeweight="12.0pt" strokecolor="#00a9c1">
              <v:path arrowok="t"/>
              <v:stroke dashstyle="solid"/>
            </v:shape>
          </v:group>
        </w:pict>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Heading5"/>
        <w:numPr>
          <w:ilvl w:val="1"/>
          <w:numId w:val="15"/>
        </w:numPr>
        <w:tabs>
          <w:tab w:pos="1718" w:val="left" w:leader="none"/>
        </w:tabs>
        <w:spacing w:line="240" w:lineRule="auto" w:before="63" w:after="0"/>
        <w:ind w:left="1717" w:right="0" w:hanging="453"/>
        <w:jc w:val="left"/>
      </w:pPr>
      <w:r>
        <w:rPr/>
        <w:pict>
          <v:rect style="position:absolute;margin-left:117.464996pt;margin-top:11.949923pt;width:1.948pt;height:1.948pt;mso-position-horizontal-relative:page;mso-position-vertical-relative:paragraph;z-index:-379576" filled="true" fillcolor="#3c3c3b" stroked="false">
            <v:fill type="solid"/>
            <w10:wrap type="none"/>
          </v:rect>
        </w:pict>
      </w:r>
      <w:bookmarkStart w:name="_TOC_250041" w:id="59"/>
      <w:bookmarkEnd w:id="59"/>
      <w:r>
        <w:rPr>
          <w:color w:val="3C3C3B"/>
        </w:rPr>
        <w:t>ENTRETIEN DU BIEN</w:t>
      </w:r>
    </w:p>
    <w:p>
      <w:pPr>
        <w:pStyle w:val="BodyText"/>
        <w:spacing w:line="206" w:lineRule="auto" w:before="97"/>
        <w:ind w:left="1717" w:right="4995"/>
      </w:pPr>
      <w:r>
        <w:rPr>
          <w:color w:val="3C3C3B"/>
        </w:rPr>
        <w:t>L’article 12.1 du projet de convention précise que la mise à disposition des locaux inclut les charges d’entretien, de nettoyage et de grosses réparations.</w:t>
      </w:r>
    </w:p>
    <w:p>
      <w:pPr>
        <w:pStyle w:val="BodyText"/>
        <w:spacing w:line="206" w:lineRule="auto" w:before="112"/>
        <w:ind w:left="1717" w:right="4340"/>
      </w:pPr>
      <w:r>
        <w:rPr>
          <w:color w:val="3C3C3B"/>
        </w:rPr>
        <w:t>Keolis prendra donc en charge tous les autres coûts nécessaires à l’activité et au fonctionnement courant de l’agence :</w:t>
      </w:r>
    </w:p>
    <w:p>
      <w:pPr>
        <w:pStyle w:val="BodyText"/>
        <w:spacing w:before="82"/>
        <w:ind w:left="1859"/>
      </w:pPr>
      <w:r>
        <w:rPr/>
        <w:pict>
          <v:shape style="position:absolute;margin-left:121.890007pt;margin-top:8.871091pt;width:5pt;height:5pt;mso-position-horizontal-relative:page;mso-position-vertical-relative:paragraph;z-index:21112" coordorigin="2438,177" coordsize="100,100" path="m2473,217l2472,214,2454,191,2447,197,2463,216,2438,216,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les consommations d’électricité, d’eau et de chauffage,</w:t>
      </w:r>
    </w:p>
    <w:p>
      <w:pPr>
        <w:pStyle w:val="BodyText"/>
        <w:spacing w:line="206" w:lineRule="auto" w:before="107"/>
        <w:ind w:left="1859" w:right="4314"/>
      </w:pPr>
      <w:r>
        <w:rPr/>
        <w:pict>
          <v:shape style="position:absolute;margin-left:121.890007pt;margin-top:8.659192pt;width:5pt;height:5pt;mso-position-horizontal-relative:page;mso-position-vertical-relative:paragraph;z-index:21136"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7,2495,205,2496,208,2499,211,2501,211,2504,211,2505,211,2524,202,2530,199m2537,212l2533,205,2507,217,2504,220,2504,226,2507,228,2509,229,2533,241,2537,233,2515,223,2537,212e" filled="true" fillcolor="#00a9c1" stroked="false">
            <v:path arrowok="t"/>
            <v:fill type="solid"/>
            <w10:wrap type="none"/>
          </v:shape>
        </w:pict>
      </w:r>
      <w:r>
        <w:rPr>
          <w:color w:val="3C3C3B"/>
        </w:rPr>
        <w:t>les coûts de fonctionnement et de maintenance des systèmes de télésurveillance et de vidéoprotection,</w:t>
      </w:r>
    </w:p>
    <w:p>
      <w:pPr>
        <w:pStyle w:val="BodyText"/>
        <w:spacing w:line="314" w:lineRule="auto" w:before="83"/>
        <w:ind w:left="1859" w:right="5226"/>
      </w:pPr>
      <w:r>
        <w:rPr/>
        <w:pict>
          <v:shape style="position:absolute;margin-left:121.890007pt;margin-top:8.920445pt;width:5pt;height:5pt;mso-position-horizontal-relative:page;mso-position-vertical-relative:paragraph;z-index:21160"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pict>
          <v:shape style="position:absolute;margin-left:121.890007pt;margin-top:25.390446pt;width:5pt;height:5pt;mso-position-horizontal-relative:page;mso-position-vertical-relative:paragraph;z-index:21184" coordorigin="2438,508" coordsize="100,100" path="m2473,548l2472,544,2454,522,2447,527,2463,546,2438,546,2438,554,2468,554,2471,553,2473,548m2473,567l2471,562,2468,561,2438,561,2438,569,2463,569,2447,588,2454,593,2472,570,2473,567m2495,510l2487,508,2481,531,2466,512,2459,518,2476,539,2477,540,2480,541,2483,541,2483,541,2486,541,2488,538,2490,531,2495,510m2495,605l2490,583,2488,577,2486,574,2481,573,2478,574,2476,576,2459,597,2466,602,2481,583,2487,607,2495,605m2530,581l2524,578,2504,569,2500,569,2496,572,2495,575,2502,604,2510,602,2504,578,2527,589,2530,581m2530,534l2527,526,2504,537,2510,513,2502,511,2495,539,2496,543,2499,545,2501,546,2504,546,2505,546,2524,537,2530,534m2537,547l2533,539,2507,552,2504,555,2504,560,2507,563,2509,564,2533,575,2537,568,2515,557,2537,547e" filled="true" fillcolor="#00a9c1" stroked="false">
            <v:path arrowok="t"/>
            <v:fill type="solid"/>
            <w10:wrap type="none"/>
          </v:shape>
        </w:pict>
      </w:r>
      <w:r>
        <w:rPr>
          <w:color w:val="3C3C3B"/>
        </w:rPr>
        <w:t>les coûts d’abonnement téléphonique et internet, les fournitures de bureau,</w:t>
      </w:r>
    </w:p>
    <w:p>
      <w:pPr>
        <w:pStyle w:val="BodyText"/>
        <w:spacing w:line="314" w:lineRule="auto"/>
        <w:ind w:left="1859" w:right="4177"/>
      </w:pPr>
      <w:r>
        <w:rPr/>
        <w:pict>
          <v:shape style="position:absolute;margin-left:121.890007pt;margin-top:4.770849pt;width:5pt;height:5pt;mso-position-horizontal-relative:page;mso-position-vertical-relative:paragraph;z-index:21208" coordorigin="2438,95" coordsize="100,100" path="m2473,135l2472,132,2454,109,2447,115,2463,133,2438,133,2438,142,2468,142,2471,140,2473,135m2473,155l2471,150,2468,148,2438,148,2438,157,2463,157,2447,176,2454,181,2472,158,2473,155m2495,97l2487,95,2481,119,2466,100,2459,105,2476,126,2477,128,2480,129,2483,129,2483,129,2486,128,2488,126,2490,119,2495,97m2495,193l2490,171,2488,165,2486,162,2481,161,2478,162,2476,164,2459,185,2466,190,2481,171,2487,195,2495,193m2530,169l2524,166,2504,156,2500,156,2496,160,2495,163,2502,191,2510,189,2504,166,2527,176,2530,169m2530,121l2527,114,2504,124,2510,101,2502,99,2495,127,2496,130,2499,133,2501,133,2504,133,2505,133,2524,124,2530,121m2537,135l2533,127,2507,140,2504,142,2504,148,2507,151,2509,151,2533,163,2537,156,2515,145,2537,135e" filled="true" fillcolor="#00a9c1" stroked="false">
            <v:path arrowok="t"/>
            <v:fill type="solid"/>
            <w10:wrap type="none"/>
          </v:shape>
        </w:pict>
      </w:r>
      <w:r>
        <w:rPr/>
        <w:pict>
          <v:shape style="position:absolute;margin-left:121.890007pt;margin-top:21.239849pt;width:5pt;height:5pt;mso-position-horizontal-relative:page;mso-position-vertical-relative:paragraph;z-index:21232" coordorigin="2438,425" coordsize="100,100" path="m2473,465l2472,461,2454,439,2447,444,2463,463,2438,463,2438,471,2468,471,2471,470,2473,465m2473,484l2471,479,2468,478,2438,478,2438,486,2463,486,2447,505,2454,510,2472,487,2473,484m2495,427l2487,425,2481,448,2466,429,2459,435,2476,455,2477,457,2480,458,2483,458,2483,458,2486,458,2488,455,2490,448,2495,427m2495,522l2490,500,2488,494,2486,491,2481,490,2478,491,2476,493,2459,514,2466,519,2481,500,2487,524,2495,522m2530,498l2524,495,2504,486,2500,486,2496,489,2495,492,2502,521,2510,519,2504,495,2527,506,2530,498m2530,451l2527,443,2504,454,2510,430,2502,428,2495,456,2496,460,2499,462,2501,463,2504,463,2505,463,2524,454,2530,451m2537,464l2533,456,2507,469,2504,472,2504,477,2507,480,2509,481,2533,492,2537,485,2515,474,2537,464e" filled="true" fillcolor="#00a9c1" stroked="false">
            <v:path arrowok="t"/>
            <v:fill type="solid"/>
            <w10:wrap type="none"/>
          </v:shape>
        </w:pict>
      </w:r>
      <w:r>
        <w:rPr>
          <w:color w:val="3C3C3B"/>
        </w:rPr>
        <w:t>le matériel informatique et bureautique (imprimantes, copieurs), le petit mobilier.</w:t>
      </w:r>
    </w:p>
    <w:p>
      <w:pPr>
        <w:pStyle w:val="BodyText"/>
        <w:spacing w:before="2"/>
        <w:rPr>
          <w:sz w:val="20"/>
        </w:rPr>
      </w:pPr>
    </w:p>
    <w:p>
      <w:pPr>
        <w:spacing w:after="0"/>
        <w:rPr>
          <w:sz w:val="20"/>
        </w:rPr>
        <w:sectPr>
          <w:footerReference w:type="default" r:id="rId147"/>
          <w:pgSz w:w="11910" w:h="16840"/>
          <w:pgMar w:footer="454" w:header="0" w:top="0" w:bottom="640" w:left="720" w:right="220"/>
          <w:pgNumType w:start="60"/>
        </w:sectPr>
      </w:pPr>
    </w:p>
    <w:p>
      <w:pPr>
        <w:pStyle w:val="Heading5"/>
        <w:numPr>
          <w:ilvl w:val="1"/>
          <w:numId w:val="15"/>
        </w:numPr>
        <w:tabs>
          <w:tab w:pos="1716" w:val="left" w:leader="none"/>
        </w:tabs>
        <w:spacing w:line="240" w:lineRule="auto" w:before="64" w:after="0"/>
        <w:ind w:left="1715" w:right="0" w:hanging="451"/>
        <w:jc w:val="left"/>
      </w:pPr>
      <w:r>
        <w:rPr/>
        <w:pict>
          <v:rect style="position:absolute;margin-left:117.369003pt;margin-top:11.999993pt;width:1.948pt;height:1.948pt;mso-position-horizontal-relative:page;mso-position-vertical-relative:paragraph;z-index:-379408" filled="true" fillcolor="#3c3c3b" stroked="false">
            <v:fill type="solid"/>
            <w10:wrap type="none"/>
          </v:rect>
        </w:pict>
      </w:r>
      <w:bookmarkStart w:name="_TOC_250040" w:id="60"/>
      <w:r>
        <w:rPr>
          <w:color w:val="3C3C3B"/>
        </w:rPr>
        <w:t>AMÉNAGEMENTS COMPLÉMENTAIRES DES</w:t>
      </w:r>
      <w:r>
        <w:rPr>
          <w:color w:val="3C3C3B"/>
          <w:spacing w:val="8"/>
        </w:rPr>
        <w:t> </w:t>
      </w:r>
      <w:bookmarkEnd w:id="60"/>
      <w:r>
        <w:rPr>
          <w:color w:val="3C3C3B"/>
        </w:rPr>
        <w:t>LOCAUX</w:t>
      </w:r>
    </w:p>
    <w:p>
      <w:pPr>
        <w:pStyle w:val="BodyText"/>
        <w:spacing w:line="206" w:lineRule="auto" w:before="97"/>
        <w:ind w:left="1717"/>
      </w:pPr>
      <w:r>
        <w:rPr>
          <w:color w:val="3C3C3B"/>
        </w:rPr>
        <w:t>Dans le cadre de son plan d’actions commerciales, Keolis souhaite orienter l’activité de l’agence vers le conseil personnalisé. Pour</w:t>
      </w:r>
    </w:p>
    <w:p>
      <w:pPr>
        <w:pStyle w:val="BodyText"/>
        <w:spacing w:line="206" w:lineRule="auto"/>
        <w:ind w:left="1717" w:right="111"/>
      </w:pPr>
      <w:r>
        <w:rPr>
          <w:color w:val="3C3C3B"/>
        </w:rPr>
        <w:t>y parvenir, Keolis propose de réaménager le guichet n°4 (bureau fermé), en espace ouvert, équipé d’un mobilier confortable, destiné à accueillir les clients sur rendez-vous.</w:t>
      </w:r>
    </w:p>
    <w:p>
      <w:pPr>
        <w:pStyle w:val="BodyText"/>
        <w:spacing w:line="206" w:lineRule="auto" w:before="109"/>
        <w:ind w:left="1717"/>
      </w:pPr>
      <w:r>
        <w:rPr>
          <w:color w:val="3C3C3B"/>
        </w:rPr>
        <w:t>Pour renforcer l’identification et l’appartenance du lieu à l’Agglo  du</w:t>
      </w:r>
      <w:r>
        <w:rPr>
          <w:color w:val="3C3C3B"/>
          <w:spacing w:val="-7"/>
        </w:rPr>
        <w:t> </w:t>
      </w:r>
      <w:r>
        <w:rPr>
          <w:color w:val="3C3C3B"/>
        </w:rPr>
        <w:t>Pays</w:t>
      </w:r>
      <w:r>
        <w:rPr>
          <w:color w:val="3C3C3B"/>
          <w:spacing w:val="-7"/>
        </w:rPr>
        <w:t> </w:t>
      </w:r>
      <w:r>
        <w:rPr>
          <w:color w:val="3C3C3B"/>
        </w:rPr>
        <w:t>de</w:t>
      </w:r>
      <w:r>
        <w:rPr>
          <w:color w:val="3C3C3B"/>
          <w:spacing w:val="-6"/>
        </w:rPr>
        <w:t> </w:t>
      </w:r>
      <w:r>
        <w:rPr>
          <w:color w:val="3C3C3B"/>
        </w:rPr>
        <w:t>Dreux</w:t>
      </w:r>
      <w:r>
        <w:rPr>
          <w:color w:val="3C3C3B"/>
          <w:spacing w:val="-7"/>
        </w:rPr>
        <w:t> </w:t>
      </w:r>
      <w:r>
        <w:rPr>
          <w:color w:val="3C3C3B"/>
        </w:rPr>
        <w:t>et</w:t>
      </w:r>
      <w:r>
        <w:rPr>
          <w:color w:val="3C3C3B"/>
          <w:spacing w:val="-6"/>
        </w:rPr>
        <w:t> </w:t>
      </w:r>
      <w:r>
        <w:rPr>
          <w:color w:val="3C3C3B"/>
        </w:rPr>
        <w:t>la</w:t>
      </w:r>
      <w:r>
        <w:rPr>
          <w:color w:val="3C3C3B"/>
          <w:spacing w:val="-7"/>
        </w:rPr>
        <w:t> </w:t>
      </w:r>
      <w:r>
        <w:rPr>
          <w:color w:val="3C3C3B"/>
        </w:rPr>
        <w:t>marque</w:t>
      </w:r>
      <w:r>
        <w:rPr>
          <w:color w:val="3C3C3B"/>
          <w:spacing w:val="-7"/>
        </w:rPr>
        <w:t> </w:t>
      </w:r>
      <w:r>
        <w:rPr>
          <w:color w:val="3C3C3B"/>
        </w:rPr>
        <w:t>Linéad,</w:t>
      </w:r>
      <w:r>
        <w:rPr>
          <w:color w:val="3C3C3B"/>
          <w:spacing w:val="-6"/>
        </w:rPr>
        <w:t> </w:t>
      </w:r>
      <w:r>
        <w:rPr>
          <w:color w:val="3C3C3B"/>
        </w:rPr>
        <w:t>Keolis</w:t>
      </w:r>
      <w:r>
        <w:rPr>
          <w:color w:val="3C3C3B"/>
          <w:spacing w:val="-7"/>
        </w:rPr>
        <w:t> </w:t>
      </w:r>
      <w:r>
        <w:rPr>
          <w:color w:val="3C3C3B"/>
          <w:spacing w:val="-3"/>
        </w:rPr>
        <w:t>prévoit</w:t>
      </w:r>
      <w:r>
        <w:rPr>
          <w:color w:val="3C3C3B"/>
          <w:spacing w:val="-6"/>
        </w:rPr>
        <w:t> </w:t>
      </w:r>
      <w:r>
        <w:rPr>
          <w:color w:val="3C3C3B"/>
        </w:rPr>
        <w:t>également</w:t>
      </w:r>
      <w:r>
        <w:rPr>
          <w:color w:val="3C3C3B"/>
          <w:spacing w:val="-7"/>
        </w:rPr>
        <w:t> </w:t>
      </w:r>
      <w:r>
        <w:rPr>
          <w:color w:val="3C3C3B"/>
        </w:rPr>
        <w:t>de</w:t>
      </w:r>
      <w:r>
        <w:rPr>
          <w:color w:val="3C3C3B"/>
          <w:spacing w:val="-7"/>
        </w:rPr>
        <w:t> </w:t>
      </w:r>
      <w:r>
        <w:rPr>
          <w:color w:val="3C3C3B"/>
        </w:rPr>
        <w:t>:</w:t>
      </w:r>
    </w:p>
    <w:p>
      <w:pPr>
        <w:pStyle w:val="BodyText"/>
        <w:spacing w:line="206" w:lineRule="auto" w:before="112"/>
        <w:ind w:left="1859" w:right="449"/>
      </w:pPr>
      <w:r>
        <w:rPr/>
        <w:pict>
          <v:shape style="position:absolute;margin-left:121.890007pt;margin-top:8.909596pt;width:5pt;height:5pt;mso-position-horizontal-relative:page;mso-position-vertical-relative:paragraph;z-index:2128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modifier les enseignes extérieures actuellement à l’image du réseau Rémi,</w:t>
      </w:r>
    </w:p>
    <w:p>
      <w:pPr>
        <w:pStyle w:val="BodyText"/>
        <w:spacing w:before="83"/>
        <w:ind w:left="1859"/>
      </w:pPr>
      <w:r>
        <w:rPr/>
        <w:pict>
          <v:shape style="position:absolute;margin-left:121.890007pt;margin-top:8.92079pt;width:5pt;height:5pt;mso-position-horizontal-relative:page;mso-position-vertical-relative:paragraph;z-index:21304"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compléter les supports d’affichage et les présentoirs,</w:t>
      </w:r>
    </w:p>
    <w:p>
      <w:pPr>
        <w:pStyle w:val="BodyText"/>
        <w:spacing w:line="206" w:lineRule="auto" w:before="107"/>
        <w:ind w:left="1859" w:right="111"/>
      </w:pPr>
      <w:r>
        <w:rPr/>
        <w:pict>
          <v:shape style="position:absolute;margin-left:121.890007pt;margin-top:8.658982pt;width:5pt;height:5pt;mso-position-horizontal-relative:page;mso-position-vertical-relative:paragraph;z-index:21328"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6,2495,205,2496,208,2499,211,2501,211,2504,211,2505,211,2524,202,2530,199m2537,212l2533,205,2507,217,2504,220,2504,226,2507,228,2509,229,2533,241,2537,233,2515,223,2537,212e" filled="true" fillcolor="#00a9c1" stroked="false">
            <v:path arrowok="t"/>
            <v:fill type="solid"/>
            <w10:wrap type="none"/>
          </v:shape>
        </w:pict>
      </w:r>
      <w:r>
        <w:rPr>
          <w:color w:val="3C3C3B"/>
        </w:rPr>
        <w:t>compléter le dispositif d’écran vidéo pour diffuser les horaires en temps réel et les campagnes de promotion du réseau,</w:t>
      </w:r>
    </w:p>
    <w:p>
      <w:pPr>
        <w:pStyle w:val="BodyText"/>
        <w:spacing w:before="82"/>
        <w:ind w:left="1859"/>
      </w:pPr>
      <w:r>
        <w:rPr/>
        <w:pict>
          <v:shape style="position:absolute;margin-left:121.890007pt;margin-top:8.870296pt;width:5pt;height:5pt;mso-position-horizontal-relative:page;mso-position-vertical-relative:paragraph;z-index:21352"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rénover et compléter les canapés et sièges.</w:t>
      </w:r>
    </w:p>
    <w:p>
      <w:pPr>
        <w:pStyle w:val="BodyText"/>
        <w:spacing w:line="206" w:lineRule="auto" w:before="107"/>
        <w:ind w:left="1717"/>
      </w:pPr>
      <w:r>
        <w:rPr>
          <w:color w:val="3C3C3B"/>
        </w:rPr>
        <w:t>Keolis propose également de réaliser des travaux pour améliorer l’accessibilité et le confort des clients. Pour faciliter l’accès des personnes à mobilité réduite (fauteuils, poussettes, personnes âgées) Keolis préconise le remplacement des portes d’entrée</w:t>
      </w:r>
    </w:p>
    <w:p>
      <w:pPr>
        <w:pStyle w:val="BodyText"/>
        <w:spacing w:line="206" w:lineRule="auto"/>
        <w:ind w:left="1717" w:right="279"/>
      </w:pPr>
      <w:r>
        <w:rPr>
          <w:color w:val="3C3C3B"/>
        </w:rPr>
        <w:t>à ouverture manuelle par des portes à ouverture automatique et l’installation d’un rideau d’acier pour protéger les locaux.</w:t>
      </w:r>
    </w:p>
    <w:p>
      <w:pPr>
        <w:pStyle w:val="BodyText"/>
        <w:spacing w:line="206" w:lineRule="auto" w:before="109"/>
        <w:ind w:left="1717"/>
      </w:pPr>
      <w:r>
        <w:rPr>
          <w:color w:val="3C3C3B"/>
          <w:spacing w:val="-4"/>
        </w:rPr>
        <w:t>Pour </w:t>
      </w:r>
      <w:r>
        <w:rPr>
          <w:color w:val="3C3C3B"/>
          <w:spacing w:val="-5"/>
        </w:rPr>
        <w:t>améliorer </w:t>
      </w:r>
      <w:r>
        <w:rPr>
          <w:color w:val="3C3C3B"/>
          <w:spacing w:val="-3"/>
        </w:rPr>
        <w:t>le </w:t>
      </w:r>
      <w:r>
        <w:rPr>
          <w:color w:val="3C3C3B"/>
          <w:spacing w:val="-4"/>
        </w:rPr>
        <w:t>confort </w:t>
      </w:r>
      <w:r>
        <w:rPr>
          <w:color w:val="3C3C3B"/>
          <w:spacing w:val="-3"/>
        </w:rPr>
        <w:t>des </w:t>
      </w:r>
      <w:r>
        <w:rPr>
          <w:color w:val="3C3C3B"/>
          <w:spacing w:val="-4"/>
        </w:rPr>
        <w:t>clients, </w:t>
      </w:r>
      <w:r>
        <w:rPr>
          <w:color w:val="3C3C3B"/>
          <w:spacing w:val="-5"/>
        </w:rPr>
        <w:t>Keolis </w:t>
      </w:r>
      <w:r>
        <w:rPr>
          <w:color w:val="3C3C3B"/>
        </w:rPr>
        <w:t>a </w:t>
      </w:r>
      <w:r>
        <w:rPr>
          <w:color w:val="3C3C3B"/>
          <w:spacing w:val="-5"/>
        </w:rPr>
        <w:t>étudié </w:t>
      </w:r>
      <w:r>
        <w:rPr>
          <w:color w:val="3C3C3B"/>
          <w:spacing w:val="-3"/>
        </w:rPr>
        <w:t>la </w:t>
      </w:r>
      <w:r>
        <w:rPr>
          <w:color w:val="3C3C3B"/>
          <w:spacing w:val="-5"/>
        </w:rPr>
        <w:t>faisabilité </w:t>
      </w:r>
      <w:r>
        <w:rPr>
          <w:color w:val="3C3C3B"/>
          <w:spacing w:val="-3"/>
        </w:rPr>
        <w:t>et le </w:t>
      </w:r>
      <w:r>
        <w:rPr>
          <w:color w:val="3C3C3B"/>
          <w:spacing w:val="-4"/>
        </w:rPr>
        <w:t>coût</w:t>
      </w:r>
      <w:r>
        <w:rPr>
          <w:color w:val="3C3C3B"/>
          <w:spacing w:val="-11"/>
        </w:rPr>
        <w:t> </w:t>
      </w:r>
      <w:r>
        <w:rPr>
          <w:color w:val="3C3C3B"/>
        </w:rPr>
        <w:t>de</w:t>
      </w:r>
      <w:r>
        <w:rPr>
          <w:color w:val="3C3C3B"/>
          <w:spacing w:val="-10"/>
        </w:rPr>
        <w:t> </w:t>
      </w:r>
      <w:r>
        <w:rPr>
          <w:color w:val="3C3C3B"/>
          <w:spacing w:val="-5"/>
        </w:rPr>
        <w:t>l’installation</w:t>
      </w:r>
      <w:r>
        <w:rPr>
          <w:color w:val="3C3C3B"/>
          <w:spacing w:val="-11"/>
        </w:rPr>
        <w:t> </w:t>
      </w:r>
      <w:r>
        <w:rPr>
          <w:color w:val="3C3C3B"/>
        </w:rPr>
        <w:t>de</w:t>
      </w:r>
      <w:r>
        <w:rPr>
          <w:color w:val="3C3C3B"/>
          <w:spacing w:val="-10"/>
        </w:rPr>
        <w:t> </w:t>
      </w:r>
      <w:r>
        <w:rPr>
          <w:color w:val="3C3C3B"/>
          <w:spacing w:val="-3"/>
        </w:rPr>
        <w:t>la</w:t>
      </w:r>
      <w:r>
        <w:rPr>
          <w:color w:val="3C3C3B"/>
          <w:spacing w:val="-11"/>
        </w:rPr>
        <w:t> </w:t>
      </w:r>
      <w:r>
        <w:rPr>
          <w:color w:val="3C3C3B"/>
          <w:spacing w:val="-5"/>
        </w:rPr>
        <w:t>climatisation</w:t>
      </w:r>
      <w:r>
        <w:rPr>
          <w:color w:val="3C3C3B"/>
          <w:spacing w:val="-10"/>
        </w:rPr>
        <w:t> </w:t>
      </w:r>
      <w:r>
        <w:rPr>
          <w:color w:val="3C3C3B"/>
        </w:rPr>
        <w:t>du</w:t>
      </w:r>
      <w:r>
        <w:rPr>
          <w:color w:val="3C3C3B"/>
          <w:spacing w:val="-11"/>
        </w:rPr>
        <w:t> </w:t>
      </w:r>
      <w:r>
        <w:rPr>
          <w:color w:val="3C3C3B"/>
          <w:spacing w:val="-4"/>
        </w:rPr>
        <w:t>rez-de-chaussée</w:t>
      </w:r>
      <w:r>
        <w:rPr>
          <w:color w:val="3C3C3B"/>
          <w:spacing w:val="-10"/>
        </w:rPr>
        <w:t> </w:t>
      </w:r>
      <w:r>
        <w:rPr>
          <w:color w:val="3C3C3B"/>
        </w:rPr>
        <w:t>de</w:t>
      </w:r>
      <w:r>
        <w:rPr>
          <w:color w:val="3C3C3B"/>
          <w:spacing w:val="-11"/>
        </w:rPr>
        <w:t> </w:t>
      </w:r>
      <w:r>
        <w:rPr>
          <w:color w:val="3C3C3B"/>
          <w:spacing w:val="-5"/>
        </w:rPr>
        <w:t>l’agence.</w:t>
      </w:r>
    </w:p>
    <w:p>
      <w:pPr>
        <w:pStyle w:val="BodyText"/>
        <w:spacing w:line="206" w:lineRule="auto" w:before="112"/>
        <w:ind w:left="1717" w:right="111"/>
      </w:pPr>
      <w:r>
        <w:rPr>
          <w:color w:val="3C3C3B"/>
        </w:rPr>
        <w:t>Enfin, pour renforcer l’isolation, Keolis a chiffré le remplacement des deux baies vitrées de la partie commerciale.</w:t>
      </w:r>
    </w:p>
    <w:p>
      <w:pPr>
        <w:pStyle w:val="BodyText"/>
        <w:spacing w:before="6" w:after="39"/>
        <w:rPr>
          <w:sz w:val="7"/>
        </w:rPr>
      </w:pPr>
      <w:r>
        <w:rPr/>
        <w:br w:type="column"/>
      </w:r>
      <w:r>
        <w:rPr>
          <w:sz w:val="7"/>
        </w:rPr>
      </w:r>
    </w:p>
    <w:p>
      <w:pPr>
        <w:pStyle w:val="BodyText"/>
        <w:ind w:left="713"/>
        <w:rPr>
          <w:sz w:val="20"/>
        </w:rPr>
      </w:pPr>
      <w:r>
        <w:rPr>
          <w:sz w:val="20"/>
        </w:rPr>
        <w:pict>
          <v:group style="width:148.35pt;height:140.9pt;mso-position-horizontal-relative:char;mso-position-vertical-relative:line" coordorigin="0,0" coordsize="2967,2818">
            <v:shape style="position:absolute;left:0;top:0;width:2967;height:2818" type="#_x0000_t75" stroked="false">
              <v:imagedata r:id="rId148" o:title=""/>
            </v:shape>
            <v:shape style="position:absolute;left:120;top:120;width:701;height:2578" coordorigin="120,121" coordsize="701,2578" path="m821,121l120,121,120,2698,821,2698e" filled="false" stroked="true" strokeweight="12pt" strokecolor="#00a9c1">
              <v:path arrowok="t"/>
              <v:stroke dashstyle="solid"/>
            </v:shape>
          </v:group>
        </w:pict>
      </w:r>
      <w:r>
        <w:rPr>
          <w:sz w:val="20"/>
        </w:rPr>
      </w:r>
    </w:p>
    <w:p>
      <w:pPr>
        <w:spacing w:before="2"/>
        <w:ind w:left="713" w:right="0" w:firstLine="0"/>
        <w:jc w:val="left"/>
        <w:rPr>
          <w:rFonts w:ascii="GothamNarrow-LightItalic"/>
          <w:i/>
          <w:sz w:val="12"/>
        </w:rPr>
      </w:pPr>
      <w:r>
        <w:rPr>
          <w:rFonts w:ascii="GothamNarrow-LightItalic"/>
          <w:i/>
          <w:color w:val="00A9C1"/>
          <w:sz w:val="12"/>
        </w:rPr>
        <w:t>Exemple mobilier agence conseil</w:t>
      </w:r>
    </w:p>
    <w:p>
      <w:pPr>
        <w:pStyle w:val="BodyText"/>
        <w:spacing w:before="12"/>
        <w:rPr>
          <w:rFonts w:ascii="GothamNarrow-LightItalic"/>
          <w:i/>
          <w:sz w:val="12"/>
        </w:rPr>
      </w:pPr>
      <w:r>
        <w:rPr/>
        <w:pict>
          <v:group style="position:absolute;margin-left:414.802612pt;margin-top:16.993998pt;width:156.15pt;height:38.3pt;mso-position-horizontal-relative:page;mso-position-vertical-relative:paragraph;z-index:18896;mso-wrap-distance-left:0;mso-wrap-distance-right:0" coordorigin="8296,340" coordsize="3123,766">
            <v:shape style="position:absolute;left:8296;top:339;width:3123;height:766" type="#_x0000_t75" stroked="false">
              <v:imagedata r:id="rId149" o:title=""/>
            </v:shape>
            <v:shape style="position:absolute;left:8296;top:339;width:3123;height:766" type="#_x0000_t202" filled="false" stroked="false">
              <v:textbox inset="0,0,0,0">
                <w:txbxContent>
                  <w:p>
                    <w:pPr>
                      <w:spacing w:line="206" w:lineRule="auto" w:before="92"/>
                      <w:ind w:left="1116" w:right="58" w:firstLine="0"/>
                      <w:jc w:val="left"/>
                      <w:rPr>
                        <w:rFonts w:ascii="Gotham Narrow" w:hAnsi="Gotham Narrow"/>
                        <w:b/>
                        <w:sz w:val="12"/>
                      </w:rPr>
                    </w:pPr>
                    <w:r>
                      <w:rPr>
                        <w:rFonts w:ascii="Gotham Narrow" w:hAnsi="Gotham Narrow"/>
                        <w:b/>
                        <w:color w:val="FFFFFF"/>
                        <w:sz w:val="12"/>
                      </w:rPr>
                      <w:t>Cliquez ici pour consulter Transformer l’agence commerciale en espace de conseil.</w:t>
                    </w:r>
                  </w:p>
                  <w:p>
                    <w:pPr>
                      <w:spacing w:line="147" w:lineRule="exact" w:before="0"/>
                      <w:ind w:left="1116" w:right="0" w:firstLine="0"/>
                      <w:jc w:val="left"/>
                      <w:rPr>
                        <w:rFonts w:ascii="Gotham Narrow"/>
                        <w:b/>
                        <w:sz w:val="12"/>
                      </w:rPr>
                    </w:pPr>
                    <w:r>
                      <w:rPr>
                        <w:rFonts w:ascii="Gotham Narrow"/>
                        <w:b/>
                        <w:color w:val="FFFFFF"/>
                        <w:sz w:val="12"/>
                      </w:rPr>
                      <w:t>Chapitre 5 / partie 4 / 1</w:t>
                    </w:r>
                  </w:p>
                </w:txbxContent>
              </v:textbox>
              <w10:wrap type="none"/>
            </v:shape>
            <w10:wrap type="topAndBottom"/>
          </v:group>
        </w:pict>
      </w:r>
    </w:p>
    <w:p>
      <w:pPr>
        <w:spacing w:after="0"/>
        <w:rPr>
          <w:rFonts w:ascii="GothamNarrow-LightItalic"/>
          <w:sz w:val="12"/>
        </w:rPr>
        <w:sectPr>
          <w:type w:val="continuous"/>
          <w:pgSz w:w="11910" w:h="16840"/>
          <w:pgMar w:top="1580" w:bottom="280" w:left="720" w:right="220"/>
          <w:cols w:num="2" w:equalWidth="0">
            <w:col w:w="6823" w:space="40"/>
            <w:col w:w="4107"/>
          </w:cols>
        </w:sectPr>
      </w:pPr>
    </w:p>
    <w:p>
      <w:pPr>
        <w:pStyle w:val="BodyText"/>
        <w:spacing w:before="12" w:after="1"/>
        <w:rPr>
          <w:rFonts w:ascii="GothamNarrow-LightItalic"/>
          <w:i/>
          <w:sz w:val="7"/>
        </w:rPr>
      </w:pPr>
      <w:r>
        <w:rPr/>
        <w:pict>
          <v:group style="position:absolute;margin-left:1.356pt;margin-top:-.000001pt;width:51.95pt;height:841.9pt;mso-position-horizontal-relative:page;mso-position-vertical-relative:page;z-index:-37964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10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1064">
            <wp:simplePos x="0" y="0"/>
            <wp:positionH relativeFrom="page">
              <wp:posOffset>6223755</wp:posOffset>
            </wp:positionH>
            <wp:positionV relativeFrom="page">
              <wp:posOffset>-3</wp:posOffset>
            </wp:positionV>
            <wp:extent cx="1336243" cy="964806"/>
            <wp:effectExtent l="0" t="0" r="0" b="0"/>
            <wp:wrapNone/>
            <wp:docPr id="195" name="image47.png" descr=""/>
            <wp:cNvGraphicFramePr>
              <a:graphicFrameLocks noChangeAspect="1"/>
            </wp:cNvGraphicFramePr>
            <a:graphic>
              <a:graphicData uri="http://schemas.openxmlformats.org/drawingml/2006/picture">
                <pic:pic>
                  <pic:nvPicPr>
                    <pic:cNvPr id="196"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ind w:left="1717"/>
        <w:rPr>
          <w:rFonts w:ascii="GothamNarrow-LightItalic"/>
          <w:sz w:val="20"/>
        </w:rPr>
      </w:pPr>
      <w:r>
        <w:rPr>
          <w:rFonts w:ascii="GothamNarrow-LightItalic"/>
          <w:sz w:val="20"/>
        </w:rPr>
        <w:pict>
          <v:group style="width:259.3500pt;height:15.2pt;mso-position-horizontal-relative:char;mso-position-vertical-relative:line" coordorigin="0,0" coordsize="5187,304">
            <v:rect style="position:absolute;left:0;top:0;width:4218;height:304" filled="true" fillcolor="#00a9c1" stroked="false">
              <v:fill type="solid"/>
            </v:rect>
            <v:line style="position:absolute" from="4218,0" to="4218,304" stroked="true" strokeweight=".001pt" strokecolor="#00a9c1">
              <v:stroke dashstyle="solid"/>
            </v:line>
            <v:rect style="position:absolute;left:4217;top:0;width:969;height:304" filled="true" fillcolor="#00a9c1" stroked="false">
              <v:fill type="solid"/>
            </v:rect>
            <v:shape style="position:absolute;left:83;top:87;width:2732;height:164" type="#_x0000_t75" stroked="false">
              <v:imagedata r:id="rId150" o:title=""/>
            </v:shape>
            <v:shape style="position:absolute;left:4346;top:90;width:456;height:136" type="#_x0000_t75" stroked="false">
              <v:imagedata r:id="rId151" o:title=""/>
            </v:shape>
            <v:shape style="position:absolute;left:4859;top:98;width:94;height:126" coordorigin="4860,98" coordsize="94,126" path="m4860,224l4886,224,4886,173,4927,173,4927,224,4953,224,4953,98,4927,98,4927,149,4886,149,4886,98,4860,98,4860,224xe" filled="false" stroked="true" strokeweight="0pt" strokecolor="#ffffff">
              <v:path arrowok="t"/>
              <v:stroke dashstyle="solid"/>
            </v:shape>
            <v:shape style="position:absolute;left:4972;top:98;width:90;height:126" coordorigin="4972,98" coordsize="90,126" path="m5004,224l5030,224,5030,122,5062,122,5062,98,4972,98,4972,122,5004,122,5004,224xe" filled="false" stroked="true" strokeweight="0pt" strokecolor="#ffffff">
              <v:path arrowok="t"/>
              <v:stroke dashstyle="solid"/>
            </v:shape>
            <v:shape style="position:absolute;left:0;top:0;width:5187;height:304" type="#_x0000_t202" filled="false" stroked="false">
              <v:textbox inset="0,0,0,0">
                <w:txbxContent>
                  <w:p>
                    <w:pPr>
                      <w:tabs>
                        <w:tab w:pos="4337" w:val="left" w:leader="none"/>
                      </w:tabs>
                      <w:spacing w:before="15"/>
                      <w:ind w:left="79" w:right="0" w:firstLine="0"/>
                      <w:jc w:val="left"/>
                      <w:rPr>
                        <w:rFonts w:ascii="Gotham Narrow" w:hAnsi="Gotham Narrow"/>
                        <w:b/>
                        <w:sz w:val="18"/>
                      </w:rPr>
                    </w:pPr>
                    <w:r>
                      <w:rPr>
                        <w:rFonts w:ascii="Gotham Narrow" w:hAnsi="Gotham Narrow"/>
                        <w:b/>
                        <w:color w:val="FFFFFF"/>
                        <w:spacing w:val="2"/>
                        <w:sz w:val="18"/>
                      </w:rPr>
                      <w:t>Aménagements</w:t>
                    </w:r>
                    <w:r>
                      <w:rPr>
                        <w:rFonts w:ascii="Gotham Narrow" w:hAnsi="Gotham Narrow"/>
                        <w:b/>
                        <w:color w:val="FFFFFF"/>
                        <w:spacing w:val="6"/>
                        <w:sz w:val="18"/>
                      </w:rPr>
                      <w:t> </w:t>
                    </w:r>
                    <w:r>
                      <w:rPr>
                        <w:rFonts w:ascii="Gotham Narrow" w:hAnsi="Gotham Narrow"/>
                        <w:b/>
                        <w:color w:val="FFFFFF"/>
                        <w:sz w:val="18"/>
                      </w:rPr>
                      <w:t>complémentaires</w:t>
                      <w:tab/>
                      <w:t>Coûts</w:t>
                    </w:r>
                    <w:r>
                      <w:rPr>
                        <w:rFonts w:ascii="Gotham Narrow" w:hAnsi="Gotham Narrow"/>
                        <w:b/>
                        <w:color w:val="FFFFFF"/>
                        <w:spacing w:val="2"/>
                        <w:sz w:val="18"/>
                      </w:rPr>
                      <w:t> </w:t>
                    </w:r>
                    <w:r>
                      <w:rPr>
                        <w:rFonts w:ascii="Gotham Narrow" w:hAnsi="Gotham Narrow"/>
                        <w:b/>
                        <w:color w:val="FFFFFF"/>
                        <w:sz w:val="18"/>
                      </w:rPr>
                      <w:t>HT</w:t>
                    </w:r>
                  </w:p>
                </w:txbxContent>
              </v:textbox>
              <w10:wrap type="none"/>
            </v:shape>
          </v:group>
        </w:pict>
      </w:r>
      <w:r>
        <w:rPr>
          <w:rFonts w:ascii="GothamNarrow-LightItalic"/>
          <w:sz w:val="20"/>
        </w:rPr>
      </w:r>
    </w:p>
    <w:p>
      <w:pPr>
        <w:pStyle w:val="Heading7"/>
        <w:tabs>
          <w:tab w:pos="6106" w:val="left" w:leader="none"/>
        </w:tabs>
        <w:spacing w:line="222" w:lineRule="exact"/>
        <w:ind w:left="1797"/>
        <w:rPr>
          <w:rFonts w:ascii="GothamNarrow-Light" w:hAnsi="GothamNarrow-Light"/>
          <w:b w:val="0"/>
        </w:rPr>
      </w:pPr>
      <w:r>
        <w:rPr>
          <w:color w:val="3C3C3B"/>
        </w:rPr>
        <w:t>Création d’un espace</w:t>
      </w:r>
      <w:r>
        <w:rPr>
          <w:color w:val="3C3C3B"/>
          <w:spacing w:val="20"/>
        </w:rPr>
        <w:t> </w:t>
      </w:r>
      <w:r>
        <w:rPr>
          <w:color w:val="3C3C3B"/>
        </w:rPr>
        <w:t>conseil</w:t>
      </w:r>
      <w:r>
        <w:rPr>
          <w:color w:val="3C3C3B"/>
          <w:spacing w:val="7"/>
        </w:rPr>
        <w:t> </w:t>
      </w:r>
      <w:r>
        <w:rPr>
          <w:color w:val="3C3C3B"/>
        </w:rPr>
        <w:t>clients</w:t>
        <w:tab/>
      </w:r>
      <w:r>
        <w:rPr>
          <w:rFonts w:ascii="GothamNarrow-Light" w:hAnsi="GothamNarrow-Light"/>
          <w:b w:val="0"/>
          <w:color w:val="3C3C3B"/>
        </w:rPr>
        <w:t>5 </w:t>
      </w:r>
      <w:r>
        <w:rPr>
          <w:rFonts w:ascii="GothamNarrow-Light" w:hAnsi="GothamNarrow-Light"/>
          <w:b w:val="0"/>
          <w:color w:val="3C3C3B"/>
          <w:spacing w:val="2"/>
        </w:rPr>
        <w:t>000 </w:t>
      </w:r>
      <w:r>
        <w:rPr>
          <w:rFonts w:ascii="GothamNarrow-Light" w:hAnsi="GothamNarrow-Light"/>
          <w:b w:val="0"/>
          <w:color w:val="3C3C3B"/>
        </w:rPr>
        <w:t>€</w:t>
      </w:r>
    </w:p>
    <w:p>
      <w:pPr>
        <w:tabs>
          <w:tab w:pos="6107" w:val="left" w:leader="none"/>
        </w:tabs>
        <w:spacing w:before="52"/>
        <w:ind w:left="1717" w:right="0" w:firstLine="0"/>
        <w:jc w:val="left"/>
        <w:rPr>
          <w:sz w:val="18"/>
        </w:rPr>
      </w:pPr>
      <w:r>
        <w:rPr/>
        <w:drawing>
          <wp:anchor distT="0" distB="0" distL="0" distR="0" allowOverlap="1" layoutInCell="1" locked="0" behindDoc="1" simplePos="0" relativeHeight="268056167">
            <wp:simplePos x="0" y="0"/>
            <wp:positionH relativeFrom="page">
              <wp:posOffset>1607372</wp:posOffset>
            </wp:positionH>
            <wp:positionV relativeFrom="paragraph">
              <wp:posOffset>82397</wp:posOffset>
            </wp:positionV>
            <wp:extent cx="2555323" cy="100469"/>
            <wp:effectExtent l="0" t="0" r="0" b="0"/>
            <wp:wrapNone/>
            <wp:docPr id="197" name="image133.png" descr=""/>
            <wp:cNvGraphicFramePr>
              <a:graphicFrameLocks noChangeAspect="1"/>
            </wp:cNvGraphicFramePr>
            <a:graphic>
              <a:graphicData uri="http://schemas.openxmlformats.org/drawingml/2006/picture">
                <pic:pic>
                  <pic:nvPicPr>
                    <pic:cNvPr id="198" name="image133.png"/>
                    <pic:cNvPicPr/>
                  </pic:nvPicPr>
                  <pic:blipFill>
                    <a:blip r:embed="rId152" cstate="print"/>
                    <a:stretch>
                      <a:fillRect/>
                    </a:stretch>
                  </pic:blipFill>
                  <pic:spPr>
                    <a:xfrm>
                      <a:off x="0" y="0"/>
                      <a:ext cx="2555323" cy="100469"/>
                    </a:xfrm>
                    <a:prstGeom prst="rect">
                      <a:avLst/>
                    </a:prstGeom>
                  </pic:spPr>
                </pic:pic>
              </a:graphicData>
            </a:graphic>
          </wp:anchor>
        </w:drawing>
      </w:r>
      <w:r>
        <w:rPr/>
        <w:pict>
          <v:group style="position:absolute;margin-left:341.731415pt;margin-top:6.641008pt;width:30.5pt;height:6.5pt;mso-position-horizontal-relative:page;mso-position-vertical-relative:paragraph;z-index:-379264" coordorigin="6835,133" coordsize="610,130">
            <v:shape style="position:absolute;left:6834;top:134;width:76;height:128" coordorigin="6835,135" coordsize="76,128" path="m6872,263l6887,260,6899,253,6907,241,6910,226,6910,225,6907,210,6898,200,6886,193,6871,190,6908,141,6908,135,6840,135,6840,143,6897,143,6859,193,6861,198,6864,198,6879,200,6890,205,6898,213,6901,225,6901,226,6898,238,6892,247,6883,252,6872,255,6859,255,6849,249,6841,239,6835,246,6842,253,6850,258,6860,262,6872,263xe" filled="false" stroked="true" strokeweight="0pt" strokecolor="#ffffff">
              <v:path arrowok="t"/>
              <v:stroke dashstyle="solid"/>
            </v:shape>
            <v:shape style="position:absolute;left:6973;top:132;width:317;height:130" type="#_x0000_t75" stroked="false">
              <v:imagedata r:id="rId153" o:title=""/>
            </v:shape>
            <v:shape style="position:absolute;left:7351;top:133;width:94;height:130" coordorigin="7351,133" coordsize="94,130" path="m7444,152l7436,141,7426,133,7410,133,7394,136,7381,146,7372,160,7366,178,7351,178,7351,186,7365,186,7364,190,7364,193,7364,197,7364,199,7364,202,7364,205,7365,208,7351,208,7351,216,7366,216,7371,235,7381,250,7394,259,7410,263,7421,261,7430,257,7438,250,7445,242,7438,237,7431,247,7423,255,7411,255,7398,252,7388,244,7380,232,7375,216,7419,216,7419,208,7374,208,7373,205,7373,202,7373,198,7373,197,7373,194,7373,190,7374,186,7419,186,7419,178,7375,178,7380,163,7388,152,7397,144,7409,141,7422,141,7430,147,7438,157,7444,152xe" filled="false" stroked="true" strokeweight="0pt" strokecolor="#ffffff">
              <v:path arrowok="t"/>
              <v:stroke dashstyle="solid"/>
            </v:shape>
            <w10:wrap type="none"/>
          </v:group>
        </w:pict>
      </w:r>
      <w:r>
        <w:rPr/>
        <w:pict>
          <v:group style="position:absolute;margin-left:126.042801pt;margin-top:36.626808pt;width:165.1pt;height:8.2pt;mso-position-horizontal-relative:page;mso-position-vertical-relative:paragraph;z-index:-379240" coordorigin="2521,733" coordsize="3302,164">
            <v:shape style="position:absolute;left:0;top:3334;width:116;height:127" coordorigin="0,3335" coordsize="116,127" path="m2521,869l2547,869,2556,841,2600,841,2609,869,2636,869,2591,742,2566,742,2521,869xm2564,818l2578,777,2592,818,2564,818xe" filled="false" stroked="true" strokeweight="0pt" strokecolor="#ffffff">
              <v:path arrowok="t"/>
              <v:stroke dashstyle="solid"/>
            </v:shape>
            <v:shape style="position:absolute;left:2645;top:770;width:77;height:101" coordorigin="2645,771" coordsize="77,101" path="m2689,871l2704,871,2714,865,2722,856,2708,839,2703,844,2698,848,2691,848,2678,848,2670,837,2670,821,2670,820,2670,805,2678,793,2690,793,2698,793,2703,797,2707,802,2721,783,2713,775,2704,771,2690,771,2672,774,2658,784,2648,800,2645,820,2645,822,2648,842,2657,857,2671,867,2689,871xe" filled="false" stroked="true" strokeweight="0pt" strokecolor="#ffffff">
              <v:path arrowok="t"/>
              <v:stroke dashstyle="solid"/>
            </v:shape>
            <v:shape style="position:absolute;left:2731;top:770;width:77;height:101" coordorigin="2732,771" coordsize="77,101" path="m2776,871l2791,871,2800,865,2808,856,2795,839,2790,844,2785,848,2777,848,2765,848,2757,837,2757,821,2757,820,2757,805,2765,793,2777,793,2785,793,2789,797,2794,802,2808,783,2800,775,2790,771,2776,771,2758,774,2744,784,2735,800,2732,820,2732,822,2735,842,2744,857,2758,867,2776,871xe" filled="false" stroked="true" strokeweight="0pt" strokecolor="#ffffff">
              <v:path arrowok="t"/>
              <v:stroke dashstyle="solid"/>
            </v:shape>
            <v:shape style="position:absolute;left:-46;top:3360;width:84;height:101" coordorigin="-45,3361" coordsize="84,101" path="m2864,871l2878,871,2889,865,2898,855,2885,840,2879,846,2873,850,2865,850,2854,850,2846,843,2844,830,2901,830,2902,826,2902,823,2902,822,2899,802,2891,785,2879,774,2861,771,2844,774,2830,785,2822,800,2818,820,2818,822,2822,842,2832,858,2846,867,2864,871xm2844,813l2845,799,2851,792,2861,792,2870,792,2876,800,2877,813,2844,813xe" filled="false" stroked="true" strokeweight="0pt" strokecolor="#ffffff">
              <v:path arrowok="t"/>
              <v:stroke dashstyle="solid"/>
            </v:shape>
            <v:shape style="position:absolute;left:2913;top:770;width:71;height:100" coordorigin="2913,771" coordsize="71,100" path="m2950,871l2963,869,2974,863,2981,854,2984,841,2984,840,2984,825,2972,818,2958,811,2948,807,2941,804,2941,799,2941,798,2941,794,2944,791,2950,791,2957,791,2965,795,2972,800,2982,781,2973,774,2961,771,2951,771,2937,773,2927,779,2920,788,2917,800,2917,801,2917,817,2929,824,2943,830,2953,834,2960,837,2960,842,2960,843,2960,847,2957,850,2950,850,2942,850,2933,846,2924,839,2913,857,2925,867,2938,871,2950,871xe" filled="false" stroked="true" strokeweight="0pt" strokecolor="#ffffff">
              <v:path arrowok="t"/>
              <v:stroke dashstyle="solid"/>
            </v:shape>
            <v:shape style="position:absolute;left:2995;top:770;width:71;height:100" coordorigin="2995,771" coordsize="71,100" path="m3032,871l3045,869,3056,863,3063,854,3066,841,3066,840,3066,825,3054,818,3040,811,3030,807,3023,804,3023,799,3023,798,3023,794,3026,791,3032,791,3039,791,3047,795,3054,800,3064,781,3055,774,3043,771,3033,771,3019,773,3009,779,3002,788,2999,800,2999,801,2999,817,3011,824,3025,830,3035,834,3042,837,3042,842,3042,843,3042,847,3039,850,3032,850,3024,850,3015,846,3006,839,2995,857,3007,867,3020,871,3032,871xe" filled="false" stroked="true" strokeweight="0pt" strokecolor="#ffffff">
              <v:path arrowok="t"/>
              <v:stroke dashstyle="solid"/>
            </v:shape>
            <v:shape style="position:absolute;left:0;top:3438;width:27;height:130" coordorigin="0,3438" coordsize="27,130" path="m3084,762l3111,762,3111,739,3084,739,3084,762xm3085,869l3110,869,3110,772,3085,772,3085,869xe" filled="false" stroked="true" strokeweight="0pt" strokecolor="#ffffff">
              <v:path arrowok="t"/>
              <v:stroke dashstyle="solid"/>
            </v:shape>
            <v:shape style="position:absolute;left:-52;top:3329;width:89;height:132" coordorigin="-52,3330" coordsize="89,132" path="m3186,871l3200,868,3212,859,3220,843,3223,822,3223,819,3220,798,3212,782,3200,773,3186,771,3173,771,3166,778,3160,786,3160,739,3135,739,3135,869,3160,869,3160,856,3166,864,3173,871,3186,871xm3179,848l3168,848,3160,838,3160,821,3160,820,3160,803,3168,793,3179,793,3189,793,3197,803,3197,820,3197,821,3197,838,3189,848,3179,848xe" filled="false" stroked="true" strokeweight="0pt" strokecolor="#ffffff">
              <v:path arrowok="t"/>
              <v:stroke dashstyle="solid"/>
            </v:shape>
            <v:shape style="position:absolute;left:0;top:3438;width:27;height:130" coordorigin="0,3438" coordsize="27,130" path="m3243,762l3270,762,3270,739,3243,739,3243,762xm3243,869l3269,869,3269,772,3243,772,3243,869xe" filled="false" stroked="true" strokeweight="0pt" strokecolor="#ffffff">
              <v:path arrowok="t"/>
              <v:stroke dashstyle="solid"/>
            </v:shape>
            <v:rect style="position:absolute;left:3293;top:738;width:26;height:130" filled="false" stroked="true" strokeweight="0pt" strokecolor="#ffffff">
              <v:stroke dashstyle="solid"/>
            </v:rect>
            <v:shape style="position:absolute;left:0;top:3438;width:27;height:130" coordorigin="0,3438" coordsize="27,130" path="m3343,762l3370,762,3370,739,3343,739,3343,762xm3344,869l3369,869,3369,772,3344,772,3344,869xe" filled="false" stroked="true" strokeweight="0pt" strokecolor="#ffffff">
              <v:path arrowok="t"/>
              <v:stroke dashstyle="solid"/>
            </v:shape>
            <v:shape style="position:absolute;left:3387;top:747;width:55;height:123" coordorigin="3388,748" coordsize="55,123" path="m3423,870l3431,870,3437,868,3442,865,3442,845,3439,847,3435,848,3431,848,3425,848,3423,845,3423,839,3423,794,3442,794,3442,772,3423,772,3423,748,3397,748,3397,772,3388,772,3388,794,3397,794,3397,845,3397,865,3408,870,3423,870xe" filled="false" stroked="true" strokeweight="0pt" strokecolor="#ffffff">
              <v:path arrowok="t"/>
              <v:stroke dashstyle="solid"/>
            </v:shape>
            <v:shape style="position:absolute;left:-32;top:3431;width:84;height:139" coordorigin="-31,3431" coordsize="84,139" path="m3487,763l3506,763,3527,742,3506,733,3487,763xm3501,871l3515,871,3527,865,3535,855,3522,840,3516,846,3510,850,3502,850,3491,850,3483,843,3481,830,3539,830,3539,826,3539,823,3539,822,3536,802,3529,785,3516,774,3498,771,3481,774,3468,785,3459,800,3456,820,3456,822,3459,842,3469,858,3483,867,3501,871xm3481,813l3482,799,3489,792,3498,792,3507,792,3513,800,3514,813,3481,813xe" filled="false" stroked="true" strokeweight="0pt" strokecolor="#ffffff">
              <v:path arrowok="t"/>
              <v:stroke dashstyle="solid"/>
            </v:shape>
            <v:shape style="position:absolute;left:3598;top:742;width:343;height:126" type="#_x0000_t75" stroked="false">
              <v:imagedata r:id="rId154" o:title=""/>
            </v:shape>
            <v:shape style="position:absolute;left:3992;top:738;width:191;height:133" type="#_x0000_t75" stroked="false">
              <v:imagedata r:id="rId155" o:title=""/>
            </v:shape>
            <v:shape style="position:absolute;left:4241;top:732;width:611;height:139" type="#_x0000_t75" stroked="false">
              <v:imagedata r:id="rId156" o:title=""/>
            </v:shape>
            <v:shape style="position:absolute;left:4905;top:738;width:191;height:133" type="#_x0000_t75" stroked="false">
              <v:imagedata r:id="rId155" o:title=""/>
            </v:shape>
            <v:shape style="position:absolute;left:5154;top:738;width:668;height:158" type="#_x0000_t75" stroked="false">
              <v:imagedata r:id="rId157" o:title=""/>
            </v:shape>
            <w10:wrap type="none"/>
          </v:group>
        </w:pict>
      </w:r>
      <w:r>
        <w:rPr/>
        <w:pict>
          <v:group style="position:absolute;margin-left:340.6716pt;margin-top:37.04081pt;width:32.5500pt;height:6.5pt;mso-position-horizontal-relative:page;mso-position-vertical-relative:paragraph;z-index:-379216" coordorigin="6813,741" coordsize="651,130">
            <v:shape style="position:absolute;left:6813;top:742;width:130;height:127" type="#_x0000_t75" stroked="false">
              <v:imagedata r:id="rId158" o:title=""/>
            </v:shape>
            <v:shape style="position:absolute;left:7003;top:740;width:306;height:130" type="#_x0000_t75" stroked="false">
              <v:imagedata r:id="rId159" o:title=""/>
            </v:shape>
            <v:shape style="position:absolute;left:7370;top:741;width:94;height:130" coordorigin="7370,741" coordsize="94,130" path="m7463,760l7455,749,7445,741,7429,741,7413,744,7400,754,7391,768,7385,786,7370,786,7370,794,7384,794,7383,798,7383,801,7383,805,7383,807,7383,810,7383,813,7384,816,7370,816,7370,824,7385,824,7390,843,7400,858,7413,867,7429,871,7440,869,7449,865,7457,858,7464,850,7458,845,7450,855,7442,862,7430,862,7417,860,7407,852,7399,840,7394,824,7438,824,7438,816,7393,816,7392,813,7392,810,7392,806,7392,805,7392,802,7392,798,7393,794,7438,794,7438,786,7394,786,7399,771,7407,760,7417,752,7428,749,7441,749,7449,755,7457,765,7463,760xe" filled="false" stroked="true" strokeweight="0pt" strokecolor="#ffffff">
              <v:path arrowok="t"/>
              <v:stroke dashstyle="solid"/>
            </v:shape>
            <w10:wrap type="none"/>
          </v:group>
        </w:pict>
      </w:r>
      <w:r>
        <w:rPr>
          <w:rFonts w:ascii="Gotham Narrow" w:hAnsi="Gotham Narrow"/>
          <w:b/>
          <w:color w:val="3C3C3B"/>
          <w:sz w:val="18"/>
          <w:shd w:fill="E5F3F7" w:color="auto" w:val="clear"/>
        </w:rPr>
        <w:t> </w:t>
      </w:r>
      <w:r>
        <w:rPr>
          <w:rFonts w:ascii="Gotham Narrow" w:hAnsi="Gotham Narrow"/>
          <w:b/>
          <w:color w:val="3C3C3B"/>
          <w:spacing w:val="-1"/>
          <w:sz w:val="18"/>
          <w:shd w:fill="E5F3F7" w:color="auto" w:val="clear"/>
        </w:rPr>
        <w:t> </w:t>
      </w:r>
      <w:r>
        <w:rPr>
          <w:rFonts w:ascii="Gotham Narrow" w:hAnsi="Gotham Narrow"/>
          <w:b/>
          <w:color w:val="3C3C3B"/>
          <w:sz w:val="18"/>
          <w:shd w:fill="E5F3F7" w:color="auto" w:val="clear"/>
        </w:rPr>
        <w:t>Identification des locaux et</w:t>
      </w:r>
      <w:r>
        <w:rPr>
          <w:rFonts w:ascii="Gotham Narrow" w:hAnsi="Gotham Narrow"/>
          <w:b/>
          <w:color w:val="3C3C3B"/>
          <w:spacing w:val="-7"/>
          <w:sz w:val="18"/>
          <w:shd w:fill="E5F3F7" w:color="auto" w:val="clear"/>
        </w:rPr>
        <w:t> </w:t>
      </w:r>
      <w:r>
        <w:rPr>
          <w:rFonts w:ascii="Gotham Narrow" w:hAnsi="Gotham Narrow"/>
          <w:b/>
          <w:color w:val="3C3C3B"/>
          <w:sz w:val="18"/>
          <w:shd w:fill="E5F3F7" w:color="auto" w:val="clear"/>
        </w:rPr>
        <w:t>supports</w:t>
      </w:r>
      <w:r>
        <w:rPr>
          <w:rFonts w:ascii="Gotham Narrow" w:hAnsi="Gotham Narrow"/>
          <w:b/>
          <w:color w:val="3C3C3B"/>
          <w:spacing w:val="-2"/>
          <w:sz w:val="18"/>
          <w:shd w:fill="E5F3F7" w:color="auto" w:val="clear"/>
        </w:rPr>
        <w:t> </w:t>
      </w:r>
      <w:r>
        <w:rPr>
          <w:rFonts w:ascii="Gotham Narrow" w:hAnsi="Gotham Narrow"/>
          <w:b/>
          <w:color w:val="3C3C3B"/>
          <w:sz w:val="18"/>
          <w:shd w:fill="E5F3F7" w:color="auto" w:val="clear"/>
        </w:rPr>
        <w:t>d’information</w:t>
        <w:tab/>
      </w:r>
      <w:r>
        <w:rPr>
          <w:color w:val="3C3C3B"/>
          <w:sz w:val="18"/>
          <w:shd w:fill="E5F3F7" w:color="auto" w:val="clear"/>
        </w:rPr>
        <w:t>3 </w:t>
      </w:r>
      <w:r>
        <w:rPr>
          <w:color w:val="3C3C3B"/>
          <w:spacing w:val="2"/>
          <w:sz w:val="18"/>
          <w:shd w:fill="E5F3F7" w:color="auto" w:val="clear"/>
        </w:rPr>
        <w:t>000 </w:t>
      </w:r>
      <w:r>
        <w:rPr>
          <w:color w:val="3C3C3B"/>
          <w:sz w:val="18"/>
          <w:shd w:fill="E5F3F7" w:color="auto" w:val="clear"/>
        </w:rPr>
        <w:t>€ </w:t>
      </w:r>
    </w:p>
    <w:p>
      <w:pPr>
        <w:pStyle w:val="BodyText"/>
        <w:spacing w:before="11"/>
        <w:rPr>
          <w:sz w:val="5"/>
        </w:rPr>
      </w:pPr>
    </w:p>
    <w:tbl>
      <w:tblPr>
        <w:tblW w:w="0" w:type="auto"/>
        <w:jc w:val="left"/>
        <w:tblInd w:w="1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182"/>
        <w:gridCol w:w="1005"/>
      </w:tblGrid>
      <w:tr>
        <w:trPr>
          <w:trHeight w:val="258" w:hRule="atLeast"/>
        </w:trPr>
        <w:tc>
          <w:tcPr>
            <w:tcW w:w="4182" w:type="dxa"/>
          </w:tcPr>
          <w:p>
            <w:pPr>
              <w:pStyle w:val="TableParagraph"/>
              <w:spacing w:line="222" w:lineRule="exact"/>
              <w:ind w:left="79"/>
              <w:rPr>
                <w:rFonts w:ascii="Gotham Narrow" w:hAnsi="Gotham Narrow"/>
                <w:b/>
                <w:sz w:val="18"/>
              </w:rPr>
            </w:pPr>
            <w:r>
              <w:rPr>
                <w:rFonts w:ascii="Gotham Narrow" w:hAnsi="Gotham Narrow"/>
                <w:b/>
                <w:color w:val="3C3C3B"/>
                <w:sz w:val="18"/>
              </w:rPr>
              <w:t>Mobilier canapés, sièges</w:t>
            </w:r>
          </w:p>
        </w:tc>
        <w:tc>
          <w:tcPr>
            <w:tcW w:w="1005" w:type="dxa"/>
          </w:tcPr>
          <w:p>
            <w:pPr>
              <w:pStyle w:val="TableParagraph"/>
              <w:spacing w:line="222" w:lineRule="exact"/>
              <w:ind w:left="172" w:right="137"/>
              <w:jc w:val="center"/>
              <w:rPr>
                <w:sz w:val="18"/>
              </w:rPr>
            </w:pPr>
            <w:r>
              <w:rPr>
                <w:color w:val="3C3C3B"/>
                <w:sz w:val="18"/>
              </w:rPr>
              <w:t>2 000 €</w:t>
            </w:r>
          </w:p>
        </w:tc>
      </w:tr>
      <w:tr>
        <w:trPr>
          <w:trHeight w:val="303" w:hRule="atLeast"/>
        </w:trPr>
        <w:tc>
          <w:tcPr>
            <w:tcW w:w="4182" w:type="dxa"/>
            <w:shd w:val="clear" w:color="auto" w:fill="E5F3F7"/>
          </w:tcPr>
          <w:p>
            <w:pPr>
              <w:pStyle w:val="TableParagraph"/>
              <w:spacing w:before="15"/>
              <w:ind w:left="79"/>
              <w:rPr>
                <w:rFonts w:ascii="Gotham Narrow" w:hAnsi="Gotham Narrow"/>
                <w:b/>
                <w:sz w:val="18"/>
              </w:rPr>
            </w:pPr>
            <w:r>
              <w:rPr>
                <w:rFonts w:ascii="Gotham Narrow" w:hAnsi="Gotham Narrow"/>
                <w:b/>
                <w:color w:val="3C3C3B"/>
                <w:sz w:val="18"/>
              </w:rPr>
              <w:t>Accessibilité PMR de l’entrée de l’agence</w:t>
            </w:r>
          </w:p>
        </w:tc>
        <w:tc>
          <w:tcPr>
            <w:tcW w:w="1005" w:type="dxa"/>
            <w:shd w:val="clear" w:color="auto" w:fill="E5F3F7"/>
          </w:tcPr>
          <w:p>
            <w:pPr>
              <w:pStyle w:val="TableParagraph"/>
              <w:spacing w:before="15"/>
              <w:ind w:left="172" w:right="137"/>
              <w:jc w:val="center"/>
              <w:rPr>
                <w:sz w:val="18"/>
              </w:rPr>
            </w:pPr>
            <w:r>
              <w:rPr>
                <w:color w:val="3C3C3B"/>
                <w:sz w:val="18"/>
              </w:rPr>
              <w:t>17 800 €</w:t>
            </w:r>
          </w:p>
        </w:tc>
      </w:tr>
      <w:tr>
        <w:trPr>
          <w:trHeight w:val="304" w:hRule="atLeast"/>
        </w:trPr>
        <w:tc>
          <w:tcPr>
            <w:tcW w:w="4182" w:type="dxa"/>
          </w:tcPr>
          <w:p>
            <w:pPr>
              <w:pStyle w:val="TableParagraph"/>
              <w:spacing w:before="15"/>
              <w:ind w:left="79"/>
              <w:rPr>
                <w:rFonts w:ascii="Gotham Narrow" w:hAnsi="Gotham Narrow"/>
                <w:b/>
                <w:sz w:val="18"/>
              </w:rPr>
            </w:pPr>
            <w:r>
              <w:rPr>
                <w:rFonts w:ascii="Gotham Narrow" w:hAnsi="Gotham Narrow"/>
                <w:b/>
                <w:color w:val="3C3C3B"/>
                <w:sz w:val="18"/>
              </w:rPr>
              <w:t>Climatisation du rez-de-chaussée</w:t>
            </w:r>
          </w:p>
        </w:tc>
        <w:tc>
          <w:tcPr>
            <w:tcW w:w="1005" w:type="dxa"/>
          </w:tcPr>
          <w:p>
            <w:pPr>
              <w:pStyle w:val="TableParagraph"/>
              <w:spacing w:before="15"/>
              <w:ind w:left="172" w:right="137"/>
              <w:jc w:val="center"/>
              <w:rPr>
                <w:sz w:val="18"/>
              </w:rPr>
            </w:pPr>
            <w:r>
              <w:rPr>
                <w:color w:val="3C3C3B"/>
                <w:sz w:val="18"/>
              </w:rPr>
              <w:t>9 700 €</w:t>
            </w:r>
          </w:p>
        </w:tc>
      </w:tr>
      <w:tr>
        <w:trPr>
          <w:trHeight w:val="303" w:hRule="atLeast"/>
        </w:trPr>
        <w:tc>
          <w:tcPr>
            <w:tcW w:w="4182" w:type="dxa"/>
            <w:shd w:val="clear" w:color="auto" w:fill="E5F3F7"/>
          </w:tcPr>
          <w:p>
            <w:pPr>
              <w:pStyle w:val="TableParagraph"/>
              <w:spacing w:before="15"/>
              <w:ind w:left="79"/>
              <w:rPr>
                <w:rFonts w:ascii="Gotham Narrow" w:hAnsi="Gotham Narrow"/>
                <w:b/>
                <w:sz w:val="18"/>
              </w:rPr>
            </w:pPr>
            <w:r>
              <w:rPr>
                <w:rFonts w:ascii="Gotham Narrow" w:hAnsi="Gotham Narrow"/>
                <w:b/>
                <w:color w:val="3C3C3B"/>
                <w:sz w:val="18"/>
              </w:rPr>
              <w:t>Remplacement des fenêtres du rez-de-chaussée</w:t>
            </w:r>
          </w:p>
        </w:tc>
        <w:tc>
          <w:tcPr>
            <w:tcW w:w="1005" w:type="dxa"/>
            <w:shd w:val="clear" w:color="auto" w:fill="E5F3F7"/>
          </w:tcPr>
          <w:p>
            <w:pPr>
              <w:pStyle w:val="TableParagraph"/>
              <w:spacing w:before="15"/>
              <w:ind w:left="172" w:right="137"/>
              <w:jc w:val="center"/>
              <w:rPr>
                <w:sz w:val="18"/>
              </w:rPr>
            </w:pPr>
            <w:r>
              <w:rPr>
                <w:color w:val="3C3C3B"/>
                <w:sz w:val="18"/>
              </w:rPr>
              <w:t>8 800 €</w:t>
            </w:r>
          </w:p>
        </w:tc>
      </w:tr>
    </w:tbl>
    <w:p>
      <w:pPr>
        <w:pStyle w:val="BodyText"/>
        <w:spacing w:before="1"/>
      </w:pPr>
    </w:p>
    <w:p>
      <w:pPr>
        <w:pStyle w:val="BodyText"/>
        <w:spacing w:line="206" w:lineRule="auto"/>
        <w:ind w:left="1717" w:right="4814"/>
      </w:pPr>
      <w:r>
        <w:rPr/>
        <w:drawing>
          <wp:anchor distT="0" distB="0" distL="0" distR="0" allowOverlap="1" layoutInCell="1" locked="0" behindDoc="1" simplePos="0" relativeHeight="268056263">
            <wp:simplePos x="0" y="0"/>
            <wp:positionH relativeFrom="page">
              <wp:posOffset>1606801</wp:posOffset>
            </wp:positionH>
            <wp:positionV relativeFrom="paragraph">
              <wp:posOffset>-297568</wp:posOffset>
            </wp:positionV>
            <wp:extent cx="2496077" cy="104775"/>
            <wp:effectExtent l="0" t="0" r="0" b="0"/>
            <wp:wrapNone/>
            <wp:docPr id="199" name="image141.png" descr=""/>
            <wp:cNvGraphicFramePr>
              <a:graphicFrameLocks noChangeAspect="1"/>
            </wp:cNvGraphicFramePr>
            <a:graphic>
              <a:graphicData uri="http://schemas.openxmlformats.org/drawingml/2006/picture">
                <pic:pic>
                  <pic:nvPicPr>
                    <pic:cNvPr id="200" name="image141.png"/>
                    <pic:cNvPicPr/>
                  </pic:nvPicPr>
                  <pic:blipFill>
                    <a:blip r:embed="rId160" cstate="print"/>
                    <a:stretch>
                      <a:fillRect/>
                    </a:stretch>
                  </pic:blipFill>
                  <pic:spPr>
                    <a:xfrm>
                      <a:off x="0" y="0"/>
                      <a:ext cx="2496077" cy="104775"/>
                    </a:xfrm>
                    <a:prstGeom prst="rect">
                      <a:avLst/>
                    </a:prstGeom>
                  </pic:spPr>
                </pic:pic>
              </a:graphicData>
            </a:graphic>
          </wp:anchor>
        </w:drawing>
      </w:r>
      <w:r>
        <w:rPr/>
        <w:pict>
          <v:group style="position:absolute;margin-left:342.004913pt;margin-top:-23.0166pt;width:30.05pt;height:6.5pt;mso-position-horizontal-relative:page;mso-position-vertical-relative:paragraph;z-index:-379168" coordorigin="6840,-460" coordsize="601,130">
            <v:shape style="position:absolute;left:-41;top:1522;width:81;height:130" coordorigin="-40,1523" coordsize="81,130" path="m6880,-331l6896,-333,6909,-340,6917,-351,6920,-365,6920,-366,6920,-381,6910,-392,6896,-398,6907,-403,6917,-412,6917,-427,6917,-428,6914,-441,6905,-451,6894,-458,6880,-460,6867,-458,6855,-451,6847,-441,6844,-428,6844,-427,6844,-412,6853,-403,6865,-398,6850,-392,6840,-381,6840,-366,6840,-365,6843,-351,6852,-340,6864,-333,6880,-331xm6880,-401l6865,-401,6853,-412,6853,-427,6853,-427,6853,-442,6865,-452,6880,-452,6896,-452,6908,-442,6908,-427,6908,-427,6908,-412,6895,-401,6880,-401xm6880,-339l6867,-341,6858,-347,6851,-355,6849,-365,6849,-366,6852,-377,6858,-385,6868,-391,6880,-393,6892,-391,6902,-385,6909,-377,6911,-366,6911,-365,6909,-355,6903,-347,6893,-341,6880,-339xe" filled="false" stroked="true" strokeweight="0pt" strokecolor="#ffffff">
              <v:path arrowok="t"/>
              <v:stroke dashstyle="solid"/>
            </v:shape>
            <v:shape style="position:absolute;left:6979;top:-461;width:306;height:130" type="#_x0000_t75" stroked="false">
              <v:imagedata r:id="rId161" o:title=""/>
            </v:shape>
            <v:shape style="position:absolute;left:7346;top:-461;width:94;height:130" coordorigin="7347,-460" coordsize="94,130" path="m7440,-441l7432,-452,7421,-460,7405,-460,7390,-457,7377,-447,7368,-433,7362,-415,7347,-415,7347,-407,7360,-407,7360,-403,7360,-400,7360,-396,7360,-395,7360,-391,7360,-388,7360,-385,7347,-385,7347,-377,7361,-377,7367,-358,7377,-343,7390,-334,7406,-331,7417,-332,7426,-336,7434,-343,7440,-351,7434,-356,7427,-346,7418,-339,7406,-339,7394,-341,7383,-349,7375,-361,7370,-377,7415,-377,7415,-385,7369,-385,7369,-388,7369,-391,7369,-395,7369,-396,7369,-399,7369,-403,7369,-407,7415,-407,7415,-415,7371,-415,7376,-430,7383,-442,7393,-449,7405,-452,7418,-452,7426,-446,7434,-436,7440,-441xe" filled="false" stroked="true" strokeweight="0pt" strokecolor="#ffffff">
              <v:path arrowok="t"/>
              <v:stroke dashstyle="solid"/>
            </v:shape>
            <w10:wrap type="none"/>
          </v:group>
        </w:pict>
      </w:r>
      <w:r>
        <w:rPr/>
        <w:pict>
          <v:group style="position:absolute;margin-left:414.802612pt;margin-top:-12.350699pt;width:130.6pt;height:38.3pt;mso-position-horizontal-relative:page;mso-position-vertical-relative:paragraph;z-index:21544" coordorigin="8296,-247" coordsize="2612,766">
            <v:shape style="position:absolute;left:8296;top:-248;width:2612;height:766" type="#_x0000_t75" stroked="false">
              <v:imagedata r:id="rId162" o:title=""/>
            </v:shape>
            <v:shape style="position:absolute;left:8296;top:-248;width:2612;height:766" type="#_x0000_t202" filled="false" stroked="false">
              <v:textbox inset="0,0,0,0">
                <w:txbxContent>
                  <w:p>
                    <w:pPr>
                      <w:spacing w:line="240" w:lineRule="auto" w:before="12"/>
                      <w:rPr>
                        <w:sz w:val="16"/>
                      </w:rPr>
                    </w:pPr>
                  </w:p>
                  <w:p>
                    <w:pPr>
                      <w:spacing w:line="206" w:lineRule="auto" w:before="0"/>
                      <w:ind w:left="1116" w:right="0" w:firstLine="0"/>
                      <w:jc w:val="left"/>
                      <w:rPr>
                        <w:rFonts w:ascii="Gotham Narrow" w:hAnsi="Gotham Narrow"/>
                        <w:b/>
                        <w:sz w:val="12"/>
                      </w:rPr>
                    </w:pPr>
                    <w:r>
                      <w:rPr>
                        <w:rFonts w:ascii="Gotham Narrow" w:hAnsi="Gotham Narrow"/>
                        <w:b/>
                        <w:color w:val="FFFFFF"/>
                        <w:sz w:val="12"/>
                      </w:rPr>
                      <w:t>Cliquez ici pour consulter l’Option 10</w:t>
                    </w:r>
                  </w:p>
                </w:txbxContent>
              </v:textbox>
              <w10:wrap type="none"/>
            </v:shape>
            <w10:wrap type="none"/>
          </v:group>
        </w:pict>
      </w:r>
      <w:r>
        <w:rPr>
          <w:color w:val="3C3C3B"/>
        </w:rPr>
        <w:t>En option 10, Keolis présente les travaux de réhabilitation du 1</w:t>
      </w:r>
      <w:r>
        <w:rPr>
          <w:color w:val="3C3C3B"/>
          <w:position w:val="6"/>
          <w:sz w:val="10"/>
        </w:rPr>
        <w:t>er </w:t>
      </w:r>
      <w:r>
        <w:rPr>
          <w:color w:val="3C3C3B"/>
        </w:rPr>
        <w:t>étage de l’agence commerciale.</w:t>
      </w:r>
    </w:p>
    <w:p>
      <w:pPr>
        <w:spacing w:after="0" w:line="206" w:lineRule="auto"/>
        <w:sectPr>
          <w:type w:val="continuous"/>
          <w:pgSz w:w="11910" w:h="16840"/>
          <w:pgMar w:top="1580" w:bottom="280" w:left="720" w:right="220"/>
        </w:sectPr>
      </w:pPr>
    </w:p>
    <w:p>
      <w:pPr>
        <w:pStyle w:val="BodyText"/>
        <w:rPr>
          <w:sz w:val="20"/>
        </w:rPr>
      </w:pPr>
      <w:r>
        <w:rPr/>
        <w:pict>
          <v:group style="position:absolute;margin-left:1.356pt;margin-top:-.000001pt;width:51.95pt;height:841.9pt;mso-position-horizontal-relative:page;mso-position-vertical-relative:page;z-index:-37907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161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2024">
            <wp:simplePos x="0" y="0"/>
            <wp:positionH relativeFrom="page">
              <wp:posOffset>6223755</wp:posOffset>
            </wp:positionH>
            <wp:positionV relativeFrom="page">
              <wp:posOffset>-3</wp:posOffset>
            </wp:positionV>
            <wp:extent cx="1336243" cy="964806"/>
            <wp:effectExtent l="0" t="0" r="0" b="0"/>
            <wp:wrapNone/>
            <wp:docPr id="201" name="image47.png" descr=""/>
            <wp:cNvGraphicFramePr>
              <a:graphicFrameLocks noChangeAspect="1"/>
            </wp:cNvGraphicFramePr>
            <a:graphic>
              <a:graphicData uri="http://schemas.openxmlformats.org/drawingml/2006/picture">
                <pic:pic>
                  <pic:nvPicPr>
                    <pic:cNvPr id="202"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sz w:val="20"/>
        </w:rPr>
      </w:pPr>
    </w:p>
    <w:p>
      <w:pPr>
        <w:pStyle w:val="BodyText"/>
        <w:spacing w:before="7"/>
      </w:pPr>
    </w:p>
    <w:p>
      <w:pPr>
        <w:pStyle w:val="Heading6"/>
        <w:spacing w:before="55"/>
      </w:pPr>
      <w:bookmarkStart w:name="_TOC_250039" w:id="61"/>
      <w:bookmarkEnd w:id="61"/>
      <w:r>
        <w:rPr>
          <w:color w:val="00A9C1"/>
        </w:rPr>
        <w:t>02 MÉMOIRE TECHNIQUE</w:t>
      </w:r>
    </w:p>
    <w:p>
      <w:pPr>
        <w:pStyle w:val="Heading6"/>
      </w:pPr>
      <w:bookmarkStart w:name="_TOC_250038" w:id="62"/>
      <w:bookmarkEnd w:id="62"/>
      <w:r>
        <w:rPr>
          <w:color w:val="00A9C1"/>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6 </w:t>
      </w:r>
    </w:p>
    <w:p>
      <w:pPr>
        <w:spacing w:before="145"/>
        <w:ind w:left="350" w:right="0" w:firstLine="0"/>
        <w:jc w:val="center"/>
        <w:rPr>
          <w:rFonts w:ascii="Museo-500" w:hAnsi="Museo-500"/>
          <w:sz w:val="40"/>
        </w:rPr>
      </w:pPr>
      <w:r>
        <w:rPr>
          <w:rFonts w:ascii="Museo-500" w:hAnsi="Museo-500"/>
          <w:color w:val="00A9C1"/>
          <w:sz w:val="40"/>
        </w:rPr>
        <w:t>Biens propres du délégataire</w:t>
      </w:r>
    </w:p>
    <w:p>
      <w:pPr>
        <w:pStyle w:val="BodyText"/>
        <w:spacing w:before="6"/>
        <w:rPr>
          <w:rFonts w:ascii="Museo-500"/>
          <w:sz w:val="22"/>
        </w:rPr>
      </w:pPr>
      <w:r>
        <w:rPr/>
        <w:pict>
          <v:line style="position:absolute;mso-position-horizontal-relative:page;mso-position-vertical-relative:paragraph;z-index:19520;mso-wrap-distance-left:0;mso-wrap-distance-right:0" from="306.359009pt,16.208982pt" to="331.436009pt,16.208982pt" stroked="true" strokeweight="1.472pt" strokecolor="#00a9c1">
            <v:stroke dashstyle="solid"/>
            <w10:wrap type="topAndBottom"/>
          </v:line>
        </w:pict>
      </w:r>
    </w:p>
    <w:p>
      <w:pPr>
        <w:pStyle w:val="BodyText"/>
        <w:spacing w:before="8"/>
        <w:rPr>
          <w:rFonts w:ascii="Museo-500"/>
          <w:sz w:val="21"/>
        </w:rPr>
      </w:pPr>
    </w:p>
    <w:p>
      <w:pPr>
        <w:pStyle w:val="Heading4"/>
        <w:numPr>
          <w:ilvl w:val="0"/>
          <w:numId w:val="17"/>
        </w:numPr>
        <w:tabs>
          <w:tab w:pos="1533" w:val="left" w:leader="none"/>
        </w:tabs>
        <w:spacing w:line="240" w:lineRule="auto" w:before="54" w:after="0"/>
        <w:ind w:left="1532" w:right="0" w:hanging="268"/>
        <w:jc w:val="left"/>
      </w:pPr>
      <w:r>
        <w:rPr/>
        <w:pict>
          <v:rect style="position:absolute;margin-left:107.556pt;margin-top:13.562589pt;width:1.948pt;height:1.948pt;mso-position-horizontal-relative:page;mso-position-vertical-relative:paragraph;z-index:-379024" filled="true" fillcolor="#00a9c1" stroked="false">
            <v:fill type="solid"/>
            <w10:wrap type="none"/>
          </v:rect>
        </w:pict>
      </w:r>
      <w:bookmarkStart w:name="_TOC_250037" w:id="63"/>
      <w:r>
        <w:rPr>
          <w:color w:val="00A9C1"/>
        </w:rPr>
        <w:t>CENTRE </w:t>
      </w:r>
      <w:bookmarkEnd w:id="63"/>
      <w:r>
        <w:rPr>
          <w:color w:val="00A9C1"/>
          <w:spacing w:val="-4"/>
        </w:rPr>
        <w:t>D’EXPLOITATION</w:t>
      </w:r>
    </w:p>
    <w:p>
      <w:pPr>
        <w:pStyle w:val="BodyText"/>
        <w:spacing w:line="206" w:lineRule="auto" w:before="82"/>
        <w:ind w:left="1547" w:right="4127"/>
      </w:pPr>
      <w:r>
        <w:rPr>
          <w:color w:val="3C3C3B"/>
        </w:rPr>
        <w:t>Keolis Drouais assurera la gestion de la DSP à partir du centre d’exploitation et de maintenance de Dreux. La société dédiée partagera le </w:t>
      </w:r>
      <w:r>
        <w:rPr>
          <w:color w:val="3C3C3B"/>
          <w:spacing w:val="-3"/>
        </w:rPr>
        <w:t>site </w:t>
      </w:r>
      <w:r>
        <w:rPr>
          <w:color w:val="3C3C3B"/>
        </w:rPr>
        <w:t>et les installations avec la société Keolis </w:t>
      </w:r>
      <w:r>
        <w:rPr>
          <w:color w:val="3C3C3B"/>
          <w:spacing w:val="-3"/>
        </w:rPr>
        <w:t>Eure-et-Loir.</w:t>
      </w:r>
    </w:p>
    <w:p>
      <w:pPr>
        <w:pStyle w:val="BodyText"/>
        <w:spacing w:before="4"/>
        <w:rPr>
          <w:sz w:val="29"/>
        </w:rPr>
      </w:pPr>
    </w:p>
    <w:p>
      <w:pPr>
        <w:pStyle w:val="Heading5"/>
        <w:numPr>
          <w:ilvl w:val="1"/>
          <w:numId w:val="17"/>
        </w:numPr>
        <w:tabs>
          <w:tab w:pos="1623" w:val="left" w:leader="none"/>
        </w:tabs>
        <w:spacing w:line="240" w:lineRule="auto" w:before="0" w:after="0"/>
        <w:ind w:left="1622" w:right="0" w:hanging="358"/>
        <w:jc w:val="left"/>
      </w:pPr>
      <w:r>
        <w:rPr/>
        <w:pict>
          <v:rect style="position:absolute;margin-left:112.709pt;margin-top:8.800034pt;width:1.948pt;height:1.948pt;mso-position-horizontal-relative:page;mso-position-vertical-relative:paragraph;z-index:-379000" filled="true" fillcolor="#3c3c3b" stroked="false">
            <v:fill type="solid"/>
            <w10:wrap type="none"/>
          </v:rect>
        </w:pict>
      </w:r>
      <w:bookmarkStart w:name="_TOC_250036" w:id="64"/>
      <w:r>
        <w:rPr>
          <w:color w:val="3C3C3B"/>
        </w:rPr>
        <w:t>DESCRIPTION </w:t>
      </w:r>
      <w:r>
        <w:rPr>
          <w:color w:val="3C3C3B"/>
          <w:spacing w:val="2"/>
        </w:rPr>
        <w:t>GÉNÉRALE </w:t>
      </w:r>
      <w:r>
        <w:rPr>
          <w:color w:val="3C3C3B"/>
        </w:rPr>
        <w:t>DES</w:t>
      </w:r>
      <w:r>
        <w:rPr>
          <w:color w:val="3C3C3B"/>
          <w:spacing w:val="-2"/>
        </w:rPr>
        <w:t> </w:t>
      </w:r>
      <w:bookmarkEnd w:id="64"/>
      <w:r>
        <w:rPr>
          <w:color w:val="3C3C3B"/>
        </w:rPr>
        <w:t>INSTALLATIONS</w:t>
      </w:r>
    </w:p>
    <w:p>
      <w:pPr>
        <w:pStyle w:val="BodyText"/>
        <w:spacing w:before="68"/>
        <w:ind w:left="1632"/>
      </w:pPr>
      <w:r>
        <w:rPr>
          <w:color w:val="3C3C3B"/>
        </w:rPr>
        <w:t>Le centre d’exploitation est constitué :</w:t>
      </w:r>
    </w:p>
    <w:p>
      <w:pPr>
        <w:pStyle w:val="BodyText"/>
        <w:spacing w:line="314" w:lineRule="auto" w:before="77"/>
        <w:ind w:left="1774" w:right="3984" w:hanging="11"/>
      </w:pPr>
      <w:r>
        <w:rPr/>
        <w:pict>
          <v:shape style="position:absolute;margin-left:117.638008pt;margin-top:8.620470pt;width:5pt;height:5pt;mso-position-horizontal-relative:page;mso-position-vertical-relative:paragraph;z-index:21688"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pict>
          <v:shape style="position:absolute;margin-left:117.638008pt;margin-top:25.089472pt;width:5pt;height:5pt;mso-position-horizontal-relative:page;mso-position-vertical-relative:paragraph;z-index:21712" coordorigin="2353,502" coordsize="100,100" path="m2388,542l2387,538,2369,516,2362,521,2378,540,2353,540,2353,548,2383,548,2386,547,2388,542m2388,561l2386,556,2383,555,2353,555,2353,563,2378,563,2362,582,2369,587,2387,564,2388,561m2410,504l2402,502,2396,525,2381,506,2374,512,2391,532,2392,534,2395,535,2397,535,2398,535,2401,535,2403,532,2405,525,2410,504m2410,599l2405,577,2403,571,2401,568,2396,567,2392,568,2391,570,2374,591,2381,596,2396,577,2402,601,2410,599m2445,575l2439,572,2419,563,2415,563,2411,566,2410,569,2416,598,2425,596,2419,572,2442,583,2445,575m2445,528l2442,520,2419,531,2425,507,2417,505,2410,533,2411,537,2414,539,2416,540,2419,540,2420,540,2439,531,2445,528m2452,541l2448,533,2421,546,2419,549,2419,554,2421,557,2424,558,2448,569,2452,562,2430,551,2452,541e" filled="true" fillcolor="#00a9c1" stroked="false">
            <v:path arrowok="t"/>
            <v:fill type="solid"/>
            <w10:wrap type="none"/>
          </v:shape>
        </w:pict>
      </w:r>
      <w:r>
        <w:rPr>
          <w:color w:val="3C3C3B"/>
          <w:spacing w:val="-5"/>
        </w:rPr>
        <w:t>d’un bâtiment </w:t>
      </w:r>
      <w:r>
        <w:rPr>
          <w:color w:val="3C3C3B"/>
        </w:rPr>
        <w:t>de </w:t>
      </w:r>
      <w:r>
        <w:rPr>
          <w:color w:val="3C3C3B"/>
          <w:spacing w:val="-5"/>
        </w:rPr>
        <w:t>bureaux </w:t>
      </w:r>
      <w:r>
        <w:rPr>
          <w:color w:val="3C3C3B"/>
        </w:rPr>
        <w:t>de </w:t>
      </w:r>
      <w:r>
        <w:rPr>
          <w:color w:val="3C3C3B"/>
          <w:spacing w:val="-4"/>
        </w:rPr>
        <w:t>deux </w:t>
      </w:r>
      <w:r>
        <w:rPr>
          <w:color w:val="3C3C3B"/>
          <w:spacing w:val="-5"/>
        </w:rPr>
        <w:t>niveaux d’une </w:t>
      </w:r>
      <w:r>
        <w:rPr>
          <w:color w:val="3C3C3B"/>
          <w:spacing w:val="-4"/>
        </w:rPr>
        <w:t>superficie </w:t>
      </w:r>
      <w:r>
        <w:rPr>
          <w:color w:val="3C3C3B"/>
        </w:rPr>
        <w:t>de 831 </w:t>
      </w:r>
      <w:r>
        <w:rPr>
          <w:color w:val="3C3C3B"/>
          <w:spacing w:val="-5"/>
        </w:rPr>
        <w:t>m², </w:t>
      </w:r>
      <w:r>
        <w:rPr>
          <w:color w:val="3C3C3B"/>
        </w:rPr>
        <w:t>d’un bâtiment d’atelier d’une superficie de 1 </w:t>
      </w:r>
      <w:r>
        <w:rPr>
          <w:color w:val="3C3C3B"/>
          <w:spacing w:val="2"/>
        </w:rPr>
        <w:t>586 </w:t>
      </w:r>
      <w:r>
        <w:rPr>
          <w:color w:val="3C3C3B"/>
        </w:rPr>
        <w:t>m²,</w:t>
      </w:r>
    </w:p>
    <w:p>
      <w:pPr>
        <w:pStyle w:val="BodyText"/>
        <w:spacing w:line="233" w:lineRule="exact"/>
        <w:ind w:left="1774"/>
      </w:pPr>
      <w:r>
        <w:rPr/>
        <w:pict>
          <v:shape style="position:absolute;margin-left:117.638008pt;margin-top:4.697463pt;width:5pt;height:5pt;mso-position-horizontal-relative:page;mso-position-vertical-relative:paragraph;z-index:21736" coordorigin="2353,94" coordsize="100,100" path="m2388,134l2387,131,2369,108,2362,113,2378,132,2353,132,2353,140,2383,140,2386,139,2388,134m2388,153l2386,148,2383,147,2353,147,2353,155,2378,155,2362,174,2369,179,2387,157,2388,153m2410,96l2402,94,2396,118,2381,99,2374,104,2391,125,2392,126,2395,128,2397,128,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7,2421,149,2424,150,2448,162,2452,154,2430,144,2452,133e" filled="true" fillcolor="#00a9c1" stroked="false">
            <v:path arrowok="t"/>
            <v:fill type="solid"/>
            <w10:wrap type="none"/>
          </v:shape>
        </w:pict>
      </w:r>
      <w:r>
        <w:rPr>
          <w:color w:val="3C3C3B"/>
        </w:rPr>
        <w:t>de 121 places de stationnement d’autobus / autocars</w:t>
      </w:r>
    </w:p>
    <w:p>
      <w:pPr>
        <w:pStyle w:val="BodyText"/>
        <w:spacing w:line="234" w:lineRule="exact"/>
        <w:ind w:left="1774"/>
      </w:pPr>
      <w:r>
        <w:rPr>
          <w:color w:val="3C3C3B"/>
        </w:rPr>
        <w:t>et de 121 places VL dont 3 pour des véhicules électriques.</w:t>
      </w:r>
    </w:p>
    <w:p>
      <w:pPr>
        <w:pStyle w:val="BodyText"/>
        <w:spacing w:line="206" w:lineRule="auto" w:before="107"/>
        <w:ind w:left="1632" w:right="3984"/>
      </w:pPr>
      <w:r>
        <w:rPr>
          <w:color w:val="3C3C3B"/>
        </w:rPr>
        <w:t>Le site est équipé d’un système d’alarme anti-intrusion, de contrôles d’accès, et de la vidéoprotection.</w:t>
      </w:r>
    </w:p>
    <w:p>
      <w:pPr>
        <w:pStyle w:val="BodyText"/>
        <w:spacing w:before="6"/>
        <w:rPr>
          <w:sz w:val="26"/>
        </w:rPr>
      </w:pPr>
    </w:p>
    <w:p>
      <w:pPr>
        <w:pStyle w:val="Heading5"/>
        <w:numPr>
          <w:ilvl w:val="1"/>
          <w:numId w:val="17"/>
        </w:numPr>
        <w:tabs>
          <w:tab w:pos="1673" w:val="left" w:leader="none"/>
        </w:tabs>
        <w:spacing w:line="240" w:lineRule="auto" w:before="0" w:after="0"/>
        <w:ind w:left="1672" w:right="0" w:hanging="408"/>
        <w:jc w:val="left"/>
      </w:pPr>
      <w:r>
        <w:rPr/>
        <w:pict>
          <v:rect style="position:absolute;margin-left:115.189003pt;margin-top:8.800405pt;width:1.948pt;height:1.948pt;mso-position-horizontal-relative:page;mso-position-vertical-relative:paragraph;z-index:-378904" filled="true" fillcolor="#3c3c3b" stroked="false">
            <v:fill type="solid"/>
            <w10:wrap type="none"/>
          </v:rect>
        </w:pict>
      </w:r>
      <w:r>
        <w:rPr/>
        <w:pict>
          <v:group style="position:absolute;margin-left:414.802612pt;margin-top:3.323405pt;width:134.25pt;height:38.3pt;mso-position-horizontal-relative:page;mso-position-vertical-relative:paragraph;z-index:22072" coordorigin="8296,66" coordsize="2685,766">
            <v:shape style="position:absolute;left:8296;top:66;width:2685;height:766" type="#_x0000_t75" stroked="false">
              <v:imagedata r:id="rId163" o:title=""/>
            </v:shape>
            <v:shape style="position:absolute;left:8296;top:66;width:2685;height:766" type="#_x0000_t202" filled="false" stroked="false">
              <v:textbox inset="0,0,0,0">
                <w:txbxContent>
                  <w:p>
                    <w:pPr>
                      <w:spacing w:line="206" w:lineRule="auto" w:before="92"/>
                      <w:ind w:left="1116" w:right="164" w:firstLine="0"/>
                      <w:jc w:val="both"/>
                      <w:rPr>
                        <w:rFonts w:ascii="Gotham Narrow" w:hAnsi="Gotham Narrow"/>
                        <w:b/>
                        <w:sz w:val="12"/>
                      </w:rPr>
                    </w:pPr>
                    <w:r>
                      <w:rPr>
                        <w:rFonts w:ascii="Gotham Narrow" w:hAnsi="Gotham Narrow"/>
                        <w:b/>
                        <w:color w:val="FFFFFF"/>
                        <w:sz w:val="12"/>
                      </w:rPr>
                      <w:t>Cliquez ici pour consulter Entretien et maintenance des véhicules.</w:t>
                    </w:r>
                  </w:p>
                  <w:p>
                    <w:pPr>
                      <w:spacing w:line="147" w:lineRule="exact" w:before="0"/>
                      <w:ind w:left="1116" w:right="0" w:firstLine="0"/>
                      <w:jc w:val="both"/>
                      <w:rPr>
                        <w:rFonts w:ascii="Gotham Narrow"/>
                        <w:b/>
                        <w:sz w:val="12"/>
                      </w:rPr>
                    </w:pPr>
                    <w:r>
                      <w:rPr>
                        <w:rFonts w:ascii="Gotham Narrow"/>
                        <w:b/>
                        <w:color w:val="FFFFFF"/>
                        <w:sz w:val="12"/>
                      </w:rPr>
                      <w:t>Chapitre 1 / partie 7</w:t>
                    </w:r>
                  </w:p>
                </w:txbxContent>
              </v:textbox>
              <w10:wrap type="none"/>
            </v:shape>
            <w10:wrap type="none"/>
          </v:group>
        </w:pict>
      </w:r>
      <w:bookmarkStart w:name="_TOC_250035" w:id="65"/>
      <w:r>
        <w:rPr>
          <w:color w:val="3C3C3B"/>
        </w:rPr>
        <w:t>DESCRIPTION DE </w:t>
      </w:r>
      <w:r>
        <w:rPr>
          <w:color w:val="3C3C3B"/>
          <w:spacing w:val="-5"/>
        </w:rPr>
        <w:t>L’ATELIER </w:t>
      </w:r>
      <w:r>
        <w:rPr>
          <w:color w:val="3C3C3B"/>
        </w:rPr>
        <w:t>DE</w:t>
      </w:r>
      <w:r>
        <w:rPr>
          <w:color w:val="3C3C3B"/>
          <w:spacing w:val="6"/>
        </w:rPr>
        <w:t> </w:t>
      </w:r>
      <w:bookmarkEnd w:id="65"/>
      <w:r>
        <w:rPr>
          <w:color w:val="3C3C3B"/>
        </w:rPr>
        <w:t>MAINTENANCE</w:t>
      </w:r>
    </w:p>
    <w:p>
      <w:pPr>
        <w:pStyle w:val="BodyText"/>
        <w:spacing w:line="206" w:lineRule="auto" w:before="97"/>
        <w:ind w:left="1717" w:right="3984"/>
      </w:pPr>
      <w:r>
        <w:rPr>
          <w:color w:val="3C3C3B"/>
        </w:rPr>
        <w:t>L’atelier bus et cars dispose des dernières installations et outillages pour appliquer la politique de maintenance des biens :</w:t>
      </w:r>
    </w:p>
    <w:p>
      <w:pPr>
        <w:pStyle w:val="BodyText"/>
        <w:spacing w:line="206" w:lineRule="auto" w:before="112"/>
        <w:ind w:left="1859" w:right="4814"/>
      </w:pPr>
      <w:r>
        <w:rPr/>
        <w:pict>
          <v:shape style="position:absolute;margin-left:121.890007pt;margin-top:8.909199pt;width:5pt;height:5pt;mso-position-horizontal-relative:page;mso-position-vertical-relative:paragraph;z-index:2178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1 atelier mécanique équipé de tout l’outillage individuel et collectif dont les valises de diagnostic électronique,</w:t>
      </w:r>
    </w:p>
    <w:p>
      <w:pPr>
        <w:pStyle w:val="BodyText"/>
        <w:spacing w:line="206" w:lineRule="auto" w:before="112"/>
        <w:ind w:left="1859" w:right="4177"/>
      </w:pPr>
      <w:r>
        <w:rPr/>
        <w:pict>
          <v:shape style="position:absolute;margin-left:121.890007pt;margin-top:8.908883pt;width:5pt;height:5pt;mso-position-horizontal-relative:page;mso-position-vertical-relative:paragraph;z-index:2180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1 cabine de peinture permettant de traiter toutes les pièces de carrosserie démontables (pare-chocs, bas de caisse segmenté),</w:t>
      </w:r>
    </w:p>
    <w:p>
      <w:pPr>
        <w:pStyle w:val="BodyText"/>
        <w:spacing w:before="83"/>
        <w:ind w:left="1859"/>
      </w:pPr>
      <w:r>
        <w:rPr/>
        <w:pict>
          <v:shape style="position:absolute;margin-left:121.890007pt;margin-top:8.921198pt;width:5pt;height:5pt;mso-position-horizontal-relative:page;mso-position-vertical-relative:paragraph;z-index:21832"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1 atelier sellerie destiné à la réparation des sièges,</w:t>
      </w:r>
    </w:p>
    <w:p>
      <w:pPr>
        <w:pStyle w:val="BodyText"/>
        <w:spacing w:before="77"/>
        <w:ind w:left="1859"/>
      </w:pPr>
      <w:r>
        <w:rPr/>
        <w:pict>
          <v:shape style="position:absolute;margin-left:121.890007pt;margin-top:8.620899pt;width:5pt;height:5pt;mso-position-horizontal-relative:page;mso-position-vertical-relative:paragraph;z-index:21856"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1 atelier de stockage et de réparation du mobilier urbain,</w:t>
      </w:r>
    </w:p>
    <w:p>
      <w:pPr>
        <w:pStyle w:val="BodyText"/>
        <w:spacing w:line="206" w:lineRule="auto" w:before="107"/>
        <w:ind w:left="1859" w:right="4177"/>
      </w:pPr>
      <w:r>
        <w:rPr/>
        <w:pict>
          <v:shape style="position:absolute;margin-left:121.890007pt;margin-top:8.659pt;width:5pt;height:5pt;mso-position-horizontal-relative:page;mso-position-vertical-relative:paragraph;z-index:21880"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7,2495,205,2496,208,2499,211,2501,211,2504,211,2505,211,2524,202,2530,199m2537,212l2533,205,2507,217,2504,220,2504,226,2507,228,2509,229,2533,241,2537,233,2515,223,2537,212e" filled="true" fillcolor="#00a9c1" stroked="false">
            <v:path arrowok="t"/>
            <v:fill type="solid"/>
            <w10:wrap type="none"/>
          </v:shape>
        </w:pict>
      </w:r>
      <w:r>
        <w:rPr>
          <w:color w:val="3C3C3B"/>
        </w:rPr>
        <w:t>1 magasin de stockage des pièces détachées et consommables dont des pièces de carrosserie,</w:t>
      </w:r>
    </w:p>
    <w:p>
      <w:pPr>
        <w:pStyle w:val="BodyText"/>
        <w:spacing w:line="314" w:lineRule="auto" w:before="83"/>
        <w:ind w:left="1859" w:right="5520"/>
      </w:pPr>
      <w:r>
        <w:rPr/>
        <w:pict>
          <v:shape style="position:absolute;margin-left:121.890007pt;margin-top:8.920406pt;width:5pt;height:5pt;mso-position-horizontal-relative:page;mso-position-vertical-relative:paragraph;z-index:21904"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pict>
          <v:shape style="position:absolute;margin-left:121.890007pt;margin-top:25.390408pt;width:5pt;height:5pt;mso-position-horizontal-relative:page;mso-position-vertical-relative:paragraph;z-index:21928" coordorigin="2438,508" coordsize="100,100" path="m2473,548l2472,544,2454,522,2447,527,2463,546,2438,546,2438,554,2468,554,2471,553,2473,548m2473,567l2471,562,2468,561,2438,561,2438,569,2463,569,2447,588,2454,593,2472,570,2473,567m2495,510l2487,508,2481,531,2466,512,2459,518,2476,539,2477,540,2480,541,2483,541,2483,541,2486,541,2488,538,2490,531,2495,510m2495,605l2490,583,2488,577,2486,574,2481,573,2478,574,2476,576,2459,597,2466,602,2481,583,2487,607,2495,605m2530,581l2524,578,2504,569,2500,569,2496,572,2495,575,2502,604,2510,602,2504,578,2527,589,2530,581m2530,534l2527,526,2504,537,2510,513,2502,511,2495,539,2496,543,2499,545,2501,546,2504,546,2505,546,2524,537,2530,534m2537,547l2533,539,2507,552,2504,555,2504,560,2507,563,2509,564,2533,575,2537,568,2515,557,2537,547e" filled="true" fillcolor="#00a9c1" stroked="false">
            <v:path arrowok="t"/>
            <v:fill type="solid"/>
            <w10:wrap type="none"/>
          </v:shape>
        </w:pict>
      </w:r>
      <w:r>
        <w:rPr>
          <w:color w:val="3C3C3B"/>
        </w:rPr>
        <w:t>1 jeu de 4 colonnes par travée de maintenance, 1 pont ciseau pour effectuer les vidanges,</w:t>
      </w:r>
    </w:p>
    <w:p>
      <w:pPr>
        <w:pStyle w:val="BodyText"/>
        <w:spacing w:line="251" w:lineRule="exact"/>
        <w:ind w:left="1859"/>
      </w:pPr>
      <w:r>
        <w:rPr/>
        <w:pict>
          <v:shape style="position:absolute;margin-left:121.890007pt;margin-top:4.697398pt;width:5pt;height:5pt;mso-position-horizontal-relative:page;mso-position-vertical-relative:paragraph;z-index:21952" coordorigin="2438,94" coordsize="100,100" path="m2473,134l2472,131,2454,108,2447,113,2463,132,2438,132,2438,140,2468,140,2471,139,2473,134m2473,153l2471,148,2468,147,2438,147,2438,155,2463,155,2447,174,2454,179,2472,157,2473,153m2495,96l2487,94,2481,118,2466,99,2459,104,2476,125,2477,126,2480,128,2483,128,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7,2507,149,2509,150,2533,162,2537,154,2515,144,2537,133e" filled="true" fillcolor="#00a9c1" stroked="false">
            <v:path arrowok="t"/>
            <v:fill type="solid"/>
            <w10:wrap type="none"/>
          </v:shape>
        </w:pict>
      </w:r>
      <w:r>
        <w:rPr>
          <w:color w:val="3C3C3B"/>
        </w:rPr>
        <w:t>1 système de distribution assisté des huiles moteur,</w:t>
      </w:r>
    </w:p>
    <w:p>
      <w:pPr>
        <w:pStyle w:val="ListParagraph"/>
        <w:numPr>
          <w:ilvl w:val="0"/>
          <w:numId w:val="18"/>
        </w:numPr>
        <w:tabs>
          <w:tab w:pos="1956" w:val="left" w:leader="none"/>
        </w:tabs>
        <w:spacing w:line="206" w:lineRule="auto" w:before="106" w:after="0"/>
        <w:ind w:left="1859" w:right="5088" w:firstLine="0"/>
        <w:jc w:val="left"/>
        <w:rPr>
          <w:rFonts w:ascii="GothamNarrow-Light" w:hAnsi="GothamNarrow-Light"/>
          <w:sz w:val="18"/>
        </w:rPr>
      </w:pPr>
      <w:r>
        <w:rPr/>
        <w:pict>
          <v:shape style="position:absolute;margin-left:121.890007pt;margin-top:8.608895pt;width:5pt;height:5pt;mso-position-horizontal-relative:page;mso-position-vertical-relative:paragraph;z-index:21976"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rFonts w:ascii="GothamNarrow-Light" w:hAnsi="GothamNarrow-Light"/>
          <w:color w:val="3C3C3B"/>
          <w:sz w:val="18"/>
        </w:rPr>
        <w:t>équipement de lavage haute-pression des moteurs et pièces détachées,</w:t>
      </w:r>
    </w:p>
    <w:p>
      <w:pPr>
        <w:pStyle w:val="ListParagraph"/>
        <w:numPr>
          <w:ilvl w:val="0"/>
          <w:numId w:val="18"/>
        </w:numPr>
        <w:tabs>
          <w:tab w:pos="1995" w:val="left" w:leader="none"/>
        </w:tabs>
        <w:spacing w:line="240" w:lineRule="auto" w:before="83" w:after="0"/>
        <w:ind w:left="1994" w:right="0" w:hanging="135"/>
        <w:jc w:val="left"/>
        <w:rPr>
          <w:rFonts w:ascii="GothamNarrow-Light" w:hAnsi="GothamNarrow-Light"/>
          <w:sz w:val="18"/>
        </w:rPr>
      </w:pPr>
      <w:r>
        <w:rPr/>
        <w:pict>
          <v:shape style="position:absolute;margin-left:121.890007pt;margin-top:8.921194pt;width:5pt;height:5pt;mso-position-horizontal-relative:page;mso-position-vertical-relative:paragraph;z-index:22000"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rFonts w:ascii="GothamNarrow-Light" w:hAnsi="GothamNarrow-Light"/>
          <w:color w:val="3C3C3B"/>
          <w:sz w:val="18"/>
        </w:rPr>
        <w:t>camions d’intervention dont un équipé pour réparer in</w:t>
      </w:r>
      <w:r>
        <w:rPr>
          <w:rFonts w:ascii="GothamNarrow-Light" w:hAnsi="GothamNarrow-Light"/>
          <w:color w:val="3C3C3B"/>
          <w:spacing w:val="2"/>
          <w:sz w:val="18"/>
        </w:rPr>
        <w:t> </w:t>
      </w:r>
      <w:r>
        <w:rPr>
          <w:rFonts w:ascii="GothamNarrow-Light" w:hAnsi="GothamNarrow-Light"/>
          <w:color w:val="3C3C3B"/>
          <w:sz w:val="18"/>
        </w:rPr>
        <w:t>situ.</w:t>
      </w:r>
    </w:p>
    <w:p>
      <w:pPr>
        <w:pStyle w:val="BodyText"/>
        <w:rPr>
          <w:sz w:val="23"/>
        </w:rPr>
      </w:pPr>
    </w:p>
    <w:p>
      <w:pPr>
        <w:pStyle w:val="Heading5"/>
        <w:numPr>
          <w:ilvl w:val="1"/>
          <w:numId w:val="17"/>
        </w:numPr>
        <w:tabs>
          <w:tab w:pos="1671" w:val="left" w:leader="none"/>
        </w:tabs>
        <w:spacing w:line="254" w:lineRule="exact" w:before="64" w:after="0"/>
        <w:ind w:left="1670" w:right="0" w:hanging="406"/>
        <w:jc w:val="left"/>
      </w:pPr>
      <w:r>
        <w:rPr/>
        <w:pict>
          <v:rect style="position:absolute;margin-left:115.093002pt;margin-top:11.999498pt;width:1.948pt;height:1.948pt;mso-position-horizontal-relative:page;mso-position-vertical-relative:paragraph;z-index:-378568" filled="true" fillcolor="#3c3c3b" stroked="false">
            <v:fill type="solid"/>
            <w10:wrap type="none"/>
          </v:rect>
        </w:pict>
      </w:r>
      <w:r>
        <w:rPr>
          <w:color w:val="3C3C3B"/>
        </w:rPr>
        <w:t>MISE À DISPOSITION</w:t>
      </w:r>
    </w:p>
    <w:p>
      <w:pPr>
        <w:spacing w:line="254" w:lineRule="exact" w:before="0"/>
        <w:ind w:left="1670" w:right="0" w:firstLine="0"/>
        <w:jc w:val="left"/>
        <w:rPr>
          <w:rFonts w:ascii="Gotham Narrow" w:hAnsi="Gotham Narrow"/>
          <w:b/>
          <w:sz w:val="22"/>
        </w:rPr>
      </w:pPr>
      <w:r>
        <w:rPr>
          <w:rFonts w:ascii="Gotham Narrow" w:hAnsi="Gotham Narrow"/>
          <w:b/>
          <w:color w:val="3C3C3B"/>
          <w:sz w:val="22"/>
        </w:rPr>
        <w:t>DES LOCAUX À LA SOCIÉTÉ DÉDIÉE</w:t>
      </w:r>
    </w:p>
    <w:p>
      <w:pPr>
        <w:pStyle w:val="BodyText"/>
        <w:spacing w:line="206" w:lineRule="auto" w:before="97"/>
        <w:ind w:left="1661" w:right="4502"/>
      </w:pPr>
      <w:r>
        <w:rPr>
          <w:color w:val="3C3C3B"/>
        </w:rPr>
        <w:t>Keolis Drouais s’acquittera d’un montant calculé sur la base d’un contrat de services comprenant trois postes de charges :</w:t>
      </w:r>
    </w:p>
    <w:p>
      <w:pPr>
        <w:pStyle w:val="BodyText"/>
        <w:spacing w:line="206" w:lineRule="auto" w:before="112"/>
        <w:ind w:left="1792" w:right="4593"/>
      </w:pPr>
      <w:r>
        <w:rPr/>
        <w:pict>
          <v:shape style="position:absolute;margin-left:119.055008pt;margin-top:8.909298pt;width:5pt;height:5pt;mso-position-horizontal-relative:page;mso-position-vertical-relative:paragraph;z-index:22120"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2,2438,210,2439,213,2443,216,2444,216,2447,216,2448,216,2467,207,2474,204m2480,217l2477,210,2450,222,2448,225,2448,231,2450,233,2452,234,2477,246,2480,238,2458,228,2480,217e" filled="true" fillcolor="#00a9c1" stroked="false">
            <v:path arrowok="t"/>
            <v:fill type="solid"/>
            <w10:wrap type="none"/>
          </v:shape>
        </w:pict>
      </w:r>
      <w:r>
        <w:rPr>
          <w:color w:val="3C3C3B"/>
        </w:rPr>
        <w:t>une quote-part de loyer correspondant aux surfaces occupées ou partagées,</w:t>
      </w:r>
    </w:p>
    <w:p>
      <w:pPr>
        <w:spacing w:after="0" w:line="206" w:lineRule="auto"/>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spacing w:after="0"/>
        <w:rPr>
          <w:rFonts w:ascii="AkzidenzGroteskBE-MdCn"/>
          <w:sz w:val="27"/>
        </w:rPr>
        <w:sectPr>
          <w:pgSz w:w="11910" w:h="16840"/>
          <w:pgMar w:header="0" w:footer="454" w:top="0" w:bottom="640" w:left="720" w:right="220"/>
        </w:sectPr>
      </w:pPr>
    </w:p>
    <w:p>
      <w:pPr>
        <w:pStyle w:val="BodyText"/>
        <w:spacing w:line="206" w:lineRule="auto" w:before="94"/>
        <w:ind w:left="1792" w:right="310"/>
      </w:pPr>
      <w:r>
        <w:rPr/>
        <w:pict>
          <v:group style="position:absolute;margin-left:1.356pt;margin-top:-.000001pt;width:51.95pt;height:841.9pt;mso-position-horizontal-relative:page;mso-position-vertical-relative:page;z-index:-37852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216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2192">
            <wp:simplePos x="0" y="0"/>
            <wp:positionH relativeFrom="page">
              <wp:posOffset>6223755</wp:posOffset>
            </wp:positionH>
            <wp:positionV relativeFrom="page">
              <wp:posOffset>-3</wp:posOffset>
            </wp:positionV>
            <wp:extent cx="1336243" cy="964806"/>
            <wp:effectExtent l="0" t="0" r="0" b="0"/>
            <wp:wrapNone/>
            <wp:docPr id="203" name="image47.png" descr=""/>
            <wp:cNvGraphicFramePr>
              <a:graphicFrameLocks noChangeAspect="1"/>
            </wp:cNvGraphicFramePr>
            <a:graphic>
              <a:graphicData uri="http://schemas.openxmlformats.org/drawingml/2006/picture">
                <pic:pic>
                  <pic:nvPicPr>
                    <pic:cNvPr id="204"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shape style="position:absolute;margin-left:119.055008pt;margin-top:8.009263pt;width:5pt;height:5pt;mso-position-horizontal-relative:page;mso-position-vertical-relative:paragraph;z-index:22216" coordorigin="2381,160" coordsize="100,100" path="m2417,200l2416,197,2397,174,2390,179,2406,198,2381,198,2381,207,2411,207,2414,205,2417,200m2417,220l2414,214,2411,213,2381,213,2381,221,2406,221,2390,240,2397,245,2416,223,2417,220m2438,162l2430,160,2425,184,2409,165,2402,170,2419,191,2421,192,2423,194,2426,194,2426,194,2430,193,2432,190,2433,184,2438,162m2438,258l2433,236,2432,229,2430,227,2424,225,2421,227,2419,229,2402,250,2409,255,2425,236,2430,259,2438,258m2474,234l2467,231,2447,221,2444,221,2439,225,2438,228,2445,256,2453,254,2448,231,2470,241,2474,234m2474,186l2470,178,2448,189,2453,165,2445,164,2438,192,2439,195,2443,198,2444,198,2447,198,2448,198,2467,189,2474,186m2480,199l2477,192,2450,204,2448,207,2448,213,2450,215,2452,216,2477,228,2480,220,2458,210,2480,199e" filled="true" fillcolor="#00a9c1" stroked="false">
            <v:path arrowok="t"/>
            <v:fill type="solid"/>
            <w10:wrap type="none"/>
          </v:shape>
        </w:pict>
      </w:r>
      <w:r>
        <w:rPr>
          <w:color w:val="3C3C3B"/>
        </w:rPr>
        <w:t>une quote-part de charges de fonctionnement et d’entretien du centre d’exploitation (téléphonie, eau, énergies, nettoyage des locaux, assurances, impôts et taxes, contrôles périodiques, travaux de réparation ou de mise en</w:t>
      </w:r>
      <w:r>
        <w:rPr>
          <w:color w:val="3C3C3B"/>
          <w:spacing w:val="1"/>
        </w:rPr>
        <w:t> </w:t>
      </w:r>
      <w:r>
        <w:rPr>
          <w:color w:val="3C3C3B"/>
        </w:rPr>
        <w:t>conformité),</w:t>
      </w:r>
    </w:p>
    <w:p>
      <w:pPr>
        <w:pStyle w:val="BodyText"/>
        <w:spacing w:line="206" w:lineRule="auto" w:before="111"/>
        <w:ind w:left="1764" w:right="722"/>
      </w:pPr>
      <w:r>
        <w:rPr/>
        <w:pict>
          <v:shape style="position:absolute;margin-left:117.638008pt;margin-top:8.858941pt;width:5pt;height:5pt;mso-position-horizontal-relative:page;mso-position-vertical-relative:paragraph;z-index:22240" coordorigin="2353,177" coordsize="100,100" path="m2388,217l2387,214,2369,191,2362,196,2378,215,2353,215,2353,224,2383,224,2386,222,2388,217m2388,237l2386,231,2383,230,2353,230,2353,238,2378,238,2362,257,2369,262,2387,240,2388,237m2410,179l2402,177,2396,201,2381,182,2374,187,2391,208,2392,209,2395,211,2397,211,2398,211,2401,210,2403,207,2405,201,2410,179m2410,275l2405,253,2403,246,2401,244,2396,242,2392,244,2391,246,2374,267,2381,272,2396,253,2402,276,2410,275m2445,251l2439,248,2419,238,2415,238,2411,242,2410,245,2416,273,2425,271,2419,248,2442,258,2445,251m2445,203l2442,195,2419,206,2425,182,2417,180,2410,209,2411,212,2414,215,2416,215,2419,215,2420,215,2439,206,2445,203m2452,216l2448,209,2421,221,2419,224,2419,230,2421,232,2424,233,2448,245,2452,237,2430,227,2452,216e" filled="true" fillcolor="#00a9c1" stroked="false">
            <v:path arrowok="t"/>
            <v:fill type="solid"/>
            <w10:wrap type="none"/>
          </v:shape>
        </w:pict>
      </w:r>
      <w:r>
        <w:rPr>
          <w:color w:val="3C3C3B"/>
        </w:rPr>
        <w:t>un coût d’usage des biens spécifiques : station de lavage et station de carburants.</w:t>
      </w:r>
    </w:p>
    <w:p>
      <w:pPr>
        <w:pStyle w:val="BodyText"/>
        <w:spacing w:line="206" w:lineRule="auto" w:before="112"/>
        <w:ind w:left="1632" w:right="487"/>
      </w:pPr>
      <w:r>
        <w:rPr>
          <w:color w:val="3C3C3B"/>
        </w:rPr>
        <w:t>Le carburant et l’utilisation du tunnel de lavage donneront lieu à une facturation sur la base des consommations constatées.</w:t>
      </w:r>
    </w:p>
    <w:p>
      <w:pPr>
        <w:pStyle w:val="BodyText"/>
        <w:spacing w:line="206" w:lineRule="auto" w:before="111"/>
        <w:ind w:left="1632"/>
      </w:pPr>
      <w:r>
        <w:rPr>
          <w:color w:val="3C3C3B"/>
        </w:rPr>
        <w:t>Pour déterminer le loyer, chaque catégorie de surface a été mesurée puis partagée en tantièmes, à partir de clés de</w:t>
      </w:r>
      <w:r>
        <w:rPr>
          <w:color w:val="3C3C3B"/>
          <w:spacing w:val="17"/>
        </w:rPr>
        <w:t> </w:t>
      </w:r>
      <w:r>
        <w:rPr>
          <w:color w:val="3C3C3B"/>
        </w:rPr>
        <w:t>répartition.</w:t>
      </w:r>
    </w:p>
    <w:p>
      <w:pPr>
        <w:pStyle w:val="BodyText"/>
        <w:spacing w:line="221" w:lineRule="exact"/>
        <w:ind w:left="1632"/>
      </w:pPr>
      <w:r>
        <w:rPr>
          <w:color w:val="3C3C3B"/>
        </w:rPr>
        <w:t>Sur la base de cette méthodologie, Keolis Drouais occupe</w:t>
      </w:r>
      <w:r>
        <w:rPr>
          <w:color w:val="3C3C3B"/>
          <w:spacing w:val="27"/>
        </w:rPr>
        <w:t> </w:t>
      </w:r>
      <w:r>
        <w:rPr>
          <w:color w:val="3C3C3B"/>
        </w:rPr>
        <w:t>:</w:t>
      </w:r>
    </w:p>
    <w:p>
      <w:pPr>
        <w:pStyle w:val="BodyText"/>
        <w:spacing w:line="206" w:lineRule="auto" w:before="107"/>
        <w:ind w:left="1774"/>
      </w:pPr>
      <w:r>
        <w:rPr/>
        <w:pict>
          <v:shape style="position:absolute;margin-left:117.638008pt;margin-top:8.659097pt;width:5pt;height:5pt;mso-position-horizontal-relative:page;mso-position-vertical-relative:paragraph;z-index:22264"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7,2410,205,2411,208,2414,211,2416,211,2419,211,2420,211,2439,202,2445,199m2452,212l2448,205,2421,217,2419,220,2419,226,2421,228,2424,229,2448,241,2452,233,2430,223,2452,212e" filled="true" fillcolor="#00a9c1" stroked="false">
            <v:path arrowok="t"/>
            <v:fill type="solid"/>
            <w10:wrap type="none"/>
          </v:shape>
        </w:pict>
      </w:r>
      <w:r>
        <w:rPr>
          <w:color w:val="3C3C3B"/>
          <w:spacing w:val="2"/>
        </w:rPr>
        <w:t>284 </w:t>
      </w:r>
      <w:r>
        <w:rPr>
          <w:color w:val="3C3C3B"/>
        </w:rPr>
        <w:t>m² de surface de bureaux comprenant également les locaux sociaux, les vestiaires, les sanitaires et une salle de</w:t>
      </w:r>
      <w:r>
        <w:rPr>
          <w:color w:val="3C3C3B"/>
          <w:spacing w:val="17"/>
        </w:rPr>
        <w:t> </w:t>
      </w:r>
      <w:r>
        <w:rPr>
          <w:color w:val="3C3C3B"/>
        </w:rPr>
        <w:t>repos,</w:t>
      </w:r>
    </w:p>
    <w:p>
      <w:pPr>
        <w:pStyle w:val="BodyText"/>
        <w:spacing w:line="206" w:lineRule="auto" w:before="112"/>
        <w:ind w:left="1774" w:right="815"/>
      </w:pPr>
      <w:r>
        <w:rPr/>
        <w:pict>
          <v:shape style="position:absolute;margin-left:117.638008pt;margin-top:8.90875pt;width:5pt;height:5pt;mso-position-horizontal-relative:page;mso-position-vertical-relative:paragraph;z-index:22288"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1 local de 15 m² consacré à l’entretien du mobilier urbain, auxquels s’ajoute une quote-part du bâtiment d’atelier de 387 m² correspondant à 2 travées de maintenance sur les 8 que comporte le</w:t>
      </w:r>
      <w:r>
        <w:rPr>
          <w:color w:val="3C3C3B"/>
          <w:spacing w:val="2"/>
        </w:rPr>
        <w:t> </w:t>
      </w:r>
      <w:r>
        <w:rPr>
          <w:color w:val="3C3C3B"/>
        </w:rPr>
        <w:t>bâtiment,</w:t>
      </w:r>
    </w:p>
    <w:p>
      <w:pPr>
        <w:pStyle w:val="ListParagraph"/>
        <w:numPr>
          <w:ilvl w:val="0"/>
          <w:numId w:val="19"/>
        </w:numPr>
        <w:tabs>
          <w:tab w:pos="1871" w:val="left" w:leader="none"/>
        </w:tabs>
        <w:spacing w:line="240" w:lineRule="auto" w:before="81" w:after="0"/>
        <w:ind w:left="1870" w:right="0" w:hanging="96"/>
        <w:jc w:val="left"/>
        <w:rPr>
          <w:rFonts w:ascii="GothamNarrow-Light" w:hAnsi="GothamNarrow-Light"/>
          <w:sz w:val="18"/>
        </w:rPr>
      </w:pPr>
      <w:r>
        <w:rPr/>
        <w:pict>
          <v:shape style="position:absolute;margin-left:117.638008pt;margin-top:8.82109pt;width:5pt;height:5pt;mso-position-horizontal-relative:page;mso-position-vertical-relative:paragraph;z-index:22312" coordorigin="2353,176" coordsize="100,100" path="m2388,216l2387,213,2369,190,2362,196,2378,214,2353,214,2353,223,2383,223,2386,221,2388,216m2388,236l2386,231,2383,229,2353,229,2353,238,2378,238,2362,257,2369,262,2387,239,2388,236m2410,178l2402,176,2396,200,2381,181,2374,186,2391,207,2392,209,2395,210,2397,210,2398,210,2401,209,2403,207,2405,200,2410,178m2410,274l2405,252,2403,246,2401,243,2396,242,2392,243,2391,245,2374,266,2381,271,2396,252,2402,276,2410,274m2445,250l2439,247,2419,237,2415,237,2411,241,2410,244,2416,272,2425,270,2419,247,2442,257,2445,250m2445,202l2442,195,2419,205,2425,182,2417,180,2410,208,2411,211,2414,214,2416,214,2419,214,2420,214,2439,205,2445,202m2452,216l2448,208,2421,221,2419,223,2419,229,2421,232,2424,232,2448,244,2452,237,2430,226,2452,216e" filled="true" fillcolor="#00a9c1" stroked="false">
            <v:path arrowok="t"/>
            <v:fill type="solid"/>
            <w10:wrap type="none"/>
          </v:shape>
        </w:pict>
      </w:r>
      <w:r>
        <w:rPr>
          <w:rFonts w:ascii="GothamNarrow-Light" w:hAnsi="GothamNarrow-Light"/>
          <w:color w:val="3C3C3B"/>
          <w:sz w:val="18"/>
        </w:rPr>
        <w:t>local de 10 m² destiné au nettoyage intérieur des</w:t>
      </w:r>
      <w:r>
        <w:rPr>
          <w:rFonts w:ascii="GothamNarrow-Light" w:hAnsi="GothamNarrow-Light"/>
          <w:color w:val="3C3C3B"/>
          <w:spacing w:val="17"/>
          <w:sz w:val="18"/>
        </w:rPr>
        <w:t> </w:t>
      </w:r>
      <w:r>
        <w:rPr>
          <w:rFonts w:ascii="GothamNarrow-Light" w:hAnsi="GothamNarrow-Light"/>
          <w:color w:val="3C3C3B"/>
          <w:sz w:val="18"/>
        </w:rPr>
        <w:t>véhicules,</w:t>
      </w:r>
    </w:p>
    <w:p>
      <w:pPr>
        <w:pStyle w:val="ListParagraph"/>
        <w:numPr>
          <w:ilvl w:val="0"/>
          <w:numId w:val="19"/>
        </w:numPr>
        <w:tabs>
          <w:tab w:pos="1910" w:val="left" w:leader="none"/>
        </w:tabs>
        <w:spacing w:line="206" w:lineRule="auto" w:before="107" w:after="0"/>
        <w:ind w:left="1774" w:right="458" w:firstLine="0"/>
        <w:jc w:val="left"/>
        <w:rPr>
          <w:rFonts w:ascii="GothamNarrow-Light" w:hAnsi="GothamNarrow-Light"/>
          <w:sz w:val="18"/>
        </w:rPr>
      </w:pPr>
      <w:r>
        <w:rPr/>
        <w:pict>
          <v:shape style="position:absolute;margin-left:117.638008pt;margin-top:8.659283pt;width:5pt;height:5pt;mso-position-horizontal-relative:page;mso-position-vertical-relative:paragraph;z-index:22336"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7,2410,205,2411,208,2414,211,2416,211,2419,211,2420,211,2439,202,2445,199m2452,212l2448,205,2421,217,2419,220,2419,226,2421,228,2424,229,2448,241,2452,233,2430,223,2452,212e" filled="true" fillcolor="#00a9c1" stroked="false">
            <v:path arrowok="t"/>
            <v:fill type="solid"/>
            <w10:wrap type="none"/>
          </v:shape>
        </w:pict>
      </w:r>
      <w:r>
        <w:rPr>
          <w:rFonts w:ascii="GothamNarrow-Light" w:hAnsi="GothamNarrow-Light"/>
          <w:color w:val="3C3C3B"/>
          <w:spacing w:val="2"/>
          <w:sz w:val="18"/>
        </w:rPr>
        <w:t>083 </w:t>
      </w:r>
      <w:r>
        <w:rPr>
          <w:rFonts w:ascii="GothamNarrow-Light" w:hAnsi="GothamNarrow-Light"/>
          <w:color w:val="3C3C3B"/>
          <w:sz w:val="18"/>
        </w:rPr>
        <w:t>m² de parkings pour le stationnement des véhicules exploités en propre par Keolis Drouais, soit 30 places de bus, 4 places de minibus et 30 places VL, auxquels</w:t>
      </w:r>
      <w:r>
        <w:rPr>
          <w:rFonts w:ascii="GothamNarrow-Light" w:hAnsi="GothamNarrow-Light"/>
          <w:color w:val="3C3C3B"/>
          <w:spacing w:val="7"/>
          <w:sz w:val="18"/>
        </w:rPr>
        <w:t> </w:t>
      </w:r>
      <w:r>
        <w:rPr>
          <w:rFonts w:ascii="GothamNarrow-Light" w:hAnsi="GothamNarrow-Light"/>
          <w:color w:val="3C3C3B"/>
          <w:sz w:val="18"/>
        </w:rPr>
        <w:t>s’ajoute</w:t>
      </w:r>
    </w:p>
    <w:p>
      <w:pPr>
        <w:pStyle w:val="BodyText"/>
        <w:spacing w:line="206" w:lineRule="auto"/>
        <w:ind w:left="1774" w:right="310"/>
      </w:pPr>
      <w:r>
        <w:rPr>
          <w:color w:val="3C3C3B"/>
        </w:rPr>
        <w:t>une quote-part de 4 140 m² correspondant aux surfaces communes de roulage et aux espaces verts.</w:t>
      </w:r>
    </w:p>
    <w:p>
      <w:pPr>
        <w:pStyle w:val="BodyText"/>
        <w:spacing w:line="314" w:lineRule="auto" w:before="80"/>
        <w:ind w:left="1774" w:hanging="143"/>
      </w:pPr>
      <w:r>
        <w:rPr/>
        <w:pict>
          <v:shape style="position:absolute;margin-left:117.638008pt;margin-top:25.238873pt;width:5pt;height:5pt;mso-position-horizontal-relative:page;mso-position-vertical-relative:paragraph;z-index:-378304" coordorigin="2353,505" coordsize="100,100" path="m2388,545l2387,541,2369,519,2362,524,2378,543,2353,543,2353,551,2383,551,2386,550,2388,545m2388,564l2386,559,2383,558,2353,558,2353,566,2378,566,2362,585,2369,590,2387,567,2388,564m2410,507l2402,505,2396,528,2381,509,2374,515,2391,535,2392,537,2395,538,2397,538,2398,538,2401,538,2403,535,2405,528,2410,507m2410,602l2405,580,2403,574,2401,571,2396,570,2392,571,2391,573,2374,594,2381,599,2396,580,2402,604,2410,602m2445,578l2439,575,2419,566,2415,566,2411,569,2410,572,2416,601,2425,599,2419,575,2442,586,2445,578m2445,531l2442,523,2419,534,2425,510,2417,508,2410,536,2411,540,2414,542,2416,543,2419,543,2420,543,2439,534,2445,531m2452,544l2448,536,2421,549,2419,551,2419,557,2421,560,2424,561,2448,572,2452,565,2430,554,2452,544e" filled="true" fillcolor="#00a9c1" stroked="false">
            <v:path arrowok="t"/>
            <v:fill type="solid"/>
            <w10:wrap type="none"/>
          </v:shape>
        </w:pict>
      </w:r>
      <w:r>
        <w:rPr>
          <w:color w:val="3C3C3B"/>
        </w:rPr>
        <w:t>La répartition en tantièmes pour le calcul du loyer est la suivante : 39,5 % du bâtiment administratif,</w:t>
      </w:r>
    </w:p>
    <w:p>
      <w:pPr>
        <w:pStyle w:val="BodyText"/>
        <w:spacing w:line="251" w:lineRule="exact"/>
        <w:ind w:left="1774"/>
      </w:pPr>
      <w:r>
        <w:rPr/>
        <w:pict>
          <v:shape style="position:absolute;margin-left:117.638008pt;margin-top:4.696864pt;width:5pt;height:5pt;mso-position-horizontal-relative:page;mso-position-vertical-relative:paragraph;z-index:22384" coordorigin="2353,94" coordsize="100,100" path="m2388,134l2387,131,2369,108,2362,113,2378,132,2353,132,2353,140,2383,140,2386,139,2388,134m2388,153l2386,148,2383,147,2353,147,2353,155,2378,155,2362,174,2369,179,2387,157,2388,153m2410,96l2402,94,2396,118,2381,99,2374,104,2391,125,2392,126,2395,127,2397,127,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6,2421,149,2424,150,2448,162,2452,154,2430,144,2452,133e" filled="true" fillcolor="#00a9c1" stroked="false">
            <v:path arrowok="t"/>
            <v:fill type="solid"/>
            <w10:wrap type="none"/>
          </v:shape>
        </w:pict>
      </w:r>
      <w:r>
        <w:rPr>
          <w:color w:val="3C3C3B"/>
        </w:rPr>
        <w:t>25,3 % du bâtiment atelier,</w:t>
      </w:r>
    </w:p>
    <w:p>
      <w:pPr>
        <w:pStyle w:val="BodyText"/>
        <w:spacing w:before="78"/>
        <w:ind w:left="1774"/>
      </w:pPr>
      <w:r>
        <w:rPr/>
        <w:pict>
          <v:shape style="position:absolute;margin-left:117.638008pt;margin-top:8.670678pt;width:5pt;height:5pt;mso-position-horizontal-relative:page;mso-position-vertical-relative:paragraph;z-index:22408"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pict>
          <v:shape style="position:absolute;margin-left:117.763pt;margin-top:27.687696pt;width:420.7pt;height:47pt;mso-position-horizontal-relative:page;mso-position-vertical-relative:paragraph;z-index:22552"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12"/>
                    <w:gridCol w:w="1564"/>
                    <w:gridCol w:w="1225"/>
                    <w:gridCol w:w="1478"/>
                    <w:gridCol w:w="1268"/>
                    <w:gridCol w:w="868"/>
                  </w:tblGrid>
                  <w:tr>
                    <w:trPr>
                      <w:trHeight w:val="520" w:hRule="atLeast"/>
                    </w:trPr>
                    <w:tc>
                      <w:tcPr>
                        <w:tcW w:w="2012" w:type="dxa"/>
                        <w:shd w:val="clear" w:color="auto" w:fill="00A9C1"/>
                      </w:tcPr>
                      <w:p>
                        <w:pPr>
                          <w:pStyle w:val="TableParagraph"/>
                          <w:spacing w:before="123"/>
                          <w:ind w:left="79"/>
                          <w:rPr>
                            <w:rFonts w:ascii="Gotham Narrow" w:hAnsi="Gotham Narrow"/>
                            <w:b/>
                            <w:sz w:val="18"/>
                          </w:rPr>
                        </w:pPr>
                        <w:r>
                          <w:rPr>
                            <w:rFonts w:ascii="Gotham Narrow" w:hAnsi="Gotham Narrow"/>
                            <w:b/>
                            <w:color w:val="FFFFFF"/>
                            <w:sz w:val="18"/>
                          </w:rPr>
                          <w:t>Types d’espaces</w:t>
                        </w:r>
                      </w:p>
                    </w:tc>
                    <w:tc>
                      <w:tcPr>
                        <w:tcW w:w="1564" w:type="dxa"/>
                        <w:shd w:val="clear" w:color="auto" w:fill="00A9C1"/>
                      </w:tcPr>
                      <w:p>
                        <w:pPr>
                          <w:pStyle w:val="TableParagraph"/>
                          <w:spacing w:line="206" w:lineRule="auto" w:before="44"/>
                          <w:ind w:left="165" w:firstLine="32"/>
                          <w:rPr>
                            <w:rFonts w:ascii="Gotham Narrow"/>
                            <w:b/>
                            <w:sz w:val="18"/>
                          </w:rPr>
                        </w:pPr>
                        <w:r>
                          <w:rPr>
                            <w:rFonts w:ascii="Gotham Narrow"/>
                            <w:b/>
                            <w:color w:val="FFFFFF"/>
                            <w:sz w:val="18"/>
                          </w:rPr>
                          <w:t>Espace 100 % Keolis Drouais</w:t>
                        </w:r>
                      </w:p>
                    </w:tc>
                    <w:tc>
                      <w:tcPr>
                        <w:tcW w:w="1225" w:type="dxa"/>
                        <w:shd w:val="clear" w:color="auto" w:fill="00A9C1"/>
                      </w:tcPr>
                      <w:p>
                        <w:pPr>
                          <w:pStyle w:val="TableParagraph"/>
                          <w:spacing w:line="206" w:lineRule="auto" w:before="44"/>
                          <w:ind w:left="236" w:firstLine="63"/>
                          <w:rPr>
                            <w:rFonts w:ascii="Gotham Narrow"/>
                            <w:b/>
                            <w:sz w:val="18"/>
                          </w:rPr>
                        </w:pPr>
                        <w:r>
                          <w:rPr>
                            <w:rFonts w:ascii="Gotham Narrow"/>
                            <w:b/>
                            <w:color w:val="FFFFFF"/>
                            <w:sz w:val="18"/>
                          </w:rPr>
                          <w:t>Espaces communs</w:t>
                        </w:r>
                      </w:p>
                    </w:tc>
                    <w:tc>
                      <w:tcPr>
                        <w:tcW w:w="1478" w:type="dxa"/>
                        <w:shd w:val="clear" w:color="auto" w:fill="00A9C1"/>
                      </w:tcPr>
                      <w:p>
                        <w:pPr>
                          <w:pStyle w:val="TableParagraph"/>
                          <w:spacing w:line="206" w:lineRule="auto" w:before="44"/>
                          <w:ind w:left="205" w:firstLine="59"/>
                          <w:rPr>
                            <w:rFonts w:ascii="Gotham Narrow"/>
                            <w:b/>
                            <w:sz w:val="18"/>
                          </w:rPr>
                        </w:pPr>
                        <w:r>
                          <w:rPr>
                            <w:rFonts w:ascii="Gotham Narrow"/>
                            <w:b/>
                            <w:color w:val="FFFFFF"/>
                            <w:sz w:val="18"/>
                          </w:rPr>
                          <w:t>Total surface Keolis Drouais</w:t>
                        </w:r>
                      </w:p>
                    </w:tc>
                    <w:tc>
                      <w:tcPr>
                        <w:tcW w:w="1268" w:type="dxa"/>
                        <w:shd w:val="clear" w:color="auto" w:fill="00A9C1"/>
                      </w:tcPr>
                      <w:p>
                        <w:pPr>
                          <w:pStyle w:val="TableParagraph"/>
                          <w:spacing w:line="206" w:lineRule="auto" w:before="44"/>
                          <w:ind w:left="109" w:firstLine="224"/>
                          <w:rPr>
                            <w:rFonts w:ascii="Gotham Narrow"/>
                            <w:b/>
                            <w:sz w:val="18"/>
                          </w:rPr>
                        </w:pPr>
                        <w:r>
                          <w:rPr>
                            <w:rFonts w:ascii="Gotham Narrow"/>
                            <w:b/>
                            <w:color w:val="FFFFFF"/>
                            <w:sz w:val="18"/>
                          </w:rPr>
                          <w:t>Surface totale du site</w:t>
                        </w:r>
                      </w:p>
                    </w:tc>
                    <w:tc>
                      <w:tcPr>
                        <w:tcW w:w="868" w:type="dxa"/>
                        <w:shd w:val="clear" w:color="auto" w:fill="00A9C1"/>
                      </w:tcPr>
                      <w:p>
                        <w:pPr>
                          <w:pStyle w:val="TableParagraph"/>
                          <w:spacing w:line="206" w:lineRule="auto" w:before="44"/>
                          <w:ind w:left="116" w:right="88" w:hanging="25"/>
                          <w:rPr>
                            <w:rFonts w:ascii="Gotham Narrow"/>
                            <w:b/>
                            <w:sz w:val="18"/>
                          </w:rPr>
                        </w:pPr>
                        <w:r>
                          <w:rPr>
                            <w:rFonts w:ascii="Gotham Narrow"/>
                            <w:b/>
                            <w:color w:val="FFFFFF"/>
                            <w:sz w:val="18"/>
                          </w:rPr>
                          <w:t>% Keolis Drouais</w:t>
                        </w:r>
                      </w:p>
                    </w:tc>
                  </w:tr>
                  <w:tr>
                    <w:trPr>
                      <w:trHeight w:val="420" w:hRule="atLeast"/>
                    </w:trPr>
                    <w:tc>
                      <w:tcPr>
                        <w:tcW w:w="2012" w:type="dxa"/>
                        <w:shd w:val="clear" w:color="auto" w:fill="E5F3F7"/>
                      </w:tcPr>
                      <w:p>
                        <w:pPr>
                          <w:pStyle w:val="TableParagraph"/>
                          <w:spacing w:before="73"/>
                          <w:ind w:left="79"/>
                          <w:rPr>
                            <w:rFonts w:ascii="Gotham Narrow" w:hAnsi="Gotham Narrow"/>
                            <w:b/>
                            <w:sz w:val="18"/>
                          </w:rPr>
                        </w:pPr>
                        <w:r>
                          <w:rPr>
                            <w:rFonts w:ascii="Gotham Narrow" w:hAnsi="Gotham Narrow"/>
                            <w:b/>
                            <w:color w:val="3C3C3B"/>
                            <w:sz w:val="18"/>
                          </w:rPr>
                          <w:t>Bâtiment administratif</w:t>
                        </w:r>
                      </w:p>
                    </w:tc>
                    <w:tc>
                      <w:tcPr>
                        <w:tcW w:w="1564" w:type="dxa"/>
                        <w:shd w:val="clear" w:color="auto" w:fill="E5F3F7"/>
                      </w:tcPr>
                      <w:p>
                        <w:pPr>
                          <w:pStyle w:val="TableParagraph"/>
                          <w:spacing w:before="73"/>
                          <w:ind w:left="468"/>
                          <w:rPr>
                            <w:sz w:val="18"/>
                          </w:rPr>
                        </w:pPr>
                        <w:r>
                          <w:rPr>
                            <w:color w:val="3C3C3B"/>
                            <w:sz w:val="18"/>
                          </w:rPr>
                          <w:t>284 m²</w:t>
                        </w:r>
                      </w:p>
                    </w:tc>
                    <w:tc>
                      <w:tcPr>
                        <w:tcW w:w="1225" w:type="dxa"/>
                        <w:shd w:val="clear" w:color="auto" w:fill="E5F3F7"/>
                      </w:tcPr>
                      <w:p>
                        <w:pPr>
                          <w:pStyle w:val="TableParagraph"/>
                          <w:spacing w:before="73"/>
                          <w:ind w:left="394"/>
                          <w:rPr>
                            <w:sz w:val="18"/>
                          </w:rPr>
                        </w:pPr>
                        <w:r>
                          <w:rPr>
                            <w:color w:val="3C3C3B"/>
                            <w:sz w:val="18"/>
                          </w:rPr>
                          <w:t>44 m²</w:t>
                        </w:r>
                      </w:p>
                    </w:tc>
                    <w:tc>
                      <w:tcPr>
                        <w:tcW w:w="1478" w:type="dxa"/>
                        <w:shd w:val="clear" w:color="auto" w:fill="E5F3F7"/>
                      </w:tcPr>
                      <w:p>
                        <w:pPr>
                          <w:pStyle w:val="TableParagraph"/>
                          <w:spacing w:before="73"/>
                          <w:ind w:left="515"/>
                          <w:rPr>
                            <w:sz w:val="18"/>
                          </w:rPr>
                        </w:pPr>
                        <w:r>
                          <w:rPr>
                            <w:color w:val="3C3C3B"/>
                            <w:sz w:val="18"/>
                          </w:rPr>
                          <w:t>328 m²</w:t>
                        </w:r>
                      </w:p>
                    </w:tc>
                    <w:tc>
                      <w:tcPr>
                        <w:tcW w:w="1268" w:type="dxa"/>
                        <w:shd w:val="clear" w:color="auto" w:fill="E5F3F7"/>
                      </w:tcPr>
                      <w:p>
                        <w:pPr>
                          <w:pStyle w:val="TableParagraph"/>
                          <w:spacing w:before="73"/>
                          <w:ind w:left="386"/>
                          <w:rPr>
                            <w:sz w:val="18"/>
                          </w:rPr>
                        </w:pPr>
                        <w:r>
                          <w:rPr>
                            <w:color w:val="3C3C3B"/>
                            <w:sz w:val="18"/>
                          </w:rPr>
                          <w:t>831 m²</w:t>
                        </w:r>
                      </w:p>
                    </w:tc>
                    <w:tc>
                      <w:tcPr>
                        <w:tcW w:w="868" w:type="dxa"/>
                        <w:shd w:val="clear" w:color="auto" w:fill="E5F3F7"/>
                      </w:tcPr>
                      <w:p>
                        <w:pPr>
                          <w:pStyle w:val="TableParagraph"/>
                          <w:spacing w:before="73"/>
                          <w:ind w:left="178"/>
                          <w:rPr>
                            <w:sz w:val="18"/>
                          </w:rPr>
                        </w:pPr>
                        <w:r>
                          <w:rPr>
                            <w:color w:val="3C3C3B"/>
                            <w:sz w:val="18"/>
                          </w:rPr>
                          <w:t>39,5 %</w:t>
                        </w:r>
                      </w:p>
                    </w:tc>
                  </w:tr>
                </w:tbl>
                <w:p>
                  <w:pPr>
                    <w:pStyle w:val="BodyText"/>
                  </w:pPr>
                </w:p>
              </w:txbxContent>
            </v:textbox>
            <w10:wrap type="none"/>
          </v:shape>
        </w:pict>
      </w:r>
      <w:r>
        <w:rPr>
          <w:color w:val="3C3C3B"/>
        </w:rPr>
        <w:t>24,7 % des surfaces extérieures (parking VL, bus, espaces verts).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06" w:lineRule="auto" w:before="140"/>
        <w:ind w:left="1632"/>
      </w:pPr>
      <w:r>
        <w:rPr/>
        <w:pict>
          <v:shape style="position:absolute;margin-left:117.763pt;margin-top:-48.664204pt;width:420.7pt;height:36.85pt;mso-position-horizontal-relative:page;mso-position-vertical-relative:paragraph;z-index:22576"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75"/>
                    <w:gridCol w:w="1614"/>
                    <w:gridCol w:w="1405"/>
                    <w:gridCol w:w="1348"/>
                    <w:gridCol w:w="1269"/>
                    <w:gridCol w:w="906"/>
                  </w:tblGrid>
                  <w:tr>
                    <w:trPr>
                      <w:trHeight w:val="317" w:hRule="atLeast"/>
                    </w:trPr>
                    <w:tc>
                      <w:tcPr>
                        <w:tcW w:w="1875" w:type="dxa"/>
                      </w:tcPr>
                      <w:p>
                        <w:pPr>
                          <w:pStyle w:val="TableParagraph"/>
                          <w:spacing w:line="222" w:lineRule="exact"/>
                          <w:ind w:left="79"/>
                          <w:rPr>
                            <w:rFonts w:ascii="Gotham Narrow" w:hAnsi="Gotham Narrow"/>
                            <w:b/>
                            <w:sz w:val="18"/>
                          </w:rPr>
                        </w:pPr>
                        <w:r>
                          <w:rPr>
                            <w:rFonts w:ascii="Gotham Narrow" w:hAnsi="Gotham Narrow"/>
                            <w:b/>
                            <w:color w:val="3C3C3B"/>
                            <w:sz w:val="18"/>
                          </w:rPr>
                          <w:t>Bâtiment atelier</w:t>
                        </w:r>
                      </w:p>
                    </w:tc>
                    <w:tc>
                      <w:tcPr>
                        <w:tcW w:w="1614" w:type="dxa"/>
                      </w:tcPr>
                      <w:p>
                        <w:pPr>
                          <w:pStyle w:val="TableParagraph"/>
                          <w:spacing w:line="222" w:lineRule="exact"/>
                          <w:ind w:left="518" w:right="366"/>
                          <w:jc w:val="center"/>
                          <w:rPr>
                            <w:sz w:val="18"/>
                          </w:rPr>
                        </w:pPr>
                        <w:r>
                          <w:rPr>
                            <w:color w:val="3C3C3B"/>
                            <w:sz w:val="18"/>
                          </w:rPr>
                          <w:t>15 m²</w:t>
                        </w:r>
                      </w:p>
                    </w:tc>
                    <w:tc>
                      <w:tcPr>
                        <w:tcW w:w="1405" w:type="dxa"/>
                      </w:tcPr>
                      <w:p>
                        <w:pPr>
                          <w:pStyle w:val="TableParagraph"/>
                          <w:spacing w:line="222" w:lineRule="exact"/>
                          <w:ind w:left="225" w:right="201"/>
                          <w:jc w:val="center"/>
                          <w:rPr>
                            <w:sz w:val="18"/>
                          </w:rPr>
                        </w:pPr>
                        <w:r>
                          <w:rPr>
                            <w:color w:val="3C3C3B"/>
                            <w:sz w:val="18"/>
                          </w:rPr>
                          <w:t>387 m²</w:t>
                        </w:r>
                      </w:p>
                    </w:tc>
                    <w:tc>
                      <w:tcPr>
                        <w:tcW w:w="1348" w:type="dxa"/>
                      </w:tcPr>
                      <w:p>
                        <w:pPr>
                          <w:pStyle w:val="TableParagraph"/>
                          <w:spacing w:line="222" w:lineRule="exact"/>
                          <w:ind w:left="410"/>
                          <w:rPr>
                            <w:sz w:val="18"/>
                          </w:rPr>
                        </w:pPr>
                        <w:r>
                          <w:rPr>
                            <w:color w:val="3C3C3B"/>
                            <w:sz w:val="18"/>
                          </w:rPr>
                          <w:t>402 m²</w:t>
                        </w:r>
                      </w:p>
                    </w:tc>
                    <w:tc>
                      <w:tcPr>
                        <w:tcW w:w="1269" w:type="dxa"/>
                      </w:tcPr>
                      <w:p>
                        <w:pPr>
                          <w:pStyle w:val="TableParagraph"/>
                          <w:spacing w:line="222" w:lineRule="exact"/>
                          <w:ind w:right="261"/>
                          <w:jc w:val="right"/>
                          <w:rPr>
                            <w:sz w:val="18"/>
                          </w:rPr>
                        </w:pPr>
                        <w:r>
                          <w:rPr>
                            <w:color w:val="3C3C3B"/>
                            <w:sz w:val="18"/>
                          </w:rPr>
                          <w:t>1 586 m²</w:t>
                        </w:r>
                      </w:p>
                    </w:tc>
                    <w:tc>
                      <w:tcPr>
                        <w:tcW w:w="906" w:type="dxa"/>
                      </w:tcPr>
                      <w:p>
                        <w:pPr>
                          <w:pStyle w:val="TableParagraph"/>
                          <w:spacing w:line="222" w:lineRule="exact"/>
                          <w:ind w:left="198" w:right="173"/>
                          <w:jc w:val="center"/>
                          <w:rPr>
                            <w:sz w:val="18"/>
                          </w:rPr>
                        </w:pPr>
                        <w:r>
                          <w:rPr>
                            <w:color w:val="3C3C3B"/>
                            <w:sz w:val="18"/>
                          </w:rPr>
                          <w:t>25,3 %</w:t>
                        </w:r>
                      </w:p>
                    </w:tc>
                  </w:tr>
                  <w:tr>
                    <w:trPr>
                      <w:trHeight w:val="420" w:hRule="atLeast"/>
                    </w:trPr>
                    <w:tc>
                      <w:tcPr>
                        <w:tcW w:w="1875" w:type="dxa"/>
                        <w:shd w:val="clear" w:color="auto" w:fill="E5F3F7"/>
                      </w:tcPr>
                      <w:p>
                        <w:pPr>
                          <w:pStyle w:val="TableParagraph"/>
                          <w:spacing w:before="73"/>
                          <w:ind w:left="79"/>
                          <w:rPr>
                            <w:rFonts w:ascii="Gotham Narrow"/>
                            <w:b/>
                            <w:sz w:val="18"/>
                          </w:rPr>
                        </w:pPr>
                        <w:r>
                          <w:rPr>
                            <w:rFonts w:ascii="Gotham Narrow"/>
                            <w:b/>
                            <w:color w:val="3C3C3B"/>
                            <w:sz w:val="18"/>
                          </w:rPr>
                          <w:t>Parking</w:t>
                        </w:r>
                      </w:p>
                    </w:tc>
                    <w:tc>
                      <w:tcPr>
                        <w:tcW w:w="1614" w:type="dxa"/>
                        <w:shd w:val="clear" w:color="auto" w:fill="E5F3F7"/>
                      </w:tcPr>
                      <w:p>
                        <w:pPr>
                          <w:pStyle w:val="TableParagraph"/>
                          <w:spacing w:before="73"/>
                          <w:ind w:left="518" w:right="366"/>
                          <w:jc w:val="center"/>
                          <w:rPr>
                            <w:sz w:val="18"/>
                          </w:rPr>
                        </w:pPr>
                        <w:r>
                          <w:rPr>
                            <w:color w:val="3C3C3B"/>
                            <w:sz w:val="18"/>
                          </w:rPr>
                          <w:t>2 083 m²</w:t>
                        </w:r>
                      </w:p>
                    </w:tc>
                    <w:tc>
                      <w:tcPr>
                        <w:tcW w:w="1405" w:type="dxa"/>
                        <w:shd w:val="clear" w:color="auto" w:fill="E5F3F7"/>
                      </w:tcPr>
                      <w:p>
                        <w:pPr>
                          <w:pStyle w:val="TableParagraph"/>
                          <w:spacing w:before="73"/>
                          <w:ind w:left="225" w:right="200"/>
                          <w:jc w:val="center"/>
                          <w:rPr>
                            <w:sz w:val="18"/>
                          </w:rPr>
                        </w:pPr>
                        <w:r>
                          <w:rPr>
                            <w:color w:val="3C3C3B"/>
                            <w:sz w:val="18"/>
                          </w:rPr>
                          <w:t>4 140 m²</w:t>
                        </w:r>
                      </w:p>
                    </w:tc>
                    <w:tc>
                      <w:tcPr>
                        <w:tcW w:w="1348" w:type="dxa"/>
                        <w:shd w:val="clear" w:color="auto" w:fill="E5F3F7"/>
                      </w:tcPr>
                      <w:p>
                        <w:pPr>
                          <w:pStyle w:val="TableParagraph"/>
                          <w:spacing w:before="73"/>
                          <w:ind w:left="350"/>
                          <w:rPr>
                            <w:sz w:val="18"/>
                          </w:rPr>
                        </w:pPr>
                        <w:r>
                          <w:rPr>
                            <w:color w:val="3C3C3B"/>
                            <w:sz w:val="18"/>
                          </w:rPr>
                          <w:t>6 223 m²</w:t>
                        </w:r>
                      </w:p>
                    </w:tc>
                    <w:tc>
                      <w:tcPr>
                        <w:tcW w:w="1269" w:type="dxa"/>
                        <w:shd w:val="clear" w:color="auto" w:fill="E5F3F7"/>
                      </w:tcPr>
                      <w:p>
                        <w:pPr>
                          <w:pStyle w:val="TableParagraph"/>
                          <w:spacing w:before="73"/>
                          <w:ind w:right="217"/>
                          <w:jc w:val="right"/>
                          <w:rPr>
                            <w:sz w:val="18"/>
                          </w:rPr>
                        </w:pPr>
                        <w:r>
                          <w:rPr>
                            <w:color w:val="3C3C3B"/>
                            <w:sz w:val="18"/>
                          </w:rPr>
                          <w:t>25 156 m²</w:t>
                        </w:r>
                      </w:p>
                    </w:tc>
                    <w:tc>
                      <w:tcPr>
                        <w:tcW w:w="906" w:type="dxa"/>
                        <w:shd w:val="clear" w:color="auto" w:fill="E5F3F7"/>
                      </w:tcPr>
                      <w:p>
                        <w:pPr>
                          <w:pStyle w:val="TableParagraph"/>
                          <w:spacing w:before="73"/>
                          <w:ind w:left="198" w:right="173"/>
                          <w:jc w:val="center"/>
                          <w:rPr>
                            <w:sz w:val="18"/>
                          </w:rPr>
                        </w:pPr>
                        <w:r>
                          <w:rPr>
                            <w:color w:val="3C3C3B"/>
                            <w:sz w:val="18"/>
                          </w:rPr>
                          <w:t>24,7 %</w:t>
                        </w:r>
                      </w:p>
                    </w:tc>
                  </w:tr>
                </w:tbl>
                <w:p>
                  <w:pPr>
                    <w:pStyle w:val="BodyText"/>
                  </w:pPr>
                </w:p>
              </w:txbxContent>
            </v:textbox>
            <w10:wrap type="none"/>
          </v:shape>
        </w:pict>
      </w:r>
      <w:r>
        <w:rPr>
          <w:color w:val="3C3C3B"/>
        </w:rPr>
        <w:t>Keolis Drouais bénéficiera également des infrastructures spécifiques du centre d’exploitation :</w:t>
      </w:r>
    </w:p>
    <w:p>
      <w:pPr>
        <w:pStyle w:val="BodyText"/>
        <w:spacing w:line="206" w:lineRule="auto" w:before="112"/>
        <w:ind w:left="1774"/>
      </w:pPr>
      <w:r>
        <w:rPr/>
        <w:pict>
          <v:shape style="position:absolute;margin-left:117.638008pt;margin-top:8.909187pt;width:5pt;height:5pt;mso-position-horizontal-relative:page;mso-position-vertical-relative:paragraph;z-index:22432"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2 pompes gazole associées à une cuve de 90 </w:t>
      </w:r>
      <w:r>
        <w:rPr>
          <w:color w:val="3C3C3B"/>
          <w:spacing w:val="2"/>
        </w:rPr>
        <w:t>000 </w:t>
      </w:r>
      <w:r>
        <w:rPr>
          <w:color w:val="3C3C3B"/>
        </w:rPr>
        <w:t>litres garantissant une autonomie de 25</w:t>
      </w:r>
      <w:r>
        <w:rPr>
          <w:color w:val="3C3C3B"/>
          <w:spacing w:val="4"/>
        </w:rPr>
        <w:t> </w:t>
      </w:r>
      <w:r>
        <w:rPr>
          <w:color w:val="3C3C3B"/>
        </w:rPr>
        <w:t>jours,</w:t>
      </w:r>
    </w:p>
    <w:p>
      <w:pPr>
        <w:pStyle w:val="BodyText"/>
        <w:spacing w:line="206" w:lineRule="auto" w:before="112"/>
        <w:ind w:left="1774"/>
      </w:pPr>
      <w:r>
        <w:rPr/>
        <w:pict>
          <v:shape style="position:absolute;margin-left:117.638008pt;margin-top:8.908887pt;width:5pt;height:5pt;mso-position-horizontal-relative:page;mso-position-vertical-relative:paragraph;z-index:22456"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2 pompes AdBlue associées à une cuve de 10 </w:t>
      </w:r>
      <w:r>
        <w:rPr>
          <w:color w:val="3C3C3B"/>
          <w:spacing w:val="2"/>
        </w:rPr>
        <w:t>600 </w:t>
      </w:r>
      <w:r>
        <w:rPr>
          <w:color w:val="3C3C3B"/>
        </w:rPr>
        <w:t>litres garantissant une autonomie de 25</w:t>
      </w:r>
      <w:r>
        <w:rPr>
          <w:color w:val="3C3C3B"/>
          <w:spacing w:val="4"/>
        </w:rPr>
        <w:t> </w:t>
      </w:r>
      <w:r>
        <w:rPr>
          <w:color w:val="3C3C3B"/>
        </w:rPr>
        <w:t>jours,</w:t>
      </w:r>
    </w:p>
    <w:p>
      <w:pPr>
        <w:pStyle w:val="BodyText"/>
        <w:spacing w:before="82"/>
        <w:ind w:left="1774"/>
      </w:pPr>
      <w:r>
        <w:rPr/>
        <w:pict>
          <v:shape style="position:absolute;margin-left:117.638008pt;margin-top:8.871293pt;width:5pt;height:5pt;mso-position-horizontal-relative:page;mso-position-vertical-relative:paragraph;z-index:22480"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1 tunnel de lavage,</w:t>
      </w:r>
    </w:p>
    <w:p>
      <w:pPr>
        <w:pStyle w:val="BodyText"/>
        <w:spacing w:before="78"/>
        <w:ind w:left="1774"/>
      </w:pPr>
      <w:r>
        <w:rPr/>
        <w:pict>
          <v:shape style="position:absolute;margin-left:117.638008pt;margin-top:8.670994pt;width:5pt;height:5pt;mso-position-horizontal-relative:page;mso-position-vertical-relative:paragraph;z-index:22504" coordorigin="2353,173" coordsize="100,100" path="m2388,213l2387,210,2369,187,2362,193,2378,211,2353,211,2353,220,2383,220,2386,218,2388,213m2388,233l2386,228,2383,226,2353,226,2353,235,2378,235,2362,253,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8,2424,229,2448,241,2452,234,2430,223,2452,213e" filled="true" fillcolor="#00a9c1" stroked="false">
            <v:path arrowok="t"/>
            <v:fill type="solid"/>
            <w10:wrap type="none"/>
          </v:shape>
        </w:pict>
      </w:r>
      <w:r>
        <w:rPr>
          <w:color w:val="3C3C3B"/>
        </w:rPr>
        <w:t>3 bornes de rechargement des véhicules de service électriques.</w:t>
      </w:r>
    </w:p>
    <w:p>
      <w:pPr>
        <w:pStyle w:val="BodyText"/>
        <w:spacing w:before="12"/>
        <w:rPr>
          <w:sz w:val="55"/>
        </w:rPr>
      </w:pPr>
      <w:r>
        <w:rPr/>
        <w:br w:type="column"/>
      </w:r>
      <w:r>
        <w:rPr>
          <w:sz w:val="55"/>
        </w:rPr>
      </w:r>
    </w:p>
    <w:p>
      <w:pPr>
        <w:pStyle w:val="Heading2"/>
        <w:spacing w:line="199" w:lineRule="auto"/>
        <w:ind w:left="641" w:right="152"/>
      </w:pPr>
      <w:r>
        <w:rPr>
          <w:color w:val="00A9C1"/>
        </w:rPr>
        <w:t>Keolis Drouais s’acquittera d’un loyer calculé</w:t>
      </w:r>
    </w:p>
    <w:p>
      <w:pPr>
        <w:spacing w:line="371" w:lineRule="exact" w:before="0"/>
        <w:ind w:left="641" w:right="0" w:firstLine="0"/>
        <w:jc w:val="left"/>
        <w:rPr>
          <w:rFonts w:ascii="AkzidenzGroteskBE-MdCn"/>
          <w:sz w:val="40"/>
        </w:rPr>
      </w:pPr>
      <w:r>
        <w:rPr>
          <w:rFonts w:ascii="AkzidenzGroteskBE-MdCn"/>
          <w:color w:val="00A9C1"/>
          <w:sz w:val="40"/>
        </w:rPr>
        <w:t>sur la base</w:t>
      </w:r>
    </w:p>
    <w:p>
      <w:pPr>
        <w:spacing w:line="440" w:lineRule="exact" w:before="0"/>
        <w:ind w:left="641" w:right="0" w:firstLine="0"/>
        <w:jc w:val="left"/>
        <w:rPr>
          <w:rFonts w:ascii="AkzidenzGroteskBE-MdCn" w:hAnsi="AkzidenzGroteskBE-MdCn"/>
          <w:sz w:val="40"/>
        </w:rPr>
      </w:pPr>
      <w:r>
        <w:rPr/>
        <w:pict>
          <v:group style="position:absolute;margin-left:544.251953pt;margin-top:9.472783pt;width:25.55pt;height:21.4pt;mso-position-horizontal-relative:page;mso-position-vertical-relative:paragraph;z-index:22528" coordorigin="10885,189" coordsize="511,428">
            <v:shape style="position:absolute;left:10885;top:189;width:511;height:428" coordorigin="10885,189" coordsize="511,428" path="m11395,189l11181,189,11181,382,11284,382,11283,415,11279,444,11271,468,11262,487,11248,502,11232,513,11211,520,11187,522,11187,617,11233,614,11274,602,11309,583,11340,557,11364,522,11381,479,11392,428,11395,368,11395,189xm11100,189l10885,189,10885,382,10988,382,10987,415,10983,444,10976,468,10966,487,10953,502,10936,513,10916,520,10893,522,10893,617,10916,616,10939,614,10960,609,10980,603,10998,594,11015,584,11031,572,11045,557,11057,541,11068,522,11078,502,11086,479,11092,454,11097,428,11099,399,11100,368,11100,189xe" filled="true" fillcolor="#00a9c1" stroked="false">
              <v:path arrowok="t"/>
              <v:fill type="solid"/>
            </v:shape>
            <v:shape style="position:absolute;left:10885;top:189;width:511;height:428" coordorigin="10885,189" coordsize="511,428" path="m10923,517l10916,520,10893,522,10893,548,10923,517m10940,189l10909,189,10885,213,10885,244,10940,189m11002,189l10971,189,10885,275,10885,306,11002,189m11061,536l11008,588,11015,584,11031,572,11045,557,11057,541,11061,536m11064,189l11033,189,10885,338,10885,369,11064,189m11095,439l10918,616,10939,614,10955,610,11086,479,11092,454,11095,439m11100,372l11073,399,11073,399,10893,579,10893,610,11091,411,11091,411,11099,404,11099,404,11099,404,11099,399,11099,399,11100,372m11100,309l11010,399,11010,399,10986,424,10983,444,10977,464,11029,411,11029,411,11100,340,11100,309m11100,247l10965,382,10988,382,10988,390,11100,278,11100,247m11100,189l11095,189,10903,382,10934,382,11100,216,11100,189m11189,189l11181,189,11181,198,11189,189m11251,189l11220,189,11181,229,11181,260,11251,189m11314,189l11283,189,11181,291,11181,322,11314,189m11376,189l11345,189,11181,354,11181,382,11183,382,11376,189m11385,461l11232,614,11233,614,11274,602,11276,601,11371,506,11381,479,11385,461m11394,389l11187,597,11187,617,11198,616,11392,422,11393,399,11393,399,11394,390,11394,389m11395,264l11277,382,11284,382,11284,399,11283,407,11291,399,11291,399,11395,295,11395,264m11395,326l11334,387,11334,387,11279,442,11279,444,11271,468,11262,487,11248,502,11232,513,11211,520,11201,520,11187,534,11187,566,11353,399,11353,399,11395,357,11395,326m11395,201l11215,382,11246,382,11395,233,11395,201e" filled="true" fillcolor="#ffffff" stroked="false">
              <v:path arrowok="t"/>
              <v:fill type="solid"/>
            </v:shape>
            <w10:wrap type="none"/>
          </v:group>
        </w:pict>
      </w:r>
      <w:r>
        <w:rPr>
          <w:rFonts w:ascii="AkzidenzGroteskBE-MdCn" w:hAnsi="AkzidenzGroteskBE-MdCn"/>
          <w:color w:val="00A9C1"/>
          <w:sz w:val="40"/>
        </w:rPr>
        <w:t>des surfaces occupées.</w:t>
      </w:r>
    </w:p>
    <w:p>
      <w:pPr>
        <w:spacing w:after="0" w:line="440" w:lineRule="exact"/>
        <w:jc w:val="left"/>
        <w:rPr>
          <w:rFonts w:ascii="AkzidenzGroteskBE-MdCn" w:hAnsi="AkzidenzGroteskBE-MdCn"/>
          <w:sz w:val="40"/>
        </w:rPr>
        <w:sectPr>
          <w:type w:val="continuous"/>
          <w:pgSz w:w="11910" w:h="16840"/>
          <w:pgMar w:top="1580" w:bottom="280" w:left="720" w:right="220"/>
          <w:cols w:num="2" w:equalWidth="0">
            <w:col w:w="6895" w:space="40"/>
            <w:col w:w="4035"/>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20"/>
        </w:numPr>
        <w:tabs>
          <w:tab w:pos="1582" w:val="left" w:leader="none"/>
        </w:tabs>
        <w:spacing w:line="364" w:lineRule="exact" w:before="54" w:after="0"/>
        <w:ind w:left="1581" w:right="0" w:hanging="317"/>
        <w:jc w:val="left"/>
        <w:rPr>
          <w:b/>
          <w:sz w:val="28"/>
        </w:rPr>
      </w:pPr>
      <w:r>
        <w:rPr/>
        <w:pict>
          <v:rect style="position:absolute;margin-left:109.978996pt;margin-top:13.563022pt;width:1.948pt;height:1.948pt;mso-position-horizontal-relative:page;mso-position-vertical-relative:paragraph;z-index:-377920" filled="true" fillcolor="#00a9c1" stroked="false">
            <v:fill type="solid"/>
            <w10:wrap type="none"/>
          </v:rect>
        </w:pict>
      </w:r>
      <w:r>
        <w:rPr>
          <w:b/>
          <w:color w:val="00A9C1"/>
          <w:sz w:val="28"/>
        </w:rPr>
        <w:t>VÉHICULES ET PLAN</w:t>
      </w:r>
    </w:p>
    <w:p>
      <w:pPr>
        <w:spacing w:line="364" w:lineRule="exact" w:before="0"/>
        <w:ind w:left="1581" w:right="0" w:firstLine="0"/>
        <w:jc w:val="left"/>
        <w:rPr>
          <w:rFonts w:ascii="Gotham Narrow" w:hAnsi="Gotham Narrow"/>
          <w:b/>
          <w:sz w:val="28"/>
        </w:rPr>
      </w:pPr>
      <w:r>
        <w:rPr>
          <w:rFonts w:ascii="Gotham Narrow" w:hAnsi="Gotham Narrow"/>
          <w:b/>
          <w:color w:val="00A9C1"/>
          <w:sz w:val="28"/>
        </w:rPr>
        <w:t>PLURIANNUEL D’INVESTISSEMENTS</w:t>
      </w:r>
    </w:p>
    <w:p>
      <w:pPr>
        <w:pStyle w:val="BodyText"/>
        <w:spacing w:line="206" w:lineRule="auto" w:before="82"/>
        <w:ind w:left="1632" w:right="4141"/>
      </w:pPr>
      <w:r>
        <w:rPr/>
        <w:pict>
          <v:group style="position:absolute;margin-left:519.684998pt;margin-top:136.168839pt;width:25.55pt;height:21.4pt;mso-position-horizontal-relative:page;mso-position-vertical-relative:paragraph;z-index:-377896" coordorigin="10394,2723" coordsize="511,428">
            <v:shape style="position:absolute;left:10393;top:2723;width:511;height:428" coordorigin="10394,2723" coordsize="511,428" path="m10904,2723l10689,2723,10689,2916,10793,2916,10792,2949,10787,2978,10780,3002,10770,3021,10757,3036,10740,3047,10720,3053,10695,3056,10695,3151,10742,3147,10782,3136,10818,3117,10848,3091,10873,3056,10890,3013,10900,2962,10904,2902,10904,2723xm10609,2723l10394,2723,10394,2916,10497,2916,10496,2949,10491,2978,10484,3002,10474,3021,10461,3036,10445,3047,10425,3053,10401,3056,10401,3151,10425,3150,10447,3148,10468,3143,10488,3137,10507,3128,10524,3118,10539,3106,10553,3091,10566,3075,10577,3056,10587,3036,10595,3013,10601,2988,10605,2961,10608,2933,10609,2902,10609,2723xe" filled="true" fillcolor="#00a9c1" stroked="false">
              <v:path arrowok="t"/>
              <v:fill type="solid"/>
            </v:shape>
            <v:shape style="position:absolute;left:10393;top:2723;width:511;height:428" coordorigin="10394,2723" coordsize="511,428" path="m10432,3051l10425,3053,10401,3056,10401,3082,10432,3051m10448,2723l10417,2723,10394,2747,10394,2778,10448,2723m10511,2723l10480,2723,10394,2809,10394,2840,10511,2723m10569,3070l10517,3122,10524,3118,10539,3106,10553,3091,10566,3075,10569,3070m10573,2723l10542,2723,10394,2872,10394,2903,10573,2723m10603,2973l10426,3150,10447,3148,10464,3144,10595,3013,10601,2988,10603,2973m10609,2906l10581,2933,10581,2933,10401,3113,10401,3144,10600,2945,10600,2945,10607,2938,10607,2938,10608,2938,10608,2934,10608,2933,10608,2933,10609,2906m10609,2843l10519,2933,10519,2933,10494,2958,10491,2978,10485,2998,10538,2945,10538,2945,10609,2874,10609,2843m10609,2781l10474,2916,10497,2916,10497,2924,10609,2812,10609,2781m10609,2723l10604,2723,10412,2916,10443,2916,10609,2750,10609,2723m10698,2723l10689,2723,10689,2732,10698,2723m10760,2723l10729,2723,10689,2763,10689,2794,10760,2723m10822,2723l10791,2723,10689,2825,10689,2856,10822,2723m10885,2723l10854,2723,10689,2888,10689,2916,10692,2916,10885,2723m10894,2994l10741,3148,10742,3148,10782,3136,10784,3135,10879,3040,10890,3013,10894,2994m10903,2923l10695,3131,10695,3151,10707,3150,10901,2956,10902,2933,10902,2933,10903,2924,10903,2923m10904,2798l10786,2916,10793,2916,10792,2933,10792,2941,10799,2933,10799,2933,10904,2829,10904,2798m10904,2735l10723,2916,10754,2916,10904,2766,10904,2735m10904,2860l10843,2921,10843,2921,10787,2976,10787,2978,10780,3002,10770,3021,10757,3036,10740,3047,10720,3053,10709,3054,10695,3068,10695,3100,10862,2933,10862,2933,10904,2891,10904,2860e" filled="true" fillcolor="#ffffff" stroked="false">
              <v:path arrowok="t"/>
              <v:fill type="solid"/>
            </v:shape>
            <w10:wrap type="none"/>
          </v:group>
        </w:pict>
      </w:r>
      <w:r>
        <w:rPr>
          <w:color w:val="3C3C3B"/>
        </w:rPr>
        <w:t>Keolis prévoit de segmenter le parc de véhicules selon l’activité à laquelle ils seront affectés. </w:t>
      </w:r>
      <w:r>
        <w:rPr>
          <w:color w:val="3C3C3B"/>
          <w:spacing w:val="-3"/>
        </w:rPr>
        <w:t>Tous </w:t>
      </w:r>
      <w:r>
        <w:rPr>
          <w:color w:val="3C3C3B"/>
        </w:rPr>
        <w:t>les véhicules inscrits au PPI seront financés par Keolis. Les véhicules </w:t>
      </w:r>
      <w:r>
        <w:rPr>
          <w:color w:val="3C3C3B"/>
          <w:spacing w:val="2"/>
        </w:rPr>
        <w:t>100 </w:t>
      </w:r>
      <w:r>
        <w:rPr>
          <w:color w:val="3C3C3B"/>
        </w:rPr>
        <w:t>% dédiés pourront faire l’objet d’une reprise par l’Agglomération au terme de la future convention  à la valeur fixée dans l’annexe </w:t>
      </w:r>
      <w:r>
        <w:rPr>
          <w:color w:val="3C3C3B"/>
          <w:spacing w:val="-6"/>
        </w:rPr>
        <w:t>7.</w:t>
      </w:r>
    </w:p>
    <w:p>
      <w:pPr>
        <w:pStyle w:val="BodyText"/>
        <w:spacing w:before="1"/>
        <w:rPr>
          <w:sz w:val="25"/>
        </w:rPr>
      </w:pPr>
    </w:p>
    <w:p>
      <w:pPr>
        <w:spacing w:after="0"/>
        <w:rPr>
          <w:sz w:val="25"/>
        </w:rPr>
        <w:sectPr>
          <w:pgSz w:w="11910" w:h="16840"/>
          <w:pgMar w:header="0" w:footer="454" w:top="0" w:bottom="640" w:left="720" w:right="220"/>
        </w:sectPr>
      </w:pPr>
    </w:p>
    <w:p>
      <w:pPr>
        <w:pStyle w:val="Heading5"/>
        <w:numPr>
          <w:ilvl w:val="1"/>
          <w:numId w:val="20"/>
        </w:numPr>
        <w:tabs>
          <w:tab w:pos="1665" w:val="left" w:leader="none"/>
        </w:tabs>
        <w:spacing w:line="240" w:lineRule="auto" w:before="63" w:after="0"/>
        <w:ind w:left="1664" w:right="0" w:hanging="400"/>
        <w:jc w:val="left"/>
      </w:pPr>
      <w:r>
        <w:rPr/>
        <w:pict>
          <v:rect style="position:absolute;margin-left:114.789001pt;margin-top:11.950183pt;width:1.948pt;height:1.948pt;mso-position-horizontal-relative:page;mso-position-vertical-relative:paragraph;z-index:-377872" filled="true" fillcolor="#3c3c3b" stroked="false">
            <v:fill type="solid"/>
            <w10:wrap type="none"/>
          </v:rect>
        </w:pict>
      </w:r>
      <w:bookmarkStart w:name="_TOC_250034" w:id="66"/>
      <w:r>
        <w:rPr>
          <w:color w:val="3C3C3B"/>
        </w:rPr>
        <w:t>DES VÉHICULES PROPRES DÈS </w:t>
      </w:r>
      <w:r>
        <w:rPr>
          <w:color w:val="3C3C3B"/>
          <w:spacing w:val="-3"/>
        </w:rPr>
        <w:t>L’OFFRE</w:t>
      </w:r>
      <w:r>
        <w:rPr>
          <w:color w:val="3C3C3B"/>
          <w:spacing w:val="20"/>
        </w:rPr>
        <w:t> </w:t>
      </w:r>
      <w:bookmarkEnd w:id="66"/>
      <w:r>
        <w:rPr>
          <w:color w:val="3C3C3B"/>
        </w:rPr>
        <w:t>PRINCIPALE</w:t>
      </w:r>
    </w:p>
    <w:p>
      <w:pPr>
        <w:pStyle w:val="BodyText"/>
        <w:spacing w:line="206" w:lineRule="auto" w:before="98"/>
        <w:ind w:left="1632"/>
      </w:pPr>
      <w:r>
        <w:rPr>
          <w:color w:val="3C3C3B"/>
        </w:rPr>
        <w:t>Keolis a construit le plan pluriannuel sur la base de renouvellements Euro 6. Les autobus urbains Citaro seront en plus dotés</w:t>
      </w:r>
    </w:p>
    <w:p>
      <w:pPr>
        <w:pStyle w:val="BodyText"/>
        <w:spacing w:line="221" w:lineRule="exact"/>
        <w:ind w:left="1632"/>
      </w:pPr>
      <w:r>
        <w:rPr>
          <w:color w:val="3C3C3B"/>
        </w:rPr>
        <w:t>d’une technologie d’hybridation.</w:t>
      </w:r>
    </w:p>
    <w:p>
      <w:pPr>
        <w:pStyle w:val="BodyText"/>
        <w:spacing w:line="206" w:lineRule="auto" w:before="106"/>
        <w:ind w:left="1632"/>
      </w:pPr>
      <w:r>
        <w:rPr>
          <w:color w:val="3C3C3B"/>
        </w:rPr>
        <w:t>Un bus standard Euro 6 reste à ce jour un choix économique et environnemental pertinent, au regard des investissements et contraintes techniques induites par les énergies alternatives.</w:t>
      </w:r>
    </w:p>
    <w:p>
      <w:pPr>
        <w:pStyle w:val="BodyText"/>
        <w:spacing w:line="206" w:lineRule="auto" w:before="111"/>
        <w:ind w:left="1632"/>
      </w:pPr>
      <w:r>
        <w:rPr>
          <w:color w:val="3C3C3B"/>
        </w:rPr>
        <w:t>Par rapport aux précédentes générations de véhicules diesel, un véhicule Euro 6 rejette infiniment moins de polluants. La norme Euro 6, en vigueur depuis le 1</w:t>
      </w:r>
      <w:r>
        <w:rPr>
          <w:color w:val="3C3C3B"/>
          <w:position w:val="6"/>
          <w:sz w:val="10"/>
        </w:rPr>
        <w:t>er </w:t>
      </w:r>
      <w:r>
        <w:rPr>
          <w:color w:val="3C3C3B"/>
        </w:rPr>
        <w:t>janvier 2014, impose des seuils maximum d’émissions très faibles par rapport aux anciens véhicules :</w:t>
      </w:r>
    </w:p>
    <w:p>
      <w:pPr>
        <w:pStyle w:val="Heading2"/>
        <w:spacing w:line="199" w:lineRule="auto" w:before="250"/>
        <w:ind w:left="653" w:right="897"/>
      </w:pPr>
      <w:r>
        <w:rPr/>
        <w:br w:type="column"/>
      </w:r>
      <w:r>
        <w:rPr>
          <w:color w:val="00A9C1"/>
        </w:rPr>
        <w:t>Fin 2022, l’ensemble du parc bus sera </w:t>
      </w:r>
      <w:r>
        <w:rPr>
          <w:color w:val="00A9C1"/>
          <w:spacing w:val="-3"/>
        </w:rPr>
        <w:t>passé </w:t>
      </w:r>
      <w:r>
        <w:rPr>
          <w:color w:val="00A9C1"/>
        </w:rPr>
        <w:t>à la norme Euro</w:t>
      </w:r>
      <w:r>
        <w:rPr>
          <w:color w:val="00A9C1"/>
          <w:spacing w:val="1"/>
        </w:rPr>
        <w:t> </w:t>
      </w:r>
      <w:r>
        <w:rPr>
          <w:color w:val="00A9C1"/>
        </w:rPr>
        <w:t>6.</w:t>
      </w:r>
    </w:p>
    <w:p>
      <w:pPr>
        <w:pStyle w:val="BodyText"/>
        <w:rPr>
          <w:rFonts w:ascii="AkzidenzGroteskBE-MdCn"/>
          <w:sz w:val="20"/>
        </w:rPr>
      </w:pPr>
    </w:p>
    <w:p>
      <w:pPr>
        <w:pStyle w:val="BodyText"/>
        <w:spacing w:before="7"/>
        <w:rPr>
          <w:rFonts w:ascii="AkzidenzGroteskBE-MdCn"/>
          <w:sz w:val="27"/>
        </w:rPr>
      </w:pPr>
      <w:r>
        <w:rPr/>
        <w:pict>
          <v:group style="position:absolute;margin-left:414.802612pt;margin-top:19.030985pt;width:153.35pt;height:38.3pt;mso-position-horizontal-relative:page;mso-position-vertical-relative:paragraph;z-index:20576;mso-wrap-distance-left:0;mso-wrap-distance-right:0" coordorigin="8296,381" coordsize="3067,766">
            <v:shape style="position:absolute;left:8296;top:380;width:3067;height:766" type="#_x0000_t75" stroked="false">
              <v:imagedata r:id="rId164" o:title=""/>
            </v:shape>
            <v:shape style="position:absolute;left:8296;top:380;width:3067;height:766" type="#_x0000_t202" filled="false" stroked="false">
              <v:textbox inset="0,0,0,0">
                <w:txbxContent>
                  <w:p>
                    <w:pPr>
                      <w:spacing w:line="156" w:lineRule="exact" w:before="74"/>
                      <w:ind w:left="1116" w:right="0" w:firstLine="0"/>
                      <w:jc w:val="left"/>
                      <w:rPr>
                        <w:rFonts w:ascii="Gotham Narrow"/>
                        <w:b/>
                        <w:sz w:val="12"/>
                      </w:rPr>
                    </w:pPr>
                    <w:r>
                      <w:rPr>
                        <w:rFonts w:ascii="Gotham Narrow"/>
                        <w:b/>
                        <w:color w:val="FFFFFF"/>
                        <w:sz w:val="12"/>
                      </w:rPr>
                      <w:t>Cliquez ici pour consulter</w:t>
                    </w:r>
                  </w:p>
                  <w:p>
                    <w:pPr>
                      <w:spacing w:line="206" w:lineRule="auto" w:before="7"/>
                      <w:ind w:left="1116" w:right="89" w:firstLine="0"/>
                      <w:jc w:val="left"/>
                      <w:rPr>
                        <w:rFonts w:ascii="Gotham Narrow" w:hAnsi="Gotham Narrow"/>
                        <w:b/>
                        <w:sz w:val="12"/>
                      </w:rPr>
                    </w:pPr>
                    <w:r>
                      <w:rPr>
                        <w:rFonts w:ascii="Gotham Narrow" w:hAnsi="Gotham Narrow"/>
                        <w:b/>
                        <w:color w:val="FFFFFF"/>
                        <w:sz w:val="12"/>
                      </w:rPr>
                      <w:t>l’option 2 : véhicules fonctionnant à partir d’énergies alternatives</w:t>
                    </w:r>
                  </w:p>
                  <w:p>
                    <w:pPr>
                      <w:spacing w:line="148" w:lineRule="exact" w:before="0"/>
                      <w:ind w:left="1108" w:right="1375" w:firstLine="0"/>
                      <w:jc w:val="center"/>
                      <w:rPr>
                        <w:rFonts w:ascii="Gotham Narrow"/>
                        <w:b/>
                        <w:sz w:val="12"/>
                      </w:rPr>
                    </w:pPr>
                    <w:r>
                      <w:rPr>
                        <w:rFonts w:ascii="Gotham Narrow"/>
                        <w:b/>
                        <w:color w:val="FFFFFF"/>
                        <w:sz w:val="12"/>
                      </w:rPr>
                      <w:t>au gazole.</w:t>
                    </w:r>
                  </w:p>
                </w:txbxContent>
              </v:textbox>
              <w10:wrap type="none"/>
            </v:shape>
            <w10:wrap type="topAndBottom"/>
          </v:group>
        </w:pict>
      </w:r>
    </w:p>
    <w:p>
      <w:pPr>
        <w:spacing w:after="0"/>
        <w:rPr>
          <w:rFonts w:ascii="AkzidenzGroteskBE-MdCn"/>
          <w:sz w:val="27"/>
        </w:rPr>
        <w:sectPr>
          <w:type w:val="continuous"/>
          <w:pgSz w:w="11910" w:h="16840"/>
          <w:pgMar w:top="1580" w:bottom="280" w:left="720" w:right="220"/>
          <w:cols w:num="2" w:equalWidth="0">
            <w:col w:w="6883" w:space="40"/>
            <w:col w:w="404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799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269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2720">
            <wp:simplePos x="0" y="0"/>
            <wp:positionH relativeFrom="page">
              <wp:posOffset>6223755</wp:posOffset>
            </wp:positionH>
            <wp:positionV relativeFrom="page">
              <wp:posOffset>-3</wp:posOffset>
            </wp:positionV>
            <wp:extent cx="1336243" cy="964806"/>
            <wp:effectExtent l="0" t="0" r="0" b="0"/>
            <wp:wrapNone/>
            <wp:docPr id="205" name="image47.png" descr=""/>
            <wp:cNvGraphicFramePr>
              <a:graphicFrameLocks noChangeAspect="1"/>
            </wp:cNvGraphicFramePr>
            <a:graphic>
              <a:graphicData uri="http://schemas.openxmlformats.org/drawingml/2006/picture">
                <pic:pic>
                  <pic:nvPicPr>
                    <pic:cNvPr id="206"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spacing w:before="2"/>
        <w:rPr>
          <w:rFonts w:ascii="AkzidenzGroteskBE-MdCn"/>
          <w:sz w:val="19"/>
        </w:rPr>
      </w:pPr>
    </w:p>
    <w:p>
      <w:pPr>
        <w:pStyle w:val="BodyText"/>
        <w:ind w:left="1264"/>
        <w:rPr>
          <w:rFonts w:ascii="AkzidenzGroteskBE-MdCn"/>
          <w:sz w:val="20"/>
        </w:rPr>
      </w:pPr>
      <w:r>
        <w:rPr>
          <w:rFonts w:ascii="AkzidenzGroteskBE-MdCn"/>
          <w:sz w:val="20"/>
        </w:rPr>
        <w:drawing>
          <wp:inline distT="0" distB="0" distL="0" distR="0">
            <wp:extent cx="5598805" cy="1724025"/>
            <wp:effectExtent l="0" t="0" r="0" b="0"/>
            <wp:docPr id="207" name="image146.jpeg" descr=""/>
            <wp:cNvGraphicFramePr>
              <a:graphicFrameLocks noChangeAspect="1"/>
            </wp:cNvGraphicFramePr>
            <a:graphic>
              <a:graphicData uri="http://schemas.openxmlformats.org/drawingml/2006/picture">
                <pic:pic>
                  <pic:nvPicPr>
                    <pic:cNvPr id="208" name="image146.jpeg"/>
                    <pic:cNvPicPr/>
                  </pic:nvPicPr>
                  <pic:blipFill>
                    <a:blip r:embed="rId165" cstate="print"/>
                    <a:stretch>
                      <a:fillRect/>
                    </a:stretch>
                  </pic:blipFill>
                  <pic:spPr>
                    <a:xfrm>
                      <a:off x="0" y="0"/>
                      <a:ext cx="5598805" cy="1724025"/>
                    </a:xfrm>
                    <a:prstGeom prst="rect">
                      <a:avLst/>
                    </a:prstGeom>
                  </pic:spPr>
                </pic:pic>
              </a:graphicData>
            </a:graphic>
          </wp:inline>
        </w:drawing>
      </w:r>
      <w:r>
        <w:rPr>
          <w:rFonts w:ascii="AkzidenzGroteskBE-MdCn"/>
          <w:sz w:val="20"/>
        </w:rPr>
      </w:r>
    </w:p>
    <w:p>
      <w:pPr>
        <w:pStyle w:val="BodyText"/>
        <w:rPr>
          <w:rFonts w:ascii="AkzidenzGroteskBE-MdCn"/>
          <w:sz w:val="20"/>
        </w:rPr>
      </w:pPr>
    </w:p>
    <w:p>
      <w:pPr>
        <w:pStyle w:val="BodyText"/>
        <w:spacing w:before="6"/>
        <w:rPr>
          <w:rFonts w:ascii="AkzidenzGroteskBE-MdCn"/>
          <w:sz w:val="22"/>
        </w:rPr>
      </w:pPr>
      <w:r>
        <w:rPr/>
        <w:pict>
          <v:group style="position:absolute;margin-left:99.212097pt;margin-top:15.995753pt;width:439.4pt;height:233.9pt;mso-position-horizontal-relative:page;mso-position-vertical-relative:paragraph;z-index:20600;mso-wrap-distance-left:0;mso-wrap-distance-right:0" coordorigin="1984,320" coordsize="8788,4678">
            <v:shape style="position:absolute;left:1984;top:319;width:8788;height:4678" type="#_x0000_t75" stroked="false">
              <v:imagedata r:id="rId166" o:title=""/>
            </v:shape>
            <v:shape style="position:absolute;left:2104;top:439;width:701;height:4438" coordorigin="2104,440" coordsize="701,4438" path="m2805,440l2104,440,2104,4877,2805,4877e" filled="false" stroked="true" strokeweight="12pt" strokecolor="#00a9c1">
              <v:path arrowok="t"/>
              <v:stroke dashstyle="solid"/>
            </v:shape>
            <w10:wrap type="topAndBottom"/>
          </v:group>
        </w:pict>
      </w:r>
    </w:p>
    <w:p>
      <w:pPr>
        <w:spacing w:after="0"/>
        <w:rPr>
          <w:rFonts w:ascii="AkzidenzGroteskBE-MdCn"/>
          <w:sz w:val="22"/>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220"/>
        </w:sectPr>
      </w:pPr>
    </w:p>
    <w:p>
      <w:pPr>
        <w:pStyle w:val="Heading5"/>
        <w:numPr>
          <w:ilvl w:val="1"/>
          <w:numId w:val="20"/>
        </w:numPr>
        <w:tabs>
          <w:tab w:pos="1714" w:val="left" w:leader="none"/>
        </w:tabs>
        <w:spacing w:line="240" w:lineRule="auto" w:before="63" w:after="0"/>
        <w:ind w:left="1713" w:right="0" w:hanging="449"/>
        <w:jc w:val="left"/>
      </w:pPr>
      <w:r>
        <w:rPr/>
        <w:pict>
          <v:rect style="position:absolute;margin-left:117.268997pt;margin-top:11.949923pt;width:1.948pt;height:1.948pt;mso-position-horizontal-relative:page;mso-position-vertical-relative:paragraph;z-index:-377752" filled="true" fillcolor="#3c3c3b" stroked="false">
            <v:fill type="solid"/>
            <w10:wrap type="none"/>
          </v:rect>
        </w:pict>
      </w:r>
      <w:bookmarkStart w:name="_TOC_250033" w:id="67"/>
      <w:r>
        <w:rPr>
          <w:color w:val="3C3C3B"/>
        </w:rPr>
        <w:t>VÉHICULES DU RÉSEAU</w:t>
      </w:r>
      <w:r>
        <w:rPr>
          <w:color w:val="3C3C3B"/>
          <w:spacing w:val="1"/>
        </w:rPr>
        <w:t> </w:t>
      </w:r>
      <w:bookmarkEnd w:id="67"/>
      <w:r>
        <w:rPr>
          <w:color w:val="3C3C3B"/>
        </w:rPr>
        <w:t>URBAIN</w:t>
      </w:r>
    </w:p>
    <w:p>
      <w:pPr>
        <w:pStyle w:val="BodyText"/>
        <w:spacing w:line="206" w:lineRule="auto" w:before="97"/>
        <w:ind w:left="1717"/>
      </w:pPr>
      <w:r>
        <w:rPr>
          <w:color w:val="3C3C3B"/>
        </w:rPr>
        <w:t>Le parc d’autobus nécessaire au réseau urbain se compose actuellement de 18 bus et 2 minibus de 23 places.</w:t>
      </w:r>
    </w:p>
    <w:p>
      <w:pPr>
        <w:pStyle w:val="BodyText"/>
        <w:spacing w:line="234" w:lineRule="exact" w:before="83"/>
        <w:ind w:left="1717"/>
      </w:pPr>
      <w:r>
        <w:rPr>
          <w:color w:val="3C3C3B"/>
        </w:rPr>
        <w:t>12 bus de 10,50 mètres ont été acquis entre 2016 et 2018.</w:t>
      </w:r>
    </w:p>
    <w:p>
      <w:pPr>
        <w:pStyle w:val="BodyText"/>
        <w:spacing w:line="234" w:lineRule="exact"/>
        <w:ind w:left="1717"/>
      </w:pPr>
      <w:r>
        <w:rPr>
          <w:color w:val="3C3C3B"/>
        </w:rPr>
        <w:t>Ces véhicules seront conservés jusqu’au terme de la convention.</w:t>
      </w:r>
    </w:p>
    <w:p>
      <w:pPr>
        <w:pStyle w:val="BodyText"/>
        <w:spacing w:line="234" w:lineRule="exact" w:before="78"/>
        <w:ind w:left="1717"/>
      </w:pPr>
      <w:r>
        <w:rPr>
          <w:color w:val="3C3C3B"/>
        </w:rPr>
        <w:t>Un des deux minibus de 23 places sera remplacé en 2021</w:t>
      </w:r>
    </w:p>
    <w:p>
      <w:pPr>
        <w:pStyle w:val="BodyText"/>
        <w:spacing w:line="206" w:lineRule="auto" w:before="11"/>
        <w:ind w:left="1717" w:right="78"/>
      </w:pPr>
      <w:r>
        <w:rPr>
          <w:color w:val="3C3C3B"/>
        </w:rPr>
        <w:t>par un bus de 10,50 mètres, pour le lancement du nouveau réseau. Le second sera renouvelé en 2023 par le modèle capable d’accueillir 28 passagers.</w:t>
      </w:r>
    </w:p>
    <w:p>
      <w:pPr>
        <w:pStyle w:val="BodyText"/>
        <w:spacing w:line="206" w:lineRule="auto" w:before="111"/>
        <w:ind w:left="1717" w:right="382"/>
      </w:pPr>
      <w:r>
        <w:rPr>
          <w:color w:val="3C3C3B"/>
        </w:rPr>
        <w:t>Les 6 Mercedes Citaro 12 mètres, norme Euro 4, auront 12 ans en 2021 et auront dépassé le seuil des 700 000 kilomètres qui</w:t>
      </w:r>
    </w:p>
    <w:p>
      <w:pPr>
        <w:pStyle w:val="BodyText"/>
        <w:spacing w:line="206" w:lineRule="auto"/>
        <w:ind w:left="1717" w:right="40"/>
      </w:pPr>
      <w:r>
        <w:rPr>
          <w:color w:val="3C3C3B"/>
        </w:rPr>
        <w:t>implique d’engager d’importants travaux de réfection du moteur   et de la boîte de vitesse. Keolis prévoit leur renouvellement en</w:t>
      </w:r>
      <w:r>
        <w:rPr>
          <w:color w:val="3C3C3B"/>
          <w:spacing w:val="22"/>
        </w:rPr>
        <w:t> </w:t>
      </w:r>
      <w:r>
        <w:rPr>
          <w:color w:val="3C3C3B"/>
        </w:rPr>
        <w:t>2021</w:t>
      </w:r>
    </w:p>
    <w:p>
      <w:pPr>
        <w:pStyle w:val="BodyText"/>
        <w:spacing w:line="221" w:lineRule="exact"/>
        <w:ind w:left="1717"/>
      </w:pPr>
      <w:r>
        <w:rPr>
          <w:color w:val="3C3C3B"/>
        </w:rPr>
        <w:t>et 2022 par 3 véhicules de 10,50 mètres et 3 véhicules de 12 mètres.</w:t>
      </w:r>
    </w:p>
    <w:p>
      <w:pPr>
        <w:pStyle w:val="BodyText"/>
        <w:spacing w:line="206" w:lineRule="auto" w:before="105"/>
        <w:ind w:left="1717" w:right="437"/>
      </w:pPr>
      <w:r>
        <w:rPr/>
        <w:pict>
          <v:group style="position:absolute;margin-left:459.212006pt;margin-top:5.171005pt;width:25.55pt;height:21.4pt;mso-position-horizontal-relative:page;mso-position-vertical-relative:paragraph;z-index:-377728" coordorigin="9184,103" coordsize="511,428">
            <v:shape style="position:absolute;left:9184;top:103;width:511;height:428" coordorigin="9184,103" coordsize="511,428" path="m9694,103l9480,103,9480,296,9584,296,9582,329,9578,358,9571,382,9561,401,9548,416,9531,427,9510,434,9486,436,9486,531,9532,528,9573,516,9609,497,9639,471,9663,436,9681,393,9691,342,9694,282,9694,103xm9399,103l9184,103,9184,296,9288,296,9286,329,9282,358,9275,382,9265,401,9252,416,9235,427,9215,434,9192,436,9192,531,9216,530,9238,528,9259,523,9279,517,9297,508,9314,498,9330,486,9344,471,9357,455,9368,436,9377,416,9385,393,9391,368,9396,342,9399,313,9399,282,9399,103xe" filled="true" fillcolor="#00a9c1" stroked="false">
              <v:path arrowok="t"/>
              <v:fill type="solid"/>
            </v:shape>
            <v:shape style="position:absolute;left:9184;top:103;width:511;height:428" coordorigin="9184,103" coordsize="511,428" path="m9223,431l9215,434,9192,436,9192,462,9223,431m9239,103l9208,103,9184,127,9184,158,9239,103m9301,103l9270,103,9184,189,9184,220,9301,103m9360,450l9307,502,9314,498,9330,486,9344,471,9357,455,9360,450m9364,103l9332,103,9184,252,9184,283,9364,103m9394,353l9217,530,9238,528,9254,524,9385,393,9391,368,9394,353m9399,286l9372,313,9372,313,9192,493,9192,524,9391,325,9391,325,9398,318,9398,318,9398,318,9399,313,9399,313,9399,286m9399,223l9310,313,9310,313,9285,338,9282,358,9276,378,9328,325,9328,325,9399,254,9399,223m9399,161l9264,296,9288,296,9287,304,9399,192,9399,161m9399,103l9395,103,9202,296,9233,296,9399,130,9399,103m9488,103l9480,103,9480,112,9488,103m9551,103l9520,103,9480,143,9480,174,9551,103m9613,103l9582,103,9480,205,9480,236,9613,103m9675,103l9644,103,9480,268,9480,296,9483,296,9675,103m9684,375l9531,528,9532,528,9573,516,9575,515,9670,420,9681,393,9684,375m9693,303l9486,511,9486,531,9497,530,9691,336,9693,313,9693,313,9693,304,9693,303m9695,240l9634,301,9633,301,9578,356,9578,358,9571,382,9561,401,9548,416,9531,427,9510,434,9500,434,9486,448,9486,480,9652,313,9652,313,9695,271,9695,240m9695,178l9576,296,9584,296,9583,301,9583,308,9583,313,9582,321,9590,313,9590,313,9695,209,9695,178m9695,115l9514,296,9545,296,9695,147,9695,115e" filled="true" fillcolor="#ffffff" stroked="false">
              <v:path arrowok="t"/>
              <v:fill type="solid"/>
            </v:shape>
            <w10:wrap type="none"/>
          </v:group>
        </w:pict>
      </w:r>
      <w:r>
        <w:rPr>
          <w:color w:val="3C3C3B"/>
        </w:rPr>
        <w:t>Keolis s’engage à maintenir l’uniformité du parc en choisissant des renouvellements sur la base du modèle Mercedes Citaro en version </w:t>
      </w:r>
      <w:r>
        <w:rPr>
          <w:color w:val="3C3C3B"/>
          <w:spacing w:val="2"/>
        </w:rPr>
        <w:t>10,50 </w:t>
      </w:r>
      <w:r>
        <w:rPr>
          <w:color w:val="3C3C3B"/>
        </w:rPr>
        <w:t>mètres ou 12 mètres.</w:t>
      </w:r>
    </w:p>
    <w:p>
      <w:pPr>
        <w:pStyle w:val="BodyText"/>
        <w:spacing w:line="234" w:lineRule="exact" w:before="82"/>
        <w:ind w:left="1717"/>
      </w:pPr>
      <w:r>
        <w:rPr>
          <w:color w:val="3C3C3B"/>
        </w:rPr>
        <w:t>Les véhicules renouvelés seront équipés de la technologie</w:t>
      </w:r>
    </w:p>
    <w:p>
      <w:pPr>
        <w:pStyle w:val="BodyText"/>
        <w:spacing w:line="206" w:lineRule="auto" w:before="11"/>
        <w:ind w:left="1717" w:right="652"/>
      </w:pPr>
      <w:r>
        <w:rPr>
          <w:color w:val="3C3C3B"/>
        </w:rPr>
        <w:t>« hybride légère » qui permet de réduire la consommation et les rejets par rapport à la norme Euro 6.</w:t>
      </w:r>
    </w:p>
    <w:p>
      <w:pPr>
        <w:pStyle w:val="BodyText"/>
        <w:spacing w:line="206" w:lineRule="auto" w:before="112"/>
        <w:ind w:left="1717"/>
      </w:pPr>
      <w:r>
        <w:rPr>
          <w:color w:val="3C3C3B"/>
        </w:rPr>
        <w:t>Le choix s’est donc porté sur des véhicules du constructeur Evobus, le seul à proposer cette technologie.</w:t>
      </w:r>
    </w:p>
    <w:p>
      <w:pPr>
        <w:pStyle w:val="BodyText"/>
        <w:rPr>
          <w:sz w:val="40"/>
        </w:rPr>
      </w:pPr>
      <w:r>
        <w:rPr/>
        <w:br w:type="column"/>
      </w:r>
      <w:r>
        <w:rPr>
          <w:sz w:val="40"/>
        </w:rPr>
      </w:r>
    </w:p>
    <w:p>
      <w:pPr>
        <w:pStyle w:val="BodyText"/>
        <w:rPr>
          <w:sz w:val="40"/>
        </w:rPr>
      </w:pPr>
    </w:p>
    <w:p>
      <w:pPr>
        <w:pStyle w:val="BodyText"/>
        <w:rPr>
          <w:sz w:val="40"/>
        </w:rPr>
      </w:pPr>
    </w:p>
    <w:p>
      <w:pPr>
        <w:pStyle w:val="BodyText"/>
        <w:spacing w:before="5"/>
        <w:rPr>
          <w:sz w:val="49"/>
        </w:rPr>
      </w:pPr>
    </w:p>
    <w:p>
      <w:pPr>
        <w:pStyle w:val="Heading2"/>
        <w:spacing w:line="199" w:lineRule="auto"/>
        <w:ind w:left="627" w:right="869"/>
      </w:pPr>
      <w:r>
        <w:rPr>
          <w:color w:val="00A9C1"/>
          <w:spacing w:val="3"/>
        </w:rPr>
        <w:t>La </w:t>
      </w:r>
      <w:r>
        <w:rPr>
          <w:color w:val="00A9C1"/>
        </w:rPr>
        <w:t>technologie hybride </w:t>
      </w:r>
      <w:r>
        <w:rPr>
          <w:color w:val="00A9C1"/>
          <w:spacing w:val="2"/>
        </w:rPr>
        <w:t>permettra </w:t>
      </w:r>
      <w:r>
        <w:rPr>
          <w:color w:val="00A9C1"/>
        </w:rPr>
        <w:t>d’économiser du carburant jusqu’à 8,5 </w:t>
      </w:r>
      <w:r>
        <w:rPr>
          <w:color w:val="00A9C1"/>
          <w:spacing w:val="2"/>
        </w:rPr>
        <w:t>%.</w:t>
      </w:r>
    </w:p>
    <w:p>
      <w:pPr>
        <w:spacing w:after="0" w:line="199" w:lineRule="auto"/>
        <w:sectPr>
          <w:type w:val="continuous"/>
          <w:pgSz w:w="11910" w:h="16840"/>
          <w:pgMar w:top="1580" w:bottom="280" w:left="720" w:right="220"/>
          <w:cols w:num="2" w:equalWidth="0">
            <w:col w:w="6909" w:space="40"/>
            <w:col w:w="4021"/>
          </w:cols>
        </w:sectPr>
      </w:pPr>
    </w:p>
    <w:p>
      <w:pPr>
        <w:pStyle w:val="BodyText"/>
        <w:spacing w:before="5"/>
        <w:rPr>
          <w:rFonts w:ascii="AkzidenzGroteskBE-MdCn"/>
          <w:sz w:val="27"/>
        </w:rPr>
      </w:pPr>
      <w:r>
        <w:rPr/>
        <w:pict>
          <v:group style="position:absolute;margin-left:1.356pt;margin-top:-.000001pt;width:51.95pt;height:841.9pt;mso-position-horizontal-relative:page;mso-position-vertical-relative:page;z-index:-37782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286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2888">
            <wp:simplePos x="0" y="0"/>
            <wp:positionH relativeFrom="page">
              <wp:posOffset>6223755</wp:posOffset>
            </wp:positionH>
            <wp:positionV relativeFrom="page">
              <wp:posOffset>-3</wp:posOffset>
            </wp:positionV>
            <wp:extent cx="1336243" cy="964806"/>
            <wp:effectExtent l="0" t="0" r="0" b="0"/>
            <wp:wrapNone/>
            <wp:docPr id="209" name="image47.png" descr=""/>
            <wp:cNvGraphicFramePr>
              <a:graphicFrameLocks noChangeAspect="1"/>
            </wp:cNvGraphicFramePr>
            <a:graphic>
              <a:graphicData uri="http://schemas.openxmlformats.org/drawingml/2006/picture">
                <pic:pic>
                  <pic:nvPicPr>
                    <pic:cNvPr id="210"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ind w:left="1264"/>
        <w:rPr>
          <w:rFonts w:ascii="AkzidenzGroteskBE-MdCn"/>
          <w:sz w:val="20"/>
        </w:rPr>
      </w:pPr>
      <w:r>
        <w:rPr>
          <w:rFonts w:ascii="AkzidenzGroteskBE-MdCn"/>
          <w:sz w:val="20"/>
        </w:rPr>
        <w:pict>
          <v:group style="width:439.4pt;height:226.8pt;mso-position-horizontal-relative:char;mso-position-vertical-relative:line" coordorigin="0,0" coordsize="8788,4536">
            <v:rect style="position:absolute;left:0;top:0;width:8788;height:4536" filled="true" fillcolor="#dfdad5" stroked="false">
              <v:fill type="solid"/>
            </v:rect>
            <v:shape style="position:absolute;left:198;top:0;width:8589;height:4536" type="#_x0000_t75" stroked="false">
              <v:imagedata r:id="rId167" o:title=""/>
            </v:shape>
            <v:shape style="position:absolute;left:120;top:120;width:701;height:4295" coordorigin="120,121" coordsize="701,4295" path="m821,121l120,121,120,4415,821,4415e" filled="false" stroked="true" strokeweight="12.0pt" strokecolor="#00a9c1">
              <v:path arrowok="t"/>
              <v:stroke dashstyle="solid"/>
            </v:shape>
          </v:group>
        </w:pict>
      </w:r>
      <w:r>
        <w:rPr>
          <w:rFonts w:ascii="AkzidenzGroteskBE-MdCn"/>
          <w:sz w:val="20"/>
        </w:rPr>
      </w:r>
    </w:p>
    <w:p>
      <w:pPr>
        <w:spacing w:before="43"/>
        <w:ind w:left="1264" w:right="0" w:firstLine="0"/>
        <w:jc w:val="left"/>
        <w:rPr>
          <w:rFonts w:ascii="GothamNarrow-LightItalic"/>
          <w:i/>
          <w:sz w:val="12"/>
        </w:rPr>
      </w:pPr>
      <w:r>
        <w:rPr>
          <w:rFonts w:ascii="GothamNarrow-LightItalic"/>
          <w:i/>
          <w:color w:val="00A9C1"/>
          <w:sz w:val="12"/>
        </w:rPr>
        <w:t>Mercedes Benz Citaro Hybrid</w:t>
      </w:r>
    </w:p>
    <w:p>
      <w:pPr>
        <w:pStyle w:val="BodyText"/>
        <w:spacing w:before="7"/>
        <w:rPr>
          <w:rFonts w:ascii="GothamNarrow-LightItalic"/>
          <w:i/>
          <w:sz w:val="16"/>
        </w:rPr>
      </w:pPr>
    </w:p>
    <w:p>
      <w:pPr>
        <w:pStyle w:val="BodyText"/>
        <w:spacing w:line="206" w:lineRule="auto" w:before="94"/>
        <w:ind w:left="1717" w:right="4593"/>
      </w:pPr>
      <w:r>
        <w:rPr>
          <w:color w:val="3C3C3B"/>
        </w:rPr>
        <w:t>Les véhicules sont équipés d’un moteur électrique intégré entre le moteur thermique et la boîte automatique.</w:t>
      </w:r>
    </w:p>
    <w:p>
      <w:pPr>
        <w:pStyle w:val="BodyText"/>
        <w:spacing w:line="203" w:lineRule="exact"/>
        <w:ind w:left="1717"/>
      </w:pPr>
      <w:r>
        <w:rPr>
          <w:color w:val="3C3C3B"/>
        </w:rPr>
        <w:t>Il permet la récupération d’énergie lorsque l’autobus ralentit</w:t>
      </w:r>
    </w:p>
    <w:p>
      <w:pPr>
        <w:pStyle w:val="BodyText"/>
        <w:spacing w:line="206" w:lineRule="auto" w:before="11"/>
        <w:ind w:left="1717" w:right="4340"/>
      </w:pPr>
      <w:r>
        <w:rPr>
          <w:color w:val="3C3C3B"/>
        </w:rPr>
        <w:t>et convertit l’énergie propulsive en courant pendant le freinage et la décélération. Le courant généré est stocké sous forme d’énergie électrique. Sans technique hybride, l’énergie emmagasinée lors de la phase de récupération serait perdue.</w:t>
      </w:r>
    </w:p>
    <w:p>
      <w:pPr>
        <w:pStyle w:val="BodyText"/>
        <w:spacing w:line="206" w:lineRule="auto"/>
        <w:ind w:left="1717" w:right="4622"/>
      </w:pPr>
      <w:r>
        <w:rPr>
          <w:color w:val="3C3C3B"/>
        </w:rPr>
        <w:t>Le Citaro hybride la réutilisera en soutenant le moteur diesel à chaque redémarrage.</w:t>
      </w:r>
    </w:p>
    <w:p>
      <w:pPr>
        <w:pStyle w:val="BodyText"/>
        <w:spacing w:line="206" w:lineRule="auto" w:before="109"/>
        <w:ind w:left="1717" w:right="4177"/>
      </w:pPr>
      <w:r>
        <w:rPr>
          <w:color w:val="3C3C3B"/>
        </w:rPr>
        <w:t>Les 8 véhicules renouvelés pendant la durée de la convention seront équipés d’un lot de girouettes frontales, latérales et arrière.</w:t>
      </w:r>
    </w:p>
    <w:p>
      <w:pPr>
        <w:spacing w:after="0" w:line="206" w:lineRule="auto"/>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220"/>
        </w:sectPr>
      </w:pPr>
    </w:p>
    <w:p>
      <w:pPr>
        <w:pStyle w:val="Heading5"/>
        <w:numPr>
          <w:ilvl w:val="1"/>
          <w:numId w:val="20"/>
        </w:numPr>
        <w:tabs>
          <w:tab w:pos="1712" w:val="left" w:leader="none"/>
        </w:tabs>
        <w:spacing w:line="240" w:lineRule="auto" w:before="63" w:after="0"/>
        <w:ind w:left="1711" w:right="0" w:hanging="447"/>
        <w:jc w:val="left"/>
      </w:pPr>
      <w:r>
        <w:rPr/>
        <w:pict>
          <v:rect style="position:absolute;margin-left:117.172997pt;margin-top:11.949923pt;width:1.948pt;height:1.948pt;mso-position-horizontal-relative:page;mso-position-vertical-relative:paragraph;z-index:-377584" filled="true" fillcolor="#3c3c3b" stroked="false">
            <v:fill type="solid"/>
            <w10:wrap type="none"/>
          </v:rect>
        </w:pict>
      </w:r>
      <w:bookmarkStart w:name="_TOC_250032" w:id="68"/>
      <w:r>
        <w:rPr>
          <w:color w:val="3C3C3B"/>
        </w:rPr>
        <w:t>VÉHICULES DU RÉSEAU</w:t>
      </w:r>
      <w:r>
        <w:rPr>
          <w:color w:val="3C3C3B"/>
          <w:spacing w:val="2"/>
        </w:rPr>
        <w:t> </w:t>
      </w:r>
      <w:bookmarkEnd w:id="68"/>
      <w:r>
        <w:rPr>
          <w:color w:val="3C3C3B"/>
        </w:rPr>
        <w:t>PÉRIURBAIN</w:t>
      </w:r>
    </w:p>
    <w:p>
      <w:pPr>
        <w:pStyle w:val="BodyText"/>
        <w:spacing w:line="206" w:lineRule="auto" w:before="97"/>
        <w:ind w:left="1717"/>
      </w:pPr>
      <w:r>
        <w:rPr>
          <w:color w:val="3C3C3B"/>
        </w:rPr>
        <w:t>Les nouvelles lignes périurbaines nécessiteront 10 véhicules. Comme demandé dans le document d’orientation, Keolis prévoit des autobus low entry.</w:t>
      </w:r>
    </w:p>
    <w:p>
      <w:pPr>
        <w:pStyle w:val="BodyText"/>
        <w:spacing w:line="206" w:lineRule="auto" w:before="112"/>
        <w:ind w:left="1717" w:right="28"/>
      </w:pPr>
      <w:r>
        <w:rPr>
          <w:color w:val="3C3C3B"/>
        </w:rPr>
        <w:t>Sur le ressort territorial de l’Agglomération et affectés à des  lignes régulières (transportant tout public), ces véhicules peuvent transporter des passagers debout. Les sièges ne sont</w:t>
      </w:r>
      <w:r>
        <w:rPr>
          <w:color w:val="3C3C3B"/>
          <w:spacing w:val="23"/>
        </w:rPr>
        <w:t> </w:t>
      </w:r>
      <w:r>
        <w:rPr>
          <w:color w:val="3C3C3B"/>
        </w:rPr>
        <w:t>donc</w:t>
      </w:r>
    </w:p>
    <w:p>
      <w:pPr>
        <w:pStyle w:val="BodyText"/>
        <w:spacing w:line="206" w:lineRule="auto"/>
        <w:ind w:left="1717" w:right="291"/>
      </w:pPr>
      <w:r>
        <w:rPr>
          <w:color w:val="3C3C3B"/>
        </w:rPr>
        <w:t>pas équipés de ceintures de sécurité et la vitesse est limitée à 70 km/h. Ces autobus sont également aptes à circuler sur des lignes urbaines, ce qui ouvre des possibilités d’optimisations supplémentaires.</w:t>
      </w:r>
    </w:p>
    <w:p>
      <w:pPr>
        <w:pStyle w:val="BodyText"/>
        <w:spacing w:line="206" w:lineRule="auto" w:before="108"/>
        <w:ind w:left="1717" w:right="291"/>
      </w:pPr>
      <w:r>
        <w:rPr>
          <w:color w:val="3C3C3B"/>
        </w:rPr>
        <w:t>Keolis propose le modèle Iveco Crosswway Bus LE en version 2 portes.</w:t>
      </w:r>
    </w:p>
    <w:p>
      <w:pPr>
        <w:pStyle w:val="BodyText"/>
        <w:spacing w:line="234" w:lineRule="exact" w:before="83"/>
        <w:ind w:left="1717"/>
      </w:pPr>
      <w:r>
        <w:rPr>
          <w:color w:val="3C3C3B"/>
        </w:rPr>
        <w:t>Ce modèle a été largement éprouvé dans cette configuration</w:t>
      </w:r>
    </w:p>
    <w:p>
      <w:pPr>
        <w:pStyle w:val="BodyText"/>
        <w:spacing w:line="206" w:lineRule="auto" w:before="11"/>
        <w:ind w:left="1717" w:right="3"/>
      </w:pPr>
      <w:r>
        <w:rPr>
          <w:color w:val="3C3C3B"/>
        </w:rPr>
        <w:t>et Iveco est le seul constructeur à proposer ce type de véhicules en version 13 mètres et 10,80 mètres.</w:t>
      </w:r>
    </w:p>
    <w:p>
      <w:pPr>
        <w:pStyle w:val="BodyText"/>
        <w:spacing w:line="206" w:lineRule="auto" w:before="112"/>
        <w:ind w:left="1717" w:right="250"/>
      </w:pPr>
      <w:r>
        <w:rPr>
          <w:color w:val="3C3C3B"/>
        </w:rPr>
        <w:t>À ce stade, Keolis a élaboré le PPI sur la base de véhicules de  12 mètres mais n’exclut pas d’introduire des véhicules de </w:t>
      </w:r>
      <w:r>
        <w:rPr>
          <w:color w:val="3C3C3B"/>
          <w:spacing w:val="2"/>
        </w:rPr>
        <w:t>10,80 </w:t>
      </w:r>
      <w:r>
        <w:rPr>
          <w:color w:val="3C3C3B"/>
        </w:rPr>
        <w:t>mètres, à l’instar du réseau urbain. Ce point sera confirmé avec les données de fréquentation de septembre</w:t>
      </w:r>
      <w:r>
        <w:rPr>
          <w:color w:val="3C3C3B"/>
          <w:spacing w:val="5"/>
        </w:rPr>
        <w:t> </w:t>
      </w:r>
      <w:r>
        <w:rPr>
          <w:color w:val="3C3C3B"/>
        </w:rPr>
        <w:t>2019.</w:t>
      </w:r>
    </w:p>
    <w:p>
      <w:pPr>
        <w:pStyle w:val="BodyText"/>
        <w:spacing w:line="206" w:lineRule="auto" w:before="110"/>
        <w:ind w:left="1717"/>
      </w:pPr>
      <w:r>
        <w:rPr>
          <w:color w:val="3C3C3B"/>
        </w:rPr>
        <w:t>Dans la configuration proposée, le véhicule dispose de 38 places assises, 4 strapontins, 1 emplacement UFR et 59 places debout.</w:t>
      </w:r>
    </w:p>
    <w:p>
      <w:pPr>
        <w:pStyle w:val="BodyText"/>
        <w:spacing w:line="314" w:lineRule="auto" w:before="83"/>
        <w:ind w:left="1849" w:hanging="132"/>
      </w:pPr>
      <w:r>
        <w:rPr/>
        <w:pict>
          <v:shape style="position:absolute;margin-left:121.890007pt;margin-top:25.385595pt;width:5pt;height:5pt;mso-position-horizontal-relative:page;mso-position-vertical-relative:paragraph;z-index:-377560" coordorigin="2438,508" coordsize="100,100" path="m2473,548l2472,544,2454,522,2447,527,2463,546,2438,546,2438,554,2468,554,2471,553,2473,548m2473,567l2471,562,2468,561,2438,561,2438,569,2463,569,2447,588,2454,593,2472,570,2473,567m2495,510l2487,508,2481,531,2466,512,2459,518,2476,538,2477,540,2480,541,2483,541,2483,541,2486,540,2488,538,2490,531,2495,510m2495,605l2490,583,2488,577,2486,574,2481,573,2478,574,2476,576,2459,597,2466,602,2481,583,2487,607,2495,605m2530,581l2524,578,2504,569,2500,569,2496,572,2495,575,2502,604,2510,602,2504,578,2527,589,2530,581m2530,533l2527,526,2504,536,2510,513,2502,511,2495,539,2496,543,2499,545,2501,546,2504,546,2505,546,2524,536,2530,533m2537,547l2533,539,2507,552,2504,554,2504,560,2507,563,2509,564,2533,575,2537,568,2515,557,2537,547e" filled="true" fillcolor="#00a9c1" stroked="false">
            <v:path arrowok="t"/>
            <v:fill type="solid"/>
            <w10:wrap type="none"/>
          </v:shape>
        </w:pict>
      </w:r>
      <w:r>
        <w:rPr>
          <w:color w:val="3C3C3B"/>
        </w:rPr>
        <w:t>Keolis prévoit les équipements complémentaires suivants : climatisation du poste de conduite,</w:t>
      </w:r>
    </w:p>
    <w:p>
      <w:pPr>
        <w:pStyle w:val="BodyText"/>
        <w:spacing w:line="250" w:lineRule="exact"/>
        <w:ind w:left="1849"/>
      </w:pPr>
      <w:r>
        <w:rPr/>
        <w:pict>
          <v:shape style="position:absolute;margin-left:121.890007pt;margin-top:4.692586pt;width:5pt;height:5pt;mso-position-horizontal-relative:page;mso-position-vertical-relative:paragraph;z-index:23128" coordorigin="2438,94" coordsize="100,100" path="m2473,134l2472,130,2454,108,2447,113,2463,132,2438,132,2438,140,2468,140,2471,139,2473,134m2473,153l2471,148,2468,147,2438,147,2438,155,2463,155,2447,174,2454,179,2472,157,2473,153m2495,96l2487,94,2481,117,2466,99,2459,104,2476,125,2477,126,2480,127,2483,127,2483,127,2486,127,2488,124,2490,117,2495,96m2495,191l2490,169,2488,163,2486,160,2481,159,2478,161,2476,162,2459,183,2466,188,2481,169,2487,193,2495,191m2530,167l2524,164,2504,155,2500,155,2496,158,2495,162,2502,190,2510,188,2504,164,2527,175,2530,167m2530,120l2527,112,2504,123,2510,99,2502,97,2495,125,2496,129,2499,131,2501,132,2504,132,2505,132,2524,123,2530,120m2537,133l2533,125,2507,138,2504,141,2504,146,2507,149,2509,150,2533,161,2537,154,2515,143,2537,133e" filled="true" fillcolor="#00a9c1" stroked="false">
            <v:path arrowok="t"/>
            <v:fill type="solid"/>
            <w10:wrap type="none"/>
          </v:shape>
        </w:pict>
      </w:r>
      <w:r>
        <w:rPr>
          <w:color w:val="3C3C3B"/>
        </w:rPr>
        <w:t>palette UFR manuelle,</w:t>
      </w:r>
    </w:p>
    <w:p>
      <w:pPr>
        <w:pStyle w:val="BodyText"/>
        <w:spacing w:before="78"/>
        <w:ind w:left="1849"/>
      </w:pPr>
      <w:r>
        <w:rPr/>
        <w:pict>
          <v:shape style="position:absolute;margin-left:121.890007pt;margin-top:8.670971pt;width:5pt;height:5pt;mso-position-horizontal-relative:page;mso-position-vertical-relative:paragraph;z-index:23152" coordorigin="2438,173" coordsize="100,100" path="m2473,213l2472,210,2454,187,2447,193,2463,211,2438,211,2438,220,2468,220,2471,218,2473,213m2473,233l2471,228,2468,226,2438,226,2438,235,2463,235,2447,253,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8,2509,229,2533,241,2537,234,2515,223,2537,213e" filled="true" fillcolor="#00a9c1" stroked="false">
            <v:path arrowok="t"/>
            <v:fill type="solid"/>
            <w10:wrap type="none"/>
          </v:shape>
        </w:pict>
      </w:r>
      <w:r>
        <w:rPr>
          <w:color w:val="3C3C3B"/>
        </w:rPr>
        <w:t>portillon conducteur équipé d’un monnayeur,</w:t>
      </w:r>
    </w:p>
    <w:p>
      <w:pPr>
        <w:pStyle w:val="BodyText"/>
        <w:spacing w:line="206" w:lineRule="auto" w:before="106"/>
        <w:ind w:left="1849"/>
      </w:pPr>
      <w:r>
        <w:rPr/>
        <w:pict>
          <v:shape style="position:absolute;margin-left:121.890007pt;margin-top:8.609072pt;width:5pt;height:5pt;mso-position-horizontal-relative:page;mso-position-vertical-relative:paragraph;z-index:23176"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6,2495,204,2496,207,2499,210,2501,210,2504,210,2505,210,2524,201,2530,198m2537,211l2533,204,2507,216,2504,219,2504,225,2507,227,2509,228,2533,240,2537,232,2515,222,2537,211e" filled="true" fillcolor="#00a9c1" stroked="false">
            <v:path arrowok="t"/>
            <v:fill type="solid"/>
            <w10:wrap type="none"/>
          </v:shape>
        </w:pict>
      </w:r>
      <w:r>
        <w:rPr>
          <w:color w:val="3C3C3B"/>
        </w:rPr>
        <w:t>installation d’un pack de girouettes électroniques avant, latérale et arrière,</w:t>
      </w:r>
    </w:p>
    <w:p>
      <w:pPr>
        <w:pStyle w:val="BodyText"/>
        <w:spacing w:before="83"/>
        <w:ind w:left="1849"/>
      </w:pPr>
      <w:r>
        <w:rPr/>
        <w:pict>
          <v:shape style="position:absolute;margin-left:121.890007pt;margin-top:8.920386pt;width:5pt;height:5pt;mso-position-horizontal-relative:page;mso-position-vertical-relative:paragraph;z-index:23200"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installation de la radiotéléphonie,</w:t>
      </w:r>
    </w:p>
    <w:p>
      <w:pPr>
        <w:pStyle w:val="BodyText"/>
        <w:spacing w:line="206" w:lineRule="auto" w:before="107"/>
        <w:ind w:left="1849" w:right="1409"/>
      </w:pPr>
      <w:r>
        <w:rPr/>
        <w:pict>
          <v:shape style="position:absolute;margin-left:121.890007pt;margin-top:8.659488pt;width:5pt;height:5pt;mso-position-horizontal-relative:page;mso-position-vertical-relative:paragraph;z-index:23224"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6,2495,205,2496,208,2499,211,2501,211,2504,211,2505,211,2524,202,2530,199m2537,212l2533,205,2507,217,2504,220,2504,226,2507,228,2509,229,2533,241,2537,233,2515,223,2537,212e" filled="true" fillcolor="#00a9c1" stroked="false">
            <v:path arrowok="t"/>
            <v:fill type="solid"/>
            <w10:wrap type="none"/>
          </v:shape>
        </w:pict>
      </w:r>
      <w:r>
        <w:rPr>
          <w:color w:val="3C3C3B"/>
        </w:rPr>
        <w:t>installation du SAEIV conforme à l’annexe 11 de l’arrêté du 3 août 2007,</w:t>
      </w:r>
    </w:p>
    <w:p>
      <w:pPr>
        <w:pStyle w:val="BodyText"/>
        <w:spacing w:before="82"/>
        <w:ind w:left="1849"/>
      </w:pPr>
      <w:r>
        <w:rPr/>
        <w:pict>
          <v:shape style="position:absolute;margin-left:121.890007pt;margin-top:8.870802pt;width:5pt;height:5pt;mso-position-horizontal-relative:page;mso-position-vertical-relative:paragraph;z-index:23248"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prédisposition pour la billettique Actoll,</w:t>
      </w:r>
    </w:p>
    <w:p>
      <w:pPr>
        <w:pStyle w:val="BodyText"/>
        <w:spacing w:before="78"/>
        <w:ind w:left="1849"/>
      </w:pPr>
      <w:r>
        <w:rPr/>
        <w:pict>
          <v:shape style="position:absolute;margin-left:121.890007pt;margin-top:8.670504pt;width:5pt;height:5pt;mso-position-horizontal-relative:page;mso-position-vertical-relative:paragraph;z-index:23272" coordorigin="2438,173" coordsize="100,100" path="m2473,213l2472,210,2454,187,2447,193,2463,211,2438,211,2438,220,2468,220,2471,218,2473,213m2473,233l2471,228,2468,226,2438,226,2438,235,2463,235,2447,254,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9,2509,229,2533,241,2537,234,2515,223,2537,213e" filled="true" fillcolor="#00a9c1" stroked="false">
            <v:path arrowok="t"/>
            <v:fill type="solid"/>
            <w10:wrap type="none"/>
          </v:shape>
        </w:pict>
      </w:r>
      <w:r>
        <w:rPr>
          <w:color w:val="3C3C3B"/>
        </w:rPr>
        <w:t>peinture gris métallisé et pose de la livrée Linéad.</w:t>
      </w:r>
    </w:p>
    <w:p>
      <w:pPr>
        <w:pStyle w:val="BodyText"/>
        <w:rPr>
          <w:sz w:val="40"/>
        </w:rPr>
      </w:pPr>
      <w:r>
        <w:rPr/>
        <w:br w:type="column"/>
      </w:r>
      <w:r>
        <w:rPr>
          <w:sz w:val="40"/>
        </w:rPr>
      </w:r>
    </w:p>
    <w:p>
      <w:pPr>
        <w:pStyle w:val="BodyText"/>
        <w:spacing w:before="2"/>
        <w:rPr>
          <w:sz w:val="37"/>
        </w:rPr>
      </w:pPr>
    </w:p>
    <w:p>
      <w:pPr>
        <w:pStyle w:val="Heading2"/>
        <w:spacing w:line="440" w:lineRule="exact" w:before="1"/>
        <w:ind w:left="783"/>
      </w:pPr>
      <w:r>
        <w:rPr>
          <w:color w:val="00A9C1"/>
        </w:rPr>
        <w:t>Pour favoriser</w:t>
      </w:r>
    </w:p>
    <w:p>
      <w:pPr>
        <w:spacing w:line="400" w:lineRule="exact" w:before="0"/>
        <w:ind w:left="783" w:right="0" w:firstLine="0"/>
        <w:jc w:val="left"/>
        <w:rPr>
          <w:rFonts w:ascii="AkzidenzGroteskBE-MdCn" w:hAnsi="AkzidenzGroteskBE-MdCn"/>
          <w:sz w:val="40"/>
        </w:rPr>
      </w:pPr>
      <w:r>
        <w:rPr>
          <w:rFonts w:ascii="AkzidenzGroteskBE-MdCn" w:hAnsi="AkzidenzGroteskBE-MdCn"/>
          <w:color w:val="00A9C1"/>
          <w:sz w:val="40"/>
        </w:rPr>
        <w:t>la multi-modalité,</w:t>
      </w:r>
    </w:p>
    <w:p>
      <w:pPr>
        <w:spacing w:line="199" w:lineRule="auto" w:before="31"/>
        <w:ind w:left="783" w:right="604" w:firstLine="0"/>
        <w:jc w:val="left"/>
        <w:rPr>
          <w:rFonts w:ascii="AkzidenzGroteskBE-MdCn" w:hAnsi="AkzidenzGroteskBE-MdCn"/>
          <w:sz w:val="40"/>
        </w:rPr>
      </w:pPr>
      <w:r>
        <w:rPr>
          <w:rFonts w:ascii="AkzidenzGroteskBE-MdCn" w:hAnsi="AkzidenzGroteskBE-MdCn"/>
          <w:color w:val="00A9C1"/>
          <w:sz w:val="40"/>
        </w:rPr>
        <w:t>Keolis propose d’autoriser le transport des vélos</w:t>
      </w:r>
    </w:p>
    <w:p>
      <w:pPr>
        <w:spacing w:line="371" w:lineRule="exact" w:before="0"/>
        <w:ind w:left="783" w:right="0" w:firstLine="0"/>
        <w:jc w:val="left"/>
        <w:rPr>
          <w:rFonts w:ascii="AkzidenzGroteskBE-MdCn" w:hAnsi="AkzidenzGroteskBE-MdCn"/>
          <w:sz w:val="40"/>
        </w:rPr>
      </w:pPr>
      <w:r>
        <w:rPr>
          <w:rFonts w:ascii="AkzidenzGroteskBE-MdCn" w:hAnsi="AkzidenzGroteskBE-MdCn"/>
          <w:color w:val="00A9C1"/>
          <w:sz w:val="40"/>
        </w:rPr>
        <w:t>à bord des bus</w:t>
      </w:r>
    </w:p>
    <w:p>
      <w:pPr>
        <w:spacing w:line="440" w:lineRule="exact" w:before="0"/>
        <w:ind w:left="783" w:right="0" w:firstLine="0"/>
        <w:jc w:val="left"/>
        <w:rPr>
          <w:rFonts w:ascii="AkzidenzGroteskBE-MdCn" w:hAnsi="AkzidenzGroteskBE-MdCn"/>
          <w:sz w:val="40"/>
        </w:rPr>
      </w:pPr>
      <w:r>
        <w:rPr/>
        <w:pict>
          <v:group style="position:absolute;margin-left:546.850525pt;margin-top:9.445882pt;width:25.55pt;height:21.4pt;mso-position-horizontal-relative:page;mso-position-vertical-relative:paragraph;z-index:23296" coordorigin="10937,189" coordsize="511,428">
            <v:shape style="position:absolute;left:10937;top:188;width:511;height:428" coordorigin="10937,189" coordsize="511,428" path="m11447,189l11233,189,11233,381,11336,381,11335,415,11331,443,11323,467,11313,487,11300,502,11283,513,11263,519,11239,521,11239,617,11285,613,11326,602,11361,583,11392,556,11416,522,11433,479,11444,427,11447,367,11447,189xm11152,189l10937,189,10937,381,11040,381,11039,415,11035,443,11028,467,11018,487,11005,502,10988,513,10968,519,10945,521,10945,617,10968,616,10991,613,11012,609,11032,602,11050,594,11067,584,11083,571,11097,557,11109,540,11120,522,11130,501,11138,479,11144,454,11149,427,11151,398,11152,367,11152,189xe" filled="true" fillcolor="#00a9c1" stroked="false">
              <v:path arrowok="t"/>
              <v:fill type="solid"/>
            </v:shape>
            <v:shape style="position:absolute;left:10937;top:188;width:511;height:428" coordorigin="10937,189" coordsize="511,428" path="m10975,517l10968,519,10945,521,10945,547,10975,517m10992,189l10961,189,10937,212,10937,244,10992,189m11054,189l11023,189,10937,275,10937,306,11054,189m11113,535l11060,588,11067,584,11083,571,11097,557,11109,540,11113,535m11116,189l11085,189,10937,337,10937,368,11116,189m11147,439l10970,616,10991,613,11007,610,11138,479,11144,454,11147,439m11152,371l11125,399,11125,399,10945,579,10945,610,11143,411,11143,411,11151,404,11151,403,11151,399,11151,398,11152,371m11152,309l11062,399,11062,399,11038,423,11035,443,11029,463,11081,411,11081,411,11152,340,11152,309m11152,246l11017,382,11040,382,11040,390,11152,278,11152,246m11152,189l11147,189,10955,381,10986,381,11152,215,11152,189m11241,189l11233,189,11233,197,11241,189m11303,189l11272,189,11233,228,11233,260,11303,189m11366,189l11335,189,11233,291,11233,322,11366,189m11428,189l11397,189,11233,353,11233,381,11235,381,11428,189m11437,460l11284,613,11285,613,11326,602,11328,601,11423,506,11433,479,11437,460m11446,389l11239,596,11239,617,11250,616,11444,422,11445,399,11445,399,11446,389,11446,389m11447,201l11267,382,11298,382,11447,232,11447,201m11447,325l11386,386,11386,386,11331,442,11331,443,11323,467,11313,487,11300,502,11283,513,11263,519,11253,520,11239,534,11239,565,11405,399,11405,399,11447,357,11447,325m11447,263l11329,382,11336,382,11336,386,11336,393,11336,399,11335,406,11343,399,11343,399,11447,294,11447,263e" filled="true" fillcolor="#ffffff" stroked="false">
              <v:path arrowok="t"/>
              <v:fill type="solid"/>
            </v:shape>
            <w10:wrap type="none"/>
          </v:group>
        </w:pict>
      </w:r>
      <w:r>
        <w:rPr>
          <w:rFonts w:ascii="AkzidenzGroteskBE-MdCn" w:hAnsi="AkzidenzGroteskBE-MdCn"/>
          <w:color w:val="00A9C1"/>
          <w:sz w:val="40"/>
        </w:rPr>
        <w:t>des lignes périurbaines.</w:t>
      </w:r>
    </w:p>
    <w:p>
      <w:pPr>
        <w:pStyle w:val="BodyText"/>
        <w:rPr>
          <w:rFonts w:ascii="AkzidenzGroteskBE-MdCn"/>
          <w:sz w:val="40"/>
        </w:rPr>
      </w:pPr>
    </w:p>
    <w:p>
      <w:pPr>
        <w:pStyle w:val="BodyText"/>
        <w:rPr>
          <w:rFonts w:ascii="AkzidenzGroteskBE-MdCn"/>
          <w:sz w:val="40"/>
        </w:rPr>
      </w:pPr>
    </w:p>
    <w:p>
      <w:pPr>
        <w:pStyle w:val="BodyText"/>
        <w:spacing w:before="4"/>
        <w:rPr>
          <w:rFonts w:ascii="AkzidenzGroteskBE-MdCn"/>
          <w:sz w:val="45"/>
        </w:rPr>
      </w:pPr>
    </w:p>
    <w:p>
      <w:pPr>
        <w:spacing w:line="199" w:lineRule="auto" w:before="0"/>
        <w:ind w:left="783" w:right="429" w:firstLine="0"/>
        <w:jc w:val="left"/>
        <w:rPr>
          <w:rFonts w:ascii="AkzidenzGroteskBE-MdCn" w:hAnsi="AkzidenzGroteskBE-MdCn"/>
          <w:sz w:val="40"/>
        </w:rPr>
      </w:pPr>
      <w:r>
        <w:rPr>
          <w:rFonts w:ascii="AkzidenzGroteskBE-MdCn" w:hAnsi="AkzidenzGroteskBE-MdCn"/>
          <w:color w:val="00A9C1"/>
          <w:sz w:val="40"/>
        </w:rPr>
        <w:t>Keolis s’engage à préserver l’uniformité du parc</w:t>
      </w:r>
    </w:p>
    <w:p>
      <w:pPr>
        <w:spacing w:line="371" w:lineRule="exact" w:before="0"/>
        <w:ind w:left="783" w:right="0" w:firstLine="0"/>
        <w:jc w:val="left"/>
        <w:rPr>
          <w:rFonts w:ascii="AkzidenzGroteskBE-MdCn"/>
          <w:sz w:val="40"/>
        </w:rPr>
      </w:pPr>
      <w:r>
        <w:rPr>
          <w:rFonts w:ascii="AkzidenzGroteskBE-MdCn"/>
          <w:color w:val="00A9C1"/>
          <w:sz w:val="40"/>
        </w:rPr>
        <w:t>en choisissant</w:t>
      </w:r>
    </w:p>
    <w:p>
      <w:pPr>
        <w:spacing w:line="199" w:lineRule="auto" w:before="32"/>
        <w:ind w:left="783" w:right="771" w:firstLine="0"/>
        <w:jc w:val="left"/>
        <w:rPr>
          <w:rFonts w:ascii="AkzidenzGroteskBE-MdCn" w:hAnsi="AkzidenzGroteskBE-MdCn"/>
          <w:sz w:val="40"/>
        </w:rPr>
      </w:pPr>
      <w:r>
        <w:rPr>
          <w:rFonts w:ascii="AkzidenzGroteskBE-MdCn" w:hAnsi="AkzidenzGroteskBE-MdCn"/>
          <w:color w:val="00A9C1"/>
          <w:sz w:val="40"/>
        </w:rPr>
        <w:t>des aménagements intérieurs (sellerie, sols, etc.) identiques aux</w:t>
      </w:r>
    </w:p>
    <w:p>
      <w:pPr>
        <w:spacing w:line="413" w:lineRule="exact" w:before="0"/>
        <w:ind w:left="783" w:right="0" w:firstLine="0"/>
        <w:jc w:val="left"/>
        <w:rPr>
          <w:rFonts w:ascii="AkzidenzGroteskBE-MdCn"/>
          <w:sz w:val="40"/>
        </w:rPr>
      </w:pPr>
      <w:r>
        <w:rPr/>
        <w:pict>
          <v:group style="position:absolute;margin-left:485.669403pt;margin-top:9.539809pt;width:25.55pt;height:21.4pt;mso-position-horizontal-relative:page;mso-position-vertical-relative:paragraph;z-index:23320" coordorigin="9713,191" coordsize="511,428">
            <v:shape style="position:absolute;left:9713;top:190;width:511;height:428" coordorigin="9713,191" coordsize="511,428" path="m10224,191l10009,191,10009,383,10113,383,10111,416,10107,445,10100,469,10090,489,10077,504,10060,514,10039,521,10015,523,10015,619,10061,615,10102,604,10138,585,10168,558,10192,524,10210,481,10220,429,10224,369,10224,191xm9929,191l9713,191,9713,383,9817,383,9815,416,9811,445,9804,469,9794,489,9781,504,9764,514,9744,521,9721,523,9721,619,9745,618,9767,615,9788,610,9808,604,9826,596,9843,585,9859,573,9873,559,9886,542,9897,524,9906,503,9914,480,9921,456,9925,429,9928,400,9929,369,9929,191xe" filled="true" fillcolor="#00a9c1" stroked="false">
              <v:path arrowok="t"/>
              <v:fill type="solid"/>
            </v:shape>
            <v:shape style="position:absolute;left:9713;top:190;width:511;height:428" coordorigin="9713,191" coordsize="511,428" path="m9752,519l9744,521,9721,523,9721,549,9752,519m9768,191l9737,191,9713,214,9713,245,9768,191m9830,191l9799,191,9713,277,9713,308,9830,191m9889,537l9836,590,9843,585,9859,573,9873,559,9886,542,9889,537m9893,191l9862,191,9713,339,9713,370,9893,191m9923,441l9746,618,9767,615,9783,612,9914,481,9921,456,9923,441m9928,373l9901,400,9901,400,9721,580,9721,612,9920,413,9920,413,9927,405,9927,405,9928,400,9928,400,9928,373m9929,311l9839,400,9839,400,9814,425,9811,445,9805,465,9857,413,9858,413,9929,342,9929,311m9929,248l9794,383,9817,383,9816,392,9929,279,9929,248m9929,191l9924,191,9731,383,9762,383,9929,217,9929,191m10018,191l10009,191,10009,199,10018,191m10080,191l10049,191,10009,230,10009,261,10080,191m10142,191l10111,191,10009,293,10009,324,10142,191m10204,191l10173,191,10009,355,10009,383,10012,383,10204,191m10214,462l10060,615,10061,615,10102,604,10104,603,10199,508,10210,481,10214,462m10222,391l10015,598,10015,619,10027,618,10220,424,10222,401,10222,401,10222,391,10222,391m10224,327l10163,388,10163,388,10107,444,10107,445,10100,469,10090,489,10077,504,10060,514,10039,521,10029,522,10015,536,10015,567,10181,401,10181,401,10224,359,10224,327m10224,265l10105,383,10113,383,10112,388,10112,395,10112,401,10112,408,10119,401,10119,401,10224,296,10224,265m10224,203l10043,383,10074,383,10224,234,10224,203e" filled="true" fillcolor="#ffffff" stroked="false">
              <v:path arrowok="t"/>
              <v:fill type="solid"/>
            </v:shape>
            <w10:wrap type="none"/>
          </v:group>
        </w:pict>
      </w:r>
      <w:r>
        <w:rPr>
          <w:rFonts w:ascii="AkzidenzGroteskBE-MdCn"/>
          <w:color w:val="00A9C1"/>
          <w:sz w:val="40"/>
        </w:rPr>
        <w:t>bus urbains.</w:t>
      </w:r>
    </w:p>
    <w:p>
      <w:pPr>
        <w:spacing w:after="0" w:line="413" w:lineRule="exact"/>
        <w:jc w:val="left"/>
        <w:rPr>
          <w:rFonts w:ascii="AkzidenzGroteskBE-MdCn"/>
          <w:sz w:val="40"/>
        </w:rPr>
        <w:sectPr>
          <w:type w:val="continuous"/>
          <w:pgSz w:w="11910" w:h="16840"/>
          <w:pgMar w:top="1580" w:bottom="280" w:left="720" w:right="220"/>
          <w:cols w:num="2" w:equalWidth="0">
            <w:col w:w="6753" w:space="40"/>
            <w:col w:w="417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7656"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2303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3056">
            <wp:simplePos x="0" y="0"/>
            <wp:positionH relativeFrom="page">
              <wp:posOffset>6223755</wp:posOffset>
            </wp:positionH>
            <wp:positionV relativeFrom="page">
              <wp:posOffset>-3</wp:posOffset>
            </wp:positionV>
            <wp:extent cx="1336243" cy="964806"/>
            <wp:effectExtent l="0" t="0" r="0" b="0"/>
            <wp:wrapNone/>
            <wp:docPr id="211" name="image47.png" descr=""/>
            <wp:cNvGraphicFramePr>
              <a:graphicFrameLocks noChangeAspect="1"/>
            </wp:cNvGraphicFramePr>
            <a:graphic>
              <a:graphicData uri="http://schemas.openxmlformats.org/drawingml/2006/picture">
                <pic:pic>
                  <pic:nvPicPr>
                    <pic:cNvPr id="212"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spacing w:before="7"/>
        <w:rPr>
          <w:rFonts w:ascii="AkzidenzGroteskBE-MdCn"/>
          <w:sz w:val="17"/>
        </w:rPr>
      </w:pPr>
    </w:p>
    <w:p>
      <w:pPr>
        <w:pStyle w:val="BodyText"/>
        <w:ind w:left="1254"/>
        <w:rPr>
          <w:rFonts w:ascii="AkzidenzGroteskBE-MdCn"/>
          <w:sz w:val="20"/>
        </w:rPr>
      </w:pPr>
      <w:r>
        <w:rPr>
          <w:rFonts w:ascii="AkzidenzGroteskBE-MdCn"/>
          <w:sz w:val="20"/>
        </w:rPr>
        <w:pict>
          <v:group style="width:431.9pt;height:209.45pt;mso-position-horizontal-relative:char;mso-position-vertical-relative:line" coordorigin="0,0" coordsize="8638,4189">
            <v:shape style="position:absolute;left:0;top:0;width:8638;height:4189" type="#_x0000_t75" stroked="false">
              <v:imagedata r:id="rId168" o:title=""/>
            </v:shape>
            <v:shape style="position:absolute;left:0;top:4026;width:987;height:142" type="#_x0000_t202" filled="false" stroked="false">
              <v:textbox inset="0,0,0,0">
                <w:txbxContent>
                  <w:p>
                    <w:pPr>
                      <w:spacing w:line="141" w:lineRule="exact" w:before="0"/>
                      <w:ind w:left="0" w:right="0" w:firstLine="0"/>
                      <w:jc w:val="left"/>
                      <w:rPr>
                        <w:rFonts w:ascii="GothamNarrow-LightItalic"/>
                        <w:i/>
                        <w:sz w:val="12"/>
                      </w:rPr>
                    </w:pPr>
                    <w:r>
                      <w:rPr>
                        <w:rFonts w:ascii="GothamNarrow-LightItalic"/>
                        <w:i/>
                        <w:color w:val="00A9C1"/>
                        <w:sz w:val="12"/>
                      </w:rPr>
                      <w:t>Iveco Crossway LE</w:t>
                    </w:r>
                  </w:p>
                </w:txbxContent>
              </v:textbox>
              <w10:wrap type="none"/>
            </v:shape>
          </v:group>
        </w:pict>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220"/>
        </w:sectPr>
      </w:pPr>
    </w:p>
    <w:p>
      <w:pPr>
        <w:pStyle w:val="Heading5"/>
        <w:numPr>
          <w:ilvl w:val="1"/>
          <w:numId w:val="20"/>
        </w:numPr>
        <w:tabs>
          <w:tab w:pos="1722" w:val="left" w:leader="none"/>
        </w:tabs>
        <w:spacing w:line="240" w:lineRule="auto" w:before="63" w:after="0"/>
        <w:ind w:left="1721" w:right="0" w:hanging="457"/>
        <w:jc w:val="left"/>
      </w:pPr>
      <w:r>
        <w:rPr/>
        <w:pict>
          <v:rect style="position:absolute;margin-left:117.649002pt;margin-top:11.949923pt;width:1.948pt;height:1.948pt;mso-position-horizontal-relative:page;mso-position-vertical-relative:paragraph;z-index:-377176" filled="true" fillcolor="#3c3c3b" stroked="false">
            <v:fill type="solid"/>
            <w10:wrap type="none"/>
          </v:rect>
        </w:pict>
      </w:r>
      <w:bookmarkStart w:name="_TOC_250031" w:id="69"/>
      <w:r>
        <w:rPr>
          <w:color w:val="3C3C3B"/>
        </w:rPr>
        <w:t>VÉHICULES DU SERVICE</w:t>
      </w:r>
      <w:r>
        <w:rPr>
          <w:color w:val="3C3C3B"/>
          <w:spacing w:val="1"/>
        </w:rPr>
        <w:t> </w:t>
      </w:r>
      <w:bookmarkEnd w:id="69"/>
      <w:r>
        <w:rPr>
          <w:color w:val="3C3C3B"/>
          <w:spacing w:val="-5"/>
        </w:rPr>
        <w:t>TAD</w:t>
      </w:r>
    </w:p>
    <w:p>
      <w:pPr>
        <w:pStyle w:val="BodyText"/>
        <w:spacing w:line="206" w:lineRule="auto" w:before="97"/>
        <w:ind w:left="1717" w:right="1499"/>
      </w:pPr>
      <w:r>
        <w:rPr/>
        <w:drawing>
          <wp:anchor distT="0" distB="0" distL="0" distR="0" allowOverlap="1" layoutInCell="1" locked="0" behindDoc="1" simplePos="0" relativeHeight="268058231">
            <wp:simplePos x="0" y="0"/>
            <wp:positionH relativeFrom="page">
              <wp:posOffset>4152528</wp:posOffset>
            </wp:positionH>
            <wp:positionV relativeFrom="paragraph">
              <wp:posOffset>57049</wp:posOffset>
            </wp:positionV>
            <wp:extent cx="2699164" cy="1046139"/>
            <wp:effectExtent l="0" t="0" r="0" b="0"/>
            <wp:wrapNone/>
            <wp:docPr id="213" name="image150.png" descr=""/>
            <wp:cNvGraphicFramePr>
              <a:graphicFrameLocks noChangeAspect="1"/>
            </wp:cNvGraphicFramePr>
            <a:graphic>
              <a:graphicData uri="http://schemas.openxmlformats.org/drawingml/2006/picture">
                <pic:pic>
                  <pic:nvPicPr>
                    <pic:cNvPr id="214" name="image150.png"/>
                    <pic:cNvPicPr/>
                  </pic:nvPicPr>
                  <pic:blipFill>
                    <a:blip r:embed="rId169" cstate="print"/>
                    <a:stretch>
                      <a:fillRect/>
                    </a:stretch>
                  </pic:blipFill>
                  <pic:spPr>
                    <a:xfrm>
                      <a:off x="0" y="0"/>
                      <a:ext cx="2699164" cy="1046139"/>
                    </a:xfrm>
                    <a:prstGeom prst="rect">
                      <a:avLst/>
                    </a:prstGeom>
                  </pic:spPr>
                </pic:pic>
              </a:graphicData>
            </a:graphic>
          </wp:anchor>
        </w:drawing>
      </w:r>
      <w:r>
        <w:rPr>
          <w:color w:val="3C3C3B"/>
        </w:rPr>
        <w:t>4 minibus sont affectés au service de Transport à la demande (dont un de réserve).</w:t>
      </w:r>
    </w:p>
    <w:p>
      <w:pPr>
        <w:pStyle w:val="BodyText"/>
        <w:spacing w:line="234" w:lineRule="exact" w:before="83"/>
        <w:ind w:left="1717"/>
      </w:pPr>
      <w:r>
        <w:rPr>
          <w:color w:val="3C3C3B"/>
        </w:rPr>
        <w:t>Ces véhicules ont été acquis en 2016. Considérant</w:t>
      </w:r>
    </w:p>
    <w:p>
      <w:pPr>
        <w:pStyle w:val="BodyText"/>
        <w:spacing w:line="206" w:lineRule="auto" w:before="11"/>
        <w:ind w:left="1717" w:right="683"/>
      </w:pPr>
      <w:r>
        <w:rPr>
          <w:color w:val="3C3C3B"/>
        </w:rPr>
        <w:t>le kilométrage prévisionnel qu’ils atteindront en 2021, Keolis prévoit leur renouvellement en début de convention par des véhicules du même type (Modulis 30).</w:t>
      </w:r>
    </w:p>
    <w:p>
      <w:pPr>
        <w:pStyle w:val="BodyText"/>
        <w:spacing w:line="234" w:lineRule="exact" w:before="82"/>
        <w:ind w:left="1717"/>
      </w:pPr>
      <w:r>
        <w:rPr>
          <w:color w:val="3C3C3B"/>
        </w:rPr>
        <w:t>Ce modèle peut transporter jusqu’à 8 passagers</w:t>
      </w:r>
    </w:p>
    <w:p>
      <w:pPr>
        <w:pStyle w:val="BodyText"/>
        <w:spacing w:line="216" w:lineRule="exact"/>
        <w:ind w:left="1717"/>
      </w:pPr>
      <w:r>
        <w:rPr>
          <w:color w:val="3C3C3B"/>
        </w:rPr>
        <w:t>dont 4 en fauteuil roulant (plus une place conducteur).</w:t>
      </w:r>
    </w:p>
    <w:p>
      <w:pPr>
        <w:pStyle w:val="BodyText"/>
        <w:spacing w:line="206" w:lineRule="auto" w:before="12"/>
        <w:ind w:left="1717" w:right="442"/>
      </w:pPr>
      <w:r>
        <w:rPr>
          <w:color w:val="3C3C3B"/>
        </w:rPr>
        <w:t>La porte latérale à ouverture manuelle est équipée de série d’un marchepied escamotable à déploiement simultané</w:t>
      </w:r>
    </w:p>
    <w:p>
      <w:pPr>
        <w:pStyle w:val="BodyText"/>
        <w:spacing w:line="206" w:lineRule="auto"/>
        <w:ind w:left="1717" w:right="158"/>
      </w:pPr>
      <w:r>
        <w:rPr>
          <w:color w:val="3C3C3B"/>
        </w:rPr>
        <w:t>à l’ouverture et la fermeture de la porte. Pour prendre en compte les remarques des usagers, une main courante  sera  installée pour faciliter la montée et les sièges seront équipés</w:t>
      </w:r>
      <w:r>
        <w:rPr>
          <w:color w:val="3C3C3B"/>
          <w:spacing w:val="32"/>
        </w:rPr>
        <w:t> </w:t>
      </w:r>
      <w:r>
        <w:rPr>
          <w:color w:val="3C3C3B"/>
        </w:rPr>
        <w:t>d’accoudoirs.</w:t>
      </w:r>
    </w:p>
    <w:p>
      <w:pPr>
        <w:pStyle w:val="BodyText"/>
        <w:spacing w:line="206" w:lineRule="auto"/>
        <w:ind w:left="1717"/>
      </w:pPr>
      <w:r>
        <w:rPr>
          <w:color w:val="3C3C3B"/>
        </w:rPr>
        <w:t>Les personnes en fauteuils roulants accèdent au véhicule par la porte arrière grâce à une rampe aluminium antidérapante repliable.</w:t>
      </w:r>
    </w:p>
    <w:p>
      <w:pPr>
        <w:pStyle w:val="BodyText"/>
        <w:spacing w:line="206" w:lineRule="auto" w:before="108"/>
        <w:ind w:left="1717" w:right="-11"/>
      </w:pPr>
      <w:r>
        <w:rPr>
          <w:color w:val="3C3C3B"/>
        </w:rPr>
        <w:t>Compte tenu du kilométrage prévisionnel annuel de ces véhicules, Keolis prévoit un second renouvellement de la flotte en 2026.</w:t>
      </w:r>
    </w:p>
    <w:p>
      <w:pPr>
        <w:pStyle w:val="BodyText"/>
        <w:spacing w:line="314" w:lineRule="auto" w:before="83"/>
        <w:ind w:left="1849" w:right="-11" w:hanging="132"/>
      </w:pPr>
      <w:r>
        <w:rPr/>
        <w:pict>
          <v:shape style="position:absolute;margin-left:121.890007pt;margin-top:25.387571pt;width:5pt;height:5pt;mso-position-horizontal-relative:page;mso-position-vertical-relative:paragraph;z-index:-377152" coordorigin="2438,508" coordsize="100,100" path="m2473,548l2472,544,2454,522,2447,527,2463,546,2438,546,2438,554,2468,554,2471,553,2473,548m2473,567l2471,562,2468,561,2438,561,2438,569,2463,569,2447,588,2454,593,2472,570,2473,567m2495,510l2487,508,2481,531,2466,512,2459,518,2476,538,2477,540,2480,541,2483,541,2483,541,2486,541,2488,538,2490,531,2495,510m2495,605l2490,583,2488,577,2486,574,2481,573,2478,574,2476,576,2459,597,2466,602,2481,583,2487,607,2495,605m2530,581l2524,578,2504,569,2500,569,2496,572,2495,575,2502,604,2510,602,2504,578,2527,589,2530,581m2530,534l2527,526,2504,537,2510,513,2502,511,2495,539,2496,543,2499,545,2501,546,2504,546,2505,546,2524,537,2530,534m2537,547l2533,539,2507,552,2504,554,2504,560,2507,563,2509,564,2533,575,2537,568,2515,557,2537,547e" filled="true" fillcolor="#00a9c1" stroked="false">
            <v:path arrowok="t"/>
            <v:fill type="solid"/>
            <w10:wrap type="none"/>
          </v:shape>
        </w:pict>
      </w:r>
      <w:r>
        <w:rPr>
          <w:color w:val="3C3C3B"/>
        </w:rPr>
        <w:t>Keolis prévoit les équipements complémentaires suivants : climatisation intégrale,</w:t>
      </w:r>
    </w:p>
    <w:p>
      <w:pPr>
        <w:pStyle w:val="BodyText"/>
        <w:spacing w:line="250" w:lineRule="exact"/>
        <w:ind w:left="1849"/>
      </w:pPr>
      <w:r>
        <w:rPr/>
        <w:pict>
          <v:shape style="position:absolute;margin-left:121.890007pt;margin-top:4.694561pt;width:5pt;height:5pt;mso-position-horizontal-relative:page;mso-position-vertical-relative:paragraph;z-index:23536" coordorigin="2438,94" coordsize="100,100" path="m2473,134l2472,131,2454,108,2447,113,2463,132,2438,132,2438,140,2468,140,2471,139,2473,134m2473,153l2471,148,2468,147,2438,147,2438,155,2463,155,2447,174,2454,179,2472,157,2473,153m2495,96l2487,94,2481,118,2466,99,2459,104,2476,125,2477,126,2480,127,2483,127,2483,127,2486,127,2488,124,2490,118,2495,96m2495,191l2490,169,2488,163,2486,160,2481,159,2478,161,2476,162,2459,183,2466,188,2481,169,2487,193,2495,191m2530,167l2524,164,2504,155,2500,155,2496,158,2495,162,2502,190,2510,188,2504,164,2527,175,2530,167m2530,120l2527,112,2504,123,2510,99,2502,97,2495,125,2496,129,2499,132,2501,132,2504,132,2505,132,2524,123,2530,120m2537,133l2533,126,2507,138,2504,141,2504,146,2507,149,2509,150,2533,162,2537,154,2515,144,2537,133e" filled="true" fillcolor="#00a9c1" stroked="false">
            <v:path arrowok="t"/>
            <v:fill type="solid"/>
            <w10:wrap type="none"/>
          </v:shape>
        </w:pict>
      </w:r>
      <w:r>
        <w:rPr>
          <w:color w:val="3C3C3B"/>
        </w:rPr>
        <w:t>installation de la radiotéléphonie,</w:t>
      </w:r>
    </w:p>
    <w:p>
      <w:pPr>
        <w:pStyle w:val="BodyText"/>
        <w:spacing w:line="314" w:lineRule="auto" w:before="77"/>
        <w:ind w:left="1849" w:right="442"/>
      </w:pPr>
      <w:r>
        <w:rPr/>
        <w:pict>
          <v:shape style="position:absolute;margin-left:121.890007pt;margin-top:8.620573pt;width:5pt;height:5pt;mso-position-horizontal-relative:page;mso-position-vertical-relative:paragraph;z-index:23560"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pict>
          <v:shape style="position:absolute;margin-left:121.890007pt;margin-top:25.089575pt;width:5pt;height:5pt;mso-position-horizontal-relative:page;mso-position-vertical-relative:paragraph;z-index:23584" coordorigin="2438,502" coordsize="100,100" path="m2473,542l2472,538,2454,516,2447,521,2463,540,2438,540,2438,548,2468,548,2471,547,2473,542m2473,561l2471,556,2468,555,2438,555,2438,563,2463,563,2447,582,2454,587,2472,564,2473,561m2495,504l2487,502,2481,525,2466,506,2459,512,2476,532,2477,534,2480,535,2483,535,2483,535,2486,535,2488,532,2490,525,2495,504m2495,599l2490,577,2488,571,2486,568,2481,567,2478,568,2476,570,2459,591,2466,596,2481,577,2487,601,2495,599m2530,575l2524,572,2504,563,2500,563,2496,566,2495,569,2502,598,2510,596,2504,572,2527,583,2530,575m2530,528l2527,520,2504,531,2510,507,2502,505,2495,533,2496,537,2499,539,2501,540,2504,540,2505,540,2524,531,2530,528m2537,541l2533,533,2507,546,2504,549,2504,554,2507,557,2509,558,2533,569,2537,562,2515,551,2537,541e" filled="true" fillcolor="#00a9c1" stroked="false">
            <v:path arrowok="t"/>
            <v:fill type="solid"/>
            <w10:wrap type="none"/>
          </v:shape>
        </w:pict>
      </w:r>
      <w:r>
        <w:rPr>
          <w:color w:val="3C3C3B"/>
        </w:rPr>
        <w:t>peinture gris métallisé et pose de la livrée Linéad, prédisposition pour l’installation d’une girouette frontale.</w:t>
      </w:r>
    </w:p>
    <w:p>
      <w:pPr>
        <w:pStyle w:val="BodyText"/>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11"/>
        <w:rPr>
          <w:sz w:val="20"/>
        </w:rPr>
      </w:pPr>
    </w:p>
    <w:p>
      <w:pPr>
        <w:spacing w:before="0"/>
        <w:ind w:left="2064" w:right="0" w:firstLine="0"/>
        <w:jc w:val="left"/>
        <w:rPr>
          <w:rFonts w:ascii="GothamNarrow-LightItalic"/>
          <w:i/>
          <w:sz w:val="12"/>
        </w:rPr>
      </w:pPr>
      <w:r>
        <w:rPr>
          <w:rFonts w:ascii="GothamNarrow-LightItalic"/>
          <w:i/>
          <w:color w:val="00A9C1"/>
          <w:sz w:val="12"/>
        </w:rPr>
        <w:t>Modulis 30</w:t>
      </w:r>
    </w:p>
    <w:p>
      <w:pPr>
        <w:pStyle w:val="BodyText"/>
        <w:rPr>
          <w:rFonts w:ascii="GothamNarrow-LightItalic"/>
          <w:i/>
          <w:sz w:val="14"/>
        </w:rPr>
      </w:pPr>
    </w:p>
    <w:p>
      <w:pPr>
        <w:pStyle w:val="BodyText"/>
        <w:rPr>
          <w:rFonts w:ascii="GothamNarrow-LightItalic"/>
          <w:i/>
          <w:sz w:val="14"/>
        </w:rPr>
      </w:pPr>
    </w:p>
    <w:p>
      <w:pPr>
        <w:pStyle w:val="BodyText"/>
        <w:spacing w:before="1"/>
        <w:rPr>
          <w:rFonts w:ascii="GothamNarrow-LightItalic"/>
          <w:i/>
          <w:sz w:val="11"/>
        </w:rPr>
      </w:pPr>
    </w:p>
    <w:p>
      <w:pPr>
        <w:pStyle w:val="Heading2"/>
        <w:spacing w:line="199" w:lineRule="auto" w:before="1"/>
        <w:ind w:left="653" w:right="1129"/>
      </w:pPr>
      <w:r>
        <w:rPr/>
        <w:pict>
          <v:group style="position:absolute;margin-left:531.495972pt;margin-top:47.908905pt;width:25.55pt;height:21.4pt;mso-position-horizontal-relative:page;mso-position-vertical-relative:paragraph;z-index:23632" coordorigin="10630,958" coordsize="511,428">
            <v:shape style="position:absolute;left:10629;top:958;width:511;height:428" coordorigin="10630,958" coordsize="511,428" path="m11140,958l10926,958,10926,1151,11029,1151,11028,1184,11023,1212,11016,1236,11006,1256,10993,1271,10976,1282,10956,1288,10932,1290,10932,1386,10978,1382,11019,1371,11054,1352,11085,1326,11109,1291,11126,1248,11137,1197,11140,1136,11140,958xm10845,958l10630,958,10630,1151,10733,1151,10732,1184,10728,1212,10721,1236,10711,1256,10698,1271,10681,1282,10661,1288,10638,1290,10638,1386,10661,1385,10684,1382,10705,1378,10724,1371,10743,1363,10760,1353,10776,1340,10790,1326,10802,1310,10813,1291,10823,1271,10831,1248,10837,1223,10842,1196,10844,1167,10845,1136,10845,958xe" filled="true" fillcolor="#00a9c1" stroked="false">
              <v:path arrowok="t"/>
              <v:fill type="solid"/>
            </v:shape>
            <v:shape style="position:absolute;left:10629;top:958;width:511;height:428" coordorigin="10630,958" coordsize="511,428" path="m10668,1286l10661,1288,10638,1290,10638,1317,10668,1286m10685,958l10653,958,10630,982,10630,1013,10685,958m10747,958l10716,958,10630,1044,10630,1075,10747,958m10805,1305l10753,1357,10760,1353,10776,1340,10790,1326,10802,1310,10805,1305m10809,958l10778,958,10630,1106,10630,1137,10809,958m10840,1208l10663,1385,10684,1382,10700,1379,10831,1248,10837,1223,10840,1208m10845,1140l10818,1168,10818,1168,10638,1348,10638,1379,10836,1180,10836,1180,10844,1173,10844,1173,10844,1173,10844,1168,10844,1167,10845,1140m10845,1078l10755,1168,10755,1168,10731,1192,10728,1212,10722,1232,10774,1180,10774,1180,10845,1109,10845,1078m10845,1016l10710,1151,10733,1151,10733,1159,10845,1047,10845,1016m10845,958l10840,958,10648,1151,10679,1151,10845,985,10845,958m10934,958l10926,958,10926,967,10934,958m10996,958l10965,958,10926,998,10926,1029,10996,958m11059,958l11027,958,10926,1060,10926,1091,11059,958m11121,958l11090,958,10926,1122,10926,1151,10928,1151,11121,958m11130,1229l10977,1382,10978,1382,11019,1371,11020,1370,11115,1275,11126,1248,11130,1229m11139,1158l10932,1365,10932,1386,10943,1385,11137,1191,11138,1168,11138,1168,11139,1158,11139,1158m11140,1032l11022,1151,11029,1151,11028,1168,11028,1175,11036,1168,11036,1168,11140,1064,11140,1032m11140,1095l11079,1156,11079,1156,11024,1211,11023,1212,11016,1236,11006,1256,10993,1271,10976,1282,10956,1288,10946,1289,10932,1303,10932,1334,11098,1168,11098,1168,11140,1126,11140,1095m11140,970l10960,1151,10991,1151,11140,1001,11140,970e" filled="true" fillcolor="#ffffff" stroked="false">
              <v:path arrowok="t"/>
              <v:fill type="solid"/>
            </v:shape>
            <w10:wrap type="none"/>
          </v:group>
        </w:pict>
      </w:r>
      <w:r>
        <w:rPr>
          <w:color w:val="00A9C1"/>
        </w:rPr>
        <w:t>Les minibus TAD seront gris métalisé avec la livrée Linéad.</w:t>
      </w:r>
    </w:p>
    <w:p>
      <w:pPr>
        <w:spacing w:after="0" w:line="199" w:lineRule="auto"/>
        <w:sectPr>
          <w:type w:val="continuous"/>
          <w:pgSz w:w="11910" w:h="16840"/>
          <w:pgMar w:top="1580" w:bottom="280" w:left="720" w:right="220"/>
          <w:cols w:num="2" w:equalWidth="0">
            <w:col w:w="6884" w:space="40"/>
            <w:col w:w="4046"/>
          </w:cols>
        </w:sectPr>
      </w:pPr>
    </w:p>
    <w:p>
      <w:pPr>
        <w:pStyle w:val="BodyText"/>
        <w:spacing w:before="2"/>
        <w:rPr>
          <w:rFonts w:ascii="AkzidenzGroteskBE-MdCn"/>
          <w:sz w:val="23"/>
        </w:rPr>
      </w:pPr>
    </w:p>
    <w:p>
      <w:pPr>
        <w:spacing w:after="0"/>
        <w:rPr>
          <w:rFonts w:ascii="AkzidenzGroteskBE-MdCn"/>
          <w:sz w:val="23"/>
        </w:rPr>
        <w:sectPr>
          <w:type w:val="continuous"/>
          <w:pgSz w:w="11910" w:h="16840"/>
          <w:pgMar w:top="1580" w:bottom="280" w:left="720" w:right="220"/>
        </w:sectPr>
      </w:pPr>
    </w:p>
    <w:p>
      <w:pPr>
        <w:pStyle w:val="Heading5"/>
        <w:numPr>
          <w:ilvl w:val="1"/>
          <w:numId w:val="20"/>
        </w:numPr>
        <w:tabs>
          <w:tab w:pos="1713" w:val="left" w:leader="none"/>
        </w:tabs>
        <w:spacing w:line="240" w:lineRule="auto" w:before="64" w:after="0"/>
        <w:ind w:left="1712" w:right="0" w:hanging="448"/>
        <w:jc w:val="left"/>
      </w:pPr>
      <w:r>
        <w:rPr/>
        <w:pict>
          <v:group style="position:absolute;margin-left:1.356pt;margin-top:-.000001pt;width:51.95pt;height:841.9pt;mso-position-horizontal-relative:page;mso-position-vertical-relative:page;z-index:-377248"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drawing>
          <wp:anchor distT="0" distB="0" distL="0" distR="0" allowOverlap="1" layoutInCell="1" locked="0" behindDoc="0" simplePos="0" relativeHeight="23464">
            <wp:simplePos x="0" y="0"/>
            <wp:positionH relativeFrom="page">
              <wp:posOffset>6223755</wp:posOffset>
            </wp:positionH>
            <wp:positionV relativeFrom="page">
              <wp:posOffset>-3</wp:posOffset>
            </wp:positionV>
            <wp:extent cx="1336243" cy="964806"/>
            <wp:effectExtent l="0" t="0" r="0" b="0"/>
            <wp:wrapNone/>
            <wp:docPr id="215" name="image47.png" descr=""/>
            <wp:cNvGraphicFramePr>
              <a:graphicFrameLocks noChangeAspect="1"/>
            </wp:cNvGraphicFramePr>
            <a:graphic>
              <a:graphicData uri="http://schemas.openxmlformats.org/drawingml/2006/picture">
                <pic:pic>
                  <pic:nvPicPr>
                    <pic:cNvPr id="216"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group style="position:absolute;margin-left:538.581970pt;margin-top:810.708008pt;width:56.7pt;height:4.3pt;mso-position-horizontal-relative:page;mso-position-vertical-relative:page;z-index:23608" coordorigin="10772,16214" coordsize="1134,86">
            <v:line style="position:absolute" from="10772,16257" to="11905,16257" stroked="true" strokeweight="4.253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5,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5,16244l11851,16299,11882,16299,11905,16275,11905,16244e" filled="true" fillcolor="#ffffff" stroked="false">
              <v:path arrowok="t"/>
              <v:fill type="solid"/>
            </v:shape>
            <w10:wrap type="none"/>
          </v:group>
        </w:pict>
      </w:r>
      <w:r>
        <w:rPr/>
        <w:pict>
          <v:rect style="position:absolute;margin-left:117.228996pt;margin-top:11.999915pt;width:1.948pt;height:1.948pt;mso-position-horizontal-relative:page;mso-position-vertical-relative:paragraph;z-index:-377008" filled="true" fillcolor="#3c3c3b" stroked="false">
            <v:fill type="solid"/>
            <w10:wrap type="none"/>
          </v:rect>
        </w:pict>
      </w:r>
      <w:bookmarkStart w:name="_TOC_250030" w:id="70"/>
      <w:r>
        <w:rPr>
          <w:color w:val="3C3C3B"/>
        </w:rPr>
        <w:t>VÉHICULES DU RÉSEAU</w:t>
      </w:r>
      <w:r>
        <w:rPr>
          <w:color w:val="3C3C3B"/>
          <w:spacing w:val="1"/>
        </w:rPr>
        <w:t> </w:t>
      </w:r>
      <w:bookmarkEnd w:id="70"/>
      <w:r>
        <w:rPr>
          <w:color w:val="3C3C3B"/>
        </w:rPr>
        <w:t>SCOLAIRE</w:t>
      </w:r>
    </w:p>
    <w:p>
      <w:pPr>
        <w:pStyle w:val="BodyText"/>
        <w:spacing w:line="206" w:lineRule="auto" w:before="97"/>
        <w:ind w:left="1717" w:right="272"/>
      </w:pPr>
      <w:r>
        <w:rPr>
          <w:color w:val="3C3C3B"/>
        </w:rPr>
        <w:t>Le document d’orientation pour la préparation de l’offre précise que les transports à dominante scolaire devront être ouverts aux voyageurs commerciaux.</w:t>
      </w:r>
    </w:p>
    <w:p>
      <w:pPr>
        <w:pStyle w:val="BodyText"/>
        <w:spacing w:line="206" w:lineRule="auto" w:before="111"/>
        <w:ind w:left="1717" w:right="102"/>
      </w:pPr>
      <w:r>
        <w:rPr>
          <w:color w:val="3C3C3B"/>
        </w:rPr>
        <w:t>L’ouverture de ces lignes à tous les publics est en effet possible. Néanmoins, Keolis rappelle que la réglementation sur le transport d’enfants (article R. 411-23-2 du Code de la Route) a récemment été complétée par une jurisprudence qui réaffirme le principe</w:t>
      </w:r>
    </w:p>
    <w:p>
      <w:pPr>
        <w:pStyle w:val="BodyText"/>
        <w:spacing w:line="206" w:lineRule="auto"/>
        <w:ind w:left="1717" w:right="77"/>
      </w:pPr>
      <w:r>
        <w:rPr>
          <w:color w:val="3C3C3B"/>
        </w:rPr>
        <w:t>du transport des enfants assis lorsqu’il s’agit de lignes scolaires   ou de lignes régulières dites « à vocation scolaire ». Les lignes relevant de cette définition sont celles qui desservent uniquement des établissements scolaires, fonctionnent seulement en période scolaire, aux jours et aux heures d’ouverture des écoles et ce, même si la ligne est accessible à tous les usagers dans</w:t>
      </w:r>
      <w:r>
        <w:rPr>
          <w:color w:val="3C3C3B"/>
          <w:spacing w:val="20"/>
        </w:rPr>
        <w:t> </w:t>
      </w:r>
      <w:r>
        <w:rPr>
          <w:color w:val="3C3C3B"/>
        </w:rPr>
        <w:t>des</w:t>
      </w:r>
    </w:p>
    <w:p>
      <w:pPr>
        <w:pStyle w:val="BodyText"/>
        <w:spacing w:line="218" w:lineRule="exact"/>
        <w:ind w:left="1717"/>
      </w:pPr>
      <w:r>
        <w:rPr>
          <w:color w:val="3C3C3B"/>
        </w:rPr>
        <w:t>conditions tarifaires identiques à celles des autres lignes du réseau.</w:t>
      </w:r>
    </w:p>
    <w:p>
      <w:pPr>
        <w:pStyle w:val="BodyText"/>
        <w:spacing w:line="206" w:lineRule="auto" w:before="104"/>
        <w:ind w:left="1717" w:right="181"/>
      </w:pPr>
      <w:r>
        <w:rPr>
          <w:color w:val="3C3C3B"/>
        </w:rPr>
        <w:t>C’est la raison pour laquelle, sur les lignes à vocation scolaire, Keolis prévoit d’affecter exclusivement un parc d’autocars avec ceinture de sécurité. Ces lignes étant sous-traitées, les véhicules seront mis à disposition par les entreprises affrétées.</w:t>
      </w:r>
    </w:p>
    <w:p>
      <w:pPr>
        <w:pStyle w:val="BodyText"/>
        <w:spacing w:line="206" w:lineRule="auto" w:before="110"/>
        <w:ind w:left="1717" w:right="352"/>
      </w:pPr>
      <w:r>
        <w:rPr>
          <w:color w:val="3C3C3B"/>
        </w:rPr>
        <w:t>Les renouvellements sont prévus sur la base d’autocars standards de 12 mètres, norme Euro 6.</w:t>
      </w:r>
    </w:p>
    <w:p>
      <w:pPr>
        <w:pStyle w:val="BodyText"/>
        <w:spacing w:line="206" w:lineRule="auto" w:before="112"/>
        <w:ind w:left="1717" w:right="517"/>
      </w:pPr>
      <w:r>
        <w:rPr>
          <w:color w:val="3C3C3B"/>
        </w:rPr>
        <w:t>Contrairement aux véhicules des lignes régulières urbaines ou périurbaines, ils ne disposeront pas de monnayeur,</w:t>
      </w:r>
    </w:p>
    <w:p>
      <w:pPr>
        <w:pStyle w:val="BodyText"/>
        <w:spacing w:line="206" w:lineRule="auto"/>
        <w:ind w:left="1717" w:right="102"/>
      </w:pPr>
      <w:r>
        <w:rPr>
          <w:color w:val="3C3C3B"/>
        </w:rPr>
        <w:t>de vidéoprotection, de girouette électronique et de radiotéléphonie. Ils seront en revanche équipés d’un SAEIV léger, capable de supporter l’application billettique, en cas de levée</w:t>
      </w:r>
    </w:p>
    <w:p>
      <w:pPr>
        <w:pStyle w:val="BodyText"/>
        <w:spacing w:line="221" w:lineRule="exact"/>
        <w:ind w:left="1717"/>
      </w:pPr>
      <w:r>
        <w:rPr>
          <w:color w:val="3C3C3B"/>
        </w:rPr>
        <w:t>de l’option 5.</w:t>
      </w:r>
    </w:p>
    <w:p>
      <w:pPr>
        <w:pStyle w:val="Heading2"/>
        <w:spacing w:line="440" w:lineRule="exact" w:before="355"/>
        <w:ind w:left="669"/>
      </w:pPr>
      <w:r>
        <w:rPr/>
        <w:br w:type="column"/>
      </w:r>
      <w:r>
        <w:rPr>
          <w:color w:val="00A9C1"/>
        </w:rPr>
        <w:t>Keolis a construit</w:t>
      </w:r>
    </w:p>
    <w:p>
      <w:pPr>
        <w:spacing w:line="199" w:lineRule="auto" w:before="32"/>
        <w:ind w:left="669" w:right="237" w:firstLine="0"/>
        <w:jc w:val="left"/>
        <w:rPr>
          <w:rFonts w:ascii="AkzidenzGroteskBE-MdCn" w:hAnsi="AkzidenzGroteskBE-MdCn"/>
          <w:sz w:val="40"/>
        </w:rPr>
      </w:pPr>
      <w:r>
        <w:rPr>
          <w:rFonts w:ascii="AkzidenzGroteskBE-MdCn" w:hAnsi="AkzidenzGroteskBE-MdCn"/>
          <w:color w:val="00A9C1"/>
          <w:sz w:val="40"/>
        </w:rPr>
        <w:t>le plan pluriannuel d’autocars en fixant une limite d’âge</w:t>
      </w:r>
    </w:p>
    <w:p>
      <w:pPr>
        <w:spacing w:line="411" w:lineRule="exact" w:before="0"/>
        <w:ind w:left="669" w:right="0" w:firstLine="0"/>
        <w:jc w:val="left"/>
        <w:rPr>
          <w:rFonts w:ascii="AkzidenzGroteskBE-MdCn"/>
          <w:sz w:val="40"/>
        </w:rPr>
      </w:pPr>
      <w:r>
        <w:rPr/>
        <w:pict>
          <v:group style="position:absolute;margin-left:475.275696pt;margin-top:8.018995pt;width:25.55pt;height:21.4pt;mso-position-horizontal-relative:page;mso-position-vertical-relative:paragraph;z-index:23680" coordorigin="9506,160" coordsize="511,428">
            <v:shape style="position:absolute;left:9505;top:160;width:511;height:428" coordorigin="9506,160" coordsize="511,428" path="m10016,160l9801,160,9801,353,9905,353,9903,386,9899,415,9892,439,9882,458,9869,473,9852,484,9831,490,9807,493,9807,588,9853,584,9894,573,9930,554,9960,528,9985,493,10002,450,10012,399,10016,339,10016,160xm9721,160l9506,160,9506,353,9609,353,9607,386,9603,415,9596,439,9586,458,9573,473,9557,484,9537,490,9513,493,9513,588,9537,587,9559,585,9580,580,9600,574,9618,565,9635,555,9651,543,9665,528,9678,512,9689,493,9698,473,9706,450,9713,425,9717,398,9720,370,9721,339,9721,160xe" filled="true" fillcolor="#00a9c1" stroked="false">
              <v:path arrowok="t"/>
              <v:fill type="solid"/>
            </v:shape>
            <v:shape style="position:absolute;left:9505;top:160;width:511;height:428" coordorigin="9506,160" coordsize="511,428" path="m9544,488l9537,490,9513,493,9513,519,9544,488m9560,160l9529,160,9506,184,9506,215,9560,160m9622,160l9591,160,9506,246,9506,277,9622,160m9681,507l9628,559,9635,555,9651,543,9665,528,9678,512,9681,507m9685,160l9654,160,9506,309,9506,340,9685,160m9715,410l9538,587,9559,585,9575,581,9706,450,9713,425,9715,410m9721,343l9693,370,9693,370,9513,550,9513,581,9712,382,9712,382,9719,375,9719,375,9719,375,9720,370,9720,370,9721,343m9721,280l9631,370,9631,370,9606,395,9603,415,9597,435,9650,382,9650,382,9721,311,9721,280m9721,218l9586,353,9609,353,9609,361,9721,249,9721,218m9721,160l9716,160,9523,353,9555,353,9721,187,9721,160m9810,160l9801,160,9801,169,9810,160m9872,160l9841,160,9801,200,9801,231,9872,160m9934,160l9903,160,9801,262,9801,293,9934,160m9997,160l9965,160,9801,325,9801,353,9804,353,9997,160m10006,432l9853,585,9853,585,9894,573,9896,572,9991,477,10002,450,10006,432m10014,360l9807,568,9807,588,9819,587,10013,393,10014,370,10014,370,10014,361,10014,360m10016,297l9955,358,9955,358,9899,413,9899,415,9892,439,9882,458,9869,473,9852,484,9831,490,9821,491,9807,505,9807,537,9973,370,9974,370,10016,328,10016,297m10016,235l9897,353,9905,353,9905,358,9904,366,9904,370,9904,378,9911,370,9911,370,10016,266,10016,235m10016,172l9835,353,9866,353,10016,203,10016,172e" filled="true" fillcolor="#ffffff" stroked="false">
              <v:path arrowok="t"/>
              <v:fill type="solid"/>
            </v:shape>
            <w10:wrap type="none"/>
          </v:group>
        </w:pict>
      </w:r>
      <w:r>
        <w:rPr>
          <w:rFonts w:ascii="AkzidenzGroteskBE-MdCn"/>
          <w:color w:val="00A9C1"/>
          <w:sz w:val="40"/>
        </w:rPr>
        <w:t>de 15 ans.</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8"/>
        <w:rPr>
          <w:rFonts w:ascii="AkzidenzGroteskBE-MdCn"/>
          <w:sz w:val="12"/>
        </w:rPr>
      </w:pPr>
      <w:r>
        <w:rPr/>
        <w:pict>
          <v:group style="position:absolute;margin-left:414.802612pt;margin-top:10.090260pt;width:134.25pt;height:81.150pt;mso-position-horizontal-relative:page;mso-position-vertical-relative:paragraph;z-index:21344;mso-wrap-distance-left:0;mso-wrap-distance-right:0" coordorigin="8296,202" coordsize="2685,1623">
            <v:shape style="position:absolute;left:8296;top:201;width:2685;height:1623" type="#_x0000_t75" stroked="false">
              <v:imagedata r:id="rId170" o:title=""/>
            </v:shape>
            <v:shape style="position:absolute;left:9412;top:438;width:1421;height:297" type="#_x0000_t202" filled="false" stroked="false">
              <v:textbox inset="0,0,0,0">
                <w:txbxContent>
                  <w:p>
                    <w:pPr>
                      <w:spacing w:line="206" w:lineRule="auto" w:before="0"/>
                      <w:ind w:left="0" w:right="1" w:firstLine="0"/>
                      <w:jc w:val="left"/>
                      <w:rPr>
                        <w:rFonts w:ascii="Gotham Narrow" w:hAnsi="Gotham Narrow"/>
                        <w:b/>
                        <w:sz w:val="12"/>
                      </w:rPr>
                    </w:pPr>
                    <w:r>
                      <w:rPr>
                        <w:rFonts w:ascii="Gotham Narrow" w:hAnsi="Gotham Narrow"/>
                        <w:b/>
                        <w:color w:val="FFFFFF"/>
                        <w:sz w:val="12"/>
                      </w:rPr>
                      <w:t>Cliquez ici pour consulter l’option 5</w:t>
                    </w:r>
                  </w:p>
                </w:txbxContent>
              </v:textbox>
              <w10:wrap type="none"/>
            </v:shape>
            <v:shape style="position:absolute;left:9412;top:1224;width:1421;height:441" type="#_x0000_t202" filled="false" stroked="false">
              <v:textbox inset="0,0,0,0">
                <w:txbxContent>
                  <w:p>
                    <w:pPr>
                      <w:spacing w:line="206" w:lineRule="auto" w:before="0"/>
                      <w:ind w:left="0" w:right="1" w:firstLine="0"/>
                      <w:jc w:val="left"/>
                      <w:rPr>
                        <w:rFonts w:ascii="Gotham Narrow"/>
                        <w:b/>
                        <w:sz w:val="12"/>
                      </w:rPr>
                    </w:pPr>
                    <w:r>
                      <w:rPr>
                        <w:rFonts w:ascii="Gotham Narrow"/>
                        <w:b/>
                        <w:color w:val="FFFFFF"/>
                        <w:sz w:val="12"/>
                      </w:rPr>
                      <w:t>Cliquez ici pour consulter le SAEIV.</w:t>
                    </w:r>
                  </w:p>
                  <w:p>
                    <w:pPr>
                      <w:spacing w:line="148" w:lineRule="exact" w:before="0"/>
                      <w:ind w:left="0" w:right="0" w:firstLine="0"/>
                      <w:jc w:val="left"/>
                      <w:rPr>
                        <w:rFonts w:ascii="Gotham Narrow"/>
                        <w:b/>
                        <w:sz w:val="12"/>
                      </w:rPr>
                    </w:pPr>
                    <w:r>
                      <w:rPr>
                        <w:rFonts w:ascii="Gotham Narrow"/>
                        <w:b/>
                        <w:color w:val="FFFFFF"/>
                        <w:sz w:val="12"/>
                      </w:rPr>
                      <w:t>Chapitre 1 / partie 5 / 2</w:t>
                    </w:r>
                  </w:p>
                </w:txbxContent>
              </v:textbox>
              <w10:wrap type="none"/>
            </v:shape>
            <w10:wrap type="topAndBottom"/>
          </v:group>
        </w:pict>
      </w:r>
    </w:p>
    <w:p>
      <w:pPr>
        <w:spacing w:after="0"/>
        <w:rPr>
          <w:rFonts w:ascii="AkzidenzGroteskBE-MdCn"/>
          <w:sz w:val="12"/>
        </w:rPr>
        <w:sectPr>
          <w:type w:val="continuous"/>
          <w:pgSz w:w="11910" w:h="16840"/>
          <w:pgMar w:top="1580" w:bottom="280" w:left="720" w:right="220"/>
          <w:cols w:num="2" w:equalWidth="0">
            <w:col w:w="6867" w:space="40"/>
            <w:col w:w="4063"/>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691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377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3800">
            <wp:simplePos x="0" y="0"/>
            <wp:positionH relativeFrom="page">
              <wp:posOffset>6223755</wp:posOffset>
            </wp:positionH>
            <wp:positionV relativeFrom="page">
              <wp:posOffset>-3</wp:posOffset>
            </wp:positionV>
            <wp:extent cx="1336243" cy="964806"/>
            <wp:effectExtent l="0" t="0" r="0" b="0"/>
            <wp:wrapNone/>
            <wp:docPr id="217" name="image47.png" descr=""/>
            <wp:cNvGraphicFramePr>
              <a:graphicFrameLocks noChangeAspect="1"/>
            </wp:cNvGraphicFramePr>
            <a:graphic>
              <a:graphicData uri="http://schemas.openxmlformats.org/drawingml/2006/picture">
                <pic:pic>
                  <pic:nvPicPr>
                    <pic:cNvPr id="218"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10"/>
        <w:rPr>
          <w:rFonts w:ascii="AkzidenzGroteskBE-MdCn"/>
          <w:sz w:val="13"/>
        </w:rPr>
      </w:pPr>
      <w:r>
        <w:rPr/>
        <w:pict>
          <v:group style="position:absolute;margin-left:99.212097pt;margin-top:10.796pt;width:439.4pt;height:209.8pt;mso-position-horizontal-relative:page;mso-position-vertical-relative:paragraph;z-index:21656;mso-wrap-distance-left:0;mso-wrap-distance-right:0" coordorigin="1984,216" coordsize="8788,4196">
            <v:shape style="position:absolute;left:1984;top:215;width:8788;height:4196" type="#_x0000_t75" stroked="false">
              <v:imagedata r:id="rId171" o:title=""/>
            </v:shape>
            <v:shape style="position:absolute;left:2104;top:336;width:701;height:3955" coordorigin="2104,337" coordsize="701,3955" path="m2805,337l2104,337,2104,4291,2805,4291e" filled="false" stroked="true" strokeweight="12.0pt" strokecolor="#00a9c1">
              <v:path arrowok="t"/>
              <v:stroke dashstyle="solid"/>
            </v:shape>
            <w10:wrap type="topAndBottom"/>
          </v:group>
        </w:pict>
      </w:r>
    </w:p>
    <w:p>
      <w:pPr>
        <w:spacing w:before="31"/>
        <w:ind w:left="1264" w:right="0" w:firstLine="0"/>
        <w:jc w:val="left"/>
        <w:rPr>
          <w:rFonts w:ascii="GothamNarrow-LightItalic"/>
          <w:i/>
          <w:sz w:val="12"/>
        </w:rPr>
      </w:pPr>
      <w:r>
        <w:rPr>
          <w:rFonts w:ascii="GothamNarrow-LightItalic"/>
          <w:i/>
          <w:color w:val="00A9C1"/>
          <w:sz w:val="12"/>
        </w:rPr>
        <w:t>Iveco Crossway scolaire</w:t>
      </w:r>
    </w:p>
    <w:p>
      <w:pPr>
        <w:pStyle w:val="BodyText"/>
        <w:rPr>
          <w:rFonts w:ascii="GothamNarrow-LightItalic"/>
          <w:i/>
          <w:sz w:val="14"/>
        </w:rPr>
      </w:pPr>
    </w:p>
    <w:p>
      <w:pPr>
        <w:pStyle w:val="BodyText"/>
        <w:rPr>
          <w:rFonts w:ascii="GothamNarrow-LightItalic"/>
          <w:i/>
        </w:rPr>
      </w:pPr>
    </w:p>
    <w:p>
      <w:pPr>
        <w:pStyle w:val="Heading5"/>
        <w:numPr>
          <w:ilvl w:val="1"/>
          <w:numId w:val="20"/>
        </w:numPr>
        <w:tabs>
          <w:tab w:pos="1720" w:val="left" w:leader="none"/>
        </w:tabs>
        <w:spacing w:line="240" w:lineRule="auto" w:before="0" w:after="0"/>
        <w:ind w:left="1719" w:right="0" w:hanging="452"/>
        <w:jc w:val="left"/>
      </w:pPr>
      <w:r>
        <w:rPr/>
        <w:drawing>
          <wp:anchor distT="0" distB="0" distL="0" distR="0" allowOverlap="1" layoutInCell="1" locked="0" behindDoc="0" simplePos="0" relativeHeight="23824">
            <wp:simplePos x="0" y="0"/>
            <wp:positionH relativeFrom="page">
              <wp:posOffset>5267999</wp:posOffset>
            </wp:positionH>
            <wp:positionV relativeFrom="paragraph">
              <wp:posOffset>-102702</wp:posOffset>
            </wp:positionV>
            <wp:extent cx="1599390" cy="1061984"/>
            <wp:effectExtent l="0" t="0" r="0" b="0"/>
            <wp:wrapNone/>
            <wp:docPr id="219" name="image153.jpeg" descr=""/>
            <wp:cNvGraphicFramePr>
              <a:graphicFrameLocks noChangeAspect="1"/>
            </wp:cNvGraphicFramePr>
            <a:graphic>
              <a:graphicData uri="http://schemas.openxmlformats.org/drawingml/2006/picture">
                <pic:pic>
                  <pic:nvPicPr>
                    <pic:cNvPr id="220" name="image153.jpeg"/>
                    <pic:cNvPicPr/>
                  </pic:nvPicPr>
                  <pic:blipFill>
                    <a:blip r:embed="rId172" cstate="print"/>
                    <a:stretch>
                      <a:fillRect/>
                    </a:stretch>
                  </pic:blipFill>
                  <pic:spPr>
                    <a:xfrm>
                      <a:off x="0" y="0"/>
                      <a:ext cx="1599390" cy="1061984"/>
                    </a:xfrm>
                    <a:prstGeom prst="rect">
                      <a:avLst/>
                    </a:prstGeom>
                  </pic:spPr>
                </pic:pic>
              </a:graphicData>
            </a:graphic>
          </wp:anchor>
        </w:drawing>
      </w:r>
      <w:r>
        <w:rPr/>
        <w:pict>
          <v:rect style="position:absolute;margin-left:117.540001pt;margin-top:8.800194pt;width:1.948pt;height:1.948pt;mso-position-horizontal-relative:page;mso-position-vertical-relative:paragraph;z-index:-376816" filled="true" fillcolor="#3c3c3b" stroked="false">
            <v:fill type="solid"/>
            <w10:wrap type="none"/>
          </v:rect>
        </w:pict>
      </w:r>
      <w:bookmarkStart w:name="_TOC_250029" w:id="71"/>
      <w:bookmarkEnd w:id="71"/>
      <w:r>
        <w:rPr>
          <w:color w:val="3C3C3B"/>
        </w:rPr>
        <w:t>VÉHICULES DE SERVICE</w:t>
      </w:r>
    </w:p>
    <w:p>
      <w:pPr>
        <w:pStyle w:val="BodyText"/>
        <w:spacing w:line="206" w:lineRule="auto" w:before="97"/>
        <w:ind w:left="1720" w:right="4593"/>
      </w:pPr>
      <w:r>
        <w:rPr>
          <w:color w:val="3C3C3B"/>
        </w:rPr>
        <w:t>Keolis prévoit de renouveler les trois véhicules de service électriques par des véhicules de type Renault ZE, modèles Kangoo et Zoé.</w:t>
      </w:r>
    </w:p>
    <w:p>
      <w:pPr>
        <w:pStyle w:val="BodyText"/>
        <w:spacing w:line="206" w:lineRule="auto" w:before="111"/>
        <w:ind w:left="1720" w:right="4965"/>
      </w:pPr>
      <w:r>
        <w:rPr>
          <w:color w:val="3C3C3B"/>
        </w:rPr>
        <w:t>Ces véhicules servent notamment aux relèves en lignes des conducteurs du réseau urbain, aux déplacements</w:t>
      </w:r>
    </w:p>
    <w:p>
      <w:pPr>
        <w:pStyle w:val="BodyText"/>
        <w:spacing w:line="221" w:lineRule="exact"/>
        <w:ind w:left="1720"/>
      </w:pPr>
      <w:r>
        <w:rPr/>
        <w:pict>
          <v:group style="position:absolute;margin-left:414.803101pt;margin-top:1.92031pt;width:131.2pt;height:95.45pt;mso-position-horizontal-relative:page;mso-position-vertical-relative:paragraph;z-index:23896" coordorigin="8296,38" coordsize="2624,1909">
            <v:shape style="position:absolute;left:8453;top:38;width:2467;height:1909" type="#_x0000_t75" stroked="false">
              <v:imagedata r:id="rId173" o:title=""/>
            </v:shape>
            <v:shape style="position:absolute;left:8296;top:1623;width:740;height:142" type="#_x0000_t202" filled="false" stroked="false">
              <v:textbox inset="0,0,0,0">
                <w:txbxContent>
                  <w:p>
                    <w:pPr>
                      <w:spacing w:line="141" w:lineRule="exact" w:before="0"/>
                      <w:ind w:left="0" w:right="0" w:firstLine="0"/>
                      <w:jc w:val="left"/>
                      <w:rPr>
                        <w:rFonts w:ascii="GothamNarrow-LightItalic" w:hAnsi="GothamNarrow-LightItalic"/>
                        <w:i/>
                        <w:sz w:val="12"/>
                      </w:rPr>
                    </w:pPr>
                    <w:r>
                      <w:rPr>
                        <w:rFonts w:ascii="GothamNarrow-LightItalic" w:hAnsi="GothamNarrow-LightItalic"/>
                        <w:i/>
                        <w:color w:val="00A9C1"/>
                        <w:sz w:val="12"/>
                      </w:rPr>
                      <w:t>Lot électrique</w:t>
                    </w:r>
                  </w:p>
                </w:txbxContent>
              </v:textbox>
              <w10:wrap type="none"/>
            </v:shape>
            <w10:wrap type="none"/>
          </v:group>
        </w:pict>
      </w:r>
      <w:r>
        <w:rPr>
          <w:color w:val="3C3C3B"/>
        </w:rPr>
        <w:t>des managers sur le terrain et à l’entretien des poteaux d’arrêts.</w:t>
      </w:r>
    </w:p>
    <w:p>
      <w:pPr>
        <w:pStyle w:val="BodyText"/>
        <w:spacing w:line="206" w:lineRule="auto" w:before="107"/>
        <w:ind w:left="1720" w:right="3544"/>
      </w:pPr>
      <w:r>
        <w:rPr>
          <w:color w:val="3C3C3B"/>
        </w:rPr>
        <w:t>Keolis prévoit également l’acquisition de deux véhicules de service thermiques destinés à la supervision du réseau périurbain</w:t>
      </w:r>
    </w:p>
    <w:p>
      <w:pPr>
        <w:pStyle w:val="BodyText"/>
        <w:spacing w:line="221" w:lineRule="exact"/>
        <w:ind w:left="1720"/>
      </w:pPr>
      <w:r>
        <w:rPr>
          <w:color w:val="3C3C3B"/>
        </w:rPr>
        <w:t>et scolaire.</w:t>
      </w:r>
    </w:p>
    <w:p>
      <w:pPr>
        <w:pStyle w:val="BodyText"/>
        <w:spacing w:line="206" w:lineRule="auto" w:before="106"/>
        <w:ind w:left="1720" w:right="4300"/>
      </w:pPr>
      <w:r>
        <w:rPr>
          <w:color w:val="3C3C3B"/>
        </w:rPr>
        <w:t>Les véhicules de service font l’objet d’un contrat LLD de trois ans et seront renouvelés trois fois au cours de la convention.</w:t>
      </w:r>
    </w:p>
    <w:p>
      <w:pPr>
        <w:pStyle w:val="BodyText"/>
        <w:spacing w:before="2"/>
        <w:rPr>
          <w:sz w:val="24"/>
        </w:rPr>
      </w:pPr>
    </w:p>
    <w:p>
      <w:pPr>
        <w:pStyle w:val="Heading5"/>
        <w:numPr>
          <w:ilvl w:val="1"/>
          <w:numId w:val="20"/>
        </w:numPr>
        <w:tabs>
          <w:tab w:pos="1706" w:val="left" w:leader="none"/>
        </w:tabs>
        <w:spacing w:line="240" w:lineRule="auto" w:before="64" w:after="0"/>
        <w:ind w:left="1705" w:right="0" w:hanging="441"/>
        <w:jc w:val="left"/>
      </w:pPr>
      <w:r>
        <w:rPr/>
        <w:pict>
          <v:rect style="position:absolute;margin-left:116.873001pt;margin-top:11.999796pt;width:1.948pt;height:1.948pt;mso-position-horizontal-relative:page;mso-position-vertical-relative:paragraph;z-index:-376744" filled="true" fillcolor="#3c3c3b" stroked="false">
            <v:fill type="solid"/>
            <w10:wrap type="none"/>
          </v:rect>
        </w:pict>
      </w:r>
      <w:r>
        <w:rPr/>
        <w:pict>
          <v:group style="position:absolute;margin-left:414.80249pt;margin-top:15.899796pt;width:130.9pt;height:38.3pt;mso-position-horizontal-relative:page;mso-position-vertical-relative:paragraph;z-index:23968" coordorigin="8296,318" coordsize="2618,766">
            <v:rect style="position:absolute;left:8596;top:318;width:2317;height:766" filled="true" fillcolor="#00a9c1" stroked="false">
              <v:fill type="solid"/>
            </v:rect>
            <v:line style="position:absolute" from="8526,318" to="8526,1083" stroked="true" strokeweight="3.118pt" strokecolor="#00a9c1">
              <v:stroke dashstyle="solid"/>
            </v:line>
            <v:shape style="position:absolute;left:8494;top:318;width:63;height:766" coordorigin="8494,318" coordsize="63,766" path="m8533,1058l8507,1083,8533,1083,8533,1058m8533,995l8494,1034,8494,1065,8533,1026,8533,995m8533,933l8494,972,8494,1003,8533,964,8533,933m8533,871l8494,909,8494,940,8533,902,8533,871m8533,808l8494,847,8494,878,8533,839,8533,808m8533,746l8494,785,8494,816,8533,777,8533,746m8533,696l8533,696,8533,684,8521,696,8520,696,8494,722,8494,754,8533,715,8533,696m8533,622l8494,660,8494,691,8533,653,8533,622m8533,559l8494,598,8494,629,8533,590,8533,559m8533,497l8494,536,8494,567,8533,528,8533,497m8533,435l8494,473,8494,504,8533,466,8533,435m8533,372l8494,411,8494,442,8533,404,8533,372m8533,318l8525,318,8494,349,8494,380,8533,341,8533,318m8557,318l8533,318,8533,341,8557,318m8557,1034l8533,1058,8533,1083,8539,1083,8557,1065,8557,1034m8557,972l8533,995,8533,1026,8557,1003,8557,972m8557,909l8533,933,8533,964,8557,941,8557,909m8557,847l8533,871,8533,902,8557,878,8557,847m8557,785l8533,808,8533,840,8557,816,8557,785m8557,723l8533,746,8533,777,8557,754,8557,723m8557,660l8533,684,8533,684,8533,697,8533,715,8552,697,8552,697,8557,692,8557,691,8557,684,8557,660m8557,598l8533,622,8533,653,8557,629,8557,598m8557,536l8533,559,8533,591,8557,567,8557,536m8557,473l8533,497,8533,528,8557,505,8557,473m8557,411l8533,435,8533,466,8557,442,8557,411m8557,349l8533,372,8533,404,8557,380,8557,349e" filled="true" fillcolor="#ffffff" stroked="false">
              <v:path arrowok="t"/>
              <v:fill type="solid"/>
            </v:shape>
            <v:rect style="position:absolute;left:8296;top:318;width:154;height:766" filled="true" fillcolor="#00a9c1" stroked="false">
              <v:fill type="solid"/>
            </v:rect>
            <v:shape style="position:absolute;left:8296;top:318;width:154;height:766" type="#_x0000_t75" stroked="false">
              <v:imagedata r:id="rId174" o:title=""/>
            </v:shape>
            <v:shape style="position:absolute;left:8709;top:417;width:585;height:553" coordorigin="8710,417" coordsize="585,553" path="m8836,883l8833,868,8827,859,8825,855,8820,852,8820,870,8820,896,8810,907,8784,907,8773,896,8773,870,8784,859,8810,859,8820,870,8820,852,8812,847,8797,843,8781,847,8769,855,8760,868,8757,883,8760,898,8769,911,8781,919,8797,922,8812,919,8825,911,8827,907,8833,898,8836,883m8844,665l8841,662,8753,662,8749,665,8749,674,8753,678,8841,678,8844,674,8844,665m8884,954l8883,637,8882,634,8868,610,8868,640,8868,954,8726,954,8726,433,8743,433,8868,640,8868,610,8860,597,8860,570,8860,457,8860,444,8856,441,8844,441,8844,457,8844,570,8836,557,8836,531,8836,457,8844,457,8844,441,8824,441,8820,444,8820,531,8813,518,8813,491,8813,457,8813,452,8813,444,8809,441,8797,441,8797,457,8797,491,8789,478,8789,457,8797,457,8797,441,8777,441,8773,444,8773,452,8762,433,8755,421,8754,421,8754,421,8754,420,8754,420,8753,419,8752,419,8752,418,8751,418,8751,418,8750,418,8749,417,8748,417,8748,417,8713,417,8710,421,8710,966,8713,970,8880,970,8884,966,8884,954m9041,883l9038,867,9033,859,9030,855,9026,852,9026,870,9026,896,9015,906,8989,906,8978,896,8978,870,8989,859,9015,859,9026,870,9026,852,9017,846,9002,843,8987,846,8974,855,8966,867,8963,883,8966,898,8974,911,8987,919,9002,922,9017,919,9030,911,9033,906,9038,898,9041,883m9049,665l9046,662,8958,662,8955,665,8955,674,8958,678,9046,678,9049,674,9049,665m9089,954l9089,637,9088,634,9073,610,9073,640,9073,954,8931,954,8931,433,8949,433,9073,640,9073,610,9065,596,9065,570,9065,457,9065,444,9062,441,9049,441,9049,457,9049,570,9041,557,9041,531,9041,457,9049,457,9049,441,9029,441,9026,444,9026,531,9018,517,9018,491,9018,457,9018,452,9018,444,9014,441,9002,441,9002,457,9002,491,8994,478,8994,457,9002,457,9002,441,8982,441,8978,444,8978,452,8967,433,8960,421,8960,421,8959,421,8959,420,8959,420,8958,419,8957,418,8957,418,8956,418,8956,418,8955,418,8954,417,8954,417,8953,417,8919,417,8915,421,8915,966,8919,970,9085,970,9089,966,9089,954m9247,883l9244,868,9238,859,9235,855,9231,852,9231,870,9231,896,9220,907,9194,907,9184,896,9184,870,9194,859,9220,859,9231,870,9231,852,9223,847,9207,843,9192,847,9179,855,9171,868,9168,883,9171,898,9179,911,9192,919,9207,922,9223,919,9235,911,9238,907,9244,898,9247,883m9255,665l9251,662,9163,662,9160,665,9160,674,9163,678,9251,678,9255,674,9255,665m9294,954l9294,637,9293,634,9278,610,9278,640,9278,954,9136,954,9136,433,9154,433,9278,640,9278,610,9270,597,9270,570,9270,457,9270,444,9267,441,9255,441,9255,457,9255,570,9247,557,9247,531,9247,457,9255,457,9255,441,9234,441,9231,444,9231,531,9223,518,9223,491,9223,457,9223,452,9223,444,9220,441,9207,441,9207,457,9207,491,9199,478,9199,457,9207,457,9207,441,9187,441,9184,444,9184,452,9172,433,9165,421,9165,421,9165,421,9164,420,9164,420,9163,419,9163,419,9162,418,9162,418,9160,418,9160,418,9159,417,9159,417,9159,417,9124,417,9121,421,9120,966,9124,970,9291,970,9294,966,9294,954e" filled="true" fillcolor="#ffffff" stroked="false">
              <v:path arrowok="t"/>
              <v:fill type="solid"/>
            </v:shape>
            <v:shape style="position:absolute;left:8494;top:318;width:2419;height:766" type="#_x0000_t202" filled="false" stroked="false">
              <v:textbox inset="0,0,0,0">
                <w:txbxContent>
                  <w:p>
                    <w:pPr>
                      <w:spacing w:line="240" w:lineRule="auto" w:before="12"/>
                      <w:rPr>
                        <w:sz w:val="16"/>
                      </w:rPr>
                    </w:pPr>
                  </w:p>
                  <w:p>
                    <w:pPr>
                      <w:spacing w:line="206" w:lineRule="auto" w:before="0"/>
                      <w:ind w:left="918" w:right="0" w:firstLine="0"/>
                      <w:jc w:val="left"/>
                      <w:rPr>
                        <w:rFonts w:ascii="Gotham Narrow" w:hAnsi="Gotham Narrow"/>
                        <w:b/>
                        <w:sz w:val="12"/>
                      </w:rPr>
                    </w:pPr>
                    <w:r>
                      <w:rPr>
                        <w:rFonts w:ascii="Gotham Narrow" w:hAnsi="Gotham Narrow"/>
                        <w:b/>
                        <w:color w:val="FFFFFF"/>
                        <w:sz w:val="12"/>
                      </w:rPr>
                      <w:t>Consultez le mémoire 3, annexe 17 PPI</w:t>
                    </w:r>
                  </w:p>
                </w:txbxContent>
              </v:textbox>
              <w10:wrap type="none"/>
            </v:shape>
            <w10:wrap type="none"/>
          </v:group>
        </w:pict>
      </w:r>
      <w:bookmarkStart w:name="_TOC_250028" w:id="72"/>
      <w:bookmarkEnd w:id="72"/>
      <w:r>
        <w:rPr>
          <w:color w:val="3C3C3B"/>
        </w:rPr>
        <w:t>SYNTHÈSE DU PLAN DE PARC</w:t>
      </w:r>
    </w:p>
    <w:p>
      <w:pPr>
        <w:pStyle w:val="BodyText"/>
        <w:spacing w:line="206" w:lineRule="auto" w:before="97"/>
        <w:ind w:left="1717" w:right="4814"/>
      </w:pPr>
      <w:r>
        <w:rPr>
          <w:color w:val="3C3C3B"/>
        </w:rPr>
        <w:t>Compte tenu de l’intégration des lignes scolaires à partir du 1</w:t>
      </w:r>
      <w:r>
        <w:rPr>
          <w:color w:val="3C3C3B"/>
          <w:position w:val="6"/>
          <w:sz w:val="10"/>
        </w:rPr>
        <w:t>er </w:t>
      </w:r>
      <w:r>
        <w:rPr>
          <w:color w:val="3C3C3B"/>
        </w:rPr>
        <w:t>septembre 2021, le nombre de véhicules</w:t>
      </w:r>
    </w:p>
    <w:p>
      <w:pPr>
        <w:pStyle w:val="BodyText"/>
        <w:spacing w:line="221" w:lineRule="exact"/>
        <w:ind w:left="1717"/>
      </w:pPr>
      <w:r>
        <w:rPr>
          <w:color w:val="3C3C3B"/>
        </w:rPr>
        <w:t>(y compris réserves) et leur répartition sera la suivante :</w:t>
      </w:r>
    </w:p>
    <w:p>
      <w:pPr>
        <w:pStyle w:val="BodyText"/>
        <w:spacing w:before="5"/>
        <w:rPr>
          <w:sz w:val="19"/>
        </w:rPr>
      </w:pPr>
      <w:r>
        <w:rPr/>
        <w:drawing>
          <wp:anchor distT="0" distB="0" distL="0" distR="0" allowOverlap="1" layoutInCell="1" locked="0" behindDoc="0" simplePos="0" relativeHeight="946">
            <wp:simplePos x="0" y="0"/>
            <wp:positionH relativeFrom="page">
              <wp:posOffset>1260000</wp:posOffset>
            </wp:positionH>
            <wp:positionV relativeFrom="paragraph">
              <wp:posOffset>197295</wp:posOffset>
            </wp:positionV>
            <wp:extent cx="5546417" cy="2263140"/>
            <wp:effectExtent l="0" t="0" r="0" b="0"/>
            <wp:wrapTopAndBottom/>
            <wp:docPr id="221" name="image156.jpeg" descr=""/>
            <wp:cNvGraphicFramePr>
              <a:graphicFrameLocks noChangeAspect="1"/>
            </wp:cNvGraphicFramePr>
            <a:graphic>
              <a:graphicData uri="http://schemas.openxmlformats.org/drawingml/2006/picture">
                <pic:pic>
                  <pic:nvPicPr>
                    <pic:cNvPr id="222" name="image156.jpeg"/>
                    <pic:cNvPicPr/>
                  </pic:nvPicPr>
                  <pic:blipFill>
                    <a:blip r:embed="rId175" cstate="print"/>
                    <a:stretch>
                      <a:fillRect/>
                    </a:stretch>
                  </pic:blipFill>
                  <pic:spPr>
                    <a:xfrm>
                      <a:off x="0" y="0"/>
                      <a:ext cx="5546417" cy="2263140"/>
                    </a:xfrm>
                    <a:prstGeom prst="rect">
                      <a:avLst/>
                    </a:prstGeom>
                  </pic:spPr>
                </pic:pic>
              </a:graphicData>
            </a:graphic>
          </wp:anchor>
        </w:drawing>
      </w:r>
    </w:p>
    <w:p>
      <w:pPr>
        <w:spacing w:after="0"/>
        <w:rPr>
          <w:sz w:val="19"/>
        </w:rPr>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7662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406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4088">
            <wp:simplePos x="0" y="0"/>
            <wp:positionH relativeFrom="page">
              <wp:posOffset>6223755</wp:posOffset>
            </wp:positionH>
            <wp:positionV relativeFrom="page">
              <wp:posOffset>-3</wp:posOffset>
            </wp:positionV>
            <wp:extent cx="1336243" cy="964806"/>
            <wp:effectExtent l="0" t="0" r="0" b="0"/>
            <wp:wrapNone/>
            <wp:docPr id="223" name="image47.png" descr=""/>
            <wp:cNvGraphicFramePr>
              <a:graphicFrameLocks noChangeAspect="1"/>
            </wp:cNvGraphicFramePr>
            <a:graphic>
              <a:graphicData uri="http://schemas.openxmlformats.org/drawingml/2006/picture">
                <pic:pic>
                  <pic:nvPicPr>
                    <pic:cNvPr id="224"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7 </w:t>
      </w:r>
    </w:p>
    <w:p>
      <w:pPr>
        <w:spacing w:before="145"/>
        <w:ind w:left="3238" w:right="2886" w:firstLine="0"/>
        <w:jc w:val="center"/>
        <w:rPr>
          <w:rFonts w:ascii="Museo-500" w:hAnsi="Museo-500"/>
          <w:sz w:val="40"/>
        </w:rPr>
      </w:pPr>
      <w:r>
        <w:rPr>
          <w:rFonts w:ascii="Museo-500" w:hAnsi="Museo-500"/>
          <w:color w:val="00A9C1"/>
          <w:sz w:val="40"/>
        </w:rPr>
        <w:t>Entretien et maintenance des véhicules</w:t>
      </w:r>
    </w:p>
    <w:p>
      <w:pPr>
        <w:pStyle w:val="BodyText"/>
        <w:spacing w:before="6"/>
        <w:rPr>
          <w:rFonts w:ascii="Museo-500"/>
          <w:sz w:val="22"/>
        </w:rPr>
      </w:pPr>
      <w:r>
        <w:rPr/>
        <w:pict>
          <v:line style="position:absolute;mso-position-horizontal-relative:page;mso-position-vertical-relative:paragraph;z-index:21944;mso-wrap-distance-left:0;mso-wrap-distance-right:0" from="306.359009pt,16.208982pt" to="331.436009pt,16.208982pt" stroked="true" strokeweight="1.472pt" strokecolor="#00a9c1">
            <v:stroke dashstyle="solid"/>
            <w10:wrap type="topAndBottom"/>
          </v:line>
        </w:pict>
      </w:r>
    </w:p>
    <w:p>
      <w:pPr>
        <w:pStyle w:val="BodyText"/>
        <w:rPr>
          <w:rFonts w:ascii="Museo-500"/>
          <w:sz w:val="20"/>
        </w:rPr>
      </w:pPr>
    </w:p>
    <w:p>
      <w:pPr>
        <w:pStyle w:val="Heading4"/>
        <w:numPr>
          <w:ilvl w:val="0"/>
          <w:numId w:val="21"/>
        </w:numPr>
        <w:tabs>
          <w:tab w:pos="1533" w:val="left" w:leader="none"/>
        </w:tabs>
        <w:spacing w:line="206" w:lineRule="auto" w:before="258" w:after="0"/>
        <w:ind w:left="1532" w:right="5684" w:hanging="268"/>
        <w:jc w:val="left"/>
      </w:pPr>
      <w:r>
        <w:rPr/>
        <w:pict>
          <v:rect style="position:absolute;margin-left:107.556pt;margin-top:21.489614pt;width:1.948pt;height:1.948pt;mso-position-horizontal-relative:page;mso-position-vertical-relative:paragraph;z-index:-376552" filled="true" fillcolor="#00a9c1" stroked="false">
            <v:fill type="solid"/>
            <w10:wrap type="none"/>
          </v:rect>
        </w:pict>
      </w:r>
      <w:bookmarkStart w:name="_TOC_250027" w:id="73"/>
      <w:r>
        <w:rPr>
          <w:color w:val="00A9C1"/>
        </w:rPr>
        <w:t>POLITIQUE DE MAINTENANCE ET </w:t>
      </w:r>
      <w:bookmarkEnd w:id="73"/>
      <w:r>
        <w:rPr>
          <w:color w:val="00A9C1"/>
          <w:spacing w:val="-3"/>
        </w:rPr>
        <w:t>SOUS-TRAITANCE</w:t>
      </w:r>
    </w:p>
    <w:p>
      <w:pPr>
        <w:pStyle w:val="BodyText"/>
        <w:spacing w:line="234" w:lineRule="exact" w:before="62"/>
        <w:ind w:left="1547"/>
      </w:pPr>
      <w:r>
        <w:rPr>
          <w:color w:val="3C3C3B"/>
        </w:rPr>
        <w:t>La maintenance du parc propre de Keolis Drouais sera confiée</w:t>
      </w:r>
    </w:p>
    <w:p>
      <w:pPr>
        <w:pStyle w:val="BodyText"/>
        <w:spacing w:line="206" w:lineRule="auto" w:before="11"/>
        <w:ind w:left="1547" w:right="4177"/>
      </w:pPr>
      <w:r>
        <w:rPr>
          <w:color w:val="3C3C3B"/>
        </w:rPr>
        <w:t>à l’atelier de la société Keolis Eure-et-Loir à travers un contrat de prestations de services.</w:t>
      </w:r>
    </w:p>
    <w:p>
      <w:pPr>
        <w:pStyle w:val="BodyText"/>
        <w:spacing w:line="206" w:lineRule="auto" w:before="112"/>
        <w:ind w:left="1547" w:right="4177"/>
      </w:pPr>
      <w:r>
        <w:rPr>
          <w:color w:val="3C3C3B"/>
        </w:rPr>
        <w:t>Cet atelier aura également en charge la maintenance des autocars mis à disposition par Keolis Eure-et-Loir dans le cadre de la sous- traitance des lignes scolaires.</w:t>
      </w:r>
    </w:p>
    <w:p>
      <w:pPr>
        <w:pStyle w:val="BodyText"/>
        <w:spacing w:line="206" w:lineRule="auto" w:before="111"/>
        <w:ind w:left="1547" w:right="4314"/>
      </w:pPr>
      <w:r>
        <w:rPr>
          <w:color w:val="3C3C3B"/>
        </w:rPr>
        <w:t>La </w:t>
      </w:r>
      <w:r>
        <w:rPr>
          <w:color w:val="3C3C3B"/>
          <w:spacing w:val="-4"/>
        </w:rPr>
        <w:t>société </w:t>
      </w:r>
      <w:r>
        <w:rPr>
          <w:color w:val="3C3C3B"/>
          <w:spacing w:val="-3"/>
        </w:rPr>
        <w:t>Keolis Normandie-Seine assurera </w:t>
      </w:r>
      <w:r>
        <w:rPr>
          <w:color w:val="3C3C3B"/>
        </w:rPr>
        <w:t>la </w:t>
      </w:r>
      <w:r>
        <w:rPr>
          <w:color w:val="3C3C3B"/>
          <w:spacing w:val="-4"/>
        </w:rPr>
        <w:t>maintenance </w:t>
      </w:r>
      <w:r>
        <w:rPr>
          <w:color w:val="3C3C3B"/>
        </w:rPr>
        <w:t>des </w:t>
      </w:r>
      <w:r>
        <w:rPr>
          <w:color w:val="3C3C3B"/>
          <w:spacing w:val="-3"/>
        </w:rPr>
        <w:t>véhicules </w:t>
      </w:r>
      <w:r>
        <w:rPr>
          <w:color w:val="3C3C3B"/>
          <w:spacing w:val="-4"/>
        </w:rPr>
        <w:t>qu’elle </w:t>
      </w:r>
      <w:r>
        <w:rPr>
          <w:color w:val="3C3C3B"/>
          <w:spacing w:val="-2"/>
        </w:rPr>
        <w:t>met </w:t>
      </w:r>
      <w:r>
        <w:rPr>
          <w:color w:val="3C3C3B"/>
        </w:rPr>
        <w:t>à </w:t>
      </w:r>
      <w:r>
        <w:rPr>
          <w:color w:val="3C3C3B"/>
          <w:spacing w:val="-3"/>
        </w:rPr>
        <w:t>disposition </w:t>
      </w:r>
      <w:r>
        <w:rPr>
          <w:color w:val="3C3C3B"/>
        </w:rPr>
        <w:t>dans le </w:t>
      </w:r>
      <w:r>
        <w:rPr>
          <w:color w:val="3C3C3B"/>
          <w:spacing w:val="-3"/>
        </w:rPr>
        <w:t>cadre </w:t>
      </w:r>
      <w:r>
        <w:rPr>
          <w:color w:val="3C3C3B"/>
        </w:rPr>
        <w:t>de la </w:t>
      </w:r>
      <w:r>
        <w:rPr>
          <w:color w:val="3C3C3B"/>
          <w:spacing w:val="-4"/>
        </w:rPr>
        <w:t>sous-traitance </w:t>
      </w:r>
      <w:r>
        <w:rPr>
          <w:color w:val="3C3C3B"/>
        </w:rPr>
        <w:t>de </w:t>
      </w:r>
      <w:r>
        <w:rPr>
          <w:color w:val="3C3C3B"/>
          <w:spacing w:val="-3"/>
        </w:rPr>
        <w:t>certaines lignes scolaires.</w:t>
      </w:r>
    </w:p>
    <w:p>
      <w:pPr>
        <w:pStyle w:val="BodyText"/>
        <w:spacing w:before="11"/>
        <w:rPr>
          <w:sz w:val="25"/>
        </w:rPr>
      </w:pPr>
    </w:p>
    <w:p>
      <w:pPr>
        <w:pStyle w:val="Heading4"/>
        <w:numPr>
          <w:ilvl w:val="0"/>
          <w:numId w:val="21"/>
        </w:numPr>
        <w:tabs>
          <w:tab w:pos="1582" w:val="left" w:leader="none"/>
        </w:tabs>
        <w:spacing w:line="240" w:lineRule="auto" w:before="1" w:after="0"/>
        <w:ind w:left="1581" w:right="0" w:hanging="317"/>
        <w:jc w:val="left"/>
      </w:pPr>
      <w:r>
        <w:rPr/>
        <w:pict>
          <v:rect style="position:absolute;margin-left:109.978996pt;margin-top:10.912196pt;width:1.948pt;height:1.948pt;mso-position-horizontal-relative:page;mso-position-vertical-relative:paragraph;z-index:-376528" filled="true" fillcolor="#00a9c1" stroked="false">
            <v:fill type="solid"/>
            <w10:wrap type="none"/>
          </v:rect>
        </w:pict>
      </w:r>
      <w:bookmarkStart w:name="_TOC_250026" w:id="74"/>
      <w:bookmarkEnd w:id="74"/>
      <w:r>
        <w:rPr>
          <w:color w:val="00A9C1"/>
        </w:rPr>
        <w:t>DÉPLOIEMENT DU PROJET KIHM</w:t>
      </w:r>
    </w:p>
    <w:p>
      <w:pPr>
        <w:pStyle w:val="BodyText"/>
        <w:spacing w:line="206" w:lineRule="auto" w:before="82"/>
        <w:ind w:left="1604" w:right="3544"/>
      </w:pPr>
      <w:r>
        <w:rPr>
          <w:color w:val="3C3C3B"/>
        </w:rPr>
        <w:t>En 2021, l’atelier de Keolis Eure-et-Loir s’engagera dans la démarche d’amélioration continue de la maintenance initiée à l’échelle</w:t>
      </w:r>
    </w:p>
    <w:p>
      <w:pPr>
        <w:pStyle w:val="BodyText"/>
        <w:spacing w:line="221" w:lineRule="exact"/>
        <w:ind w:left="1604"/>
      </w:pPr>
      <w:r>
        <w:rPr>
          <w:color w:val="3C3C3B"/>
        </w:rPr>
        <w:t>du Groupe Keolis.</w:t>
      </w:r>
    </w:p>
    <w:p>
      <w:pPr>
        <w:pStyle w:val="BodyText"/>
        <w:spacing w:line="206" w:lineRule="auto" w:before="107"/>
        <w:ind w:left="1604" w:right="4177"/>
      </w:pPr>
      <w:r>
        <w:rPr>
          <w:color w:val="3C3C3B"/>
        </w:rPr>
        <w:t>« KIHM » pour Keolis Industrialise et Harmonise sa Maintenance consiste à :</w:t>
      </w:r>
    </w:p>
    <w:p>
      <w:pPr>
        <w:pStyle w:val="BodyText"/>
        <w:spacing w:line="206" w:lineRule="auto" w:before="112"/>
        <w:ind w:left="1735" w:right="4177"/>
      </w:pPr>
      <w:r>
        <w:rPr/>
        <w:pict>
          <v:shape style="position:absolute;margin-left:116.220009pt;margin-top:8.908686pt;width:5pt;height:5pt;mso-position-horizontal-relative:page;mso-position-vertical-relative:paragraph;z-index:24160" coordorigin="2324,178" coordsize="100,100" path="m2360,218l2359,215,2340,192,2334,197,2349,216,2324,216,2324,225,2354,225,2357,223,2360,218m2360,238l2357,232,2354,231,2324,231,2324,239,2349,239,2334,258,2340,263,2359,241,2360,238m2382,180l2373,178,2368,202,2352,183,2346,188,2363,209,2364,210,2366,212,2369,212,2370,212,2373,211,2375,208,2377,202,2382,180m2382,276l2377,254,2375,247,2373,245,2367,243,2364,245,2363,247,2346,268,2352,273,2368,254,2373,277,2382,276m2417,252l2411,249,2390,239,2387,239,2382,243,2382,246,2388,274,2396,272,2391,249,2413,259,2417,252m2417,204l2413,196,2391,207,2396,183,2388,181,2382,210,2382,213,2386,216,2387,216,2390,216,2391,216,2411,207,2417,204m2424,217l2420,210,2393,222,2391,225,2391,231,2393,233,2395,234,2420,246,2424,238,2401,228,2424,217e" filled="true" fillcolor="#00a9c1" stroked="false">
            <v:path arrowok="t"/>
            <v:fill type="solid"/>
            <w10:wrap type="none"/>
          </v:shape>
        </w:pict>
      </w:r>
      <w:r>
        <w:rPr>
          <w:color w:val="3C3C3B"/>
        </w:rPr>
        <w:t>formaliser un référentiel d’industrialisation pour harmoniser les modes de fonctionnement des centres de maintenance Keolis,</w:t>
      </w:r>
    </w:p>
    <w:p>
      <w:pPr>
        <w:pStyle w:val="BodyText"/>
        <w:spacing w:line="330" w:lineRule="atLeast" w:before="4"/>
        <w:ind w:left="1735" w:right="3544"/>
      </w:pPr>
      <w:r>
        <w:rPr/>
        <w:pict>
          <v:shape style="position:absolute;margin-left:116.220009pt;margin-top:8.870996pt;width:5pt;height:5pt;mso-position-horizontal-relative:page;mso-position-vertical-relative:paragraph;z-index:24184" coordorigin="2324,177" coordsize="100,100" path="m2360,217l2359,214,2340,191,2334,197,2349,215,2324,215,2324,224,2354,224,2357,222,2360,217m2360,237l2357,232,2354,230,2324,230,2324,239,2349,239,2334,257,2340,263,2359,240,2360,237m2382,179l2373,177,2368,201,2352,182,2346,187,2363,208,2364,210,2366,211,2369,211,2370,211,2373,210,2375,208,2377,201,2382,179m2382,275l2377,253,2375,247,2373,244,2367,243,2364,244,2363,246,2346,267,2352,272,2368,253,2373,277,2382,275m2417,251l2411,248,2390,238,2387,238,2382,242,2382,245,2388,273,2396,271,2391,248,2413,258,2417,251m2417,203l2413,196,2391,206,2396,183,2388,181,2382,209,2382,212,2386,215,2387,215,2390,215,2391,215,2411,206,2417,203m2424,217l2420,209,2393,222,2391,224,2391,230,2393,232,2395,233,2420,245,2424,238,2401,227,2424,217e" filled="true" fillcolor="#00a9c1" stroked="false">
            <v:path arrowok="t"/>
            <v:fill type="solid"/>
            <w10:wrap type="none"/>
          </v:shape>
        </w:pict>
      </w:r>
      <w:r>
        <w:rPr/>
        <w:pict>
          <v:shape style="position:absolute;margin-left:116.220009pt;margin-top:25.339998pt;width:5pt;height:5pt;mso-position-horizontal-relative:page;mso-position-vertical-relative:paragraph;z-index:24208" coordorigin="2324,507" coordsize="100,100" path="m2360,547l2359,543,2340,521,2334,526,2349,545,2324,545,2324,553,2354,553,2357,552,2360,547m2360,566l2357,561,2354,560,2324,560,2324,568,2349,568,2334,587,2340,592,2359,569,2360,566m2382,509l2373,507,2368,530,2352,511,2346,517,2363,537,2364,539,2366,540,2369,540,2370,540,2373,540,2375,537,2377,530,2382,509m2382,604l2377,582,2375,576,2373,573,2367,572,2364,573,2363,575,2346,596,2352,601,2368,582,2373,606,2382,604m2417,580l2411,577,2390,568,2387,568,2382,571,2382,574,2388,603,2396,601,2391,577,2413,588,2417,580m2417,533l2413,525,2391,536,2396,512,2388,510,2382,538,2382,542,2386,544,2387,545,2390,545,2391,545,2411,536,2417,533m2424,546l2420,538,2393,551,2391,554,2391,559,2393,562,2395,563,2420,574,2424,567,2401,556,2424,546e" filled="true" fillcolor="#00a9c1" stroked="false">
            <v:path arrowok="t"/>
            <v:fill type="solid"/>
            <w10:wrap type="none"/>
          </v:shape>
        </w:pict>
      </w:r>
      <w:r>
        <w:rPr>
          <w:color w:val="3C3C3B"/>
        </w:rPr>
        <w:t>formaliser les processus et le suivi des indicateurs de performance, introduire des modes de management et de pilotage</w:t>
      </w:r>
    </w:p>
    <w:p>
      <w:pPr>
        <w:pStyle w:val="BodyText"/>
        <w:spacing w:line="215" w:lineRule="exact"/>
        <w:ind w:left="1735"/>
      </w:pPr>
      <w:r>
        <w:rPr>
          <w:color w:val="3C3C3B"/>
        </w:rPr>
        <w:t>de type industriel.</w:t>
      </w:r>
    </w:p>
    <w:p>
      <w:pPr>
        <w:pStyle w:val="BodyText"/>
        <w:rPr>
          <w:sz w:val="20"/>
        </w:rPr>
      </w:pPr>
    </w:p>
    <w:p>
      <w:pPr>
        <w:pStyle w:val="BodyText"/>
        <w:spacing w:before="10"/>
        <w:rPr>
          <w:sz w:val="10"/>
        </w:rPr>
      </w:pPr>
      <w:r>
        <w:rPr/>
        <w:pict>
          <v:group style="position:absolute;margin-left:99.212097pt;margin-top:9.953185pt;width:439.4pt;height:208.35pt;mso-position-horizontal-relative:page;mso-position-vertical-relative:paragraph;z-index:21968;mso-wrap-distance-left:0;mso-wrap-distance-right:0" coordorigin="1984,199" coordsize="8788,4167">
            <v:rect style="position:absolute;left:1984;top:199;width:8788;height:4167" filled="true" fillcolor="#dfdad5" stroked="false">
              <v:fill type="solid"/>
            </v:rect>
            <v:shape style="position:absolute;left:2211;top:199;width:8561;height:4167" type="#_x0000_t75" stroked="false">
              <v:imagedata r:id="rId176" o:title=""/>
            </v:shape>
            <v:shape style="position:absolute;left:2104;top:319;width:701;height:3927" coordorigin="2104,319" coordsize="701,3927" path="m2805,319l2104,319,2104,4246,2805,4246e" filled="false" stroked="true" strokeweight="12pt" strokecolor="#00a9c1">
              <v:path arrowok="t"/>
              <v:stroke dashstyle="solid"/>
            </v:shape>
            <w10:wrap type="topAndBottom"/>
          </v:group>
        </w:pict>
      </w:r>
    </w:p>
    <w:p>
      <w:pPr>
        <w:spacing w:after="0"/>
        <w:rPr>
          <w:sz w:val="10"/>
        </w:rPr>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7643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425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4280">
            <wp:simplePos x="0" y="0"/>
            <wp:positionH relativeFrom="page">
              <wp:posOffset>6223755</wp:posOffset>
            </wp:positionH>
            <wp:positionV relativeFrom="page">
              <wp:posOffset>-3</wp:posOffset>
            </wp:positionV>
            <wp:extent cx="1336243" cy="964806"/>
            <wp:effectExtent l="0" t="0" r="0" b="0"/>
            <wp:wrapNone/>
            <wp:docPr id="225" name="image47.png" descr=""/>
            <wp:cNvGraphicFramePr>
              <a:graphicFrameLocks noChangeAspect="1"/>
            </wp:cNvGraphicFramePr>
            <a:graphic>
              <a:graphicData uri="http://schemas.openxmlformats.org/drawingml/2006/picture">
                <pic:pic>
                  <pic:nvPicPr>
                    <pic:cNvPr id="226"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Heading4"/>
        <w:numPr>
          <w:ilvl w:val="0"/>
          <w:numId w:val="21"/>
        </w:numPr>
        <w:tabs>
          <w:tab w:pos="1714" w:val="left" w:leader="none"/>
          <w:tab w:pos="1715" w:val="left" w:leader="none"/>
        </w:tabs>
        <w:spacing w:line="206" w:lineRule="auto" w:before="99" w:after="0"/>
        <w:ind w:left="1714" w:right="5049" w:hanging="450"/>
        <w:jc w:val="left"/>
      </w:pPr>
      <w:r>
        <w:rPr/>
        <w:pict>
          <v:rect style="position:absolute;margin-left:113.267998pt;margin-top:13.539421pt;width:1.948pt;height:1.948pt;mso-position-horizontal-relative:page;mso-position-vertical-relative:paragraph;z-index:-376360" filled="true" fillcolor="#00a9c1" stroked="false">
            <v:fill type="solid"/>
            <w10:wrap type="none"/>
          </v:rect>
        </w:pict>
      </w:r>
      <w:bookmarkStart w:name="_TOC_250025" w:id="75"/>
      <w:r>
        <w:rPr>
          <w:color w:val="00A9C1"/>
        </w:rPr>
        <w:t>DIALOGUE ENTRE MAINTENANCE ET </w:t>
      </w:r>
      <w:bookmarkEnd w:id="75"/>
      <w:r>
        <w:rPr>
          <w:color w:val="00A9C1"/>
          <w:spacing w:val="-4"/>
        </w:rPr>
        <w:t>EXPLOITATION</w:t>
      </w:r>
    </w:p>
    <w:p>
      <w:pPr>
        <w:pStyle w:val="Heading5"/>
        <w:numPr>
          <w:ilvl w:val="1"/>
          <w:numId w:val="21"/>
        </w:numPr>
        <w:tabs>
          <w:tab w:pos="1660" w:val="left" w:leader="none"/>
        </w:tabs>
        <w:spacing w:line="240" w:lineRule="auto" w:before="70" w:after="0"/>
        <w:ind w:left="1659" w:right="0" w:hanging="395"/>
        <w:jc w:val="left"/>
      </w:pPr>
      <w:r>
        <w:rPr/>
        <w:pict>
          <v:rect style="position:absolute;margin-left:114.540001pt;margin-top:12.299693pt;width:1.948pt;height:1.948pt;mso-position-horizontal-relative:page;mso-position-vertical-relative:paragraph;z-index:-376336" filled="true" fillcolor="#3c3c3b" stroked="false">
            <v:fill type="solid"/>
            <w10:wrap type="none"/>
          </v:rect>
        </w:pict>
      </w:r>
      <w:bookmarkStart w:name="_TOC_250024" w:id="76"/>
      <w:bookmarkEnd w:id="76"/>
      <w:r>
        <w:rPr>
          <w:color w:val="3C3C3B"/>
        </w:rPr>
        <w:t>SIGNALEMENTS DES CONDUCTEURS</w:t>
      </w:r>
    </w:p>
    <w:p>
      <w:pPr>
        <w:pStyle w:val="BodyText"/>
        <w:spacing w:line="206" w:lineRule="auto" w:before="97"/>
        <w:ind w:left="1717" w:right="4091"/>
      </w:pPr>
      <w:r>
        <w:rPr>
          <w:color w:val="3C3C3B"/>
        </w:rPr>
        <w:t>Pour accélérer la prise en compte des signalements et le délai de traitement des pannes, Keolis dispose du logiciel « Signalements ». Cette application permet aux conducteurs et d’une manière générale aux équipes d’exploitation, de déclarer  les  anomalies voire les pannes constatées pendant leur service. </w:t>
      </w:r>
      <w:r>
        <w:rPr>
          <w:color w:val="3C3C3B"/>
          <w:spacing w:val="-4"/>
        </w:rPr>
        <w:t>L’outil </w:t>
      </w:r>
      <w:r>
        <w:rPr>
          <w:color w:val="3C3C3B"/>
        </w:rPr>
        <w:t>permet de structurer le dialogue entre maintenance et exploitation et surtout d’assurer un suivi exhaustif de toutes les anomalies. </w:t>
      </w:r>
      <w:r>
        <w:rPr>
          <w:color w:val="3C3C3B"/>
          <w:spacing w:val="-3"/>
        </w:rPr>
        <w:t>L’atelier </w:t>
      </w:r>
      <w:r>
        <w:rPr>
          <w:color w:val="3C3C3B"/>
        </w:rPr>
        <w:t>reçoit les signalements émis et programme leur traitement en fonction du niveau de gravité. Une fois traité, l’agent à l’origine du signalement reçoit une confirmation de sa</w:t>
      </w:r>
      <w:r>
        <w:rPr>
          <w:color w:val="3C3C3B"/>
          <w:spacing w:val="1"/>
        </w:rPr>
        <w:t> </w:t>
      </w:r>
      <w:r>
        <w:rPr>
          <w:color w:val="3C3C3B"/>
        </w:rPr>
        <w:t>résolution.</w:t>
      </w:r>
    </w:p>
    <w:p>
      <w:pPr>
        <w:pStyle w:val="BodyText"/>
        <w:spacing w:before="6"/>
        <w:rPr>
          <w:sz w:val="27"/>
        </w:rPr>
      </w:pPr>
    </w:p>
    <w:p>
      <w:pPr>
        <w:pStyle w:val="Heading5"/>
        <w:numPr>
          <w:ilvl w:val="1"/>
          <w:numId w:val="21"/>
        </w:numPr>
        <w:tabs>
          <w:tab w:pos="1709" w:val="left" w:leader="none"/>
        </w:tabs>
        <w:spacing w:line="240" w:lineRule="auto" w:before="0" w:after="0"/>
        <w:ind w:left="1708" w:right="0" w:hanging="444"/>
        <w:jc w:val="left"/>
      </w:pPr>
      <w:r>
        <w:rPr/>
        <w:pict>
          <v:rect style="position:absolute;margin-left:117.018997pt;margin-top:8.801201pt;width:1.948pt;height:1.948pt;mso-position-horizontal-relative:page;mso-position-vertical-relative:paragraph;z-index:-376312" filled="true" fillcolor="#3c3c3b" stroked="false">
            <v:fill type="solid"/>
            <w10:wrap type="none"/>
          </v:rect>
        </w:pict>
      </w:r>
      <w:r>
        <w:rPr/>
        <w:pict>
          <v:group style="position:absolute;margin-left:414.802612pt;margin-top:8.614902pt;width:152.15pt;height:386.7pt;mso-position-horizontal-relative:page;mso-position-vertical-relative:paragraph;z-index:24472" coordorigin="8296,172" coordsize="3043,7734">
            <v:shape style="position:absolute;left:8296;top:172;width:3043;height:7734" type="#_x0000_t75" stroked="false">
              <v:imagedata r:id="rId177" o:title=""/>
            </v:shape>
            <v:shape style="position:absolute;left:8416;top:292;width:701;height:7494" coordorigin="8416,292" coordsize="701,7494" path="m9117,292l8416,292,8416,7786,9117,7786e" filled="false" stroked="true" strokeweight="12pt" strokecolor="#00a9c1">
              <v:path arrowok="t"/>
              <v:stroke dashstyle="solid"/>
            </v:shape>
            <w10:wrap type="none"/>
          </v:group>
        </w:pict>
      </w:r>
      <w:bookmarkStart w:name="_TOC_250023" w:id="77"/>
      <w:r>
        <w:rPr>
          <w:color w:val="3C3C3B"/>
        </w:rPr>
        <w:t>AUDITS CONJOINTS </w:t>
      </w:r>
      <w:r>
        <w:rPr>
          <w:color w:val="3C3C3B"/>
          <w:spacing w:val="-3"/>
        </w:rPr>
        <w:t>EXPLOITATION </w:t>
      </w:r>
      <w:r>
        <w:rPr>
          <w:color w:val="3C3C3B"/>
        </w:rPr>
        <w:t>-</w:t>
      </w:r>
      <w:r>
        <w:rPr>
          <w:color w:val="3C3C3B"/>
          <w:spacing w:val="4"/>
        </w:rPr>
        <w:t> </w:t>
      </w:r>
      <w:bookmarkEnd w:id="77"/>
      <w:r>
        <w:rPr>
          <w:color w:val="3C3C3B"/>
        </w:rPr>
        <w:t>MAINTENANCE</w:t>
      </w:r>
    </w:p>
    <w:p>
      <w:pPr>
        <w:pStyle w:val="BodyText"/>
        <w:spacing w:line="234" w:lineRule="exact" w:before="68"/>
        <w:ind w:left="1717"/>
      </w:pPr>
      <w:r>
        <w:rPr>
          <w:color w:val="3C3C3B"/>
        </w:rPr>
        <w:t>Pour compléter les visites préventives, Keolis organise des</w:t>
      </w:r>
    </w:p>
    <w:p>
      <w:pPr>
        <w:pStyle w:val="BodyText"/>
        <w:spacing w:line="206" w:lineRule="auto" w:before="11"/>
        <w:ind w:left="1717" w:right="4177"/>
      </w:pPr>
      <w:r>
        <w:rPr>
          <w:color w:val="3C3C3B"/>
        </w:rPr>
        <w:t>« checking thématiques » trimestriels. Ces opérations se déroulent en fin de service lorsque tous les véhicules sont disponibles.</w:t>
      </w:r>
    </w:p>
    <w:p>
      <w:pPr>
        <w:pStyle w:val="BodyText"/>
        <w:spacing w:line="206" w:lineRule="auto" w:before="112"/>
        <w:ind w:left="1717" w:right="4198"/>
      </w:pPr>
      <w:r>
        <w:rPr>
          <w:color w:val="3C3C3B"/>
        </w:rPr>
        <w:t>Elles portent essentiellement sur la vérification d’éléments visibles par les clients et les conducteurs : la carrosserie, les commandes du poste de conduite, les matériels embarqués, le compartiment voyageurs.</w:t>
      </w:r>
    </w:p>
    <w:p>
      <w:pPr>
        <w:pStyle w:val="BodyText"/>
        <w:spacing w:line="206" w:lineRule="auto" w:before="111"/>
        <w:ind w:left="1717" w:right="4655"/>
      </w:pPr>
      <w:r>
        <w:rPr>
          <w:color w:val="3C3C3B"/>
        </w:rPr>
        <w:t>Chaque non-conformité est recensée puis enregistrée dans le logiciel « Signalements ».</w:t>
      </w:r>
    </w:p>
    <w:p>
      <w:pPr>
        <w:pStyle w:val="BodyText"/>
        <w:spacing w:line="206" w:lineRule="auto" w:before="112"/>
        <w:ind w:left="1717" w:right="4593"/>
      </w:pPr>
      <w:r>
        <w:rPr>
          <w:color w:val="3C3C3B"/>
        </w:rPr>
        <w:t>Ces opérations réunissent le responsable maintenance, le responsable exploitation, un manager et le directeur. Elles permettent d’entretenir un dialogue et une compréhension réciproque des services exploitation et maintenance. Elles participent à la construction d’une vision et d’une culture commune autour du niveau de « qualité visible » à atteindre.</w:t>
      </w:r>
    </w:p>
    <w:p>
      <w:pPr>
        <w:pStyle w:val="BodyText"/>
        <w:spacing w:before="9"/>
        <w:rPr>
          <w:sz w:val="27"/>
        </w:rPr>
      </w:pPr>
    </w:p>
    <w:p>
      <w:pPr>
        <w:pStyle w:val="Heading5"/>
        <w:numPr>
          <w:ilvl w:val="1"/>
          <w:numId w:val="21"/>
        </w:numPr>
        <w:tabs>
          <w:tab w:pos="1707" w:val="left" w:leader="none"/>
        </w:tabs>
        <w:spacing w:line="240" w:lineRule="auto" w:before="0" w:after="0"/>
        <w:ind w:left="1706" w:right="0" w:hanging="442"/>
        <w:jc w:val="left"/>
      </w:pPr>
      <w:r>
        <w:rPr/>
        <w:pict>
          <v:rect style="position:absolute;margin-left:116.922997pt;margin-top:8.800798pt;width:1.948pt;height:1.948pt;mso-position-horizontal-relative:page;mso-position-vertical-relative:paragraph;z-index:-376288" filled="true" fillcolor="#3c3c3b" stroked="false">
            <v:fill type="solid"/>
            <w10:wrap type="none"/>
          </v:rect>
        </w:pict>
      </w:r>
      <w:bookmarkStart w:name="_TOC_250022" w:id="78"/>
      <w:bookmarkEnd w:id="78"/>
      <w:r>
        <w:rPr>
          <w:color w:val="3C3C3B"/>
        </w:rPr>
        <w:t>PLANIFICATION HEBDOMADAIRE</w:t>
      </w:r>
    </w:p>
    <w:p>
      <w:pPr>
        <w:pStyle w:val="BodyText"/>
        <w:spacing w:line="206" w:lineRule="auto" w:before="97"/>
        <w:ind w:left="1717" w:right="4091"/>
      </w:pPr>
      <w:r>
        <w:rPr>
          <w:color w:val="3C3C3B"/>
        </w:rPr>
        <w:t>Une fois par semaine, les responsables exploitation et maintenance se réunissent pour faire le point du parc de véhicules. Cette réunion a pour objectif de coordonner le programme d’intervention de l’atelier avec les contraintes d’exploitation du réseau.</w:t>
      </w:r>
    </w:p>
    <w:p>
      <w:pPr>
        <w:pStyle w:val="BodyText"/>
        <w:spacing w:line="220" w:lineRule="exact"/>
        <w:ind w:left="1717"/>
      </w:pPr>
      <w:r>
        <w:rPr>
          <w:color w:val="3C3C3B"/>
        </w:rPr>
        <w:t>L’ordre du jour comporte systématiquement trois sujets :</w:t>
      </w:r>
    </w:p>
    <w:p>
      <w:pPr>
        <w:pStyle w:val="BodyText"/>
        <w:spacing w:line="206" w:lineRule="auto" w:before="107"/>
        <w:ind w:left="1859" w:right="4177"/>
      </w:pPr>
      <w:r>
        <w:rPr/>
        <w:pict>
          <v:shape style="position:absolute;margin-left:121.890007pt;margin-top:8.658598pt;width:5pt;height:5pt;mso-position-horizontal-relative:page;mso-position-vertical-relative:paragraph;z-index:24400"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6,2495,205,2496,208,2499,211,2501,211,2504,211,2505,211,2524,202,2530,199m2537,212l2533,205,2507,217,2504,220,2504,226,2507,228,2509,229,2533,241,2537,233,2515,223,2537,212e" filled="true" fillcolor="#00a9c1" stroked="false">
            <v:path arrowok="t"/>
            <v:fill type="solid"/>
            <w10:wrap type="none"/>
          </v:shape>
        </w:pict>
      </w:r>
      <w:r>
        <w:rPr>
          <w:color w:val="3C3C3B"/>
        </w:rPr>
        <w:t>le planning des visites préventives et des réparations en tenant compte du taux de réserve,</w:t>
      </w:r>
    </w:p>
    <w:p>
      <w:pPr>
        <w:pStyle w:val="BodyText"/>
        <w:spacing w:before="83"/>
        <w:ind w:left="1859"/>
      </w:pPr>
      <w:r>
        <w:rPr/>
        <w:pict>
          <v:shape style="position:absolute;margin-left:121.890007pt;margin-top:8.920897pt;width:5pt;height:5pt;mso-position-horizontal-relative:page;mso-position-vertical-relative:paragraph;z-index:24424"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3,2509,234,2533,246,2537,239,2515,228,2537,218e" filled="true" fillcolor="#00a9c1" stroked="false">
            <v:path arrowok="t"/>
            <v:fill type="solid"/>
            <w10:wrap type="none"/>
          </v:shape>
        </w:pict>
      </w:r>
      <w:r>
        <w:rPr>
          <w:color w:val="3C3C3B"/>
        </w:rPr>
        <w:t>le traitement des signalements en cours,</w:t>
      </w:r>
    </w:p>
    <w:p>
      <w:pPr>
        <w:pStyle w:val="BodyText"/>
        <w:spacing w:line="206" w:lineRule="auto" w:before="106"/>
        <w:ind w:left="1859" w:right="4177"/>
      </w:pPr>
      <w:r>
        <w:rPr/>
        <w:pict>
          <v:shape style="position:absolute;margin-left:121.890007pt;margin-top:8.608998pt;width:5pt;height:5pt;mso-position-horizontal-relative:page;mso-position-vertical-relative:paragraph;z-index:24448"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les projets : renouvellement de véhicules, difficultés rencontrées sur certaines réparations, immobilisations longues, etc.</w:t>
      </w:r>
    </w:p>
    <w:p>
      <w:pPr>
        <w:pStyle w:val="BodyText"/>
        <w:spacing w:line="206" w:lineRule="auto" w:before="112"/>
        <w:ind w:left="1717" w:right="4177"/>
      </w:pPr>
      <w:r>
        <w:rPr>
          <w:color w:val="3C3C3B"/>
        </w:rPr>
        <w:t>Si nécessaire, l’atelier ou l’exploitation ajuste le planning chaque soir pour définir la liste précise des véhicules qualifiés pour la circulation le lendemain.</w:t>
      </w:r>
    </w:p>
    <w:p>
      <w:pPr>
        <w:spacing w:after="0" w:line="206" w:lineRule="auto"/>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footerReference w:type="default" r:id="rId178"/>
          <w:pgSz w:w="11910" w:h="16840"/>
          <w:pgMar w:footer="454" w:header="0" w:top="0" w:bottom="640" w:left="720" w:right="220"/>
          <w:pgNumType w:start="70"/>
        </w:sectPr>
      </w:pPr>
    </w:p>
    <w:p>
      <w:pPr>
        <w:pStyle w:val="Heading4"/>
        <w:numPr>
          <w:ilvl w:val="0"/>
          <w:numId w:val="21"/>
        </w:numPr>
        <w:tabs>
          <w:tab w:pos="1698" w:val="left" w:leader="none"/>
          <w:tab w:pos="1699" w:val="left" w:leader="none"/>
        </w:tabs>
        <w:spacing w:line="240" w:lineRule="auto" w:before="54" w:after="0"/>
        <w:ind w:left="1698" w:right="0" w:hanging="434"/>
        <w:jc w:val="left"/>
      </w:pPr>
      <w:r>
        <w:rPr/>
        <w:pict>
          <v:rect style="position:absolute;margin-left:113.323997pt;margin-top:13.563022pt;width:1.948pt;height:1.948pt;mso-position-horizontal-relative:page;mso-position-vertical-relative:paragraph;z-index:-376096" filled="true" fillcolor="#00a9c1" stroked="false">
            <v:fill type="solid"/>
            <w10:wrap type="none"/>
          </v:rect>
        </w:pict>
      </w:r>
      <w:bookmarkStart w:name="_TOC_250021" w:id="79"/>
      <w:r>
        <w:rPr>
          <w:color w:val="00A9C1"/>
        </w:rPr>
        <w:t>MAINTENANCE</w:t>
      </w:r>
      <w:r>
        <w:rPr>
          <w:color w:val="00A9C1"/>
          <w:spacing w:val="-2"/>
        </w:rPr>
        <w:t> </w:t>
      </w:r>
      <w:bookmarkEnd w:id="79"/>
      <w:r>
        <w:rPr>
          <w:color w:val="00A9C1"/>
        </w:rPr>
        <w:t>PRÉVENTIVE</w:t>
      </w:r>
    </w:p>
    <w:p>
      <w:pPr>
        <w:pStyle w:val="Heading5"/>
        <w:numPr>
          <w:ilvl w:val="1"/>
          <w:numId w:val="21"/>
        </w:numPr>
        <w:tabs>
          <w:tab w:pos="1675" w:val="left" w:leader="none"/>
        </w:tabs>
        <w:spacing w:line="240" w:lineRule="auto" w:before="61" w:after="0"/>
        <w:ind w:left="1674" w:right="0" w:hanging="410"/>
        <w:jc w:val="left"/>
      </w:pPr>
      <w:r>
        <w:rPr/>
        <w:pict>
          <v:rect style="position:absolute;margin-left:115.297997pt;margin-top:11.849681pt;width:1.948pt;height:1.948pt;mso-position-horizontal-relative:page;mso-position-vertical-relative:paragraph;z-index:-376072" filled="true" fillcolor="#3c3c3b" stroked="false">
            <v:fill type="solid"/>
            <w10:wrap type="none"/>
          </v:rect>
        </w:pict>
      </w:r>
      <w:bookmarkStart w:name="_TOC_250020" w:id="80"/>
      <w:r>
        <w:rPr>
          <w:color w:val="3C3C3B"/>
        </w:rPr>
        <w:t>VISITES </w:t>
      </w:r>
      <w:r>
        <w:rPr>
          <w:color w:val="3C3C3B"/>
          <w:spacing w:val="-5"/>
        </w:rPr>
        <w:t>AVANT</w:t>
      </w:r>
      <w:bookmarkEnd w:id="80"/>
      <w:r>
        <w:rPr>
          <w:color w:val="3C3C3B"/>
        </w:rPr>
        <w:t> DÉPART</w:t>
      </w:r>
    </w:p>
    <w:p>
      <w:pPr>
        <w:pStyle w:val="BodyText"/>
        <w:spacing w:line="206" w:lineRule="auto" w:before="97"/>
        <w:ind w:left="1717" w:right="5"/>
      </w:pPr>
      <w:r>
        <w:rPr>
          <w:color w:val="3C3C3B"/>
        </w:rPr>
        <w:t>Avant chaque prise de service les conducteurs contrôlent les organes de sécurité en faisant physiquement le tour du véhicule pour inspecter la carrosserie, les feux et les indicateurs de serrage des roues. Ce checking systématique est tracé par écrit et conservé par l’exploitation. En cas de problème détecté, le conducteur se rapproche d’un manager pour connaître la marche à suivre et le cas échéant, changer de véhicule.</w:t>
      </w:r>
    </w:p>
    <w:p>
      <w:pPr>
        <w:pStyle w:val="BodyText"/>
        <w:spacing w:line="206" w:lineRule="auto" w:before="108"/>
        <w:ind w:left="1717" w:right="387"/>
      </w:pPr>
      <w:r>
        <w:rPr>
          <w:color w:val="3C3C3B"/>
        </w:rPr>
        <w:t>Une fois par semaine, un aide-mécanicien vérifie et complète les niveaux de fluides du parc d’autobus.</w:t>
      </w:r>
    </w:p>
    <w:p>
      <w:pPr>
        <w:pStyle w:val="BodyText"/>
        <w:spacing w:before="12"/>
        <w:rPr>
          <w:sz w:val="27"/>
        </w:rPr>
      </w:pPr>
    </w:p>
    <w:p>
      <w:pPr>
        <w:pStyle w:val="Heading5"/>
        <w:numPr>
          <w:ilvl w:val="1"/>
          <w:numId w:val="21"/>
        </w:numPr>
        <w:tabs>
          <w:tab w:pos="1724" w:val="left" w:leader="none"/>
        </w:tabs>
        <w:spacing w:line="240" w:lineRule="auto" w:before="1" w:after="0"/>
        <w:ind w:left="1723" w:right="0" w:hanging="459"/>
        <w:jc w:val="left"/>
      </w:pPr>
      <w:r>
        <w:rPr/>
        <w:pict>
          <v:rect style="position:absolute;margin-left:117.777pt;margin-top:8.850926pt;width:1.948pt;height:1.948pt;mso-position-horizontal-relative:page;mso-position-vertical-relative:paragraph;z-index:-376048" filled="true" fillcolor="#3c3c3b" stroked="false">
            <v:fill type="solid"/>
            <w10:wrap type="none"/>
          </v:rect>
        </w:pict>
      </w:r>
      <w:bookmarkStart w:name="_TOC_250019" w:id="81"/>
      <w:r>
        <w:rPr>
          <w:color w:val="3C3C3B"/>
        </w:rPr>
        <w:t>VISITES PRÉVENTIVES</w:t>
      </w:r>
      <w:r>
        <w:rPr>
          <w:color w:val="3C3C3B"/>
          <w:spacing w:val="14"/>
        </w:rPr>
        <w:t> </w:t>
      </w:r>
      <w:bookmarkEnd w:id="81"/>
      <w:r>
        <w:rPr>
          <w:color w:val="3C3C3B"/>
        </w:rPr>
        <w:t>SYSTÉMATIQUES</w:t>
      </w:r>
    </w:p>
    <w:p>
      <w:pPr>
        <w:pStyle w:val="BodyText"/>
        <w:spacing w:line="206" w:lineRule="auto" w:before="97"/>
        <w:ind w:left="1717" w:right="5"/>
      </w:pPr>
      <w:r>
        <w:rPr>
          <w:color w:val="3C3C3B"/>
          <w:spacing w:val="-4"/>
        </w:rPr>
        <w:t>L’enjeu </w:t>
      </w:r>
      <w:r>
        <w:rPr>
          <w:color w:val="3C3C3B"/>
        </w:rPr>
        <w:t>des visites préventives est la diminution du taux de pannes. La fréquence de ces visites est planifiée en fonction du kilométrage du véhicule et de l’obligation réglementaire du passage semestriel au contrôle technique.</w:t>
      </w:r>
    </w:p>
    <w:p>
      <w:pPr>
        <w:pStyle w:val="BodyText"/>
        <w:spacing w:line="206" w:lineRule="auto" w:before="110"/>
        <w:ind w:left="1717" w:right="182"/>
      </w:pPr>
      <w:r>
        <w:rPr>
          <w:color w:val="3C3C3B"/>
        </w:rPr>
        <w:t>La surveillance et la planification des échéances sont assurées avec l’aide d’un logiciel de gestion de maintenance assistée par ordinateur (GMAO).</w:t>
      </w:r>
    </w:p>
    <w:p>
      <w:pPr>
        <w:pStyle w:val="BodyText"/>
        <w:spacing w:line="234" w:lineRule="exact" w:before="82"/>
        <w:ind w:left="1717"/>
      </w:pPr>
      <w:r>
        <w:rPr>
          <w:color w:val="3C3C3B"/>
        </w:rPr>
        <w:t>Ces fréquences sont celles les plus couramment usités.</w:t>
      </w:r>
    </w:p>
    <w:p>
      <w:pPr>
        <w:pStyle w:val="BodyText"/>
        <w:spacing w:line="206" w:lineRule="auto" w:before="11"/>
        <w:ind w:left="1717" w:right="145"/>
      </w:pPr>
      <w:r>
        <w:rPr>
          <w:color w:val="3C3C3B"/>
        </w:rPr>
        <w:t>Elles peuvent être amenées à évoluer en fonction des véhicules, de l’évolution des plans de maintenance des constructeurs et des retours d’expériences du Groupe Keolis qui permet de rationaliser les fréquences, les coûts et la fiabilité des</w:t>
      </w:r>
      <w:r>
        <w:rPr>
          <w:color w:val="3C3C3B"/>
          <w:spacing w:val="9"/>
        </w:rPr>
        <w:t> </w:t>
      </w:r>
      <w:r>
        <w:rPr>
          <w:color w:val="3C3C3B"/>
        </w:rPr>
        <w:t>véhicules.</w:t>
      </w:r>
    </w:p>
    <w:p>
      <w:pPr>
        <w:pStyle w:val="BodyText"/>
        <w:spacing w:before="82"/>
        <w:ind w:left="1717"/>
      </w:pPr>
      <w:r>
        <w:rPr>
          <w:color w:val="3C3C3B"/>
        </w:rPr>
        <w:t>Au cours d’une visite préventive l’agent de maintenance réalise :</w:t>
      </w:r>
    </w:p>
    <w:p>
      <w:pPr>
        <w:pStyle w:val="BodyText"/>
        <w:spacing w:line="206" w:lineRule="auto" w:before="106"/>
        <w:ind w:left="1849" w:right="84"/>
      </w:pPr>
      <w:r>
        <w:rPr/>
        <w:pict>
          <v:shape style="position:absolute;margin-left:121.890007pt;margin-top:8.608883pt;width:5pt;height:5pt;mso-position-horizontal-relative:page;mso-position-vertical-relative:paragraph;z-index:24640"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les contrôles et réglages mécaniques, électriques, de carrosserie et de sellerie périodiques prévus par les plans de maintenance,</w:t>
      </w:r>
    </w:p>
    <w:p>
      <w:pPr>
        <w:pStyle w:val="BodyText"/>
        <w:spacing w:line="206" w:lineRule="auto" w:before="112"/>
        <w:ind w:left="1849" w:right="1013"/>
      </w:pPr>
      <w:r>
        <w:rPr/>
        <w:pict>
          <v:shape style="position:absolute;margin-left:121.890007pt;margin-top:8.909596pt;width:5pt;height:5pt;mso-position-horizontal-relative:page;mso-position-vertical-relative:paragraph;z-index:2466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vidange des organes ou les contrôles des niveaux et l’échange des filtres,</w:t>
      </w:r>
    </w:p>
    <w:p>
      <w:pPr>
        <w:pStyle w:val="BodyText"/>
        <w:spacing w:line="206" w:lineRule="auto" w:before="112"/>
        <w:ind w:left="1849" w:right="387"/>
      </w:pPr>
      <w:r>
        <w:rPr/>
        <w:pict>
          <v:shape style="position:absolute;margin-left:121.890007pt;margin-top:8.909281pt;width:5pt;height:5pt;mso-position-horizontal-relative:page;mso-position-vertical-relative:paragraph;z-index:2468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la recherche d’anomalies de fonctionnement enregistrées dans les mémoires de diagnostic embarquées,</w:t>
      </w:r>
    </w:p>
    <w:p>
      <w:pPr>
        <w:pStyle w:val="BodyText"/>
        <w:spacing w:line="206" w:lineRule="auto" w:before="112"/>
        <w:ind w:left="1859" w:right="547"/>
      </w:pPr>
      <w:r>
        <w:rPr/>
        <w:pict>
          <v:shape style="position:absolute;margin-left:121.890007pt;margin-top:8.908995pt;width:5pt;height:5pt;mso-position-horizontal-relative:page;mso-position-vertical-relative:paragraph;z-index:24712"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mesure des potentiels restant des pièces d’usure (épaisseur des garnitures de freins, état des courroies),</w:t>
      </w:r>
    </w:p>
    <w:p>
      <w:pPr>
        <w:pStyle w:val="BodyText"/>
        <w:spacing w:line="206" w:lineRule="auto" w:before="112"/>
        <w:ind w:left="1849" w:right="5"/>
      </w:pPr>
      <w:r>
        <w:rPr/>
        <w:pict>
          <v:shape style="position:absolute;margin-left:121.890007pt;margin-top:8.908678pt;width:5pt;height:5pt;mso-position-horizontal-relative:page;mso-position-vertical-relative:paragraph;z-index:24736"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un contrôle des fonctionnalités à disposition du conducteur et de la clientèle touchant notamment à l’information et à la sécurité.</w:t>
      </w:r>
    </w:p>
    <w:p>
      <w:pPr>
        <w:pStyle w:val="BodyText"/>
        <w:rPr>
          <w:sz w:val="40"/>
        </w:rPr>
      </w:pPr>
      <w:r>
        <w:rPr/>
        <w:br w:type="column"/>
      </w:r>
      <w:r>
        <w:rPr>
          <w:sz w:val="40"/>
        </w:rPr>
      </w:r>
    </w:p>
    <w:p>
      <w:pPr>
        <w:pStyle w:val="BodyText"/>
        <w:rPr>
          <w:sz w:val="40"/>
        </w:rPr>
      </w:pPr>
    </w:p>
    <w:p>
      <w:pPr>
        <w:pStyle w:val="BodyText"/>
        <w:rPr>
          <w:sz w:val="40"/>
        </w:rPr>
      </w:pPr>
    </w:p>
    <w:p>
      <w:pPr>
        <w:pStyle w:val="Heading2"/>
        <w:spacing w:line="199" w:lineRule="auto" w:before="288"/>
        <w:ind w:right="1020"/>
      </w:pPr>
      <w:r>
        <w:rPr>
          <w:color w:val="00A9C1"/>
        </w:rPr>
        <w:t>Tous les véhicules sont inspectés avant chaque nouveau service commercial.</w:t>
      </w:r>
    </w:p>
    <w:p>
      <w:pPr>
        <w:spacing w:after="0" w:line="199" w:lineRule="auto"/>
        <w:sectPr>
          <w:type w:val="continuous"/>
          <w:pgSz w:w="11910" w:h="16840"/>
          <w:pgMar w:top="1580" w:bottom="280" w:left="720" w:right="220"/>
          <w:cols w:num="2" w:equalWidth="0">
            <w:col w:w="6896" w:space="40"/>
            <w:col w:w="403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616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452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4544">
            <wp:simplePos x="0" y="0"/>
            <wp:positionH relativeFrom="page">
              <wp:posOffset>6223755</wp:posOffset>
            </wp:positionH>
            <wp:positionV relativeFrom="page">
              <wp:posOffset>-3</wp:posOffset>
            </wp:positionV>
            <wp:extent cx="1336243" cy="964806"/>
            <wp:effectExtent l="0" t="0" r="0" b="0"/>
            <wp:wrapNone/>
            <wp:docPr id="227" name="image47.png" descr=""/>
            <wp:cNvGraphicFramePr>
              <a:graphicFrameLocks noChangeAspect="1"/>
            </wp:cNvGraphicFramePr>
            <a:graphic>
              <a:graphicData uri="http://schemas.openxmlformats.org/drawingml/2006/picture">
                <pic:pic>
                  <pic:nvPicPr>
                    <pic:cNvPr id="22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group style="position:absolute;margin-left:525.826904pt;margin-top:271.890991pt;width:25.55pt;height:21.4pt;mso-position-horizontal-relative:page;mso-position-vertical-relative:page;z-index:24760" coordorigin="10517,5438" coordsize="511,428">
            <v:shape style="position:absolute;left:10516;top:5437;width:511;height:428" coordorigin="10517,5438" coordsize="511,428" path="m11027,5438l10812,5438,10812,5630,10916,5630,10914,5664,10910,5692,10903,5716,10893,5736,10880,5751,10863,5761,10842,5768,10818,5770,10818,5866,10864,5862,10905,5851,10941,5832,10971,5805,10996,5771,11013,5728,11023,5676,11027,5616,11027,5438xm10732,5438l10517,5438,10517,5630,10620,5630,10618,5664,10614,5692,10607,5716,10597,5736,10584,5751,10568,5761,10548,5768,10524,5770,10524,5866,10548,5865,10570,5862,10591,5858,10611,5851,10629,5843,10647,5832,10662,5820,10676,5806,10689,5789,10700,5771,10710,5750,10717,5728,10724,5703,10728,5676,10731,5647,10732,5616,10732,5438xe" filled="true" fillcolor="#00a9c1" stroked="false">
              <v:path arrowok="t"/>
              <v:fill type="solid"/>
            </v:shape>
            <v:shape style="position:absolute;left:10516;top:5437;width:511;height:428" coordorigin="10517,5438" coordsize="511,428" path="m10555,5766l10548,5768,10524,5770,10524,5796,10555,5766m10571,5438l10540,5438,10517,5461,10517,5493,10571,5438m10634,5438l10602,5438,10517,5524,10517,5555,10634,5438m10692,5784l10640,5837,10647,5832,10662,5820,10676,5806,10689,5789,10692,5784m10696,5438l10665,5438,10517,5586,10517,5617,10696,5438m10726,5688l10549,5865,10570,5862,10586,5859,10717,5728,10724,5703,10726,5688m10732,5620l10704,5647,10704,5647,10524,5827,10524,5859,10723,5660,10723,5660,10730,5652,10730,5652,10730,5652,10731,5648,10731,5647,10731,5647,10732,5620m10732,5558l10642,5647,10642,5647,10617,5672,10614,5692,10608,5712,10661,5660,10661,5660,10732,5589,10732,5558m10732,5495l10597,5630,10620,5630,10620,5639,10732,5526,10732,5495m10732,5438l10727,5438,10534,5630,10566,5630,10732,5464,10732,5438m10821,5438l10812,5438,10812,5446,10821,5438m10883,5438l10852,5438,10812,5477,10812,5508,10883,5438m10945,5438l10914,5438,10812,5540,10812,5571,10945,5438m11008,5438l10976,5438,10812,5602,10812,5630,10815,5630,11008,5438m11017,5709l10864,5862,10864,5862,10905,5851,10907,5850,11002,5755,11013,5728,11017,5709m11026,5638l10818,5845,10818,5866,10830,5865,11024,5671,11025,5648,11025,5648,11025,5638,11026,5638m11027,5574l10966,5635,10966,5635,10910,5691,10910,5692,10903,5716,10893,5736,10880,5751,10863,5761,10842,5768,10832,5769,10818,5783,10818,5814,10985,5648,10985,5648,11027,5606,11027,5574m11027,5450l10846,5630,10877,5630,11027,5481,11027,5450m11027,5512l10908,5630,10916,5630,10916,5635,10915,5642,10915,5648,10915,5655,10922,5648,10922,5648,11027,5543,11027,5512e" filled="true" fillcolor="#ffffff" stroked="false">
              <v:path arrowok="t"/>
              <v:fill type="solid"/>
            </v:shape>
            <w10:wrap type="none"/>
          </v:group>
        </w:pict>
      </w:r>
      <w:r>
        <w:rPr/>
        <w:drawing>
          <wp:anchor distT="0" distB="0" distL="0" distR="0" allowOverlap="1" layoutInCell="1" locked="0" behindDoc="1" simplePos="0" relativeHeight="268059575">
            <wp:simplePos x="0" y="0"/>
            <wp:positionH relativeFrom="page">
              <wp:posOffset>4455007</wp:posOffset>
            </wp:positionH>
            <wp:positionV relativeFrom="page">
              <wp:posOffset>3780046</wp:posOffset>
            </wp:positionV>
            <wp:extent cx="3104997" cy="2059197"/>
            <wp:effectExtent l="0" t="0" r="0" b="0"/>
            <wp:wrapNone/>
            <wp:docPr id="229" name="image159.png" descr=""/>
            <wp:cNvGraphicFramePr>
              <a:graphicFrameLocks noChangeAspect="1"/>
            </wp:cNvGraphicFramePr>
            <a:graphic>
              <a:graphicData uri="http://schemas.openxmlformats.org/drawingml/2006/picture">
                <pic:pic>
                  <pic:nvPicPr>
                    <pic:cNvPr id="230" name="image159.png"/>
                    <pic:cNvPicPr/>
                  </pic:nvPicPr>
                  <pic:blipFill>
                    <a:blip r:embed="rId179" cstate="print"/>
                    <a:stretch>
                      <a:fillRect/>
                    </a:stretch>
                  </pic:blipFill>
                  <pic:spPr>
                    <a:xfrm>
                      <a:off x="0" y="0"/>
                      <a:ext cx="3104997" cy="2059197"/>
                    </a:xfrm>
                    <a:prstGeom prst="rect">
                      <a:avLst/>
                    </a:prstGeom>
                  </pic:spPr>
                </pic:pic>
              </a:graphicData>
            </a:graphic>
          </wp:anchor>
        </w:drawing>
      </w:r>
    </w:p>
    <w:p>
      <w:pPr>
        <w:pStyle w:val="BodyText"/>
        <w:spacing w:before="8" w:after="1"/>
        <w:rPr>
          <w:rFonts w:ascii="AkzidenzGroteskBE-MdCn"/>
          <w:sz w:val="24"/>
        </w:rPr>
      </w:pPr>
    </w:p>
    <w:p>
      <w:pPr>
        <w:pStyle w:val="BodyText"/>
        <w:ind w:left="1324"/>
        <w:rPr>
          <w:rFonts w:ascii="AkzidenzGroteskBE-MdCn"/>
          <w:sz w:val="20"/>
        </w:rPr>
      </w:pPr>
      <w:r>
        <w:rPr>
          <w:rFonts w:ascii="AkzidenzGroteskBE-MdCn"/>
          <w:sz w:val="20"/>
        </w:rPr>
        <w:drawing>
          <wp:inline distT="0" distB="0" distL="0" distR="0">
            <wp:extent cx="5445313" cy="2102834"/>
            <wp:effectExtent l="0" t="0" r="0" b="0"/>
            <wp:docPr id="231" name="image160.jpeg" descr=""/>
            <wp:cNvGraphicFramePr>
              <a:graphicFrameLocks noChangeAspect="1"/>
            </wp:cNvGraphicFramePr>
            <a:graphic>
              <a:graphicData uri="http://schemas.openxmlformats.org/drawingml/2006/picture">
                <pic:pic>
                  <pic:nvPicPr>
                    <pic:cNvPr id="232" name="image160.jpeg"/>
                    <pic:cNvPicPr/>
                  </pic:nvPicPr>
                  <pic:blipFill>
                    <a:blip r:embed="rId180" cstate="print"/>
                    <a:stretch>
                      <a:fillRect/>
                    </a:stretch>
                  </pic:blipFill>
                  <pic:spPr>
                    <a:xfrm>
                      <a:off x="0" y="0"/>
                      <a:ext cx="5445313" cy="2102834"/>
                    </a:xfrm>
                    <a:prstGeom prst="rect">
                      <a:avLst/>
                    </a:prstGeom>
                  </pic:spPr>
                </pic:pic>
              </a:graphicData>
            </a:graphic>
          </wp:inline>
        </w:drawing>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220"/>
        </w:sectPr>
      </w:pPr>
    </w:p>
    <w:p>
      <w:pPr>
        <w:pStyle w:val="Heading5"/>
        <w:numPr>
          <w:ilvl w:val="1"/>
          <w:numId w:val="21"/>
        </w:numPr>
        <w:tabs>
          <w:tab w:pos="1722" w:val="left" w:leader="none"/>
        </w:tabs>
        <w:spacing w:line="156" w:lineRule="auto" w:before="153" w:after="0"/>
        <w:ind w:left="1721" w:right="1033" w:hanging="457"/>
        <w:jc w:val="left"/>
      </w:pPr>
      <w:r>
        <w:rPr/>
        <w:pict>
          <v:rect style="position:absolute;margin-left:117.681pt;margin-top:11.983921pt;width:1.948pt;height:1.948pt;mso-position-horizontal-relative:page;mso-position-vertical-relative:paragraph;z-index:-375760" filled="true" fillcolor="#3c3c3b" stroked="false">
            <v:fill type="solid"/>
            <w10:wrap type="none"/>
          </v:rect>
        </w:pict>
      </w:r>
      <w:bookmarkStart w:name="_TOC_250018" w:id="82"/>
      <w:r>
        <w:rPr>
          <w:color w:val="3C3C3B"/>
        </w:rPr>
        <w:t>GESTION DE </w:t>
      </w:r>
      <w:r>
        <w:rPr>
          <w:color w:val="3C3C3B"/>
          <w:spacing w:val="2"/>
        </w:rPr>
        <w:t>LA </w:t>
      </w:r>
      <w:r>
        <w:rPr>
          <w:color w:val="3C3C3B"/>
        </w:rPr>
        <w:t>MAINTENANCE ASSISTÉE </w:t>
      </w:r>
      <w:r>
        <w:rPr>
          <w:color w:val="3C3C3B"/>
          <w:spacing w:val="-3"/>
        </w:rPr>
        <w:t>PAR</w:t>
      </w:r>
      <w:r>
        <w:rPr>
          <w:color w:val="3C3C3B"/>
          <w:spacing w:val="-1"/>
        </w:rPr>
        <w:t> </w:t>
      </w:r>
      <w:bookmarkEnd w:id="82"/>
      <w:r>
        <w:rPr>
          <w:color w:val="3C3C3B"/>
        </w:rPr>
        <w:t>ORDINATEUR</w:t>
      </w:r>
    </w:p>
    <w:p>
      <w:pPr>
        <w:pStyle w:val="BodyText"/>
        <w:spacing w:line="234" w:lineRule="exact" w:before="86"/>
        <w:ind w:left="1717"/>
      </w:pPr>
      <w:r>
        <w:rPr>
          <w:color w:val="3C3C3B"/>
        </w:rPr>
        <w:t>La programmation et le suivi de l’activité de maintenance</w:t>
      </w:r>
    </w:p>
    <w:p>
      <w:pPr>
        <w:pStyle w:val="BodyText"/>
        <w:spacing w:line="206" w:lineRule="auto" w:before="11"/>
        <w:ind w:left="1717" w:right="171"/>
      </w:pPr>
      <w:r>
        <w:rPr>
          <w:color w:val="3C3C3B"/>
        </w:rPr>
        <w:t>sont réalisés avec Winatel. Ce logiciel spécialisé pour la GMAO bus et cars permet de :</w:t>
      </w:r>
    </w:p>
    <w:p>
      <w:pPr>
        <w:pStyle w:val="BodyText"/>
        <w:spacing w:line="206" w:lineRule="auto" w:before="112"/>
        <w:ind w:left="1859"/>
      </w:pPr>
      <w:r>
        <w:rPr/>
        <w:pict>
          <v:shape style="position:absolute;margin-left:121.890007pt;margin-top:8.908655pt;width:5pt;height:5pt;mso-position-horizontal-relative:page;mso-position-vertical-relative:paragraph;z-index:2492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planifier les interventions en fonction des contraintes réglementaires et des référentiels Keolis et constructeurs,</w:t>
      </w:r>
    </w:p>
    <w:p>
      <w:pPr>
        <w:pStyle w:val="BodyText"/>
        <w:spacing w:line="206" w:lineRule="auto" w:before="112"/>
        <w:ind w:left="1859" w:right="411"/>
      </w:pPr>
      <w:r>
        <w:rPr/>
        <w:pict>
          <v:shape style="position:absolute;margin-left:121.890007pt;margin-top:8.909492pt;width:5pt;height:5pt;mso-position-horizontal-relative:page;mso-position-vertical-relative:paragraph;z-index:24952"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établir les ordres d’intervention, les rapports d’intervention et les signalements,</w:t>
      </w:r>
    </w:p>
    <w:p>
      <w:pPr>
        <w:pStyle w:val="BodyText"/>
        <w:spacing w:line="206" w:lineRule="auto" w:before="112"/>
        <w:ind w:left="1859" w:right="528"/>
      </w:pPr>
      <w:r>
        <w:rPr/>
        <w:pict>
          <v:shape style="position:absolute;margin-left:121.890007pt;margin-top:8.909144pt;width:5pt;height:5pt;mso-position-horizontal-relative:page;mso-position-vertical-relative:paragraph;z-index:24976"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enregistrer l’historique des interventions sur les véhicules et autres matériels techniques suivis,</w:t>
      </w:r>
    </w:p>
    <w:p>
      <w:pPr>
        <w:pStyle w:val="BodyText"/>
        <w:spacing w:line="206" w:lineRule="auto" w:before="112"/>
        <w:ind w:left="1859" w:right="171"/>
      </w:pPr>
      <w:r>
        <w:rPr/>
        <w:pict>
          <v:shape style="position:absolute;margin-left:121.890007pt;margin-top:8.908858pt;width:5pt;height:5pt;mso-position-horizontal-relative:page;mso-position-vertical-relative:paragraph;z-index:2500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un logiciel interfacé avec la GMAO permet de gérer les stocks, les commandes et la facturation.</w:t>
      </w:r>
    </w:p>
    <w:p>
      <w:pPr>
        <w:pStyle w:val="BodyText"/>
        <w:spacing w:before="12"/>
        <w:rPr>
          <w:sz w:val="27"/>
        </w:rPr>
      </w:pPr>
    </w:p>
    <w:p>
      <w:pPr>
        <w:pStyle w:val="ListParagraph"/>
        <w:numPr>
          <w:ilvl w:val="1"/>
          <w:numId w:val="21"/>
        </w:numPr>
        <w:tabs>
          <w:tab w:pos="1732" w:val="left" w:leader="none"/>
        </w:tabs>
        <w:spacing w:line="254" w:lineRule="exact" w:before="0" w:after="0"/>
        <w:ind w:left="1731" w:right="0" w:hanging="467"/>
        <w:jc w:val="left"/>
        <w:rPr>
          <w:b/>
          <w:sz w:val="22"/>
        </w:rPr>
      </w:pPr>
      <w:r>
        <w:rPr/>
        <w:pict>
          <v:rect style="position:absolute;margin-left:118.157997pt;margin-top:8.801197pt;width:1.948pt;height:1.948pt;mso-position-horizontal-relative:page;mso-position-vertical-relative:paragraph;z-index:-375640" filled="true" fillcolor="#3c3c3b" stroked="false">
            <v:fill type="solid"/>
            <w10:wrap type="none"/>
          </v:rect>
        </w:pict>
      </w:r>
      <w:r>
        <w:rPr>
          <w:b/>
          <w:color w:val="3C3C3B"/>
          <w:sz w:val="22"/>
        </w:rPr>
        <w:t>GESTION DES STOCKS</w:t>
      </w:r>
    </w:p>
    <w:p>
      <w:pPr>
        <w:spacing w:line="254" w:lineRule="exact" w:before="0"/>
        <w:ind w:left="1731" w:right="0" w:firstLine="0"/>
        <w:jc w:val="left"/>
        <w:rPr>
          <w:rFonts w:ascii="Gotham Narrow"/>
          <w:b/>
          <w:sz w:val="22"/>
        </w:rPr>
      </w:pPr>
      <w:r>
        <w:rPr>
          <w:rFonts w:ascii="Gotham Narrow"/>
          <w:b/>
          <w:color w:val="3C3C3B"/>
          <w:sz w:val="22"/>
        </w:rPr>
        <w:t>ET DES APPROVISIONNEMENTS</w:t>
      </w:r>
    </w:p>
    <w:p>
      <w:pPr>
        <w:pStyle w:val="BodyText"/>
        <w:spacing w:line="206" w:lineRule="auto" w:before="97"/>
        <w:ind w:left="1746" w:right="39"/>
      </w:pPr>
      <w:r>
        <w:rPr>
          <w:color w:val="3C3C3B"/>
        </w:rPr>
        <w:t>Le suivi des approvisionnements (commande, facturation) est assuré par le service approvisionnement (mutualisé au niveau sectoriel dans l’organisation Keolis). En fonction des expressions de besoins reçus par chaque service, l’approvisionneur sélectionne le fournisseur qui propose le meilleur rapport entre le prix, la qualité et le délai de livraison, parmi les accords-cadres conclus  par le Groupe.</w:t>
      </w:r>
    </w:p>
    <w:p>
      <w:pPr>
        <w:pStyle w:val="BodyText"/>
        <w:rPr>
          <w:sz w:val="20"/>
        </w:rPr>
      </w:pPr>
    </w:p>
    <w:p>
      <w:pPr>
        <w:pStyle w:val="BodyText"/>
        <w:rPr>
          <w:sz w:val="14"/>
        </w:rPr>
      </w:pPr>
    </w:p>
    <w:p>
      <w:pPr>
        <w:pStyle w:val="Heading5"/>
        <w:numPr>
          <w:ilvl w:val="1"/>
          <w:numId w:val="21"/>
        </w:numPr>
        <w:tabs>
          <w:tab w:pos="1723" w:val="left" w:leader="none"/>
        </w:tabs>
        <w:spacing w:line="156" w:lineRule="auto" w:before="0" w:after="0"/>
        <w:ind w:left="1723" w:right="2561" w:hanging="459"/>
        <w:jc w:val="left"/>
      </w:pPr>
      <w:r>
        <w:rPr/>
        <w:pict>
          <v:rect style="position:absolute;margin-left:117.737pt;margin-top:4.334691pt;width:1.948pt;height:1.948pt;mso-position-horizontal-relative:page;mso-position-vertical-relative:paragraph;z-index:-375616" filled="true" fillcolor="#3c3c3b" stroked="false">
            <v:fill type="solid"/>
            <w10:wrap type="none"/>
          </v:rect>
        </w:pict>
      </w:r>
      <w:bookmarkStart w:name="_TOC_250017" w:id="83"/>
      <w:r>
        <w:rPr>
          <w:color w:val="3C3C3B"/>
        </w:rPr>
        <w:t>GESTION DU CARBURANT ET DES</w:t>
      </w:r>
      <w:r>
        <w:rPr>
          <w:color w:val="3C3C3B"/>
          <w:spacing w:val="-4"/>
        </w:rPr>
        <w:t> </w:t>
      </w:r>
      <w:bookmarkEnd w:id="83"/>
      <w:r>
        <w:rPr>
          <w:color w:val="3C3C3B"/>
        </w:rPr>
        <w:t>CONSOMMATIONS</w:t>
      </w:r>
    </w:p>
    <w:p>
      <w:pPr>
        <w:pStyle w:val="BodyText"/>
        <w:spacing w:line="206" w:lineRule="auto" w:before="116"/>
        <w:ind w:left="1717"/>
      </w:pPr>
      <w:r>
        <w:rPr>
          <w:color w:val="3C3C3B"/>
        </w:rPr>
        <w:t>Keolis Drouais s’approvisionnera avec la station du centre d’exploitation de Dreux.</w:t>
      </w:r>
    </w:p>
    <w:p>
      <w:pPr>
        <w:pStyle w:val="BodyText"/>
        <w:spacing w:line="206" w:lineRule="auto" w:before="112"/>
        <w:ind w:left="1717" w:right="2"/>
      </w:pPr>
      <w:r>
        <w:rPr>
          <w:color w:val="3C3C3B"/>
        </w:rPr>
        <w:t>Les conducteurs font le plein chaque soir en gazole et si nécessaire en AdBlue, en identifiant leur matricule et leur véhicule sur la pompe. Les consommations sont ainsi tracées et centralisées avec le logiciel Wincarb qui assure également :</w:t>
      </w:r>
    </w:p>
    <w:p>
      <w:pPr>
        <w:pStyle w:val="BodyText"/>
        <w:spacing w:before="81"/>
        <w:ind w:left="1859"/>
      </w:pPr>
      <w:r>
        <w:rPr/>
        <w:pict>
          <v:shape style="position:absolute;margin-left:121.890007pt;margin-top:8.82079pt;width:5pt;height:5pt;mso-position-horizontal-relative:page;mso-position-vertical-relative:paragraph;z-index:25072" coordorigin="2438,176" coordsize="100,100" path="m2473,216l2472,213,2454,190,2447,196,2463,214,2438,214,2438,223,2468,223,2471,221,2473,216m2473,236l2471,231,2468,229,2438,229,2438,238,2463,238,2447,257,2454,262,2472,239,2473,236m2495,178l2487,176,2481,200,2466,181,2459,186,2476,207,2477,209,2480,210,2483,210,2483,210,2486,209,2488,207,2490,200,2495,178m2495,274l2490,252,2488,246,2486,243,2481,242,2478,243,2476,245,2459,266,2466,271,2481,252,2487,276,2495,274m2530,250l2524,247,2504,237,2500,237,2496,241,2495,244,2502,272,2510,270,2504,247,2527,257,2530,250m2530,202l2527,195,2504,205,2510,182,2502,180,2495,208,2496,211,2499,214,2501,214,2504,214,2505,214,2524,205,2530,202m2537,216l2533,208,2507,221,2504,223,2504,229,2507,232,2509,232,2533,244,2537,237,2515,226,2537,216e" filled="true" fillcolor="#00a9c1" stroked="false">
            <v:path arrowok="t"/>
            <v:fill type="solid"/>
            <w10:wrap type="none"/>
          </v:shape>
        </w:pict>
      </w:r>
      <w:r>
        <w:rPr>
          <w:color w:val="3C3C3B"/>
        </w:rPr>
        <w:t>la gestion des stocks,</w:t>
      </w:r>
    </w:p>
    <w:p>
      <w:pPr>
        <w:pStyle w:val="BodyText"/>
        <w:spacing w:line="206" w:lineRule="auto" w:before="106"/>
        <w:ind w:left="1859"/>
      </w:pPr>
      <w:r>
        <w:rPr/>
        <w:pict>
          <v:shape style="position:absolute;margin-left:121.890007pt;margin-top:8.608983pt;width:5pt;height:5pt;mso-position-horizontal-relative:page;mso-position-vertical-relative:paragraph;z-index:25096"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le suivi des consommations par véhicule et le kilométrage parcouru.</w:t>
      </w:r>
    </w:p>
    <w:p>
      <w:pPr>
        <w:pStyle w:val="BodyText"/>
        <w:spacing w:line="206" w:lineRule="auto" w:before="112"/>
        <w:ind w:left="1717"/>
      </w:pPr>
      <w:r>
        <w:rPr>
          <w:color w:val="3C3C3B"/>
        </w:rPr>
        <w:t>Une facture mensuelle est établie par la société Keolis Eure-et-Loir sur la base des strictes consommations enregistrées.</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4"/>
        <w:rPr>
          <w:sz w:val="46"/>
        </w:rPr>
      </w:pPr>
    </w:p>
    <w:p>
      <w:pPr>
        <w:pStyle w:val="Heading2"/>
        <w:spacing w:line="199" w:lineRule="auto"/>
        <w:ind w:left="669" w:right="608"/>
      </w:pPr>
      <w:r>
        <w:rPr>
          <w:color w:val="00A9C1"/>
        </w:rPr>
        <w:t>En cas de difficultés d’approvisionnements nationales, Keolis anticipe les livraisons de tous</w:t>
      </w:r>
    </w:p>
    <w:p>
      <w:pPr>
        <w:spacing w:line="199" w:lineRule="auto" w:before="7"/>
        <w:ind w:left="669" w:right="602" w:firstLine="0"/>
        <w:jc w:val="left"/>
        <w:rPr>
          <w:rFonts w:ascii="AkzidenzGroteskBE-MdCn" w:hAnsi="AkzidenzGroteskBE-MdCn"/>
          <w:sz w:val="40"/>
        </w:rPr>
      </w:pPr>
      <w:r>
        <w:rPr/>
        <w:pict>
          <v:group style="position:absolute;margin-left:561.968018pt;margin-top:28.20891pt;width:25.55pt;height:21.4pt;mso-position-horizontal-relative:page;mso-position-vertical-relative:paragraph;z-index:25120" coordorigin="11239,564" coordsize="511,428">
            <v:shape style="position:absolute;left:11239;top:564;width:511;height:428" coordorigin="11239,564" coordsize="511,428" path="m11750,564l11535,564,11535,757,11639,757,11637,790,11633,818,11626,842,11616,862,11603,877,11586,888,11565,894,11541,896,11541,992,11587,988,11628,977,11664,958,11694,932,11718,897,11736,854,11746,803,11750,742,11750,564xm11455,564l11239,564,11239,757,11343,757,11341,790,11337,818,11330,842,11320,862,11307,877,11290,888,11270,894,11247,896,11247,992,11271,991,11293,988,11314,984,11334,977,11352,969,11369,959,11385,946,11399,932,11412,916,11423,897,11432,877,11440,854,11447,829,11451,802,11454,773,11455,742,11455,564xe" filled="true" fillcolor="#00a9c1" stroked="false">
              <v:path arrowok="t"/>
              <v:fill type="solid"/>
            </v:shape>
            <v:shape style="position:absolute;left:11239;top:564;width:511;height:428" coordorigin="11239,564" coordsize="511,428" path="m11278,892l11270,894,11247,896,11247,923,11278,892m11294,564l11263,564,11239,588,11239,619,11294,564m11356,564l11325,564,11239,650,11239,681,11356,564m11415,911l11362,963,11369,959,11385,947,11399,932,11412,916,11415,911m11419,564l11387,564,11239,712,11239,743,11419,564m11449,814l11272,991,11293,988,11309,985,11440,854,11447,829,11449,814m11454,746l11427,774,11427,774,11247,954,11247,985,11446,786,11446,786,11453,779,11453,779,11453,779,11454,774,11454,773,11454,746m11455,684l11365,774,11365,774,11340,798,11337,818,11331,838,11383,786,11384,786,11455,715,11455,684m11455,622l11320,757,11343,757,11342,765,11455,653,11455,622m11455,564l11450,564,11257,757,11288,757,11455,591,11455,564m11544,564l11535,564,11535,573,11544,564m11606,564l11575,564,11535,604,11535,635,11606,564m11668,564l11637,564,11535,666,11535,697,11668,564m11730,564l11699,564,11535,728,11535,757,11538,757,11730,564m11740,835l11586,988,11587,988,11628,977,11630,976,11725,881,11736,854,11740,835m11748,764l11541,971,11541,992,11553,991,11746,797,11748,774,11748,774,11748,764,11748,764m11750,638l11631,757,11639,757,11638,774,11638,782,11645,774,11645,774,11750,670,11750,638m11750,701l11689,762,11689,762,11633,817,11633,818,11626,842,11616,862,11603,877,11586,888,11565,894,11555,895,11541,909,11541,940,11707,774,11707,774,11750,732,11750,701m11750,576l11569,757,11600,757,11750,607,11750,576e" filled="true" fillcolor="#ffffff" stroked="false">
              <v:path arrowok="t"/>
              <v:fill type="solid"/>
            </v:shape>
            <w10:wrap type="none"/>
          </v:group>
        </w:pict>
      </w:r>
      <w:r>
        <w:rPr>
          <w:rFonts w:ascii="AkzidenzGroteskBE-MdCn" w:hAnsi="AkzidenzGroteskBE-MdCn"/>
          <w:color w:val="00A9C1"/>
          <w:sz w:val="40"/>
        </w:rPr>
        <w:t>ses dépôts pour garantir la continuité des</w:t>
      </w:r>
      <w:r>
        <w:rPr>
          <w:rFonts w:ascii="AkzidenzGroteskBE-MdCn" w:hAnsi="AkzidenzGroteskBE-MdCn"/>
          <w:color w:val="00A9C1"/>
          <w:spacing w:val="17"/>
          <w:sz w:val="40"/>
        </w:rPr>
        <w:t> </w:t>
      </w:r>
      <w:r>
        <w:rPr>
          <w:rFonts w:ascii="AkzidenzGroteskBE-MdCn" w:hAnsi="AkzidenzGroteskBE-MdCn"/>
          <w:color w:val="00A9C1"/>
          <w:sz w:val="40"/>
        </w:rPr>
        <w:t>services.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63" w:space="40"/>
            <w:col w:w="4067"/>
          </w:cols>
        </w:sectPr>
      </w:pPr>
    </w:p>
    <w:p>
      <w:pPr>
        <w:pStyle w:val="BodyText"/>
        <w:spacing w:before="4"/>
        <w:rPr>
          <w:rFonts w:ascii="AkzidenzGroteskBE-MdCn"/>
          <w:sz w:val="29"/>
        </w:rPr>
      </w:pPr>
      <w:r>
        <w:rPr/>
        <w:pict>
          <v:group style="position:absolute;margin-left:1.356pt;margin-top:-.000001pt;width:51.95pt;height:841.9pt;mso-position-horizontal-relative:page;mso-position-vertical-relative:page;z-index:-37583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485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4880">
            <wp:simplePos x="0" y="0"/>
            <wp:positionH relativeFrom="page">
              <wp:posOffset>6223755</wp:posOffset>
            </wp:positionH>
            <wp:positionV relativeFrom="page">
              <wp:posOffset>-3</wp:posOffset>
            </wp:positionV>
            <wp:extent cx="1336243" cy="964806"/>
            <wp:effectExtent l="0" t="0" r="0" b="0"/>
            <wp:wrapNone/>
            <wp:docPr id="233" name="image47.png" descr=""/>
            <wp:cNvGraphicFramePr>
              <a:graphicFrameLocks noChangeAspect="1"/>
            </wp:cNvGraphicFramePr>
            <a:graphic>
              <a:graphicData uri="http://schemas.openxmlformats.org/drawingml/2006/picture">
                <pic:pic>
                  <pic:nvPicPr>
                    <pic:cNvPr id="234"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ind w:left="1264"/>
        <w:rPr>
          <w:rFonts w:ascii="AkzidenzGroteskBE-MdCn"/>
          <w:sz w:val="20"/>
        </w:rPr>
      </w:pPr>
      <w:r>
        <w:rPr>
          <w:rFonts w:ascii="AkzidenzGroteskBE-MdCn"/>
          <w:sz w:val="20"/>
        </w:rPr>
        <w:pict>
          <v:group style="width:439.4pt;height:169.15pt;mso-position-horizontal-relative:char;mso-position-vertical-relative:line" coordorigin="0,0" coordsize="8788,3383">
            <v:rect style="position:absolute;left:0;top:0;width:8788;height:3383" filled="true" fillcolor="#dfdad5" stroked="false">
              <v:fill type="solid"/>
            </v:rect>
            <v:shape style="position:absolute;left:207;top:0;width:8580;height:3383" type="#_x0000_t75" stroked="false">
              <v:imagedata r:id="rId181" o:title=""/>
            </v:shape>
            <v:shape style="position:absolute;left:120;top:120;width:701;height:3143" coordorigin="120,120" coordsize="701,3143" path="m821,120l120,120,120,3263,821,3263e" filled="false" stroked="true" strokeweight="12pt" strokecolor="#00a9c1">
              <v:path arrowok="t"/>
              <v:stroke dashstyle="solid"/>
            </v:shape>
          </v:group>
        </w:pict>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r>
        <w:rPr/>
        <w:pict>
          <v:group style="position:absolute;margin-left:1.356pt;margin-top:-.000001pt;width:51.95pt;height:841.9pt;mso-position-horizontal-relative:page;mso-position-vertical-relative:page;z-index:-375520"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2516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5216">
            <wp:simplePos x="0" y="0"/>
            <wp:positionH relativeFrom="page">
              <wp:posOffset>6223755</wp:posOffset>
            </wp:positionH>
            <wp:positionV relativeFrom="page">
              <wp:posOffset>-3</wp:posOffset>
            </wp:positionV>
            <wp:extent cx="1336243" cy="964806"/>
            <wp:effectExtent l="0" t="0" r="0" b="0"/>
            <wp:wrapNone/>
            <wp:docPr id="235" name="image47.png" descr=""/>
            <wp:cNvGraphicFramePr>
              <a:graphicFrameLocks noChangeAspect="1"/>
            </wp:cNvGraphicFramePr>
            <a:graphic>
              <a:graphicData uri="http://schemas.openxmlformats.org/drawingml/2006/picture">
                <pic:pic>
                  <pic:nvPicPr>
                    <pic:cNvPr id="236"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Heading4"/>
        <w:numPr>
          <w:ilvl w:val="0"/>
          <w:numId w:val="21"/>
        </w:numPr>
        <w:tabs>
          <w:tab w:pos="1660" w:val="left" w:leader="none"/>
          <w:tab w:pos="1661" w:val="left" w:leader="none"/>
        </w:tabs>
        <w:spacing w:line="240" w:lineRule="auto" w:before="54" w:after="0"/>
        <w:ind w:left="1660" w:right="0" w:hanging="396"/>
        <w:jc w:val="left"/>
      </w:pPr>
      <w:r>
        <w:rPr/>
        <w:pict>
          <v:rect style="position:absolute;margin-left:111.980003pt;margin-top:13.563022pt;width:1.948pt;height:1.948pt;mso-position-horizontal-relative:page;mso-position-vertical-relative:paragraph;z-index:-375424" filled="true" fillcolor="#00a9c1" stroked="false">
            <v:fill type="solid"/>
            <w10:wrap type="none"/>
          </v:rect>
        </w:pict>
      </w:r>
      <w:bookmarkStart w:name="_TOC_250016" w:id="84"/>
      <w:r>
        <w:rPr>
          <w:color w:val="00A9C1"/>
        </w:rPr>
        <w:t>MAINTENANCE</w:t>
      </w:r>
      <w:r>
        <w:rPr>
          <w:color w:val="00A9C1"/>
          <w:spacing w:val="-2"/>
        </w:rPr>
        <w:t> </w:t>
      </w:r>
      <w:bookmarkEnd w:id="84"/>
      <w:r>
        <w:rPr>
          <w:color w:val="00A9C1"/>
        </w:rPr>
        <w:t>CURATIVE</w:t>
      </w:r>
    </w:p>
    <w:p>
      <w:pPr>
        <w:pStyle w:val="Heading5"/>
        <w:numPr>
          <w:ilvl w:val="1"/>
          <w:numId w:val="21"/>
        </w:numPr>
        <w:tabs>
          <w:tab w:pos="1661" w:val="left" w:leader="none"/>
        </w:tabs>
        <w:spacing w:line="240" w:lineRule="auto" w:before="61" w:after="0"/>
        <w:ind w:left="1660" w:right="0" w:hanging="396"/>
        <w:jc w:val="left"/>
      </w:pPr>
      <w:r>
        <w:rPr/>
        <w:pict>
          <v:rect style="position:absolute;margin-left:114.607002pt;margin-top:11.849681pt;width:1.948pt;height:1.948pt;mso-position-horizontal-relative:page;mso-position-vertical-relative:paragraph;z-index:-375400" filled="true" fillcolor="#3c3c3b" stroked="false">
            <v:fill type="solid"/>
            <w10:wrap type="none"/>
          </v:rect>
        </w:pict>
      </w:r>
      <w:bookmarkStart w:name="_TOC_250015" w:id="85"/>
      <w:bookmarkEnd w:id="85"/>
      <w:r>
        <w:rPr>
          <w:color w:val="3C3C3B"/>
        </w:rPr>
        <w:t>RÉPARATIONS MÉCANIQUES</w:t>
      </w:r>
    </w:p>
    <w:p>
      <w:pPr>
        <w:pStyle w:val="BodyText"/>
        <w:spacing w:line="206" w:lineRule="auto" w:before="97"/>
        <w:ind w:left="1661" w:right="4582"/>
      </w:pPr>
      <w:r>
        <w:rPr>
          <w:color w:val="3C3C3B"/>
        </w:rPr>
        <w:t>Les réparations sont réalisées selon les prescriptions des constructeurs ou des équipementiers. Le service maintenance dispose des outils de diagnostic et des outillages nécessaires  à la réalisation des interventions. La direction technique de Keolis fait des recommandations complémentaires issues des observations émanant de l’ensemble des réseaux du Groupe en partenariat avec les</w:t>
      </w:r>
      <w:r>
        <w:rPr>
          <w:color w:val="3C3C3B"/>
          <w:spacing w:val="2"/>
        </w:rPr>
        <w:t> </w:t>
      </w:r>
      <w:r>
        <w:rPr>
          <w:color w:val="3C3C3B"/>
        </w:rPr>
        <w:t>constructeurs.</w:t>
      </w:r>
    </w:p>
    <w:p>
      <w:pPr>
        <w:pStyle w:val="BodyText"/>
        <w:spacing w:line="206" w:lineRule="auto" w:before="108"/>
        <w:ind w:left="1661" w:right="4436"/>
      </w:pPr>
      <w:r>
        <w:rPr>
          <w:color w:val="3C3C3B"/>
        </w:rPr>
        <w:t>La GMAO et le recours systématique aux analyses d’huiles permet de suivre l’entretien de la chaine cinématique et d’agir rapidement en cas de dégradations révélées lors des analyses. Les remplacements des organes de chaîne cinématique sont donc étudiés au cas par cas avec comme objectif de maximiser le potentiel d’utilisation du véhicule.</w:t>
      </w:r>
    </w:p>
    <w:p>
      <w:pPr>
        <w:pStyle w:val="BodyText"/>
        <w:spacing w:line="206" w:lineRule="auto" w:before="109"/>
        <w:ind w:left="1661" w:right="4547"/>
      </w:pPr>
      <w:r>
        <w:rPr>
          <w:color w:val="3C3C3B"/>
        </w:rPr>
        <w:t>Lorsque le véhicule se situe dans la période de couverture par la garantie, les interventions sont réalisées par un technicien</w:t>
      </w:r>
    </w:p>
    <w:p>
      <w:pPr>
        <w:pStyle w:val="BodyText"/>
        <w:spacing w:line="206" w:lineRule="auto"/>
        <w:ind w:left="1661" w:right="4177"/>
      </w:pPr>
      <w:r>
        <w:rPr>
          <w:color w:val="3C3C3B"/>
        </w:rPr>
        <w:t>de la marque, soit dans l’atelier de Keolis, soit chez le constructeur. Dans ce cas, l’atelier assure le convoyage des véhicules.</w:t>
      </w:r>
    </w:p>
    <w:p>
      <w:pPr>
        <w:pStyle w:val="BodyText"/>
        <w:spacing w:before="7"/>
        <w:rPr>
          <w:sz w:val="23"/>
        </w:rPr>
      </w:pPr>
    </w:p>
    <w:p>
      <w:pPr>
        <w:pStyle w:val="Heading5"/>
        <w:numPr>
          <w:ilvl w:val="1"/>
          <w:numId w:val="21"/>
        </w:numPr>
        <w:tabs>
          <w:tab w:pos="1710" w:val="left" w:leader="none"/>
        </w:tabs>
        <w:spacing w:line="156" w:lineRule="auto" w:before="153" w:after="0"/>
        <w:ind w:left="1709" w:right="5689" w:hanging="445"/>
        <w:jc w:val="left"/>
      </w:pPr>
      <w:r>
        <w:rPr/>
        <w:pict>
          <v:rect style="position:absolute;margin-left:117.085999pt;margin-top:11.984103pt;width:1.948pt;height:1.948pt;mso-position-horizontal-relative:page;mso-position-vertical-relative:paragraph;z-index:-375328" filled="true" fillcolor="#3c3c3b" stroked="false">
            <v:fill type="solid"/>
            <w10:wrap type="none"/>
          </v:rect>
        </w:pict>
      </w:r>
      <w:bookmarkStart w:name="_TOC_250014" w:id="86"/>
      <w:r>
        <w:rPr>
          <w:color w:val="3C3C3B"/>
        </w:rPr>
        <w:t>RÉPARATIONS DE </w:t>
      </w:r>
      <w:r>
        <w:rPr>
          <w:color w:val="3C3C3B"/>
          <w:spacing w:val="2"/>
        </w:rPr>
        <w:t>LA </w:t>
      </w:r>
      <w:r>
        <w:rPr>
          <w:color w:val="3C3C3B"/>
        </w:rPr>
        <w:t>CARROSSERIE ET DE </w:t>
      </w:r>
      <w:r>
        <w:rPr>
          <w:color w:val="3C3C3B"/>
          <w:spacing w:val="2"/>
        </w:rPr>
        <w:t>LA</w:t>
      </w:r>
      <w:r>
        <w:rPr>
          <w:color w:val="3C3C3B"/>
          <w:spacing w:val="1"/>
        </w:rPr>
        <w:t> </w:t>
      </w:r>
      <w:bookmarkEnd w:id="86"/>
      <w:r>
        <w:rPr>
          <w:color w:val="3C3C3B"/>
        </w:rPr>
        <w:t>SELLERIE</w:t>
      </w:r>
    </w:p>
    <w:p>
      <w:pPr>
        <w:pStyle w:val="BodyText"/>
        <w:spacing w:line="206" w:lineRule="auto" w:before="116"/>
        <w:ind w:left="1717" w:right="4177"/>
      </w:pPr>
      <w:r>
        <w:rPr/>
        <w:pict>
          <v:group style="position:absolute;margin-left:414.803009pt;margin-top:5.729204pt;width:150pt;height:214.05pt;mso-position-horizontal-relative:page;mso-position-vertical-relative:paragraph;z-index:25192" coordorigin="8296,115" coordsize="3000,4281">
            <v:rect style="position:absolute;left:8296;top:114;width:3000;height:4281" filled="true" fillcolor="#dfdad5" stroked="false">
              <v:fill type="solid"/>
            </v:rect>
            <v:shape style="position:absolute;left:8447;top:114;width:2849;height:4281" type="#_x0000_t75" stroked="false">
              <v:imagedata r:id="rId182" o:title=""/>
            </v:shape>
            <v:shape style="position:absolute;left:8416;top:234;width:382;height:4041" coordorigin="8416,235" coordsize="382,4041" path="m8797,235l8416,235,8416,4275,8797,4275e" filled="false" stroked="true" strokeweight="12.0pt" strokecolor="#00a9c1">
              <v:path arrowok="t"/>
              <v:stroke dashstyle="solid"/>
            </v:shape>
            <w10:wrap type="none"/>
          </v:group>
        </w:pict>
      </w:r>
      <w:r>
        <w:rPr>
          <w:color w:val="3C3C3B"/>
        </w:rPr>
        <w:t>La démarche qualité proposée par Keolis attache une importance centrale à l’apparence du service, en particulier à celle des véhicules. Cette ambition se traduit par des engagements qualité très élevés.</w:t>
      </w:r>
    </w:p>
    <w:p>
      <w:pPr>
        <w:pStyle w:val="BodyText"/>
        <w:spacing w:line="206" w:lineRule="auto" w:before="110"/>
        <w:ind w:left="1717" w:right="4122"/>
      </w:pPr>
      <w:r>
        <w:rPr>
          <w:color w:val="3C3C3B"/>
        </w:rPr>
        <w:t>Pour préserver le niveau de qualité atteint au cours de la DSP actuelle, Keolis disposera des compétences internes d’un carrossier et des installations de peinture de l’atelier. Toutes les pièces de carrosserie démontables seront traitées en interne. Pour diminuer  la durée d’immobilisation, l’atelier dispose d’un stock de panneaux de carrosserie pré-peints, prêts à être</w:t>
      </w:r>
      <w:r>
        <w:rPr>
          <w:color w:val="3C3C3B"/>
          <w:spacing w:val="4"/>
        </w:rPr>
        <w:t> </w:t>
      </w:r>
      <w:r>
        <w:rPr>
          <w:color w:val="3C3C3B"/>
        </w:rPr>
        <w:t>montés.</w:t>
      </w:r>
    </w:p>
    <w:p>
      <w:pPr>
        <w:pStyle w:val="BodyText"/>
        <w:spacing w:line="206" w:lineRule="auto" w:before="109"/>
        <w:ind w:left="1717" w:right="4177"/>
      </w:pPr>
      <w:r>
        <w:rPr>
          <w:color w:val="3C3C3B"/>
        </w:rPr>
        <w:t>Les opérations à réaliser sur les parties fixes des véhicules sont confiées à un prestataire externe disposant des installations nécessaires à ce type de travaux. Deux prestataires locaux ont été retenus par Keolis sur la base d’un cahier des charges très précis quant à la qualité du travail attendu.</w:t>
      </w:r>
    </w:p>
    <w:p>
      <w:pPr>
        <w:pStyle w:val="BodyText"/>
        <w:spacing w:line="206" w:lineRule="auto" w:before="110"/>
        <w:ind w:left="1717" w:right="4138"/>
      </w:pPr>
      <w:r>
        <w:rPr/>
        <w:pict>
          <v:group style="position:absolute;margin-left:414.802612pt;margin-top:57.478195pt;width:132.7pt;height:38.3pt;mso-position-horizontal-relative:page;mso-position-vertical-relative:paragraph;z-index:25312" coordorigin="8296,1150" coordsize="2654,766">
            <v:shape style="position:absolute;left:8296;top:1149;width:2654;height:766" type="#_x0000_t75" stroked="false">
              <v:imagedata r:id="rId183" o:title=""/>
            </v:shape>
            <v:shape style="position:absolute;left:8296;top:1149;width:2654;height:766" type="#_x0000_t202" filled="false" stroked="false">
              <v:textbox inset="0,0,0,0">
                <w:txbxContent>
                  <w:p>
                    <w:pPr>
                      <w:spacing w:line="240" w:lineRule="auto" w:before="10"/>
                      <w:rPr>
                        <w:sz w:val="11"/>
                      </w:rPr>
                    </w:pPr>
                  </w:p>
                  <w:p>
                    <w:pPr>
                      <w:spacing w:line="206" w:lineRule="auto" w:before="0"/>
                      <w:ind w:left="1116" w:right="116" w:firstLine="0"/>
                      <w:jc w:val="left"/>
                      <w:rPr>
                        <w:rFonts w:ascii="Gotham Narrow" w:hAnsi="Gotham Narrow"/>
                        <w:b/>
                        <w:sz w:val="12"/>
                      </w:rPr>
                    </w:pPr>
                    <w:r>
                      <w:rPr>
                        <w:rFonts w:ascii="Gotham Narrow" w:hAnsi="Gotham Narrow"/>
                        <w:b/>
                        <w:color w:val="FFFFFF"/>
                        <w:sz w:val="12"/>
                      </w:rPr>
                      <w:t>Cliquez ici pour consulter Référentiel qualité Chapitre 4 / Partie 4</w:t>
                    </w:r>
                  </w:p>
                </w:txbxContent>
              </v:textbox>
              <w10:wrap type="none"/>
            </v:shape>
            <w10:wrap type="none"/>
          </v:group>
        </w:pict>
      </w:r>
      <w:r>
        <w:rPr>
          <w:color w:val="3C3C3B"/>
        </w:rPr>
        <w:t>La sellerie est entretenue par un aide-mécanicien spécialisé, soit par l’utilisation d’éléments prêts à poser en cas de siège déchiré ou éventré, soit par réparation des tissus et coques. Dans tous les cas, les références d’origine des tissus sont respectées pour préserver en permanence l’homogénéité du</w:t>
      </w:r>
      <w:r>
        <w:rPr>
          <w:color w:val="3C3C3B"/>
          <w:spacing w:val="2"/>
        </w:rPr>
        <w:t> </w:t>
      </w:r>
      <w:r>
        <w:rPr>
          <w:color w:val="3C3C3B"/>
        </w:rPr>
        <w:t>parc.</w:t>
      </w:r>
    </w:p>
    <w:p>
      <w:pPr>
        <w:pStyle w:val="BodyText"/>
        <w:spacing w:line="206" w:lineRule="auto" w:before="110"/>
        <w:ind w:left="1717" w:right="3984"/>
      </w:pPr>
      <w:r>
        <w:rPr>
          <w:color w:val="3C3C3B"/>
        </w:rPr>
        <w:t>Le niveau d’usure de la sellerie est évalué annuellement à l’occasion du nettoyage approfondi et donne lieu à la programmation</w:t>
      </w:r>
    </w:p>
    <w:p>
      <w:pPr>
        <w:pStyle w:val="BodyText"/>
        <w:spacing w:line="221" w:lineRule="exact"/>
        <w:ind w:left="1717"/>
      </w:pPr>
      <w:r>
        <w:rPr>
          <w:color w:val="3C3C3B"/>
        </w:rPr>
        <w:t>des remplacements.</w:t>
      </w:r>
    </w:p>
    <w:p>
      <w:pPr>
        <w:spacing w:after="0" w:line="221" w:lineRule="exact"/>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Heading5"/>
        <w:numPr>
          <w:ilvl w:val="1"/>
          <w:numId w:val="21"/>
        </w:numPr>
        <w:tabs>
          <w:tab w:pos="1709" w:val="left" w:leader="none"/>
        </w:tabs>
        <w:spacing w:line="240" w:lineRule="auto" w:before="63" w:after="0"/>
        <w:ind w:left="1708" w:right="0" w:hanging="444"/>
        <w:jc w:val="left"/>
      </w:pPr>
      <w:r>
        <w:rPr/>
        <w:pict>
          <v:rect style="position:absolute;margin-left:116.989998pt;margin-top:11.949923pt;width:1.948pt;height:1.948pt;mso-position-horizontal-relative:page;mso-position-vertical-relative:paragraph;z-index:-375208" filled="true" fillcolor="#3c3c3b" stroked="false">
            <v:fill type="solid"/>
            <w10:wrap type="none"/>
          </v:rect>
        </w:pict>
      </w:r>
      <w:bookmarkStart w:name="_TOC_250013" w:id="87"/>
      <w:bookmarkEnd w:id="87"/>
      <w:r>
        <w:rPr>
          <w:color w:val="3C3C3B"/>
        </w:rPr>
        <w:t>RÉPARATIONS DES SYSTÈMES ÉLECTRONIQUES</w:t>
      </w:r>
    </w:p>
    <w:p>
      <w:pPr>
        <w:pStyle w:val="BodyText"/>
        <w:spacing w:line="234" w:lineRule="exact" w:before="68"/>
        <w:ind w:left="1717"/>
      </w:pPr>
      <w:r>
        <w:rPr>
          <w:color w:val="3C3C3B"/>
        </w:rPr>
        <w:t>L’électronique des fonctions spécifiques d’un autobus (boîte</w:t>
      </w:r>
    </w:p>
    <w:p>
      <w:pPr>
        <w:pStyle w:val="BodyText"/>
        <w:spacing w:line="206" w:lineRule="auto" w:before="11"/>
        <w:ind w:left="1717" w:right="4177"/>
      </w:pPr>
      <w:r>
        <w:rPr>
          <w:color w:val="3C3C3B"/>
        </w:rPr>
        <w:t>de vitesse, portes, chauffage, ventilation, climatisation) nécessite des techniciens spécialisés ayant des capacités de diagnostic confirmées.</w:t>
      </w:r>
    </w:p>
    <w:p>
      <w:pPr>
        <w:pStyle w:val="BodyText"/>
        <w:spacing w:line="206" w:lineRule="auto" w:before="112"/>
        <w:ind w:left="1717" w:right="4177"/>
      </w:pPr>
      <w:r>
        <w:rPr>
          <w:color w:val="3C3C3B"/>
        </w:rPr>
        <w:t>Keolis fait appel à des prestataires externes pour les dépannages liés à l’électronique des bus.</w:t>
      </w:r>
    </w:p>
    <w:p>
      <w:pPr>
        <w:pStyle w:val="BodyText"/>
        <w:spacing w:before="9"/>
        <w:rPr>
          <w:sz w:val="23"/>
        </w:rPr>
      </w:pPr>
    </w:p>
    <w:p>
      <w:pPr>
        <w:spacing w:after="0"/>
        <w:rPr>
          <w:sz w:val="23"/>
        </w:rPr>
        <w:sectPr>
          <w:pgSz w:w="11910" w:h="16840"/>
          <w:pgMar w:header="0" w:footer="454" w:top="0" w:bottom="640" w:left="720" w:right="220"/>
        </w:sectPr>
      </w:pPr>
    </w:p>
    <w:p>
      <w:pPr>
        <w:pStyle w:val="Heading5"/>
        <w:numPr>
          <w:ilvl w:val="1"/>
          <w:numId w:val="21"/>
        </w:numPr>
        <w:tabs>
          <w:tab w:pos="1718" w:val="left" w:leader="none"/>
        </w:tabs>
        <w:spacing w:line="240" w:lineRule="auto" w:before="64" w:after="0"/>
        <w:ind w:left="1717" w:right="0" w:hanging="453"/>
        <w:jc w:val="left"/>
      </w:pPr>
      <w:r>
        <w:rPr/>
        <w:pict>
          <v:rect style="position:absolute;margin-left:117.467003pt;margin-top:11.999898pt;width:1.948pt;height:1.948pt;mso-position-horizontal-relative:page;mso-position-vertical-relative:paragraph;z-index:-375184" filled="true" fillcolor="#3c3c3b" stroked="false">
            <v:fill type="solid"/>
            <w10:wrap type="none"/>
          </v:rect>
        </w:pict>
      </w:r>
      <w:bookmarkStart w:name="_TOC_250012" w:id="88"/>
      <w:r>
        <w:rPr>
          <w:color w:val="3C3C3B"/>
        </w:rPr>
        <w:t>RÉPARATIONS DES MATÉRIELS</w:t>
      </w:r>
      <w:r>
        <w:rPr>
          <w:color w:val="3C3C3B"/>
          <w:spacing w:val="9"/>
        </w:rPr>
        <w:t> </w:t>
      </w:r>
      <w:bookmarkEnd w:id="88"/>
      <w:r>
        <w:rPr>
          <w:color w:val="3C3C3B"/>
        </w:rPr>
        <w:t>EMBARQUÉS</w:t>
      </w:r>
    </w:p>
    <w:p>
      <w:pPr>
        <w:pStyle w:val="BodyText"/>
        <w:spacing w:line="206" w:lineRule="auto" w:before="97"/>
        <w:ind w:left="1717" w:right="547"/>
      </w:pPr>
      <w:r>
        <w:rPr>
          <w:color w:val="3C3C3B"/>
        </w:rPr>
        <w:t>Il s’agit des systèmes électroniques ou informatiques supplémentaires installés dans les véhicules pour les besoins de l’exploitation :</w:t>
      </w:r>
    </w:p>
    <w:p>
      <w:pPr>
        <w:pStyle w:val="BodyText"/>
        <w:spacing w:line="314" w:lineRule="auto" w:before="82"/>
        <w:ind w:left="1859" w:right="4201"/>
      </w:pPr>
      <w:r>
        <w:rPr/>
        <w:pict>
          <v:shape style="position:absolute;margin-left:121.890007pt;margin-top:8.870296pt;width:5pt;height:5pt;mso-position-horizontal-relative:page;mso-position-vertical-relative:paragraph;z-index:25504"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pict>
          <v:shape style="position:absolute;margin-left:121.890007pt;margin-top:25.340296pt;width:5pt;height:5pt;mso-position-horizontal-relative:page;mso-position-vertical-relative:paragraph;z-index:25528" coordorigin="2438,507" coordsize="100,100" path="m2473,547l2472,543,2454,521,2447,526,2463,545,2438,545,2438,553,2468,553,2471,552,2473,547m2473,566l2471,561,2468,560,2438,560,2438,568,2463,568,2447,587,2454,592,2472,569,2473,566m2495,509l2487,507,2481,530,2466,511,2459,517,2476,538,2477,539,2480,540,2483,540,2483,540,2486,540,2488,537,2490,530,2495,509m2495,604l2490,582,2488,576,2486,573,2481,572,2478,573,2476,575,2459,596,2466,601,2481,582,2487,606,2495,604m2530,580l2524,577,2504,568,2500,568,2496,571,2495,575,2502,603,2510,601,2504,577,2527,588,2530,580m2530,533l2527,525,2504,536,2510,512,2502,510,2495,538,2496,542,2499,544,2501,545,2504,545,2505,545,2524,536,2530,533m2537,546l2533,538,2507,551,2504,554,2504,559,2507,562,2509,563,2533,574,2537,567,2515,556,2537,546e" filled="true" fillcolor="#00a9c1" stroked="false">
            <v:path arrowok="t"/>
            <v:fill type="solid"/>
            <w10:wrap type="none"/>
          </v:shape>
        </w:pict>
      </w:r>
      <w:r>
        <w:rPr>
          <w:color w:val="3C3C3B"/>
        </w:rPr>
        <w:t>girouettes, SAEIV,</w:t>
      </w:r>
    </w:p>
    <w:p>
      <w:pPr>
        <w:pStyle w:val="BodyText"/>
        <w:spacing w:line="314" w:lineRule="auto"/>
        <w:ind w:left="1859" w:right="3004"/>
      </w:pPr>
      <w:r>
        <w:rPr/>
        <w:pict>
          <v:shape style="position:absolute;margin-left:121.890007pt;margin-top:4.770699pt;width:5pt;height:5pt;mso-position-horizontal-relative:page;mso-position-vertical-relative:paragraph;z-index:25552" coordorigin="2438,95" coordsize="100,100" path="m2473,135l2472,132,2454,109,2447,115,2463,133,2438,133,2438,142,2468,142,2471,140,2473,135m2473,155l2471,150,2468,148,2438,148,2438,157,2463,157,2447,176,2454,181,2472,158,2473,155m2495,97l2487,95,2481,119,2466,100,2459,105,2476,126,2477,128,2480,129,2483,129,2483,129,2486,128,2488,126,2490,119,2495,97m2495,193l2490,171,2488,165,2486,162,2481,161,2478,162,2476,164,2459,185,2466,190,2481,171,2487,195,2495,193m2530,169l2524,166,2504,156,2500,156,2496,160,2495,163,2502,191,2510,189,2504,166,2527,176,2530,169m2530,121l2527,114,2504,124,2510,101,2502,99,2495,127,2496,130,2499,133,2501,133,2504,133,2505,133,2524,124,2530,121m2537,135l2533,127,2507,140,2504,142,2504,148,2507,151,2509,151,2533,163,2537,156,2515,145,2537,135e" filled="true" fillcolor="#00a9c1" stroked="false">
            <v:path arrowok="t"/>
            <v:fill type="solid"/>
            <w10:wrap type="none"/>
          </v:shape>
        </w:pict>
      </w:r>
      <w:r>
        <w:rPr/>
        <w:pict>
          <v:shape style="position:absolute;margin-left:121.890007pt;margin-top:21.2397pt;width:5pt;height:5pt;mso-position-horizontal-relative:page;mso-position-vertical-relative:paragraph;z-index:25576" coordorigin="2438,425" coordsize="100,100" path="m2473,465l2472,461,2454,439,2447,444,2463,463,2438,463,2438,471,2468,471,2471,470,2473,465m2473,484l2471,479,2468,478,2438,478,2438,486,2463,486,2447,505,2454,510,2472,487,2473,484m2495,427l2487,425,2481,448,2466,429,2459,435,2476,455,2477,457,2480,458,2483,458,2483,458,2486,458,2488,455,2490,448,2495,427m2495,522l2490,500,2488,494,2486,491,2481,490,2478,491,2476,493,2459,514,2466,519,2481,500,2487,524,2495,522m2530,498l2524,495,2504,486,2500,486,2496,489,2495,492,2502,521,2510,519,2504,495,2527,506,2530,498m2530,451l2527,443,2504,454,2510,430,2502,428,2495,456,2496,460,2499,462,2501,463,2504,463,2505,463,2524,454,2530,451m2537,464l2533,456,2507,469,2504,472,2504,477,2507,480,2509,481,2533,492,2537,485,2515,474,2537,464e" filled="true" fillcolor="#00a9c1" stroked="false">
            <v:path arrowok="t"/>
            <v:fill type="solid"/>
            <w10:wrap type="none"/>
          </v:shape>
        </w:pict>
      </w:r>
      <w:r>
        <w:rPr/>
        <w:pict>
          <v:shape style="position:absolute;margin-left:121.890007pt;margin-top:37.709702pt;width:5pt;height:5pt;mso-position-horizontal-relative:page;mso-position-vertical-relative:paragraph;z-index:25600" coordorigin="2438,754" coordsize="100,100" path="m2473,794l2472,791,2454,768,2447,773,2463,792,2438,792,2438,801,2468,801,2471,799,2473,794m2473,814l2471,808,2468,807,2438,807,2438,815,2463,815,2447,834,2454,839,2472,817,2473,814m2495,756l2487,754,2481,778,2466,759,2459,764,2476,785,2477,786,2480,788,2483,788,2483,788,2486,787,2488,784,2490,778,2495,756m2495,852l2490,830,2488,823,2486,821,2481,819,2478,821,2476,823,2459,844,2466,849,2481,830,2487,853,2495,852m2530,828l2524,825,2504,815,2500,815,2496,819,2495,822,2502,850,2510,848,2504,825,2527,835,2530,828m2530,780l2527,772,2504,783,2510,759,2502,757,2495,786,2496,789,2499,792,2501,792,2504,792,2505,792,2524,783,2530,780m2537,793l2533,786,2507,798,2504,801,2504,807,2507,809,2509,810,2533,822,2537,814,2515,804,2537,793e" filled="true" fillcolor="#00a9c1" stroked="false">
            <v:path arrowok="t"/>
            <v:fill type="solid"/>
            <w10:wrap type="none"/>
          </v:shape>
        </w:pict>
      </w:r>
      <w:r>
        <w:rPr>
          <w:color w:val="3C3C3B"/>
        </w:rPr>
        <w:t>billettique, vidéoprotection, radiotéléphone,</w:t>
      </w:r>
    </w:p>
    <w:p>
      <w:pPr>
        <w:pStyle w:val="BodyText"/>
        <w:spacing w:line="250" w:lineRule="exact"/>
        <w:ind w:left="1859"/>
      </w:pPr>
      <w:r>
        <w:rPr/>
        <w:pict>
          <v:shape style="position:absolute;margin-left:121.890007pt;margin-top:4.660687pt;width:5pt;height:5pt;mso-position-horizontal-relative:page;mso-position-vertical-relative:paragraph;z-index:25624" coordorigin="2438,93" coordsize="100,100" path="m2473,133l2472,130,2454,107,2447,112,2463,131,2438,131,2438,140,2468,140,2471,138,2473,133m2473,153l2471,147,2468,146,2438,146,2438,154,2463,154,2447,173,2454,179,2472,156,2473,153m2495,95l2487,93,2481,117,2466,98,2459,103,2476,124,2477,125,2480,127,2483,127,2483,127,2486,126,2488,123,2490,117,2495,95m2495,191l2490,169,2488,162,2486,160,2481,158,2478,160,2476,162,2459,183,2466,188,2481,169,2487,192,2495,191m2530,167l2524,164,2504,154,2500,154,2496,158,2495,161,2502,189,2510,187,2504,164,2527,174,2530,167m2530,119l2527,111,2504,122,2510,98,2502,97,2495,125,2496,128,2499,131,2501,131,2504,131,2505,131,2524,122,2530,119m2537,132l2533,125,2507,137,2504,140,2504,146,2507,148,2509,149,2533,161,2537,153,2515,143,2537,132e" filled="true" fillcolor="#00a9c1" stroked="false">
            <v:path arrowok="t"/>
            <v:fill type="solid"/>
            <w10:wrap type="none"/>
          </v:shape>
        </w:pict>
      </w:r>
      <w:r>
        <w:rPr>
          <w:color w:val="3C3C3B"/>
        </w:rPr>
        <w:t>chronotachygraphe numérique (véhicules interurbains).</w:t>
      </w:r>
    </w:p>
    <w:p>
      <w:pPr>
        <w:pStyle w:val="BodyText"/>
        <w:spacing w:line="206" w:lineRule="auto" w:before="105"/>
        <w:ind w:left="1717" w:right="5"/>
      </w:pPr>
      <w:r>
        <w:rPr>
          <w:color w:val="3C3C3B"/>
        </w:rPr>
        <w:t>Pour l’ensemble de ces systèmes, Keolis effectuera la maintenance de premier niveau qui consiste à changer les consommables, faire des vérifications visuelles et procéder aux échanges standards</w:t>
      </w:r>
    </w:p>
    <w:p>
      <w:pPr>
        <w:pStyle w:val="BodyText"/>
        <w:spacing w:line="221" w:lineRule="exact"/>
        <w:ind w:left="1717"/>
      </w:pPr>
      <w:r>
        <w:rPr>
          <w:color w:val="3C3C3B"/>
        </w:rPr>
        <w:t>en vue de l’envoi en réparation chez un prestataire spécialisé.</w:t>
      </w:r>
    </w:p>
    <w:p>
      <w:pPr>
        <w:pStyle w:val="BodyText"/>
        <w:spacing w:line="206" w:lineRule="auto" w:before="107"/>
        <w:ind w:left="1717"/>
      </w:pPr>
      <w:r>
        <w:rPr>
          <w:color w:val="3C3C3B"/>
        </w:rPr>
        <w:t>Une fois la période de garantie ou de VSR échue, Keolis souscrira  un contrat de maintenance pour les équipements les plus</w:t>
      </w:r>
      <w:r>
        <w:rPr>
          <w:color w:val="3C3C3B"/>
          <w:spacing w:val="37"/>
        </w:rPr>
        <w:t> </w:t>
      </w:r>
      <w:r>
        <w:rPr>
          <w:color w:val="3C3C3B"/>
        </w:rPr>
        <w:t>sensibles.</w:t>
      </w:r>
    </w:p>
    <w:p>
      <w:pPr>
        <w:pStyle w:val="BodyText"/>
        <w:spacing w:line="206" w:lineRule="auto" w:before="112"/>
        <w:ind w:left="1717" w:right="84"/>
      </w:pPr>
      <w:r>
        <w:rPr>
          <w:color w:val="3C3C3B"/>
        </w:rPr>
        <w:t>Keolis Drouais disposera d’un chargé des systèmes d’informations pour superviser le déploiement, le fonctionnement</w:t>
      </w:r>
    </w:p>
    <w:p>
      <w:pPr>
        <w:pStyle w:val="BodyText"/>
        <w:spacing w:line="221" w:lineRule="exact"/>
        <w:ind w:left="1717"/>
      </w:pPr>
      <w:r>
        <w:rPr>
          <w:color w:val="3C3C3B"/>
        </w:rPr>
        <w:t>et la maintenance des matériels embarqués.</w:t>
      </w:r>
    </w:p>
    <w:p>
      <w:pPr>
        <w:pStyle w:val="BodyText"/>
        <w:spacing w:before="12"/>
        <w:rPr>
          <w:sz w:val="40"/>
        </w:rPr>
      </w:pPr>
      <w:r>
        <w:rPr/>
        <w:br w:type="column"/>
      </w:r>
      <w:r>
        <w:rPr>
          <w:sz w:val="40"/>
        </w:rPr>
      </w:r>
    </w:p>
    <w:p>
      <w:pPr>
        <w:pStyle w:val="Heading2"/>
        <w:spacing w:line="199" w:lineRule="auto"/>
        <w:ind w:right="588"/>
      </w:pPr>
      <w:r>
        <w:rPr>
          <w:color w:val="00A9C1"/>
        </w:rPr>
        <w:t>Keolis Drouais disposera d’un chargé des systèmes d’informations pour superviser le déploiement, le fonctionnement</w:t>
      </w:r>
    </w:p>
    <w:p>
      <w:pPr>
        <w:spacing w:line="376" w:lineRule="exact" w:before="0"/>
        <w:ind w:left="640" w:right="0" w:firstLine="0"/>
        <w:jc w:val="left"/>
        <w:rPr>
          <w:rFonts w:ascii="AkzidenzGroteskBE-MdCn"/>
          <w:sz w:val="40"/>
        </w:rPr>
      </w:pPr>
      <w:r>
        <w:rPr>
          <w:rFonts w:ascii="AkzidenzGroteskBE-MdCn"/>
          <w:color w:val="00A9C1"/>
          <w:sz w:val="40"/>
        </w:rPr>
        <w:t>et la</w:t>
      </w:r>
      <w:r>
        <w:rPr>
          <w:rFonts w:ascii="AkzidenzGroteskBE-MdCn"/>
          <w:color w:val="00A9C1"/>
          <w:spacing w:val="3"/>
          <w:sz w:val="40"/>
        </w:rPr>
        <w:t> </w:t>
      </w:r>
      <w:r>
        <w:rPr>
          <w:rFonts w:ascii="AkzidenzGroteskBE-MdCn"/>
          <w:color w:val="00A9C1"/>
          <w:sz w:val="40"/>
        </w:rPr>
        <w:t>maintenance</w:t>
      </w:r>
    </w:p>
    <w:p>
      <w:pPr>
        <w:spacing w:line="440" w:lineRule="exact" w:before="0"/>
        <w:ind w:left="640" w:right="0" w:firstLine="0"/>
        <w:jc w:val="left"/>
        <w:rPr>
          <w:rFonts w:ascii="AkzidenzGroteskBE-MdCn" w:hAnsi="AkzidenzGroteskBE-MdCn"/>
          <w:sz w:val="40"/>
        </w:rPr>
      </w:pPr>
      <w:r>
        <w:rPr/>
        <w:pict>
          <v:group style="position:absolute;margin-left:555.590576pt;margin-top:9.445987pt;width:25.55pt;height:21.4pt;mso-position-horizontal-relative:page;mso-position-vertical-relative:paragraph;z-index:25648" coordorigin="11112,189" coordsize="511,428">
            <v:shape style="position:absolute;left:11111;top:188;width:511;height:428" coordorigin="11112,189" coordsize="511,428" path="m11622,189l11408,189,11408,381,11511,381,11510,415,11505,443,11498,467,11488,487,11475,502,11458,513,11438,519,11414,521,11414,617,11460,613,11501,602,11536,583,11567,556,11591,522,11608,479,11619,427,11622,367,11622,189xm11327,189l11112,189,11112,381,11215,381,11214,415,11210,443,11202,467,11193,487,11179,502,11163,513,11143,519,11119,521,11119,617,11143,616,11166,613,11187,609,11206,602,11225,594,11242,584,11257,571,11272,557,11284,540,11295,522,11305,501,11313,479,11319,454,11323,427,11326,398,11327,367,11327,189xe" filled="true" fillcolor="#00a9c1" stroked="false">
              <v:path arrowok="t"/>
              <v:fill type="solid"/>
            </v:shape>
            <v:shape style="position:absolute;left:11111;top:188;width:511;height:428" coordorigin="11112,189" coordsize="511,428" path="m11150,517l11143,519,11119,521,11119,547,11150,517m11166,189l11135,189,11112,212,11112,244,11166,189m11229,189l11198,189,11112,275,11112,306,11229,189m11287,535l11235,588,11242,584,11257,571,11272,557,11284,540,11287,535m11291,189l11260,189,11112,337,11112,368,11291,189m11321,439l11145,616,11166,613,11182,610,11313,479,11319,454,11321,439m11327,371l11300,399,11299,399,11119,579,11119,610,11318,411,11318,411,11326,404,11326,404,11326,403,11326,399,11326,399,11326,398,11327,371m11327,309l11237,399,11237,399,11212,423,11209,443,11204,463,11256,411,11256,411,11327,340,11327,309m11327,246l11192,382,11215,382,11215,390,11327,278,11327,246m11327,189l11322,189,11130,382,11161,382,11327,215,11327,189m11416,189l11408,189,11408,197,11416,189m11478,189l11447,189,11408,228,11408,260,11478,189m11541,189l11509,189,11408,291,11408,322,11541,189m11603,189l11572,189,11408,353,11408,382,11410,382,11603,189m11612,460l11459,613,11460,613,11501,602,11502,601,11597,506,11608,479,11612,460m11621,389l11414,596,11414,617,11425,616,11619,422,11620,399,11620,399,11621,389,11621,389m11622,263l11504,382,11511,382,11510,399,11510,406,11517,399,11518,399,11622,294,11622,263m11622,201l11441,382,11473,382,11622,232,11622,201m11622,325l11561,386,11561,386,11506,442,11505,443,11498,467,11488,487,11475,502,11458,513,11438,519,11427,520,11414,534,11414,565,11580,399,11580,399,11622,357,11622,325e" filled="true" fillcolor="#ffffff" stroked="false">
              <v:path arrowok="t"/>
              <v:fill type="solid"/>
            </v:shape>
            <w10:wrap type="none"/>
          </v:group>
        </w:pict>
      </w:r>
      <w:r>
        <w:rPr>
          <w:rFonts w:ascii="AkzidenzGroteskBE-MdCn" w:hAnsi="AkzidenzGroteskBE-MdCn"/>
          <w:color w:val="00A9C1"/>
          <w:sz w:val="40"/>
        </w:rPr>
        <w:t>des matériels embarqués.</w:t>
      </w:r>
    </w:p>
    <w:p>
      <w:pPr>
        <w:spacing w:after="0" w:line="440" w:lineRule="exact"/>
        <w:jc w:val="left"/>
        <w:rPr>
          <w:rFonts w:ascii="AkzidenzGroteskBE-MdCn" w:hAnsi="AkzidenzGroteskBE-MdCn"/>
          <w:sz w:val="40"/>
        </w:rPr>
        <w:sectPr>
          <w:type w:val="continuous"/>
          <w:pgSz w:w="11910" w:h="16840"/>
          <w:pgMar w:top="1580" w:bottom="280" w:left="720" w:right="220"/>
          <w:cols w:num="2" w:equalWidth="0">
            <w:col w:w="6896" w:space="40"/>
            <w:col w:w="403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528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54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5432">
            <wp:simplePos x="0" y="0"/>
            <wp:positionH relativeFrom="page">
              <wp:posOffset>6223755</wp:posOffset>
            </wp:positionH>
            <wp:positionV relativeFrom="page">
              <wp:posOffset>-3</wp:posOffset>
            </wp:positionV>
            <wp:extent cx="1336243" cy="964806"/>
            <wp:effectExtent l="0" t="0" r="0" b="0"/>
            <wp:wrapNone/>
            <wp:docPr id="237" name="image47.png" descr=""/>
            <wp:cNvGraphicFramePr>
              <a:graphicFrameLocks noChangeAspect="1"/>
            </wp:cNvGraphicFramePr>
            <a:graphic>
              <a:graphicData uri="http://schemas.openxmlformats.org/drawingml/2006/picture">
                <pic:pic>
                  <pic:nvPicPr>
                    <pic:cNvPr id="238"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spacing w:before="6"/>
        <w:rPr>
          <w:rFonts w:ascii="AkzidenzGroteskBE-MdCn"/>
          <w:sz w:val="19"/>
        </w:rPr>
      </w:pPr>
    </w:p>
    <w:p>
      <w:pPr>
        <w:pStyle w:val="BodyText"/>
        <w:ind w:left="1254"/>
        <w:rPr>
          <w:rFonts w:ascii="AkzidenzGroteskBE-MdCn"/>
          <w:sz w:val="20"/>
        </w:rPr>
      </w:pPr>
      <w:r>
        <w:rPr>
          <w:rFonts w:ascii="AkzidenzGroteskBE-MdCn"/>
          <w:sz w:val="20"/>
        </w:rPr>
        <w:pict>
          <v:group style="width:439.4pt;height:275pt;mso-position-horizontal-relative:char;mso-position-vertical-relative:line" coordorigin="0,0" coordsize="8788,5500">
            <v:shape style="position:absolute;left:0;top:0;width:8788;height:5500" type="#_x0000_t75" stroked="false">
              <v:imagedata r:id="rId184" o:title=""/>
            </v:shape>
            <v:shape style="position:absolute;left:120;top:121;width:701;height:5259" coordorigin="120,121" coordsize="701,5259" path="m821,121l120,121,120,5379,821,5379e" filled="false" stroked="true" strokeweight="12pt" strokecolor="#00a9c1">
              <v:path arrowok="t"/>
              <v:stroke dashstyle="solid"/>
            </v:shape>
          </v:group>
        </w:pict>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bookmarkStart w:name="_TOC_250011" w:id="89"/>
      <w:bookmarkEnd w:id="89"/>
      <w:r>
        <w:rPr>
          <w:color w:val="00A9C1"/>
        </w:rPr>
        <w:t>02 MÉMOIRE TECHNIQUE</w:t>
      </w:r>
    </w:p>
    <w:p>
      <w:pPr>
        <w:pStyle w:val="Heading6"/>
      </w:pPr>
      <w:bookmarkStart w:name="_TOC_250010" w:id="90"/>
      <w:bookmarkEnd w:id="90"/>
      <w:r>
        <w:rPr>
          <w:color w:val="00A9C1"/>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454" w:top="0" w:bottom="640" w:left="720" w:right="220"/>
        </w:sectPr>
      </w:pPr>
    </w:p>
    <w:p>
      <w:pPr>
        <w:pStyle w:val="Heading4"/>
        <w:numPr>
          <w:ilvl w:val="0"/>
          <w:numId w:val="21"/>
        </w:numPr>
        <w:tabs>
          <w:tab w:pos="1670" w:val="left" w:leader="none"/>
          <w:tab w:pos="1671" w:val="left" w:leader="none"/>
        </w:tabs>
        <w:spacing w:line="240" w:lineRule="auto" w:before="54" w:after="0"/>
        <w:ind w:left="1670" w:right="0" w:hanging="406"/>
        <w:jc w:val="left"/>
      </w:pPr>
      <w:r>
        <w:rPr/>
        <w:pict>
          <v:rect style="position:absolute;margin-left:112.485001pt;margin-top:13.563022pt;width:1.948pt;height:1.948pt;mso-position-horizontal-relative:page;mso-position-vertical-relative:paragraph;z-index:-374896" filled="true" fillcolor="#00a9c1" stroked="false">
            <v:fill type="solid"/>
            <w10:wrap type="none"/>
          </v:rect>
        </w:pict>
      </w:r>
      <w:bookmarkStart w:name="_TOC_250009" w:id="91"/>
      <w:r>
        <w:rPr>
          <w:color w:val="00A9C1"/>
          <w:spacing w:val="-5"/>
        </w:rPr>
        <w:t>NETTOYAGE </w:t>
      </w:r>
      <w:r>
        <w:rPr>
          <w:color w:val="00A9C1"/>
        </w:rPr>
        <w:t>DES</w:t>
      </w:r>
      <w:r>
        <w:rPr>
          <w:color w:val="00A9C1"/>
          <w:spacing w:val="6"/>
        </w:rPr>
        <w:t> </w:t>
      </w:r>
      <w:bookmarkEnd w:id="91"/>
      <w:r>
        <w:rPr>
          <w:color w:val="00A9C1"/>
        </w:rPr>
        <w:t>VÉHICULES</w:t>
      </w:r>
    </w:p>
    <w:p>
      <w:pPr>
        <w:pStyle w:val="Heading5"/>
        <w:numPr>
          <w:ilvl w:val="1"/>
          <w:numId w:val="21"/>
        </w:numPr>
        <w:tabs>
          <w:tab w:pos="1668" w:val="left" w:leader="none"/>
        </w:tabs>
        <w:spacing w:line="240" w:lineRule="auto" w:before="161" w:after="0"/>
        <w:ind w:left="1667" w:right="0" w:hanging="403"/>
        <w:jc w:val="left"/>
      </w:pPr>
      <w:r>
        <w:rPr/>
        <w:pict>
          <v:rect style="position:absolute;margin-left:114.985001pt;margin-top:16.84968pt;width:1.948pt;height:1.948pt;mso-position-horizontal-relative:page;mso-position-vertical-relative:paragraph;z-index:-374872" filled="true" fillcolor="#3c3c3b" stroked="false">
            <v:fill type="solid"/>
            <w10:wrap type="none"/>
          </v:rect>
        </w:pict>
      </w:r>
      <w:bookmarkStart w:name="_TOC_250008" w:id="92"/>
      <w:r>
        <w:rPr>
          <w:color w:val="3C3C3B"/>
        </w:rPr>
        <w:t>VÉHICULES DE </w:t>
      </w:r>
      <w:r>
        <w:rPr>
          <w:color w:val="3C3C3B"/>
          <w:spacing w:val="2"/>
        </w:rPr>
        <w:t>LA </w:t>
      </w:r>
      <w:bookmarkEnd w:id="92"/>
      <w:r>
        <w:rPr>
          <w:color w:val="3C3C3B"/>
        </w:rPr>
        <w:t>SOCIÉTÉ DÉDIÉE</w:t>
      </w:r>
    </w:p>
    <w:p>
      <w:pPr>
        <w:pStyle w:val="BodyText"/>
        <w:spacing w:line="206" w:lineRule="auto" w:before="97"/>
        <w:ind w:left="1661"/>
      </w:pPr>
      <w:r>
        <w:rPr>
          <w:color w:val="3C3C3B"/>
        </w:rPr>
        <w:t>Pour le parc exploité par Keolis Drouais (autobus urbains, périurbains et minibus TAD), le nettoyage intérieur des véhicules sera confié à un prestataire externe qui interviendra avec ses équipes sur le centre d’exploitation. Le programme de nettoyage comportera deux volets :</w:t>
      </w:r>
    </w:p>
    <w:p>
      <w:pPr>
        <w:pStyle w:val="BodyText"/>
        <w:spacing w:line="206" w:lineRule="auto" w:before="110"/>
        <w:ind w:left="1803" w:right="1350"/>
      </w:pPr>
      <w:r>
        <w:rPr/>
        <w:pict>
          <v:shape style="position:absolute;margin-left:119.055008pt;margin-top:8.8095pt;width:5pt;height:5pt;mso-position-horizontal-relative:page;mso-position-vertical-relative:paragraph;z-index:25816" coordorigin="2381,176" coordsize="100,100" path="m2417,216l2416,213,2397,190,2390,195,2406,214,2381,214,2381,223,2411,223,2414,221,2417,216m2417,236l2414,230,2411,229,2381,229,2381,237,2406,237,2390,256,2397,261,2416,239,2417,236m2438,178l2430,176,2425,200,2409,181,2402,186,2419,207,2421,208,2423,210,2426,210,2426,210,2430,209,2432,206,2433,200,2438,178m2438,274l2433,252,2432,245,2430,243,2424,241,2421,243,2419,245,2402,266,2409,271,2425,252,2430,275,2438,274m2474,250l2467,247,2447,237,2444,237,2439,241,2438,244,2445,272,2453,270,2448,247,2470,257,2474,250m2474,202l2470,194,2448,205,2453,181,2445,179,2438,208,2439,211,2443,214,2444,214,2447,214,2448,214,2467,205,2474,202m2480,215l2477,208,2450,220,2448,223,2448,229,2450,231,2452,232,2477,244,2480,236,2458,226,2480,215e" filled="true" fillcolor="#00a9c1" stroked="false">
            <v:path arrowok="t"/>
            <v:fill type="solid"/>
            <w10:wrap type="none"/>
          </v:shape>
        </w:pict>
      </w:r>
      <w:r>
        <w:rPr>
          <w:color w:val="3C3C3B"/>
        </w:rPr>
        <w:t>un nettoyage essentiel, de tous les véhicules, tous les soirs du lundi au vendredi,</w:t>
      </w:r>
    </w:p>
    <w:p>
      <w:pPr>
        <w:pStyle w:val="BodyText"/>
        <w:spacing w:line="206" w:lineRule="auto" w:before="112"/>
        <w:ind w:left="1803"/>
      </w:pPr>
      <w:r>
        <w:rPr/>
        <w:pict>
          <v:shape style="position:absolute;margin-left:119.055008pt;margin-top:8.909153pt;width:5pt;height:5pt;mso-position-horizontal-relative:page;mso-position-vertical-relative:paragraph;z-index:25840"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2,2438,210,2439,213,2443,216,2444,216,2447,216,2448,216,2467,207,2474,204m2480,217l2477,210,2450,222,2448,225,2448,231,2450,233,2452,234,2477,246,2480,238,2458,228,2480,217e" filled="true" fillcolor="#00a9c1" stroked="false">
            <v:path arrowok="t"/>
            <v:fill type="solid"/>
            <w10:wrap type="none"/>
          </v:shape>
        </w:pict>
      </w:r>
      <w:r>
        <w:rPr>
          <w:color w:val="3C3C3B"/>
        </w:rPr>
        <w:t>un nettoyage approfondi de tous les véhicules urbains le dimanche en journée et des véhicules périurbains le samedi.</w:t>
      </w:r>
    </w:p>
    <w:p>
      <w:pPr>
        <w:pStyle w:val="BodyText"/>
        <w:spacing w:line="206" w:lineRule="auto" w:before="112"/>
        <w:ind w:left="1661"/>
      </w:pPr>
      <w:r>
        <w:rPr>
          <w:color w:val="3C3C3B"/>
        </w:rPr>
        <w:t>Le cahier des charges du nettoyage quotidien prévoira les opérations suivantes :</w:t>
      </w:r>
    </w:p>
    <w:p>
      <w:pPr>
        <w:pStyle w:val="BodyText"/>
        <w:spacing w:line="314" w:lineRule="auto" w:before="82"/>
        <w:ind w:left="1803" w:right="2196"/>
      </w:pPr>
      <w:r>
        <w:rPr/>
        <w:pict>
          <v:shape style="position:absolute;margin-left:119.055008pt;margin-top:8.870304pt;width:5pt;height:5pt;mso-position-horizontal-relative:page;mso-position-vertical-relative:paragraph;z-index:25864" coordorigin="2381,177" coordsize="100,100" path="m2417,217l2416,214,2397,191,2390,197,2406,215,2381,215,2381,224,2411,224,2414,222,2417,217m2417,237l2414,232,2411,230,2381,230,2381,239,2406,239,2390,258,2397,263,2416,240,2417,237m2438,179l2430,177,2425,201,2409,182,2402,187,2419,208,2421,210,2423,211,2426,211,2426,211,2430,210,2432,208,2433,201,2438,179m2438,275l2433,253,2432,247,2430,244,2424,243,2421,244,2419,246,2402,267,2409,272,2425,253,2430,277,2438,275m2474,251l2467,248,2447,238,2444,238,2439,242,2438,245,2445,273,2453,271,2448,248,2470,258,2474,251m2474,203l2470,196,2448,206,2453,183,2445,181,2438,209,2439,212,2443,215,2444,215,2447,215,2448,215,2467,206,2474,203m2480,217l2477,209,2450,222,2448,224,2448,230,2450,233,2452,233,2477,245,2480,238,2458,227,2480,217e" filled="true" fillcolor="#00a9c1" stroked="false">
            <v:path arrowok="t"/>
            <v:fill type="solid"/>
            <w10:wrap type="none"/>
          </v:shape>
        </w:pict>
      </w:r>
      <w:r>
        <w:rPr/>
        <w:pict>
          <v:shape style="position:absolute;margin-left:119.055008pt;margin-top:25.340305pt;width:5pt;height:5pt;mso-position-horizontal-relative:page;mso-position-vertical-relative:paragraph;z-index:25888" coordorigin="2381,507" coordsize="100,100" path="m2417,547l2416,543,2397,521,2390,526,2406,545,2381,545,2381,553,2411,553,2414,552,2417,547m2417,566l2414,561,2411,560,2381,560,2381,568,2406,568,2390,587,2397,592,2416,569,2417,566m2438,509l2430,507,2425,530,2409,511,2402,517,2419,538,2421,539,2423,540,2426,540,2426,540,2430,540,2432,537,2433,530,2438,509m2438,604l2433,582,2432,576,2430,573,2424,572,2421,573,2419,575,2402,596,2409,601,2425,582,2430,606,2438,604m2474,580l2467,577,2447,568,2444,568,2439,571,2438,575,2445,603,2453,601,2448,577,2470,588,2474,580m2474,533l2470,525,2448,536,2453,512,2445,510,2438,538,2439,542,2443,544,2444,545,2447,545,2448,545,2467,536,2474,533m2480,546l2477,538,2450,551,2448,554,2448,559,2450,562,2452,563,2477,574,2480,567,2458,556,2480,546e" filled="true" fillcolor="#00a9c1" stroked="false">
            <v:path arrowok="t"/>
            <v:fill type="solid"/>
            <w10:wrap type="none"/>
          </v:shape>
        </w:pict>
      </w:r>
      <w:r>
        <w:rPr>
          <w:color w:val="3C3C3B"/>
        </w:rPr>
        <w:t>débarrassage des déchets, aspiration des</w:t>
      </w:r>
      <w:r>
        <w:rPr>
          <w:color w:val="3C3C3B"/>
          <w:spacing w:val="3"/>
        </w:rPr>
        <w:t> </w:t>
      </w:r>
      <w:r>
        <w:rPr>
          <w:color w:val="3C3C3B"/>
        </w:rPr>
        <w:t>sièges,</w:t>
      </w:r>
    </w:p>
    <w:p>
      <w:pPr>
        <w:pStyle w:val="BodyText"/>
        <w:spacing w:line="206" w:lineRule="auto" w:before="28"/>
        <w:ind w:left="1803" w:right="1350"/>
      </w:pPr>
      <w:r>
        <w:rPr/>
        <w:pict>
          <v:shape style="position:absolute;margin-left:119.055008pt;margin-top:4.709076pt;width:5pt;height:5pt;mso-position-horizontal-relative:page;mso-position-vertical-relative:paragraph;z-index:25912" coordorigin="2381,94" coordsize="100,100" path="m2417,134l2416,131,2397,108,2390,113,2406,132,2381,132,2381,141,2411,141,2414,139,2417,134m2417,154l2414,148,2411,147,2381,147,2381,155,2406,155,2390,174,2397,179,2416,157,2417,154m2438,96l2430,94,2425,118,2409,99,2402,104,2419,125,2421,126,2423,128,2426,128,2426,128,2430,127,2432,124,2433,118,2438,96m2438,192l2433,170,2432,163,2430,161,2424,159,2421,161,2419,163,2402,184,2409,189,2425,170,2430,193,2438,192m2474,168l2467,165,2447,155,2444,155,2439,159,2438,162,2445,190,2453,188,2448,165,2470,175,2474,168m2474,120l2470,112,2448,123,2453,99,2445,98,2438,126,2439,129,2443,132,2444,132,2447,132,2448,132,2467,123,2474,120m2480,133l2477,126,2450,138,2448,141,2448,147,2450,149,2452,150,2477,162,2480,154,2458,144,2480,133e" filled="true" fillcolor="#00a9c1" stroked="false">
            <v:path arrowok="t"/>
            <v:fill type="solid"/>
            <w10:wrap type="none"/>
          </v:shape>
        </w:pict>
      </w:r>
      <w:r>
        <w:rPr>
          <w:color w:val="3C3C3B"/>
        </w:rPr>
        <w:t>balayage et lavage des sols, podium, marches et poste de conduite.</w:t>
      </w:r>
    </w:p>
    <w:p>
      <w:pPr>
        <w:pStyle w:val="BodyText"/>
        <w:spacing w:line="206" w:lineRule="auto" w:before="112"/>
        <w:ind w:left="1661"/>
      </w:pPr>
      <w:r>
        <w:rPr>
          <w:color w:val="3C3C3B"/>
        </w:rPr>
        <w:t>Le cahier des charges du nettoyage approfondi hebdomadaire prévoira les opérations suivantes :</w:t>
      </w:r>
    </w:p>
    <w:p>
      <w:pPr>
        <w:pStyle w:val="BodyText"/>
        <w:spacing w:line="206" w:lineRule="auto" w:before="112"/>
        <w:ind w:left="1803"/>
      </w:pPr>
      <w:r>
        <w:rPr/>
        <w:pict>
          <v:shape style="position:absolute;margin-left:119.055008pt;margin-top:8.909473pt;width:5pt;height:5pt;mso-position-horizontal-relative:page;mso-position-vertical-relative:paragraph;z-index:25936"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essuyage humide avec produits adaptés des coques de sièges, parois, barres de maintien, encadrements des fenêtres</w:t>
      </w:r>
    </w:p>
    <w:p>
      <w:pPr>
        <w:pStyle w:val="BodyText"/>
        <w:spacing w:line="221" w:lineRule="exact"/>
        <w:ind w:left="1803"/>
      </w:pPr>
      <w:r>
        <w:rPr>
          <w:color w:val="3C3C3B"/>
        </w:rPr>
        <w:t>et des portes,</w:t>
      </w:r>
    </w:p>
    <w:p>
      <w:pPr>
        <w:pStyle w:val="BodyText"/>
        <w:spacing w:before="77"/>
        <w:ind w:left="1803"/>
      </w:pPr>
      <w:r>
        <w:rPr/>
        <w:pict>
          <v:shape style="position:absolute;margin-left:119.055008pt;margin-top:8.62077pt;width:5pt;height:5pt;mso-position-horizontal-relative:page;mso-position-vertical-relative:paragraph;z-index:25960" coordorigin="2381,172" coordsize="100,100" path="m2417,212l2416,209,2397,186,2390,192,2406,210,2381,210,2381,219,2411,219,2414,217,2417,212m2417,232l2414,227,2411,225,2381,225,2381,234,2406,234,2390,253,2397,258,2416,235,2417,232m2438,174l2430,172,2425,196,2409,177,2402,182,2419,203,2421,205,2423,206,2426,206,2426,206,2430,205,2432,203,2433,196,2438,174m2438,270l2433,248,2432,242,2430,239,2424,238,2421,239,2419,241,2402,262,2409,267,2425,248,2430,272,2438,270m2474,246l2467,243,2447,233,2444,233,2439,237,2438,240,2445,268,2453,266,2448,243,2470,253,2474,246m2474,198l2470,191,2448,201,2453,178,2445,176,2438,204,2439,207,2443,210,2444,210,2447,210,2448,210,2467,201,2474,198m2480,212l2477,204,2450,217,2448,219,2448,225,2450,228,2452,228,2477,240,2480,233,2458,222,2480,212e" filled="true" fillcolor="#00a9c1" stroked="false">
            <v:path arrowok="t"/>
            <v:fill type="solid"/>
            <w10:wrap type="none"/>
          </v:shape>
        </w:pict>
      </w:r>
      <w:r>
        <w:rPr>
          <w:color w:val="3C3C3B"/>
        </w:rPr>
        <w:t>dépoussiérage et essuyage du tableau de bord,</w:t>
      </w:r>
    </w:p>
    <w:p>
      <w:pPr>
        <w:pStyle w:val="BodyText"/>
        <w:spacing w:line="206" w:lineRule="auto" w:before="107"/>
        <w:ind w:left="1803" w:right="800"/>
      </w:pPr>
      <w:r>
        <w:rPr/>
        <w:pict>
          <v:shape style="position:absolute;margin-left:119.055008pt;margin-top:8.658872pt;width:5pt;height:5pt;mso-position-horizontal-relative:page;mso-position-vertical-relative:paragraph;z-index:25984" coordorigin="2381,173" coordsize="100,100" path="m2417,213l2416,210,2397,187,2390,192,2406,211,2381,211,2381,220,2411,220,2414,218,2417,213m2417,233l2414,227,2411,226,2381,226,2381,234,2406,234,2390,253,2397,258,2416,236,2417,233m2438,175l2430,173,2425,197,2409,178,2402,183,2419,204,2421,205,2423,207,2426,207,2426,207,2430,206,2432,203,2433,197,2438,175m2438,271l2433,249,2432,242,2430,240,2424,238,2421,240,2419,242,2402,263,2409,268,2425,249,2430,272,2438,271m2474,247l2467,244,2447,234,2444,234,2439,238,2438,241,2445,269,2453,267,2448,244,2470,254,2474,247m2474,199l2470,191,2448,202,2453,178,2445,176,2438,205,2439,208,2443,211,2444,211,2447,211,2448,211,2467,202,2474,199m2480,212l2477,205,2450,217,2448,220,2448,226,2450,228,2452,229,2477,241,2480,233,2458,223,2480,212e" filled="true" fillcolor="#00a9c1" stroked="false">
            <v:path arrowok="t"/>
            <v:fill type="solid"/>
            <w10:wrap type="none"/>
          </v:shape>
        </w:pict>
      </w:r>
      <w:r>
        <w:rPr>
          <w:color w:val="3C3C3B"/>
        </w:rPr>
        <w:t>grattage des chewing-gums, autocollants, graffitis avec produits adaptés,</w:t>
      </w:r>
    </w:p>
    <w:p>
      <w:pPr>
        <w:pStyle w:val="BodyText"/>
        <w:spacing w:before="83"/>
        <w:ind w:left="1803"/>
      </w:pPr>
      <w:r>
        <w:rPr/>
        <w:pict>
          <v:shape style="position:absolute;margin-left:119.055008pt;margin-top:8.921186pt;width:5pt;height:5pt;mso-position-horizontal-relative:page;mso-position-vertical-relative:paragraph;z-index:26008" coordorigin="2381,178" coordsize="100,100" path="m2417,218l2416,215,2397,192,2390,198,2406,216,2381,216,2381,225,2411,225,2414,223,2417,218m2417,238l2414,233,2411,231,2381,231,2381,240,2406,240,2390,259,2397,264,2416,241,2417,238m2438,180l2430,178,2425,202,2409,183,2402,188,2419,209,2421,211,2423,212,2426,212,2426,212,2430,211,2432,209,2433,202,2438,180m2438,276l2433,254,2432,248,2430,245,2424,244,2421,245,2419,247,2402,268,2409,273,2425,254,2430,278,2438,276m2474,252l2467,249,2447,239,2444,239,2439,243,2438,246,2445,274,2453,272,2448,249,2470,259,2474,252m2474,204l2470,197,2448,207,2453,184,2445,182,2438,210,2439,213,2443,216,2444,216,2447,216,2448,216,2467,207,2474,204m2480,218l2477,210,2450,223,2448,225,2448,231,2450,234,2452,234,2477,246,2480,239,2458,228,2480,218e" filled="true" fillcolor="#00a9c1" stroked="false">
            <v:path arrowok="t"/>
            <v:fill type="solid"/>
            <w10:wrap type="none"/>
          </v:shape>
        </w:pict>
      </w:r>
      <w:r>
        <w:rPr>
          <w:color w:val="3C3C3B"/>
        </w:rPr>
        <w:t>dépoussiérage des grilles de radiateurs et chauffage intérieur,</w:t>
      </w:r>
    </w:p>
    <w:p>
      <w:pPr>
        <w:pStyle w:val="BodyText"/>
        <w:spacing w:line="206" w:lineRule="auto" w:before="106"/>
        <w:ind w:left="1803"/>
      </w:pPr>
      <w:r>
        <w:rPr/>
        <w:pict>
          <v:shape style="position:absolute;margin-left:119.055008pt;margin-top:8.609287pt;width:5pt;height:5pt;mso-position-horizontal-relative:page;mso-position-vertical-relative:paragraph;z-index:26032" coordorigin="2381,172" coordsize="100,100" path="m2417,212l2416,209,2397,186,2390,191,2406,210,2381,210,2381,219,2411,219,2414,217,2417,212m2417,232l2414,226,2411,225,2381,225,2381,233,2406,233,2390,252,2397,257,2416,235,2417,232m2438,174l2430,172,2425,196,2409,177,2402,182,2419,203,2421,204,2423,206,2426,206,2426,206,2430,205,2432,202,2433,196,2438,174m2438,270l2433,248,2432,241,2430,239,2424,237,2421,239,2419,241,2402,262,2409,267,2425,248,2430,271,2438,270m2474,246l2467,243,2447,233,2444,233,2439,237,2438,240,2445,268,2453,266,2448,243,2470,253,2474,246m2474,198l2470,190,2448,201,2453,177,2445,176,2438,204,2439,207,2443,210,2444,210,2447,210,2448,210,2467,201,2474,198m2480,211l2477,204,2450,216,2448,219,2448,225,2450,227,2452,228,2477,240,2480,232,2458,222,2480,211e" filled="true" fillcolor="#00a9c1" stroked="false">
            <v:path arrowok="t"/>
            <v:fill type="solid"/>
            <w10:wrap type="none"/>
          </v:shape>
        </w:pict>
      </w:r>
      <w:r>
        <w:rPr>
          <w:color w:val="3C3C3B"/>
        </w:rPr>
        <w:t>lavage et brossage avec produit dégraissant/désinfectant puis rinçage et essuyage des parties basses : sols, marches, podiums, poste de conduite, piètements des sièges,</w:t>
      </w:r>
    </w:p>
    <w:p>
      <w:pPr>
        <w:pStyle w:val="BodyText"/>
        <w:spacing w:before="82"/>
        <w:ind w:left="1803"/>
      </w:pPr>
      <w:r>
        <w:rPr/>
        <w:pict>
          <v:shape style="position:absolute;margin-left:119.055008pt;margin-top:8.870676pt;width:5pt;height:5pt;mso-position-horizontal-relative:page;mso-position-vertical-relative:paragraph;z-index:26056" coordorigin="2381,177" coordsize="100,100" path="m2417,217l2416,214,2397,191,2390,197,2406,215,2381,215,2381,224,2411,224,2414,222,2417,217m2417,237l2414,232,2411,230,2381,230,2381,239,2406,239,2390,258,2397,263,2416,240,2417,237m2438,179l2430,177,2425,201,2409,182,2402,187,2419,208,2421,210,2423,211,2426,211,2426,211,2430,210,2432,208,2433,201,2438,179m2438,275l2433,253,2432,247,2430,244,2424,243,2421,244,2419,246,2402,267,2409,272,2425,253,2430,277,2438,275m2474,251l2467,248,2447,238,2444,238,2439,242,2438,245,2445,273,2453,271,2448,248,2470,258,2474,251m2474,203l2470,196,2448,206,2453,183,2445,181,2438,209,2439,212,2443,215,2444,215,2447,215,2448,215,2467,206,2474,203m2480,217l2477,209,2450,222,2448,224,2448,230,2450,233,2452,233,2477,245,2480,238,2458,227,2480,217e" filled="true" fillcolor="#00a9c1" stroked="false">
            <v:path arrowok="t"/>
            <v:fill type="solid"/>
            <w10:wrap type="none"/>
          </v:shape>
        </w:pict>
      </w:r>
      <w:r>
        <w:rPr>
          <w:color w:val="3C3C3B"/>
        </w:rPr>
        <w:t>nettoyage des vitres intérieures, y compris le pare-brise.</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spacing w:before="7"/>
        <w:rPr>
          <w:sz w:val="32"/>
        </w:rPr>
      </w:pPr>
    </w:p>
    <w:p>
      <w:pPr>
        <w:pStyle w:val="Heading2"/>
        <w:spacing w:line="199" w:lineRule="auto"/>
        <w:ind w:left="776" w:right="754"/>
      </w:pPr>
      <w:r>
        <w:rPr>
          <w:color w:val="00A9C1"/>
        </w:rPr>
        <w:t>En plus d’un nettoyage quotidien, le parc de bus sera nettoyé en grand une fois par semaine.</w:t>
      </w:r>
    </w:p>
    <w:p>
      <w:pPr>
        <w:spacing w:after="0" w:line="199" w:lineRule="auto"/>
        <w:sectPr>
          <w:type w:val="continuous"/>
          <w:pgSz w:w="11910" w:h="16840"/>
          <w:pgMar w:top="1580" w:bottom="280" w:left="720" w:right="220"/>
          <w:cols w:num="2" w:equalWidth="0">
            <w:col w:w="6760" w:space="40"/>
            <w:col w:w="4170"/>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496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572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5744">
            <wp:simplePos x="0" y="0"/>
            <wp:positionH relativeFrom="page">
              <wp:posOffset>6223755</wp:posOffset>
            </wp:positionH>
            <wp:positionV relativeFrom="page">
              <wp:posOffset>-3</wp:posOffset>
            </wp:positionV>
            <wp:extent cx="1336243" cy="964806"/>
            <wp:effectExtent l="0" t="0" r="0" b="0"/>
            <wp:wrapNone/>
            <wp:docPr id="239" name="image47.png" descr=""/>
            <wp:cNvGraphicFramePr>
              <a:graphicFrameLocks noChangeAspect="1"/>
            </wp:cNvGraphicFramePr>
            <a:graphic>
              <a:graphicData uri="http://schemas.openxmlformats.org/drawingml/2006/picture">
                <pic:pic>
                  <pic:nvPicPr>
                    <pic:cNvPr id="240"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group style="position:absolute;margin-left:532.204773pt;margin-top:308.265411pt;width:25.55pt;height:21.4pt;mso-position-horizontal-relative:page;mso-position-vertical-relative:page;z-index:-374584" coordorigin="10644,6165" coordsize="511,428">
            <v:shape style="position:absolute;left:10644;top:6165;width:511;height:428" coordorigin="10644,6165" coordsize="511,428" path="m11154,6165l10940,6165,10940,6358,11043,6358,11042,6391,11038,6420,11031,6444,11021,6463,11007,6478,10991,6489,10970,6495,10946,6498,10946,6593,10992,6589,11033,6578,11068,6559,11099,6533,11123,6498,11140,6455,11151,6404,11154,6344,11154,6165xm10859,6165l10644,6165,10644,6358,10747,6358,10746,6391,10742,6420,10735,6444,10725,6463,10712,6478,10695,6489,10675,6495,10652,6498,10652,6593,10675,6592,10698,6590,10719,6585,10739,6579,10757,6570,10774,6560,10790,6548,10804,6533,10816,6517,10828,6498,10837,6478,10845,6455,10851,6430,10856,6403,10858,6375,10859,6344,10859,6165xe" filled="true" fillcolor="#00a9c1" stroked="false">
              <v:path arrowok="t"/>
              <v:fill type="solid"/>
            </v:shape>
            <v:shape style="position:absolute;left:10644;top:6165;width:511;height:428" coordorigin="10644,6165" coordsize="511,428" path="m10682,6493l10675,6495,10652,6498,10652,6524,10682,6493m10699,6165l10668,6165,10644,6189,10644,6220,10699,6165m10761,6165l10730,6165,10644,6251,10644,6282,10761,6165m10820,6512l10767,6564,10774,6560,10790,6548,10804,6533,10816,6517,10820,6512m10823,6165l10792,6165,10644,6313,10644,6345,10823,6165m10854,6415l10677,6592,10698,6590,10714,6586,10845,6455,10851,6430,10854,6415m10859,6348l10832,6375,10832,6375,10652,6555,10652,6586,10850,6387,10851,6387,10858,6380,10858,6380,10858,6380,10858,6375,10858,6375,10859,6348m10859,6285l10769,6375,10769,6375,10745,6400,10742,6420,10736,6440,10788,6387,10788,6387,10859,6316,10859,6285m10859,6223l10724,6358,10747,6358,10747,6366,10859,6254,10859,6223m10859,6165l10855,6165,10662,6358,10693,6358,10859,6192,10859,6165m10948,6165l10940,6165,10940,6174,10948,6165m11011,6165l10979,6165,10940,6205,10940,6236,11011,6165m11073,6165l11042,6165,10940,6267,10940,6298,11073,6165m11135,6165l11104,6165,10940,6329,10940,6358,10943,6358,11135,6165m11144,6436l10991,6589,10992,6589,11033,6578,11035,6577,11130,6482,11140,6455,11144,6436m11153,6365l10946,6573,10946,6593,10957,6592,11151,6398,11152,6375,11152,6375,11153,6365,11153,6365m11154,6240l11036,6358,11043,6358,11043,6375,11042,6383,11050,6375,11050,6375,11154,6271,11154,6240m11154,6177l10974,6358,11005,6358,11154,6208,11154,6177m11154,6302l11093,6363,11093,6363,11038,6418,11038,6420,11030,6444,11021,6463,11007,6478,10991,6489,10970,6495,10960,6496,10946,6510,10946,6541,11112,6375,11112,6375,11154,6333,11154,6302e" filled="true" fillcolor="#ffffff" stroked="false">
              <v:path arrowok="t"/>
              <v:fill type="solid"/>
            </v:shape>
            <w10:wrap type="none"/>
          </v:group>
        </w:pict>
      </w:r>
    </w:p>
    <w:p>
      <w:pPr>
        <w:pStyle w:val="BodyText"/>
        <w:spacing w:before="6"/>
        <w:rPr>
          <w:rFonts w:ascii="AkzidenzGroteskBE-MdCn"/>
          <w:sz w:val="20"/>
        </w:rPr>
      </w:pPr>
    </w:p>
    <w:p>
      <w:pPr>
        <w:pStyle w:val="BodyText"/>
        <w:ind w:left="1264"/>
        <w:rPr>
          <w:rFonts w:ascii="AkzidenzGroteskBE-MdCn"/>
          <w:sz w:val="20"/>
        </w:rPr>
      </w:pPr>
      <w:r>
        <w:rPr>
          <w:rFonts w:ascii="AkzidenzGroteskBE-MdCn"/>
          <w:sz w:val="20"/>
        </w:rPr>
        <w:pict>
          <v:group style="width:281.6pt;height:217.25pt;mso-position-horizontal-relative:char;mso-position-vertical-relative:line" coordorigin="0,0" coordsize="5632,4345">
            <v:shape style="position:absolute;left:141;top:0;width:5490;height:4345" type="#_x0000_t75" stroked="false">
              <v:imagedata r:id="rId185" o:title=""/>
            </v:shape>
            <v:shape style="position:absolute;left:120;top:120;width:701;height:4104" coordorigin="120,121" coordsize="701,4104" path="m821,121l120,121,120,4225,821,4225e" filled="false" stroked="true" strokeweight="12.0pt" strokecolor="#00a9c1">
              <v:path arrowok="t"/>
              <v:stroke dashstyle="solid"/>
            </v:shape>
          </v:group>
        </w:pict>
      </w:r>
      <w:r>
        <w:rPr>
          <w:rFonts w:ascii="AkzidenzGroteskBE-MdCn"/>
          <w:sz w:val="20"/>
        </w:rPr>
      </w:r>
    </w:p>
    <w:p>
      <w:pPr>
        <w:spacing w:before="45"/>
        <w:ind w:left="1264" w:right="0" w:firstLine="0"/>
        <w:jc w:val="left"/>
        <w:rPr>
          <w:rFonts w:ascii="GothamNarrow-LightItalic"/>
          <w:i/>
          <w:sz w:val="12"/>
        </w:rPr>
      </w:pPr>
      <w:r>
        <w:rPr>
          <w:rFonts w:ascii="GothamNarrow-LightItalic"/>
          <w:i/>
          <w:color w:val="00A9C1"/>
          <w:sz w:val="12"/>
        </w:rPr>
        <w:t>Lavage bus portique</w:t>
      </w:r>
    </w:p>
    <w:p>
      <w:pPr>
        <w:spacing w:after="0"/>
        <w:jc w:val="left"/>
        <w:rPr>
          <w:rFonts w:ascii="GothamNarrow-LightItalic"/>
          <w:sz w:val="12"/>
        </w:rPr>
        <w:sectPr>
          <w:type w:val="continuous"/>
          <w:pgSz w:w="11910" w:h="16840"/>
          <w:pgMar w:top="1580" w:bottom="280" w:left="720" w:right="220"/>
        </w:sectPr>
      </w:pPr>
    </w:p>
    <w:p>
      <w:pPr>
        <w:pStyle w:val="BodyText"/>
        <w:rPr>
          <w:rFonts w:ascii="GothamNarrow-LightItalic"/>
          <w:i/>
          <w:sz w:val="20"/>
        </w:rPr>
      </w:pPr>
    </w:p>
    <w:p>
      <w:pPr>
        <w:pStyle w:val="BodyText"/>
        <w:rPr>
          <w:rFonts w:ascii="GothamNarrow-LightItalic"/>
          <w:i/>
          <w:sz w:val="20"/>
        </w:rPr>
      </w:pPr>
    </w:p>
    <w:p>
      <w:pPr>
        <w:pStyle w:val="BodyText"/>
        <w:spacing w:before="7"/>
        <w:rPr>
          <w:rFonts w:ascii="GothamNarrow-LightItalic"/>
          <w:i/>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spacing w:after="0"/>
        <w:rPr>
          <w:rFonts w:ascii="AkzidenzGroteskBE-MdCn"/>
          <w:sz w:val="27"/>
        </w:rPr>
        <w:sectPr>
          <w:pgSz w:w="11910" w:h="16840"/>
          <w:pgMar w:header="0" w:footer="454" w:top="0" w:bottom="640" w:left="720" w:right="220"/>
        </w:sectPr>
      </w:pPr>
    </w:p>
    <w:p>
      <w:pPr>
        <w:pStyle w:val="BodyText"/>
        <w:spacing w:line="234" w:lineRule="exact" w:before="65"/>
        <w:ind w:left="1774"/>
      </w:pPr>
      <w:r>
        <w:rPr>
          <w:color w:val="3C3C3B"/>
        </w:rPr>
        <w:t>À cela s’ajoutera en été (entre le 1</w:t>
      </w:r>
      <w:r>
        <w:rPr>
          <w:color w:val="3C3C3B"/>
          <w:position w:val="6"/>
          <w:sz w:val="10"/>
        </w:rPr>
        <w:t>er </w:t>
      </w:r>
      <w:r>
        <w:rPr>
          <w:color w:val="3C3C3B"/>
        </w:rPr>
        <w:t>juillet et le 20 août),</w:t>
      </w:r>
    </w:p>
    <w:p>
      <w:pPr>
        <w:pStyle w:val="BodyText"/>
        <w:spacing w:line="206" w:lineRule="auto" w:before="11"/>
        <w:ind w:left="1774" w:right="57"/>
      </w:pPr>
      <w:r>
        <w:rPr>
          <w:color w:val="3C3C3B"/>
        </w:rPr>
        <w:t>un nettoyage complémentaire qui consistera à essuyer les parties hautes du compartiment voyageur et à nettoyer les sièges avec un appareil de type injection extraction et un shampoing</w:t>
      </w:r>
      <w:r>
        <w:rPr>
          <w:color w:val="3C3C3B"/>
          <w:spacing w:val="28"/>
        </w:rPr>
        <w:t> </w:t>
      </w:r>
      <w:r>
        <w:rPr>
          <w:color w:val="3C3C3B"/>
        </w:rPr>
        <w:t>adapté.</w:t>
      </w:r>
    </w:p>
    <w:p>
      <w:pPr>
        <w:pStyle w:val="BodyText"/>
        <w:spacing w:line="206" w:lineRule="auto" w:before="111"/>
        <w:ind w:left="1774"/>
      </w:pPr>
      <w:r>
        <w:rPr>
          <w:color w:val="3C3C3B"/>
        </w:rPr>
        <w:t>Les managers contrôleront la conformité du nettoyage au moins une fois par semaine.</w:t>
      </w:r>
    </w:p>
    <w:p>
      <w:pPr>
        <w:pStyle w:val="BodyText"/>
        <w:spacing w:line="206" w:lineRule="auto" w:before="112"/>
        <w:ind w:left="1774" w:right="511"/>
      </w:pPr>
      <w:r>
        <w:rPr>
          <w:color w:val="3C3C3B"/>
        </w:rPr>
        <w:t>Le lavage extérieur sera réalisé avec le tunnel de lavage, tous les soirs, du lundi au samedi, sauf en période estivale pendant laquelle il sera réduit à un jour sur deux.</w:t>
      </w:r>
    </w:p>
    <w:p>
      <w:pPr>
        <w:pStyle w:val="BodyText"/>
        <w:spacing w:line="206" w:lineRule="auto" w:before="111"/>
        <w:ind w:left="1774"/>
      </w:pPr>
      <w:r>
        <w:rPr>
          <w:color w:val="3C3C3B"/>
        </w:rPr>
        <w:t>En hiver, le lavage pourra être suspendu lorsque la température extérieure sera inférieure à 5°C.</w:t>
      </w:r>
    </w:p>
    <w:p>
      <w:pPr>
        <w:pStyle w:val="BodyText"/>
        <w:spacing w:before="13"/>
        <w:rPr>
          <w:sz w:val="27"/>
        </w:rPr>
      </w:pPr>
    </w:p>
    <w:p>
      <w:pPr>
        <w:pStyle w:val="Heading5"/>
        <w:numPr>
          <w:ilvl w:val="1"/>
          <w:numId w:val="21"/>
        </w:numPr>
        <w:tabs>
          <w:tab w:pos="1718" w:val="left" w:leader="none"/>
        </w:tabs>
        <w:spacing w:line="240" w:lineRule="auto" w:before="0" w:after="0"/>
        <w:ind w:left="1717" w:right="0" w:hanging="453"/>
        <w:jc w:val="left"/>
      </w:pPr>
      <w:r>
        <w:rPr/>
        <w:pict>
          <v:rect style="position:absolute;margin-left:117.464996pt;margin-top:8.800784pt;width:1.948pt;height:1.948pt;mso-position-horizontal-relative:page;mso-position-vertical-relative:paragraph;z-index:-374464" filled="true" fillcolor="#3c3c3b" stroked="false">
            <v:fill type="solid"/>
            <w10:wrap type="none"/>
          </v:rect>
        </w:pict>
      </w:r>
      <w:bookmarkStart w:name="_TOC_250007" w:id="93"/>
      <w:r>
        <w:rPr>
          <w:color w:val="3C3C3B"/>
        </w:rPr>
        <w:t>VÉHICULES DES</w:t>
      </w:r>
      <w:r>
        <w:rPr>
          <w:color w:val="3C3C3B"/>
          <w:spacing w:val="6"/>
        </w:rPr>
        <w:t> </w:t>
      </w:r>
      <w:bookmarkEnd w:id="93"/>
      <w:r>
        <w:rPr>
          <w:color w:val="3C3C3B"/>
        </w:rPr>
        <w:t>SOUS-TRAITANTS</w:t>
      </w:r>
    </w:p>
    <w:p>
      <w:pPr>
        <w:pStyle w:val="BodyText"/>
        <w:spacing w:line="206" w:lineRule="auto" w:before="97"/>
        <w:ind w:left="1774"/>
      </w:pPr>
      <w:r>
        <w:rPr>
          <w:color w:val="3C3C3B"/>
        </w:rPr>
        <w:t>La nature de l’activité et l’organisation des services scolaires nécessitent un programme de nettoyage spécifique des</w:t>
      </w:r>
      <w:r>
        <w:rPr>
          <w:color w:val="3C3C3B"/>
          <w:spacing w:val="36"/>
        </w:rPr>
        <w:t> </w:t>
      </w:r>
      <w:r>
        <w:rPr>
          <w:color w:val="3C3C3B"/>
        </w:rPr>
        <w:t>autocars.</w:t>
      </w:r>
    </w:p>
    <w:p>
      <w:pPr>
        <w:pStyle w:val="BodyText"/>
        <w:spacing w:line="206" w:lineRule="auto" w:before="112"/>
        <w:ind w:left="1774"/>
      </w:pPr>
      <w:r>
        <w:rPr>
          <w:color w:val="3C3C3B"/>
        </w:rPr>
        <w:t>Le nettoyage intérieur des véhicules sera réalisé par les conducteurs qui disposeront d’un temps de lavage rémunéré à raison de 20 minutes par jour de service. Le matériel de nettoyage sera fourni à chaque conducteur qui disposera des installations fixes présentes sur le centre d’exploitation (aspirateur, etc.).</w:t>
      </w:r>
    </w:p>
    <w:p>
      <w:pPr>
        <w:pStyle w:val="BodyText"/>
        <w:spacing w:line="234" w:lineRule="exact" w:before="80"/>
        <w:ind w:left="1774"/>
      </w:pPr>
      <w:r>
        <w:rPr>
          <w:color w:val="3C3C3B"/>
        </w:rPr>
        <w:t>À cela s’ajoutera en été, un nettoyage complémentaire confié</w:t>
      </w:r>
    </w:p>
    <w:p>
      <w:pPr>
        <w:pStyle w:val="BodyText"/>
        <w:spacing w:line="206" w:lineRule="auto" w:before="12"/>
        <w:ind w:left="1774" w:right="57"/>
      </w:pPr>
      <w:r>
        <w:rPr>
          <w:color w:val="3C3C3B"/>
        </w:rPr>
        <w:t>à un prestataire externe qui consistera à nettoyer les sièges avec un appareil de type injection extraction.</w:t>
      </w:r>
    </w:p>
    <w:p>
      <w:pPr>
        <w:pStyle w:val="BodyText"/>
        <w:spacing w:line="206" w:lineRule="auto" w:before="112"/>
        <w:ind w:left="1774"/>
      </w:pPr>
      <w:r>
        <w:rPr>
          <w:color w:val="3C3C3B"/>
        </w:rPr>
        <w:t>Le contrat de sous-traitance imposera des engagements qualité assortis de pénalités.</w:t>
      </w:r>
    </w:p>
    <w:p>
      <w:pPr>
        <w:pStyle w:val="BodyText"/>
        <w:spacing w:line="206" w:lineRule="auto" w:before="112"/>
        <w:ind w:left="1774"/>
      </w:pPr>
      <w:r>
        <w:rPr>
          <w:color w:val="3C3C3B"/>
        </w:rPr>
        <w:t>Le nettoyage extérieur sera effectué avec un tunnel de lavage par chaque conducteur, sur un rythme d’une à deux fois par semaine (hors périodes de vacances scolaires).</w:t>
      </w:r>
    </w:p>
    <w:p>
      <w:pPr>
        <w:pStyle w:val="BodyText"/>
        <w:rPr>
          <w:sz w:val="40"/>
        </w:rPr>
      </w:pPr>
      <w:r>
        <w:rPr/>
        <w:br w:type="column"/>
      </w:r>
      <w:r>
        <w:rPr>
          <w:sz w:val="40"/>
        </w:rPr>
      </w:r>
    </w:p>
    <w:p>
      <w:pPr>
        <w:pStyle w:val="BodyText"/>
        <w:spacing w:before="5"/>
        <w:rPr>
          <w:sz w:val="38"/>
        </w:rPr>
      </w:pPr>
    </w:p>
    <w:p>
      <w:pPr>
        <w:pStyle w:val="Heading2"/>
        <w:spacing w:line="199" w:lineRule="auto"/>
        <w:ind w:left="680" w:right="1100"/>
        <w:jc w:val="both"/>
      </w:pPr>
      <w:r>
        <w:rPr>
          <w:color w:val="00A9C1"/>
        </w:rPr>
        <w:t>Les véhicules urbains et périurbains seront lavés extérieurement tous les jours.</w:t>
      </w:r>
    </w:p>
    <w:p>
      <w:pPr>
        <w:spacing w:after="0" w:line="199" w:lineRule="auto"/>
        <w:jc w:val="both"/>
        <w:sectPr>
          <w:type w:val="continuous"/>
          <w:pgSz w:w="11910" w:h="16840"/>
          <w:pgMar w:top="1580" w:bottom="280" w:left="720" w:right="220"/>
          <w:cols w:num="2" w:equalWidth="0">
            <w:col w:w="6856" w:space="40"/>
            <w:col w:w="407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453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615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6176">
            <wp:simplePos x="0" y="0"/>
            <wp:positionH relativeFrom="page">
              <wp:posOffset>6223755</wp:posOffset>
            </wp:positionH>
            <wp:positionV relativeFrom="page">
              <wp:posOffset>-3</wp:posOffset>
            </wp:positionV>
            <wp:extent cx="1336243" cy="964806"/>
            <wp:effectExtent l="0" t="0" r="0" b="0"/>
            <wp:wrapNone/>
            <wp:docPr id="241" name="image47.png" descr=""/>
            <wp:cNvGraphicFramePr>
              <a:graphicFrameLocks noChangeAspect="1"/>
            </wp:cNvGraphicFramePr>
            <a:graphic>
              <a:graphicData uri="http://schemas.openxmlformats.org/drawingml/2006/picture">
                <pic:pic>
                  <pic:nvPicPr>
                    <pic:cNvPr id="242"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group style="position:absolute;margin-left:496.630005pt;margin-top:229.607819pt;width:25.55pt;height:21.4pt;mso-position-horizontal-relative:page;mso-position-vertical-relative:page;z-index:-374440" coordorigin="9933,4592" coordsize="511,428">
            <v:shape style="position:absolute;left:9932;top:4592;width:511;height:428" coordorigin="9933,4592" coordsize="511,428" path="m10443,4592l10228,4592,10228,4785,10332,4785,10330,4818,10326,4846,10319,4870,10309,4890,10296,4905,10279,4916,10259,4922,10234,4924,10234,5020,10280,5016,10321,5005,10357,4986,10387,4960,10412,4925,10429,4882,10439,4831,10443,4770,10443,4592xm10148,4592l9933,4592,9933,4785,10036,4785,10035,4818,10030,4846,10023,4870,10013,4890,10000,4905,9984,4916,9964,4922,9940,4924,9940,5020,9964,5019,9986,5016,10007,5012,10027,5005,10046,4997,10063,4987,10078,4974,10092,4960,10105,4944,10116,4925,10126,4905,10134,4882,10140,4857,10144,4830,10147,4801,10148,4770,10148,4592xe" filled="true" fillcolor="#00a9c1" stroked="false">
              <v:path arrowok="t"/>
              <v:fill type="solid"/>
            </v:shape>
            <v:shape style="position:absolute;left:9932;top:4592;width:511;height:428" coordorigin="9933,4592" coordsize="511,428" path="m9971,4920l9964,4922,9940,4924,9940,4951,9971,4920m9987,4592l9956,4592,9933,4616,9933,4647,9987,4592m10050,4592l10018,4592,9933,4678,9933,4709,10050,4592m10108,4938l10056,4991,10063,4987,10078,4974,10092,4960,10105,4944,10108,4938m10112,4592l10081,4592,9933,4740,9933,4771,10112,4592m10142,4842l9965,5019,9986,5016,10003,5013,10134,4882,10140,4857,10142,4842m10148,4774l10120,4802,10120,4802,9940,4982,9940,5013,10139,4814,10139,4814,10146,4807,10146,4807,10146,4807,10147,4803,10147,4802,10147,4801,10148,4774m10148,4712l10058,4802,10058,4802,10033,4826,10030,4846,10024,4866,10077,4814,10077,4814,10148,4743,10148,4712m10148,4650l10013,4785,10036,4785,10036,4793,10148,4681,10148,4650m10148,4592l10143,4592,9950,4785,9982,4785,10148,4619,10148,4592m10237,4592l10228,4592,10228,4601,10237,4592m10299,4592l10268,4592,10228,4632,10228,4663,10299,4592m10361,4592l10330,4592,10228,4694,10228,4725,10361,4592m10424,4592l10392,4592,10228,4756,10228,4785,10231,4785,10424,4592m10433,4863l10280,5016,10280,5016,10321,5005,10323,5004,10418,4909,10429,4882,10433,4863m10442,4792l10234,4999,10234,5020,10246,5019,10440,4825,10441,4802,10441,4802,10442,4792,10442,4792m10443,4729l10382,4790,10382,4790,10326,4845,10326,4846,10319,4870,10309,4890,10296,4905,10279,4916,10259,4922,10248,4923,10234,4937,10234,4968,10401,4802,10401,4802,10443,4760,10443,4729m10443,4604l10262,4785,10293,4785,10443,4635,10443,4604m10443,4666l10325,4785,10332,4785,10332,4790,10331,4797,10331,4802,10331,4809,10338,4802,10338,4802,10443,4698,10443,4666e" filled="true" fillcolor="#ffffff" stroked="false">
              <v:path arrowok="t"/>
              <v:fill type="solid"/>
            </v:shape>
            <w10:wrap type="none"/>
          </v:group>
        </w:pict>
      </w:r>
    </w:p>
    <w:p>
      <w:pPr>
        <w:pStyle w:val="BodyText"/>
        <w:spacing w:before="1"/>
        <w:rPr>
          <w:rFonts w:ascii="AkzidenzGroteskBE-MdCn"/>
          <w:sz w:val="24"/>
        </w:rPr>
      </w:pPr>
    </w:p>
    <w:p>
      <w:pPr>
        <w:spacing w:line="199" w:lineRule="auto" w:before="82"/>
        <w:ind w:left="1763" w:right="2946" w:firstLine="0"/>
        <w:jc w:val="left"/>
        <w:rPr>
          <w:rFonts w:ascii="AkzidenzGroteskBE-MdCn" w:hAnsi="AkzidenzGroteskBE-MdCn"/>
          <w:sz w:val="40"/>
        </w:rPr>
      </w:pPr>
      <w:r>
        <w:rPr/>
        <w:pict>
          <v:group style="position:absolute;margin-left:439.369995pt;margin-top:31.958984pt;width:25.55pt;height:21.4pt;mso-position-horizontal-relative:page;mso-position-vertical-relative:paragraph;z-index:26248" coordorigin="8787,639" coordsize="511,428">
            <v:shape style="position:absolute;left:8787;top:639;width:511;height:428" coordorigin="8787,639" coordsize="511,428" path="m9298,639l9083,639,9083,832,9187,832,9185,865,9181,893,9174,917,9164,937,9151,952,9134,963,9113,969,9089,971,9089,1067,9135,1063,9176,1052,9212,1033,9242,1007,9266,972,9284,929,9294,878,9298,817,9298,639xm9003,639l8787,639,8787,832,8891,832,8889,865,8885,893,8878,917,8868,937,8855,952,8838,963,8818,969,8795,971,8795,1067,8819,1066,8841,1063,8862,1059,8882,1052,8900,1044,8917,1034,8933,1021,8947,1007,8960,991,8971,972,8980,952,8988,929,8995,904,8999,877,9002,848,9003,817,9003,639xe" filled="true" fillcolor="#00a9c1" stroked="false">
              <v:path arrowok="t"/>
              <v:fill type="solid"/>
            </v:shape>
            <v:shape style="position:absolute;left:8787;top:639;width:511;height:428" coordorigin="8787,639" coordsize="511,428" path="m8826,967l8818,969,8795,971,8795,998,8826,967m8842,639l8811,639,8787,663,8787,694,8842,639m8904,639l8873,639,8787,725,8787,756,8904,639m8963,986l8910,1038,8917,1034,8933,1022,8947,1007,8960,991,8963,986m8967,639l8936,639,8787,787,8787,818,8967,639m8997,889l8820,1066,8841,1063,8857,1060,8988,929,8995,904,8997,889m9003,821l8975,849,8975,849,8795,1029,8795,1060,8994,861,8994,861,9001,854,9001,854,9001,854,9002,849,9002,848,9003,821m9003,759l8913,849,8913,849,8888,873,8885,893,8879,913,8931,861,8932,861,9003,790,9003,759m9003,697l8868,832,8891,832,8890,840,9003,728,9003,697m9003,639l8998,639,8805,832,8836,832,9003,666,9003,639m9092,639l9083,639,9083,648,9092,639m9154,639l9123,639,9083,679,9083,710,9154,639m9216,639l9185,639,9083,741,9083,772,9216,639m9278,639l9247,639,9083,803,9083,832,9086,832,9278,639m9288,910l9135,1063,9135,1063,9176,1052,9178,1051,9273,956,9284,929,9288,910m9296,839l9089,1046,9089,1067,9101,1066,9294,872,9296,849,9296,849,9296,839,9296,839m9298,776l9237,837,9237,837,9181,892,9181,893,9174,917,9164,937,9151,952,9134,963,9113,969,9103,970,9089,984,9089,1015,9255,849,9255,849,9298,807,9298,776m9298,713l9179,832,9187,832,9186,837,9186,843,9186,849,9186,857,9193,849,9193,849,9298,745,9298,713m9298,651l9117,832,9148,832,9298,682,9298,651e" filled="true" fillcolor="#ffffff" stroked="false">
              <v:path arrowok="t"/>
              <v:fill type="solid"/>
            </v:shape>
            <w10:wrap type="none"/>
          </v:group>
        </w:pict>
      </w:r>
      <w:r>
        <w:rPr>
          <w:rFonts w:ascii="AkzidenzGroteskBE-MdCn" w:hAnsi="AkzidenzGroteskBE-MdCn"/>
          <w:color w:val="00A9C1"/>
          <w:sz w:val="40"/>
        </w:rPr>
        <w:t>Les conducteurs des sous-traitants disposent de temps pour laver les véhicules intérieurement et extérieurement.</w:t>
      </w:r>
    </w:p>
    <w:p>
      <w:pPr>
        <w:pStyle w:val="BodyText"/>
        <w:rPr>
          <w:rFonts w:ascii="AkzidenzGroteskBE-MdCn"/>
          <w:sz w:val="20"/>
        </w:rPr>
      </w:pPr>
    </w:p>
    <w:p>
      <w:pPr>
        <w:pStyle w:val="BodyText"/>
        <w:rPr>
          <w:rFonts w:ascii="AkzidenzGroteskBE-MdCn"/>
          <w:sz w:val="20"/>
        </w:rPr>
      </w:pPr>
    </w:p>
    <w:p>
      <w:pPr>
        <w:pStyle w:val="BodyText"/>
        <w:rPr>
          <w:rFonts w:ascii="AkzidenzGroteskBE-MdCn"/>
          <w:sz w:val="25"/>
        </w:rPr>
      </w:pPr>
      <w:r>
        <w:rPr/>
        <w:pict>
          <v:group style="position:absolute;margin-left:99.212097pt;margin-top:17.492912pt;width:439.4pt;height:201.3pt;mso-position-horizontal-relative:page;mso-position-vertical-relative:paragraph;z-index:24056;mso-wrap-distance-left:0;mso-wrap-distance-right:0" coordorigin="1984,350" coordsize="8788,4026">
            <v:shape style="position:absolute;left:1984;top:349;width:8788;height:4026" type="#_x0000_t75" stroked="false">
              <v:imagedata r:id="rId186" o:title=""/>
            </v:shape>
            <v:shape style="position:absolute;left:2104;top:469;width:701;height:3786" coordorigin="2104,470" coordsize="701,3786" path="m2805,470l2104,470,2104,4255,2805,4255e" filled="false" stroked="true" strokeweight="12.0pt" strokecolor="#00a9c1">
              <v:path arrowok="t"/>
              <v:stroke dashstyle="solid"/>
            </v:shape>
            <w10:wrap type="topAndBottom"/>
          </v:group>
        </w:pict>
      </w:r>
    </w:p>
    <w:p>
      <w:pPr>
        <w:spacing w:after="0"/>
        <w:rPr>
          <w:rFonts w:ascii="AkzidenzGroteskBE-MdCn"/>
          <w:sz w:val="25"/>
        </w:rPr>
        <w:sectPr>
          <w:type w:val="continuous"/>
          <w:pgSz w:w="11910" w:h="16840"/>
          <w:pgMar w:top="1580" w:bottom="280" w:left="720" w:right="220"/>
        </w:sectPr>
      </w:pPr>
    </w:p>
    <w:p>
      <w:pPr>
        <w:pStyle w:val="BodyText"/>
        <w:rPr>
          <w:rFonts w:ascii="AkzidenzGroteskBE-MdCn"/>
          <w:sz w:val="20"/>
        </w:rPr>
      </w:pPr>
      <w:r>
        <w:rPr/>
        <w:pict>
          <v:group style="position:absolute;margin-left:1.356pt;margin-top:-.000001pt;width:51.95pt;height:841.9pt;mso-position-horizontal-relative:page;mso-position-vertical-relative:page;z-index:-37434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634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6368">
            <wp:simplePos x="0" y="0"/>
            <wp:positionH relativeFrom="page">
              <wp:posOffset>6223755</wp:posOffset>
            </wp:positionH>
            <wp:positionV relativeFrom="page">
              <wp:posOffset>-3</wp:posOffset>
            </wp:positionV>
            <wp:extent cx="1336243" cy="964806"/>
            <wp:effectExtent l="0" t="0" r="0" b="0"/>
            <wp:wrapNone/>
            <wp:docPr id="243" name="image47.png" descr=""/>
            <wp:cNvGraphicFramePr>
              <a:graphicFrameLocks noChangeAspect="1"/>
            </wp:cNvGraphicFramePr>
            <a:graphic>
              <a:graphicData uri="http://schemas.openxmlformats.org/drawingml/2006/picture">
                <pic:pic>
                  <pic:nvPicPr>
                    <pic:cNvPr id="244" name="image47.png"/>
                    <pic:cNvPicPr/>
                  </pic:nvPicPr>
                  <pic:blipFill>
                    <a:blip r:embed="rId57" cstate="print"/>
                    <a:stretch>
                      <a:fillRect/>
                    </a:stretch>
                  </pic:blipFill>
                  <pic:spPr>
                    <a:xfrm>
                      <a:off x="0" y="0"/>
                      <a:ext cx="1336243" cy="964806"/>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8 </w:t>
      </w:r>
    </w:p>
    <w:p>
      <w:pPr>
        <w:spacing w:before="145"/>
        <w:ind w:left="3900" w:right="3548" w:hanging="1"/>
        <w:jc w:val="center"/>
        <w:rPr>
          <w:rFonts w:ascii="Museo-500"/>
          <w:sz w:val="40"/>
        </w:rPr>
      </w:pPr>
      <w:r>
        <w:rPr>
          <w:rFonts w:ascii="Museo-500"/>
          <w:color w:val="00A9C1"/>
          <w:sz w:val="40"/>
        </w:rPr>
        <w:t>Politique environnementale</w:t>
      </w:r>
    </w:p>
    <w:p>
      <w:pPr>
        <w:pStyle w:val="BodyText"/>
        <w:spacing w:before="6"/>
        <w:rPr>
          <w:rFonts w:ascii="Museo-500"/>
          <w:sz w:val="22"/>
        </w:rPr>
      </w:pPr>
      <w:r>
        <w:rPr/>
        <w:pict>
          <v:line style="position:absolute;mso-position-horizontal-relative:page;mso-position-vertical-relative:paragraph;z-index:24224;mso-wrap-distance-left:0;mso-wrap-distance-right:0" from="306.359009pt,16.208994pt" to="331.436009pt,16.208994pt" stroked="true" strokeweight="1.472pt" strokecolor="#00a9c1">
            <v:stroke dashstyle="solid"/>
            <w10:wrap type="topAndBottom"/>
          </v:line>
        </w:pict>
      </w:r>
    </w:p>
    <w:p>
      <w:pPr>
        <w:pStyle w:val="BodyText"/>
        <w:spacing w:before="2"/>
        <w:rPr>
          <w:rFonts w:ascii="Museo-500"/>
          <w:sz w:val="26"/>
        </w:rPr>
      </w:pPr>
    </w:p>
    <w:p>
      <w:pPr>
        <w:pStyle w:val="Heading4"/>
        <w:numPr>
          <w:ilvl w:val="0"/>
          <w:numId w:val="22"/>
        </w:numPr>
        <w:tabs>
          <w:tab w:pos="1533" w:val="left" w:leader="none"/>
        </w:tabs>
        <w:spacing w:line="240" w:lineRule="auto" w:before="54" w:after="0"/>
        <w:ind w:left="1532" w:right="0" w:hanging="268"/>
        <w:jc w:val="left"/>
      </w:pPr>
      <w:r>
        <w:rPr/>
        <w:pict>
          <v:rect style="position:absolute;margin-left:107.556pt;margin-top:13.562534pt;width:1.948pt;height:1.948pt;mso-position-horizontal-relative:page;mso-position-vertical-relative:paragraph;z-index:-374272" filled="true" fillcolor="#00a9c1" stroked="false">
            <v:fill type="solid"/>
            <w10:wrap type="none"/>
          </v:rect>
        </w:pict>
      </w:r>
      <w:bookmarkStart w:name="_TOC_250006" w:id="94"/>
      <w:r>
        <w:rPr>
          <w:color w:val="00A9C1"/>
        </w:rPr>
        <w:t>DIAGNOSTIC</w:t>
      </w:r>
      <w:r>
        <w:rPr>
          <w:color w:val="00A9C1"/>
          <w:spacing w:val="-1"/>
        </w:rPr>
        <w:t> </w:t>
      </w:r>
      <w:bookmarkEnd w:id="94"/>
      <w:r>
        <w:rPr>
          <w:color w:val="00A9C1"/>
        </w:rPr>
        <w:t>BIOM</w:t>
      </w:r>
    </w:p>
    <w:p>
      <w:pPr>
        <w:pStyle w:val="BodyText"/>
        <w:spacing w:line="211" w:lineRule="auto" w:before="84"/>
        <w:ind w:left="1547" w:right="4593"/>
      </w:pPr>
      <w:r>
        <w:rPr>
          <w:color w:val="3C3C3B"/>
        </w:rPr>
        <w:t>Keolis Drouais travaille au quotidien avec ses partenaires pour soutenir l’emploi et la qualité de vie sur son territoire.</w:t>
      </w:r>
    </w:p>
    <w:p>
      <w:pPr>
        <w:pStyle w:val="BodyText"/>
        <w:spacing w:line="211" w:lineRule="auto" w:before="113"/>
        <w:ind w:left="1547" w:right="4091"/>
      </w:pPr>
      <w:r>
        <w:rPr>
          <w:color w:val="3C3C3B"/>
        </w:rPr>
        <w:t>En 2019, Keolis a missionné l’entreprise BIOM Attitude afin d’effectuer un diagnostic de son engagement en faveur du territoire et mesurer les retombées économiques, sociales et environnementales</w:t>
      </w:r>
    </w:p>
    <w:p>
      <w:pPr>
        <w:pStyle w:val="BodyText"/>
        <w:spacing w:line="211" w:lineRule="exact"/>
        <w:ind w:left="1547"/>
      </w:pPr>
      <w:r>
        <w:rPr>
          <w:color w:val="3C3C3B"/>
        </w:rPr>
        <w:t>de son activité. Il en ressort que la performance sociétale</w:t>
      </w:r>
    </w:p>
    <w:p>
      <w:pPr>
        <w:pStyle w:val="BodyText"/>
        <w:spacing w:line="211" w:lineRule="auto" w:before="10"/>
        <w:ind w:left="1547" w:right="4177"/>
      </w:pPr>
      <w:r>
        <w:rPr>
          <w:color w:val="3C3C3B"/>
        </w:rPr>
        <w:t>et environnementale de Keolis Drouais est de 63 % de redistribution de son activité au profit de l’emploi, des services publics</w:t>
      </w:r>
    </w:p>
    <w:p>
      <w:pPr>
        <w:pStyle w:val="BodyText"/>
        <w:spacing w:line="227" w:lineRule="exact"/>
        <w:ind w:left="1547"/>
      </w:pPr>
      <w:r>
        <w:rPr>
          <w:color w:val="3C3C3B"/>
        </w:rPr>
        <w:t>et de l’environnement.</w:t>
      </w:r>
    </w:p>
    <w:p>
      <w:pPr>
        <w:pStyle w:val="BodyText"/>
        <w:spacing w:line="237" w:lineRule="exact" w:before="83"/>
        <w:ind w:left="1547"/>
      </w:pPr>
      <w:r>
        <w:rPr>
          <w:color w:val="3C3C3B"/>
        </w:rPr>
        <w:t>Ainsi, lorsque Keolis Drouais facture une prestation</w:t>
      </w:r>
    </w:p>
    <w:p>
      <w:pPr>
        <w:pStyle w:val="BodyText"/>
        <w:spacing w:line="222" w:lineRule="exact"/>
        <w:ind w:left="1547"/>
      </w:pPr>
      <w:r>
        <w:rPr>
          <w:color w:val="3C3C3B"/>
        </w:rPr>
        <w:t>de 1 000 euros HT, le fruit de son activité est redistribué</w:t>
      </w:r>
    </w:p>
    <w:p>
      <w:pPr>
        <w:pStyle w:val="BodyText"/>
        <w:spacing w:line="211" w:lineRule="auto" w:before="9"/>
        <w:ind w:left="1547" w:right="4593"/>
      </w:pPr>
      <w:r>
        <w:rPr>
          <w:color w:val="3C3C3B"/>
        </w:rPr>
        <w:t>sur le territoire à hauteur de 630 euros HT et profite à l’emploi, aux services publics et à l’environnement.</w:t>
      </w:r>
    </w:p>
    <w:p>
      <w:pPr>
        <w:pStyle w:val="BodyText"/>
        <w:spacing w:line="211" w:lineRule="auto" w:before="113"/>
        <w:ind w:left="1547" w:right="4469"/>
      </w:pPr>
      <w:r>
        <w:rPr>
          <w:color w:val="3C3C3B"/>
        </w:rPr>
        <w:t>Ce diagnostic a également permis de mettre en évidence les bonnes pratiques sociales, économiques et environnementales de l’entreprise. À ce jour, Keolis Drouais a développé des actions sur 56 des 86 items retenus au titre de la responsabilité sociétale et environnementale des entreprises. Cela a permis de mettre en évidence les actions que souhaite développer Keolis Drouais afin de renforcer ses bonnes pratiques sur le plan</w:t>
      </w:r>
      <w:r>
        <w:rPr>
          <w:color w:val="3C3C3B"/>
          <w:spacing w:val="22"/>
        </w:rPr>
        <w:t> </w:t>
      </w:r>
      <w:r>
        <w:rPr>
          <w:color w:val="3C3C3B"/>
        </w:rPr>
        <w:t>environnemental.</w:t>
      </w:r>
    </w:p>
    <w:p>
      <w:pPr>
        <w:pStyle w:val="BodyText"/>
        <w:spacing w:before="3"/>
        <w:rPr>
          <w:sz w:val="12"/>
        </w:rPr>
      </w:pPr>
      <w:r>
        <w:rPr/>
        <w:drawing>
          <wp:anchor distT="0" distB="0" distL="0" distR="0" allowOverlap="1" layoutInCell="1" locked="0" behindDoc="0" simplePos="0" relativeHeight="1053">
            <wp:simplePos x="0" y="0"/>
            <wp:positionH relativeFrom="page">
              <wp:posOffset>1259992</wp:posOffset>
            </wp:positionH>
            <wp:positionV relativeFrom="paragraph">
              <wp:posOffset>133674</wp:posOffset>
            </wp:positionV>
            <wp:extent cx="4796859" cy="3592734"/>
            <wp:effectExtent l="0" t="0" r="0" b="0"/>
            <wp:wrapTopAndBottom/>
            <wp:docPr id="245" name="image167.jpeg" descr=""/>
            <wp:cNvGraphicFramePr>
              <a:graphicFrameLocks noChangeAspect="1"/>
            </wp:cNvGraphicFramePr>
            <a:graphic>
              <a:graphicData uri="http://schemas.openxmlformats.org/drawingml/2006/picture">
                <pic:pic>
                  <pic:nvPicPr>
                    <pic:cNvPr id="246" name="image167.jpeg"/>
                    <pic:cNvPicPr/>
                  </pic:nvPicPr>
                  <pic:blipFill>
                    <a:blip r:embed="rId187" cstate="print"/>
                    <a:stretch>
                      <a:fillRect/>
                    </a:stretch>
                  </pic:blipFill>
                  <pic:spPr>
                    <a:xfrm>
                      <a:off x="0" y="0"/>
                      <a:ext cx="4796859" cy="3592734"/>
                    </a:xfrm>
                    <a:prstGeom prst="rect">
                      <a:avLst/>
                    </a:prstGeom>
                  </pic:spPr>
                </pic:pic>
              </a:graphicData>
            </a:graphic>
          </wp:anchor>
        </w:drawing>
      </w:r>
    </w:p>
    <w:p>
      <w:pPr>
        <w:spacing w:after="0"/>
        <w:rPr>
          <w:sz w:val="12"/>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454" w:top="0" w:bottom="640" w:left="720" w:right="220"/>
        </w:sectPr>
      </w:pPr>
    </w:p>
    <w:p>
      <w:pPr>
        <w:pStyle w:val="Heading4"/>
        <w:numPr>
          <w:ilvl w:val="0"/>
          <w:numId w:val="22"/>
        </w:numPr>
        <w:tabs>
          <w:tab w:pos="1582" w:val="left" w:leader="none"/>
        </w:tabs>
        <w:spacing w:line="240" w:lineRule="auto" w:before="54" w:after="0"/>
        <w:ind w:left="1581" w:right="0" w:hanging="317"/>
        <w:jc w:val="left"/>
      </w:pPr>
      <w:r>
        <w:rPr/>
        <w:pict>
          <v:group style="position:absolute;margin-left:1.356pt;margin-top:-.000001pt;width:51.95pt;height:841.9pt;mso-position-horizontal-relative:page;mso-position-vertical-relative:page;z-index:-374248"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264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6488">
            <wp:simplePos x="0" y="0"/>
            <wp:positionH relativeFrom="page">
              <wp:posOffset>6223755</wp:posOffset>
            </wp:positionH>
            <wp:positionV relativeFrom="page">
              <wp:posOffset>-3</wp:posOffset>
            </wp:positionV>
            <wp:extent cx="1336243" cy="964806"/>
            <wp:effectExtent l="0" t="0" r="0" b="0"/>
            <wp:wrapNone/>
            <wp:docPr id="247" name="image47.png" descr=""/>
            <wp:cNvGraphicFramePr>
              <a:graphicFrameLocks noChangeAspect="1"/>
            </wp:cNvGraphicFramePr>
            <a:graphic>
              <a:graphicData uri="http://schemas.openxmlformats.org/drawingml/2006/picture">
                <pic:pic>
                  <pic:nvPicPr>
                    <pic:cNvPr id="248"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09.978996pt;margin-top:13.563022pt;width:1.948pt;height:1.948pt;mso-position-horizontal-relative:page;mso-position-vertical-relative:paragraph;z-index:-374152" filled="true" fillcolor="#00a9c1" stroked="false">
            <v:fill type="solid"/>
            <w10:wrap type="none"/>
          </v:rect>
        </w:pict>
      </w:r>
      <w:bookmarkStart w:name="_TOC_250005" w:id="95"/>
      <w:r>
        <w:rPr>
          <w:color w:val="00A9C1"/>
        </w:rPr>
        <w:t>CERTIFICATION ISO</w:t>
      </w:r>
      <w:r>
        <w:rPr>
          <w:color w:val="00A9C1"/>
          <w:spacing w:val="-6"/>
        </w:rPr>
        <w:t> </w:t>
      </w:r>
      <w:bookmarkEnd w:id="95"/>
      <w:r>
        <w:rPr>
          <w:color w:val="00A9C1"/>
        </w:rPr>
        <w:t>14001</w:t>
      </w:r>
    </w:p>
    <w:p>
      <w:pPr>
        <w:pStyle w:val="BodyText"/>
        <w:spacing w:line="206" w:lineRule="auto" w:before="82"/>
        <w:ind w:left="1632" w:right="4"/>
      </w:pPr>
      <w:r>
        <w:rPr>
          <w:color w:val="3C3C3B"/>
        </w:rPr>
        <w:t>Le Groupe Keolis a déployé dès 2014 une démarche de certification ISO 14001.</w:t>
      </w:r>
    </w:p>
    <w:p>
      <w:pPr>
        <w:pStyle w:val="BodyText"/>
        <w:spacing w:line="206" w:lineRule="auto" w:before="112"/>
        <w:ind w:left="1632" w:right="4"/>
      </w:pPr>
      <w:r>
        <w:rPr>
          <w:color w:val="3C3C3B"/>
        </w:rPr>
        <w:t>La norme ISO 14001 donne un cadre pour maîtriser les impacts environnementaux engendrés par l’activité économique et entend conduire à une amélioration continue de la performance environnementale. C’est un référentiel qui comprend la sensibilisation</w:t>
      </w:r>
    </w:p>
    <w:p>
      <w:pPr>
        <w:pStyle w:val="BodyText"/>
        <w:spacing w:line="206" w:lineRule="auto"/>
        <w:ind w:left="1632" w:right="4"/>
      </w:pPr>
      <w:r>
        <w:rPr>
          <w:color w:val="3C3C3B"/>
        </w:rPr>
        <w:t>du personnel, mais aussi, le traitement des demandes externes et, dans une moindre mesure, la communication externe volontaire.</w:t>
      </w:r>
    </w:p>
    <w:p>
      <w:pPr>
        <w:pStyle w:val="BodyText"/>
        <w:spacing w:line="206" w:lineRule="auto" w:before="107"/>
        <w:ind w:left="1632" w:right="463"/>
      </w:pPr>
      <w:r>
        <w:rPr>
          <w:color w:val="3C3C3B"/>
        </w:rPr>
        <w:t>La responsable QHSE du secteur Haute- Normandie, en lien étroit avec le comité de direction de Keolis Drouais, assurera la</w:t>
      </w:r>
    </w:p>
    <w:p>
      <w:pPr>
        <w:pStyle w:val="BodyText"/>
        <w:spacing w:line="206" w:lineRule="auto"/>
        <w:ind w:left="1632" w:right="175"/>
      </w:pPr>
      <w:r>
        <w:rPr/>
        <w:drawing>
          <wp:anchor distT="0" distB="0" distL="0" distR="0" allowOverlap="1" layoutInCell="1" locked="0" behindDoc="1" simplePos="0" relativeHeight="268061255">
            <wp:simplePos x="0" y="0"/>
            <wp:positionH relativeFrom="page">
              <wp:posOffset>3266999</wp:posOffset>
            </wp:positionH>
            <wp:positionV relativeFrom="paragraph">
              <wp:posOffset>189332</wp:posOffset>
            </wp:positionV>
            <wp:extent cx="3655667" cy="3657176"/>
            <wp:effectExtent l="0" t="0" r="0" b="0"/>
            <wp:wrapNone/>
            <wp:docPr id="249" name="image168.jpeg" descr=""/>
            <wp:cNvGraphicFramePr>
              <a:graphicFrameLocks noChangeAspect="1"/>
            </wp:cNvGraphicFramePr>
            <a:graphic>
              <a:graphicData uri="http://schemas.openxmlformats.org/drawingml/2006/picture">
                <pic:pic>
                  <pic:nvPicPr>
                    <pic:cNvPr id="250" name="image168.jpeg"/>
                    <pic:cNvPicPr/>
                  </pic:nvPicPr>
                  <pic:blipFill>
                    <a:blip r:embed="rId188" cstate="print"/>
                    <a:stretch>
                      <a:fillRect/>
                    </a:stretch>
                  </pic:blipFill>
                  <pic:spPr>
                    <a:xfrm>
                      <a:off x="0" y="0"/>
                      <a:ext cx="3655667" cy="3657176"/>
                    </a:xfrm>
                    <a:prstGeom prst="rect">
                      <a:avLst/>
                    </a:prstGeom>
                  </pic:spPr>
                </pic:pic>
              </a:graphicData>
            </a:graphic>
          </wp:anchor>
        </w:drawing>
      </w:r>
      <w:r>
        <w:rPr>
          <w:color w:val="3C3C3B"/>
        </w:rPr>
        <w:t>coordination, la mise en place et le contrôle du déploiement de la démarche ISO 14001. </w:t>
      </w:r>
      <w:r>
        <w:rPr>
          <w:color w:val="3C3C3B"/>
          <w:spacing w:val="-5"/>
        </w:rPr>
        <w:t>L’obtention </w:t>
      </w:r>
      <w:r>
        <w:rPr>
          <w:color w:val="3C3C3B"/>
        </w:rPr>
        <w:t>de la certification sera facilitée par des infrastructures récentes répondant aux dernières normes environnementales.</w:t>
      </w:r>
    </w:p>
    <w:p>
      <w:pPr>
        <w:pStyle w:val="BodyText"/>
        <w:spacing w:line="206" w:lineRule="auto" w:before="108"/>
        <w:ind w:left="1632" w:right="275"/>
      </w:pPr>
      <w:r>
        <w:rPr>
          <w:color w:val="3C3C3B"/>
        </w:rPr>
        <w:t>La démarche vers la certification intégrera un processus en trois étapes qui</w:t>
      </w:r>
    </w:p>
    <w:p>
      <w:pPr>
        <w:pStyle w:val="BodyText"/>
        <w:spacing w:line="206" w:lineRule="auto"/>
        <w:ind w:left="1632" w:right="672"/>
      </w:pPr>
      <w:r>
        <w:rPr>
          <w:color w:val="3C3C3B"/>
        </w:rPr>
        <w:t>s’étalera sur une période de 18 mois à compter de mars 2020. La première certification de Keolis Drouais sera donc prévue pour l’automne 2021.</w:t>
      </w:r>
    </w:p>
    <w:p>
      <w:pPr>
        <w:pStyle w:val="BodyText"/>
        <w:spacing w:line="206" w:lineRule="auto" w:before="109"/>
        <w:ind w:left="1632" w:right="1708"/>
      </w:pPr>
      <w:r>
        <w:rPr>
          <w:color w:val="3C3C3B"/>
        </w:rPr>
        <w:t>La phase « engagement et planification » passera</w:t>
      </w:r>
    </w:p>
    <w:p>
      <w:pPr>
        <w:pStyle w:val="BodyText"/>
        <w:spacing w:line="206" w:lineRule="auto"/>
        <w:ind w:left="1632" w:right="1229"/>
      </w:pPr>
      <w:r>
        <w:rPr>
          <w:color w:val="3C3C3B"/>
        </w:rPr>
        <w:t>principalement par la réunion de lancement avec l’ensemble des acteurs, l’analyse environnementale des activités, l’analyse de la réglementation environnementale  applicable, la définition de la politique environnementale de la</w:t>
      </w:r>
      <w:r>
        <w:rPr>
          <w:color w:val="3C3C3B"/>
          <w:spacing w:val="7"/>
        </w:rPr>
        <w:t> </w:t>
      </w:r>
      <w:r>
        <w:rPr>
          <w:color w:val="3C3C3B"/>
        </w:rPr>
        <w:t>filiale,</w:t>
      </w:r>
    </w:p>
    <w:p>
      <w:pPr>
        <w:pStyle w:val="BodyText"/>
        <w:spacing w:line="206" w:lineRule="auto"/>
        <w:ind w:left="1632" w:right="4"/>
      </w:pPr>
      <w:r>
        <w:rPr>
          <w:color w:val="3C3C3B"/>
        </w:rPr>
        <w:t>l’établissement du plan d’actions de déploiement autour des objectifs définis.</w:t>
      </w:r>
    </w:p>
    <w:p>
      <w:pPr>
        <w:pStyle w:val="BodyText"/>
        <w:spacing w:line="206" w:lineRule="auto" w:before="105"/>
        <w:ind w:left="1632"/>
      </w:pPr>
      <w:r>
        <w:rPr>
          <w:color w:val="3C3C3B"/>
        </w:rPr>
        <w:t>La phase « mise en œuvre et déploiement » consistera à sensibiliser toutes les parties prenantes de l’entreprise aux enjeux environnementaux, établir la documentation du système de management de l’environnement, établir les consignes et procédures pour les opérations et activités ayant un impact fort</w:t>
      </w:r>
    </w:p>
    <w:p>
      <w:pPr>
        <w:pStyle w:val="BodyText"/>
        <w:spacing w:line="206" w:lineRule="auto"/>
        <w:ind w:left="1632" w:right="4"/>
      </w:pPr>
      <w:r>
        <w:rPr>
          <w:color w:val="3C3C3B"/>
        </w:rPr>
        <w:t>sur l’environnement, préparer aux situations d’urgences à l’aide de fiches réflexes.</w:t>
      </w:r>
    </w:p>
    <w:p>
      <w:pPr>
        <w:pStyle w:val="BodyText"/>
        <w:spacing w:line="206" w:lineRule="auto" w:before="107"/>
        <w:ind w:left="1632" w:right="94"/>
      </w:pPr>
      <w:r>
        <w:rPr>
          <w:color w:val="3C3C3B"/>
        </w:rPr>
        <w:t>La phase « amélioration et performance » devra assurer un suivi régulier des indicateurs environnementaux, planifier les contrôles, mettre en œuvre les actions correctives et préventives des écarts, réaliser des audits internes annuels.</w:t>
      </w:r>
    </w:p>
    <w:p>
      <w:pPr>
        <w:pStyle w:val="BodyText"/>
        <w:rPr>
          <w:sz w:val="40"/>
        </w:rPr>
      </w:pPr>
      <w:r>
        <w:rPr/>
        <w:br w:type="column"/>
      </w:r>
      <w:r>
        <w:rPr>
          <w:sz w:val="40"/>
        </w:rPr>
      </w:r>
    </w:p>
    <w:p>
      <w:pPr>
        <w:pStyle w:val="BodyText"/>
        <w:rPr>
          <w:sz w:val="40"/>
        </w:rPr>
      </w:pPr>
    </w:p>
    <w:p>
      <w:pPr>
        <w:pStyle w:val="Heading2"/>
        <w:spacing w:line="199" w:lineRule="auto" w:before="285"/>
        <w:ind w:left="668" w:right="1088"/>
      </w:pPr>
      <w:r>
        <w:rPr>
          <w:color w:val="00A9C1"/>
        </w:rPr>
        <w:t>Keolis Drouais s’engage à déployer la démarche de certification</w:t>
      </w:r>
    </w:p>
    <w:p>
      <w:pPr>
        <w:spacing w:line="199" w:lineRule="auto" w:before="4"/>
        <w:ind w:left="668" w:right="1255" w:firstLine="0"/>
        <w:jc w:val="left"/>
        <w:rPr>
          <w:rFonts w:ascii="AkzidenzGroteskBE-MdCn" w:hAnsi="AkzidenzGroteskBE-MdCn"/>
          <w:sz w:val="40"/>
        </w:rPr>
      </w:pPr>
      <w:r>
        <w:rPr/>
        <w:pict>
          <v:group style="position:absolute;margin-left:411.196198pt;margin-top:48.058609pt;width:25.55pt;height:21.4pt;mso-position-horizontal-relative:page;mso-position-vertical-relative:paragraph;z-index:-374128" coordorigin="8224,961" coordsize="511,428">
            <v:shape style="position:absolute;left:8223;top:961;width:511;height:428" coordorigin="8224,961" coordsize="511,428" path="m8734,961l8520,961,8520,1154,8623,1154,8622,1187,8617,1215,8610,1239,8600,1259,8587,1274,8570,1285,8550,1291,8526,1293,8526,1389,8572,1385,8613,1374,8648,1355,8679,1329,8703,1294,8720,1251,8731,1200,8734,1139,8734,961xm8439,961l8224,961,8224,1154,8327,1154,8326,1187,8322,1215,8315,1239,8305,1259,8292,1274,8275,1285,8255,1291,8232,1293,8232,1389,8255,1388,8278,1385,8299,1381,8318,1374,8337,1366,8354,1356,8370,1343,8384,1329,8396,1313,8407,1294,8417,1274,8425,1251,8431,1226,8436,1199,8438,1170,8439,1139,8439,961xe" filled="true" fillcolor="#00a9c1" stroked="false">
              <v:path arrowok="t"/>
              <v:fill type="solid"/>
            </v:shape>
            <v:shape style="position:absolute;left:8223;top:961;width:511;height:428" coordorigin="8224,961" coordsize="511,428" path="m8262,1289l8255,1291,8232,1293,8232,1320,8262,1289m8279,961l8247,961,8224,985,8224,1016,8279,961m8341,961l8310,961,8224,1047,8224,1078,8341,961m8399,1308l8347,1360,8354,1356,8369,1343,8384,1329,8396,1313,8399,1308m8403,961l8372,961,8224,1109,8224,1140,8403,961m8434,1211l8257,1388,8278,1385,8294,1382,8425,1251,8431,1226,8434,1211m8439,1143l8412,1171,8412,1171,8232,1351,8232,1382,8430,1183,8430,1183,8438,1176,8438,1176,8438,1176,8438,1171,8438,1170,8439,1143m8439,1081l8349,1171,8349,1171,8325,1195,8322,1215,8316,1235,8368,1183,8368,1183,8439,1112,8439,1081m8439,1019l8304,1154,8327,1154,8327,1162,8439,1050,8439,1019m8439,961l8434,961,8242,1154,8273,1154,8439,988,8439,961m8528,961l8520,961,8520,970,8528,961m8590,961l8559,961,8520,1001,8520,1032,8590,961m8653,961l8622,961,8520,1063,8520,1094,8653,961m8715,961l8684,961,8520,1125,8520,1154,8522,1154,8715,961m8724,1232l8571,1385,8572,1385,8613,1374,8614,1373,8709,1278,8720,1251,8724,1232m8733,1161l8526,1368,8526,1389,8537,1388,8731,1194,8732,1171,8732,1171,8733,1161,8733,1161m8734,1035l8616,1154,8623,1154,8622,1171,8622,1179,8630,1171,8630,1171,8734,1067,8734,1035m8734,973l8554,1154,8585,1154,8734,1004,8734,973m8734,1098l8673,1159,8673,1159,8618,1214,8617,1215,8610,1239,8600,1259,8587,1274,8570,1285,8550,1291,8540,1292,8526,1306,8526,1337,8692,1171,8692,1171,8734,1129,8734,1098e" filled="true" fillcolor="#ffffff" stroked="false">
              <v:path arrowok="t"/>
              <v:fill type="solid"/>
            </v:shape>
            <w10:wrap type="none"/>
          </v:group>
        </w:pict>
      </w:r>
      <w:r>
        <w:rPr>
          <w:rFonts w:ascii="AkzidenzGroteskBE-MdCn" w:hAnsi="AkzidenzGroteskBE-MdCn"/>
          <w:color w:val="00A9C1"/>
          <w:sz w:val="40"/>
        </w:rPr>
        <w:t>ISO 14001 dès 2020 pour ses activités d’exploitation du réseau de transport.</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5290" w:space="40"/>
            <w:col w:w="5640"/>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ORGANISATION DE L’ENTREPRISE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454" w:top="0" w:bottom="640" w:left="720" w:right="220"/>
        </w:sectPr>
      </w:pPr>
    </w:p>
    <w:p>
      <w:pPr>
        <w:pStyle w:val="Heading4"/>
        <w:numPr>
          <w:ilvl w:val="0"/>
          <w:numId w:val="22"/>
        </w:numPr>
        <w:tabs>
          <w:tab w:pos="1646" w:val="left" w:leader="none"/>
          <w:tab w:pos="1648" w:val="left" w:leader="none"/>
        </w:tabs>
        <w:spacing w:line="206" w:lineRule="auto" w:before="99" w:after="0"/>
        <w:ind w:left="1647" w:right="766" w:hanging="383"/>
        <w:jc w:val="left"/>
      </w:pPr>
      <w:r>
        <w:rPr/>
        <w:pict>
          <v:group style="position:absolute;margin-left:1.356pt;margin-top:-.000001pt;width:51.95pt;height:841.9pt;mso-position-horizontal-relative:page;mso-position-vertical-relative:page;z-index:-37410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658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6608">
            <wp:simplePos x="0" y="0"/>
            <wp:positionH relativeFrom="page">
              <wp:posOffset>6223755</wp:posOffset>
            </wp:positionH>
            <wp:positionV relativeFrom="page">
              <wp:posOffset>-3</wp:posOffset>
            </wp:positionV>
            <wp:extent cx="1336243" cy="964806"/>
            <wp:effectExtent l="0" t="0" r="0" b="0"/>
            <wp:wrapNone/>
            <wp:docPr id="251" name="image47.png" descr=""/>
            <wp:cNvGraphicFramePr>
              <a:graphicFrameLocks noChangeAspect="1"/>
            </wp:cNvGraphicFramePr>
            <a:graphic>
              <a:graphicData uri="http://schemas.openxmlformats.org/drawingml/2006/picture">
                <pic:pic>
                  <pic:nvPicPr>
                    <pic:cNvPr id="252" name="image47.png"/>
                    <pic:cNvPicPr/>
                  </pic:nvPicPr>
                  <pic:blipFill>
                    <a:blip r:embed="rId57" cstate="print"/>
                    <a:stretch>
                      <a:fillRect/>
                    </a:stretch>
                  </pic:blipFill>
                  <pic:spPr>
                    <a:xfrm>
                      <a:off x="0" y="0"/>
                      <a:ext cx="1336243" cy="964806"/>
                    </a:xfrm>
                    <a:prstGeom prst="rect">
                      <a:avLst/>
                    </a:prstGeom>
                  </pic:spPr>
                </pic:pic>
              </a:graphicData>
            </a:graphic>
          </wp:anchor>
        </w:drawing>
      </w:r>
      <w:r>
        <w:rPr/>
        <w:pict>
          <v:rect style="position:absolute;margin-left:111.587997pt;margin-top:13.539421pt;width:1.948pt;height:1.948pt;mso-position-horizontal-relative:page;mso-position-vertical-relative:paragraph;z-index:-374032" filled="true" fillcolor="#00a9c1" stroked="false">
            <v:fill type="solid"/>
            <w10:wrap type="none"/>
          </v:rect>
        </w:pict>
      </w:r>
      <w:bookmarkStart w:name="_TOC_250004" w:id="96"/>
      <w:r>
        <w:rPr>
          <w:color w:val="00A9C1"/>
        </w:rPr>
        <w:t>RÉDUCTION DES</w:t>
      </w:r>
      <w:r>
        <w:rPr>
          <w:color w:val="00A9C1"/>
          <w:spacing w:val="-11"/>
        </w:rPr>
        <w:t> </w:t>
      </w:r>
      <w:bookmarkEnd w:id="96"/>
      <w:r>
        <w:rPr>
          <w:color w:val="00A9C1"/>
        </w:rPr>
        <w:t>CONSOMMATIONS DE RESSOURCES</w:t>
      </w:r>
    </w:p>
    <w:p>
      <w:pPr>
        <w:pStyle w:val="Heading5"/>
        <w:spacing w:before="70"/>
        <w:ind w:left="1264"/>
      </w:pPr>
      <w:r>
        <w:rPr/>
        <w:pict>
          <v:rect style="position:absolute;margin-left:114.099998pt;margin-top:12.299693pt;width:1.948pt;height:1.948pt;mso-position-horizontal-relative:page;mso-position-vertical-relative:paragraph;z-index:-374008" filled="true" fillcolor="#3c3c3b" stroked="false">
            <v:fill type="solid"/>
            <w10:wrap type="none"/>
          </v:rect>
        </w:pict>
      </w:r>
      <w:bookmarkStart w:name="_TOC_250003" w:id="97"/>
      <w:bookmarkEnd w:id="97"/>
      <w:r>
        <w:rPr>
          <w:color w:val="3C3C3B"/>
        </w:rPr>
        <w:t>3.1 RÉDUCTION DES CONSOMMATIONS D’EAU</w:t>
      </w:r>
    </w:p>
    <w:p>
      <w:pPr>
        <w:pStyle w:val="BodyText"/>
        <w:spacing w:line="206" w:lineRule="auto" w:before="97"/>
        <w:ind w:left="1661"/>
      </w:pPr>
      <w:r>
        <w:rPr>
          <w:color w:val="3C3C3B"/>
        </w:rPr>
        <w:t>Afin de réduire la consommation d’eau destinée au lavage des véhicules, tout en respectant les critères de propreté, Keolis Drouais utilisera un tunnel de lavage fonctionnant en quasi autonomie :</w:t>
      </w:r>
    </w:p>
    <w:p>
      <w:pPr>
        <w:pStyle w:val="BodyText"/>
        <w:spacing w:line="221" w:lineRule="exact"/>
        <w:ind w:left="1661"/>
      </w:pPr>
      <w:r>
        <w:rPr>
          <w:color w:val="3C3C3B"/>
        </w:rPr>
        <w:t>90 % d’eau de recyclage et 10 % de complément en eau du réseau.</w:t>
      </w:r>
    </w:p>
    <w:p>
      <w:pPr>
        <w:pStyle w:val="BodyText"/>
        <w:spacing w:line="206" w:lineRule="auto" w:before="106"/>
        <w:ind w:left="1661" w:right="188"/>
      </w:pPr>
      <w:r>
        <w:rPr>
          <w:color w:val="3C3C3B"/>
        </w:rPr>
        <w:t>Par ailleurs, les eaux de ruissellement des parkings sont traitées par des séparateurs d’hydrocarbures avant de rejoindre le réseau d’assainissement. En cas de déversements accidentels, outre</w:t>
      </w:r>
    </w:p>
    <w:p>
      <w:pPr>
        <w:pStyle w:val="BodyText"/>
        <w:spacing w:line="206" w:lineRule="auto"/>
        <w:ind w:left="1661" w:right="188"/>
      </w:pPr>
      <w:r>
        <w:rPr>
          <w:color w:val="3C3C3B"/>
        </w:rPr>
        <w:t>les dispositifs réglementaires, Keolis dispose de kits anti-pollution à disposition de tout le personnel.</w:t>
      </w:r>
    </w:p>
    <w:p>
      <w:pPr>
        <w:pStyle w:val="BodyText"/>
        <w:spacing w:before="10"/>
        <w:rPr>
          <w:sz w:val="27"/>
        </w:rPr>
      </w:pPr>
    </w:p>
    <w:p>
      <w:pPr>
        <w:pStyle w:val="Heading5"/>
        <w:numPr>
          <w:ilvl w:val="1"/>
          <w:numId w:val="23"/>
        </w:numPr>
        <w:tabs>
          <w:tab w:pos="1643" w:val="left" w:leader="none"/>
        </w:tabs>
        <w:spacing w:line="240" w:lineRule="auto" w:before="0" w:after="0"/>
        <w:ind w:left="1642" w:right="0" w:hanging="378"/>
        <w:jc w:val="left"/>
      </w:pPr>
      <w:r>
        <w:rPr/>
        <w:pict>
          <v:rect style="position:absolute;margin-left:114.819pt;margin-top:8.800878pt;width:1.948pt;height:1.948pt;mso-position-horizontal-relative:page;mso-position-vertical-relative:paragraph;z-index:-373984" filled="true" fillcolor="#3c3c3b" stroked="false">
            <v:fill type="solid"/>
            <w10:wrap type="none"/>
          </v:rect>
        </w:pict>
      </w:r>
      <w:bookmarkStart w:name="_TOC_250002" w:id="98"/>
      <w:r>
        <w:rPr>
          <w:color w:val="3C3C3B"/>
        </w:rPr>
        <w:t>RÉDUCTION DES CONSOMMATIONS DE</w:t>
      </w:r>
      <w:r>
        <w:rPr>
          <w:color w:val="3C3C3B"/>
          <w:spacing w:val="22"/>
        </w:rPr>
        <w:t> </w:t>
      </w:r>
      <w:bookmarkEnd w:id="98"/>
      <w:r>
        <w:rPr>
          <w:color w:val="3C3C3B"/>
        </w:rPr>
        <w:t>CARBURANT</w:t>
      </w:r>
    </w:p>
    <w:p>
      <w:pPr>
        <w:pStyle w:val="BodyText"/>
        <w:spacing w:line="206" w:lineRule="auto" w:before="98"/>
        <w:ind w:left="1661" w:right="792"/>
      </w:pPr>
      <w:r>
        <w:rPr>
          <w:color w:val="3C3C3B"/>
        </w:rPr>
        <w:t>Keolis Drouais dispose de moyens concrets pour réduire sa consommation de carburant :</w:t>
      </w:r>
    </w:p>
    <w:p>
      <w:pPr>
        <w:pStyle w:val="BodyText"/>
        <w:spacing w:before="82"/>
        <w:ind w:left="1803"/>
      </w:pPr>
      <w:r>
        <w:rPr/>
        <w:pict>
          <v:shape style="position:absolute;margin-left:119.055008pt;margin-top:8.870290pt;width:5pt;height:5pt;mso-position-horizontal-relative:page;mso-position-vertical-relative:paragraph;z-index:26704" coordorigin="2381,177" coordsize="100,100" path="m2417,217l2416,214,2397,191,2390,197,2406,215,2381,215,2381,224,2411,224,2414,222,2417,217m2417,237l2414,232,2411,230,2381,230,2381,239,2406,239,2390,258,2397,263,2416,240,2417,237m2438,179l2430,177,2425,201,2409,182,2402,187,2419,208,2421,210,2423,211,2426,211,2426,211,2430,210,2432,208,2433,201,2438,179m2438,275l2433,253,2432,247,2430,244,2424,243,2421,244,2419,246,2402,267,2409,272,2425,253,2430,277,2438,275m2474,251l2467,248,2447,238,2444,238,2439,242,2438,245,2445,273,2453,271,2448,248,2470,258,2474,251m2474,203l2470,196,2448,206,2453,183,2445,181,2438,209,2439,212,2443,215,2444,215,2447,215,2448,215,2467,206,2474,203m2480,217l2477,209,2450,222,2448,224,2448,230,2450,233,2452,233,2477,245,2480,238,2458,227,2480,217e" filled="true" fillcolor="#00a9c1" stroked="false">
            <v:path arrowok="t"/>
            <v:fill type="solid"/>
            <w10:wrap type="none"/>
          </v:shape>
        </w:pict>
      </w:r>
      <w:r>
        <w:rPr>
          <w:color w:val="3C3C3B"/>
        </w:rPr>
        <w:t>la formation des conducteurs à l’éco-conduite,</w:t>
      </w:r>
    </w:p>
    <w:p>
      <w:pPr>
        <w:pStyle w:val="BodyText"/>
        <w:spacing w:line="206" w:lineRule="auto" w:before="107"/>
        <w:ind w:left="1803" w:right="540"/>
      </w:pPr>
      <w:r>
        <w:rPr/>
        <w:pict>
          <v:shape style="position:absolute;margin-left:119.055008pt;margin-top:8.65939pt;width:5pt;height:5pt;mso-position-horizontal-relative:page;mso-position-vertical-relative:paragraph;z-index:26728" coordorigin="2381,173" coordsize="100,100" path="m2417,213l2416,210,2397,187,2390,192,2406,211,2381,211,2381,220,2411,220,2414,218,2417,213m2417,233l2414,227,2411,226,2381,226,2381,234,2406,234,2390,253,2397,258,2416,236,2417,233m2438,175l2430,173,2425,197,2409,178,2402,183,2419,204,2421,205,2423,207,2426,207,2426,207,2430,206,2432,203,2433,197,2438,175m2438,271l2433,249,2432,242,2430,240,2424,238,2421,240,2419,242,2402,263,2409,268,2425,249,2430,272,2438,271m2474,247l2467,244,2447,234,2444,234,2439,238,2438,241,2445,269,2453,267,2448,244,2470,254,2474,247m2474,199l2470,191,2448,202,2453,178,2445,177,2438,205,2439,208,2443,211,2444,211,2447,211,2448,211,2467,202,2474,199m2480,212l2477,205,2450,217,2448,220,2448,226,2450,228,2452,229,2477,241,2480,233,2458,223,2480,212e" filled="true" fillcolor="#00a9c1" stroked="false">
            <v:path arrowok="t"/>
            <v:fill type="solid"/>
            <w10:wrap type="none"/>
          </v:shape>
        </w:pict>
      </w:r>
      <w:r>
        <w:rPr>
          <w:color w:val="3C3C3B"/>
        </w:rPr>
        <w:t>la mise en place d’un accord d’intéressement comportant un critère de diminution des consommations de carburant,</w:t>
      </w:r>
    </w:p>
    <w:p>
      <w:pPr>
        <w:pStyle w:val="BodyText"/>
        <w:spacing w:before="83"/>
        <w:ind w:left="1803"/>
      </w:pPr>
      <w:r>
        <w:rPr/>
        <w:pict>
          <v:shape style="position:absolute;margin-left:119.055008pt;margin-top:8.920797pt;width:5pt;height:5pt;mso-position-horizontal-relative:page;mso-position-vertical-relative:paragraph;z-index:26752" coordorigin="2381,178" coordsize="100,100" path="m2417,218l2416,215,2397,192,2390,198,2406,216,2381,216,2381,225,2411,225,2414,223,2417,218m2417,238l2414,233,2411,231,2381,231,2381,240,2406,240,2390,259,2397,264,2416,241,2417,238m2438,180l2430,178,2425,202,2409,183,2402,188,2419,209,2421,211,2423,212,2426,212,2426,212,2430,211,2432,209,2433,202,2438,180m2438,276l2433,254,2432,248,2430,245,2424,244,2421,245,2419,247,2402,268,2409,273,2425,254,2430,278,2438,276m2474,252l2467,249,2447,239,2444,239,2439,243,2438,246,2445,274,2453,272,2448,249,2470,259,2474,252m2474,204l2470,197,2448,207,2453,184,2445,182,2438,210,2439,213,2443,216,2444,216,2447,216,2448,216,2467,207,2474,204m2480,218l2477,210,2450,223,2448,225,2448,231,2450,234,2452,234,2477,246,2480,239,2458,228,2480,218e" filled="true" fillcolor="#00a9c1" stroked="false">
            <v:path arrowok="t"/>
            <v:fill type="solid"/>
            <w10:wrap type="none"/>
          </v:shape>
        </w:pict>
      </w:r>
      <w:r>
        <w:rPr>
          <w:color w:val="3C3C3B"/>
        </w:rPr>
        <w:t>l’utilisation de véhicules de service électriques,</w:t>
      </w:r>
    </w:p>
    <w:p>
      <w:pPr>
        <w:pStyle w:val="BodyText"/>
        <w:spacing w:line="206" w:lineRule="auto" w:before="106"/>
        <w:ind w:left="1803" w:right="540"/>
      </w:pPr>
      <w:r>
        <w:rPr/>
        <w:pict>
          <v:shape style="position:absolute;margin-left:119.055008pt;margin-top:8.608868pt;width:5pt;height:5pt;mso-position-horizontal-relative:page;mso-position-vertical-relative:paragraph;z-index:26776" coordorigin="2381,172" coordsize="100,100" path="m2417,212l2416,209,2397,186,2390,191,2406,210,2381,210,2381,219,2411,219,2414,217,2417,212m2417,232l2414,226,2411,225,2381,225,2381,233,2406,233,2390,252,2397,257,2416,235,2417,232m2438,174l2430,172,2425,196,2409,177,2402,182,2419,203,2421,204,2423,206,2426,206,2426,206,2430,205,2432,202,2433,196,2438,174m2438,270l2433,248,2432,241,2430,239,2424,237,2421,239,2419,241,2402,262,2409,267,2425,248,2430,271,2438,270m2474,246l2467,243,2447,233,2444,233,2439,237,2438,240,2445,268,2453,266,2448,243,2470,253,2474,246m2474,198l2470,190,2448,201,2453,177,2445,175,2438,204,2439,207,2443,210,2444,210,2447,210,2448,210,2467,201,2474,198m2480,211l2477,204,2450,216,2448,219,2448,225,2450,227,2452,228,2477,240,2480,232,2458,222,2480,211e" filled="true" fillcolor="#00a9c1" stroked="false">
            <v:path arrowok="t"/>
            <v:fill type="solid"/>
            <w10:wrap type="none"/>
          </v:shape>
        </w:pict>
      </w:r>
      <w:r>
        <w:rPr>
          <w:color w:val="3C3C3B"/>
        </w:rPr>
        <w:t>le renouvellement des véhicules à la norme Euro 6 et dotés de la technologie hybride pour les autobus urbains.</w:t>
      </w:r>
    </w:p>
    <w:p>
      <w:pPr>
        <w:pStyle w:val="BodyText"/>
        <w:spacing w:before="12"/>
        <w:rPr>
          <w:sz w:val="27"/>
        </w:rPr>
      </w:pPr>
    </w:p>
    <w:p>
      <w:pPr>
        <w:pStyle w:val="Heading5"/>
        <w:numPr>
          <w:ilvl w:val="1"/>
          <w:numId w:val="23"/>
        </w:numPr>
        <w:tabs>
          <w:tab w:pos="1654" w:val="left" w:leader="none"/>
        </w:tabs>
        <w:spacing w:line="240" w:lineRule="auto" w:before="1" w:after="0"/>
        <w:ind w:left="1653" w:right="0" w:hanging="389"/>
        <w:jc w:val="left"/>
      </w:pPr>
      <w:r>
        <w:rPr/>
        <w:pict>
          <v:rect style="position:absolute;margin-left:115.163002pt;margin-top:8.8512pt;width:1.948pt;height:1.948pt;mso-position-horizontal-relative:page;mso-position-vertical-relative:paragraph;z-index:-373864" filled="true" fillcolor="#3c3c3b" stroked="false">
            <v:fill type="solid"/>
            <w10:wrap type="none"/>
          </v:rect>
        </w:pict>
      </w:r>
      <w:bookmarkStart w:name="_TOC_250001" w:id="99"/>
      <w:r>
        <w:rPr>
          <w:color w:val="3C3C3B"/>
        </w:rPr>
        <w:t>RÉDUCTION DES CONSOMMATIONS</w:t>
      </w:r>
      <w:r>
        <w:rPr>
          <w:color w:val="3C3C3B"/>
          <w:spacing w:val="5"/>
        </w:rPr>
        <w:t> </w:t>
      </w:r>
      <w:bookmarkEnd w:id="99"/>
      <w:r>
        <w:rPr>
          <w:color w:val="3C3C3B"/>
        </w:rPr>
        <w:t>D’ÉNERGIES</w:t>
      </w:r>
    </w:p>
    <w:p>
      <w:pPr>
        <w:pStyle w:val="BodyText"/>
        <w:spacing w:line="206" w:lineRule="auto" w:before="97"/>
        <w:ind w:left="1661" w:right="52"/>
      </w:pPr>
      <w:r>
        <w:rPr>
          <w:color w:val="3C3C3B"/>
        </w:rPr>
        <w:t>En plus du parc de véhicules, Keolis Drouais dispose d’infrastructures permettant de réduire ses consommations d’énergies :</w:t>
      </w:r>
    </w:p>
    <w:p>
      <w:pPr>
        <w:pStyle w:val="BodyText"/>
        <w:spacing w:line="206" w:lineRule="auto" w:before="111"/>
        <w:ind w:left="1803" w:right="1114"/>
      </w:pPr>
      <w:r>
        <w:rPr/>
        <w:pict>
          <v:shape style="position:absolute;margin-left:119.055008pt;margin-top:8.859001pt;width:5pt;height:5pt;mso-position-horizontal-relative:page;mso-position-vertical-relative:paragraph;z-index:26824"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1,2438,209,2439,212,2443,215,2444,215,2447,215,2448,215,2467,206,2474,203m2480,216l2477,209,2450,221,2448,224,2448,230,2450,232,2452,233,2477,245,2480,237,2458,227,2480,216e" filled="true" fillcolor="#00a9c1" stroked="false">
            <v:path arrowok="t"/>
            <v:fill type="solid"/>
            <w10:wrap type="none"/>
          </v:shape>
        </w:pict>
      </w:r>
      <w:r>
        <w:rPr>
          <w:color w:val="3C3C3B"/>
        </w:rPr>
        <w:t>le centre d’exploitation est équipé d’éclairages LED à faible consommation,</w:t>
      </w:r>
    </w:p>
    <w:p>
      <w:pPr>
        <w:pStyle w:val="BodyText"/>
        <w:spacing w:line="206" w:lineRule="auto" w:before="112"/>
        <w:ind w:left="1803" w:right="297"/>
      </w:pPr>
      <w:r>
        <w:rPr/>
        <w:pict>
          <v:shape style="position:absolute;margin-left:119.055008pt;margin-top:8.908776pt;width:5pt;height:5pt;mso-position-horizontal-relative:page;mso-position-vertical-relative:paragraph;z-index:26848"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l’éclairage des espaces communs est piloté par des systèmes de détection de mouvements,</w:t>
      </w:r>
    </w:p>
    <w:p>
      <w:pPr>
        <w:pStyle w:val="BodyText"/>
        <w:spacing w:line="206" w:lineRule="auto" w:before="112"/>
        <w:ind w:left="1803" w:right="52"/>
      </w:pPr>
      <w:r>
        <w:rPr/>
        <w:pict>
          <v:shape style="position:absolute;margin-left:119.055008pt;margin-top:8.909491pt;width:5pt;height:5pt;mso-position-horizontal-relative:page;mso-position-vertical-relative:paragraph;z-index:26872"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2,2438,210,2439,213,2443,216,2444,216,2447,216,2448,216,2467,207,2474,204m2480,217l2477,210,2450,222,2448,225,2448,231,2450,233,2452,234,2477,246,2480,238,2458,228,2480,217e" filled="true" fillcolor="#00a9c1" stroked="false">
            <v:path arrowok="t"/>
            <v:fill type="solid"/>
            <w10:wrap type="none"/>
          </v:shape>
        </w:pict>
      </w:r>
      <w:r>
        <w:rPr>
          <w:color w:val="3C3C3B"/>
        </w:rPr>
        <w:t>le chauffage des locaux est produit par une pompe à chaleur réversible ; chaque pièce est équipée d’un thermostat pour optimiser les températures,</w:t>
      </w:r>
    </w:p>
    <w:p>
      <w:pPr>
        <w:pStyle w:val="BodyText"/>
        <w:spacing w:line="206" w:lineRule="auto" w:before="111"/>
        <w:ind w:left="1661" w:right="188"/>
      </w:pPr>
      <w:r>
        <w:rPr>
          <w:color w:val="3C3C3B"/>
        </w:rPr>
        <w:t>Keolis Drouais sensibilise régulièrement son personnel aux gestes en faveur des économies d’énergies.</w:t>
      </w:r>
    </w:p>
    <w:p>
      <w:pPr>
        <w:pStyle w:val="BodyText"/>
        <w:spacing w:before="12"/>
        <w:rPr>
          <w:sz w:val="27"/>
        </w:rPr>
      </w:pPr>
    </w:p>
    <w:p>
      <w:pPr>
        <w:pStyle w:val="Heading5"/>
        <w:numPr>
          <w:ilvl w:val="1"/>
          <w:numId w:val="23"/>
        </w:numPr>
        <w:tabs>
          <w:tab w:pos="1651" w:val="left" w:leader="none"/>
        </w:tabs>
        <w:spacing w:line="240" w:lineRule="auto" w:before="0" w:after="0"/>
        <w:ind w:left="1650" w:right="0" w:hanging="386"/>
        <w:jc w:val="left"/>
      </w:pPr>
      <w:r>
        <w:rPr/>
        <w:pict>
          <v:rect style="position:absolute;margin-left:115.199997pt;margin-top:8.80151pt;width:1.948pt;height:1.948pt;mso-position-horizontal-relative:page;mso-position-vertical-relative:paragraph;z-index:-373768" filled="true" fillcolor="#3c3c3b" stroked="false">
            <v:fill type="solid"/>
            <w10:wrap type="none"/>
          </v:rect>
        </w:pict>
      </w:r>
      <w:bookmarkStart w:name="_TOC_250000" w:id="100"/>
      <w:bookmarkEnd w:id="100"/>
      <w:r>
        <w:rPr>
          <w:color w:val="3C3C3B"/>
        </w:rPr>
        <w:t>GESTION DES DÉCHETS</w:t>
      </w:r>
    </w:p>
    <w:p>
      <w:pPr>
        <w:pStyle w:val="BodyText"/>
        <w:spacing w:line="234" w:lineRule="exact" w:before="68"/>
        <w:ind w:left="1661"/>
      </w:pPr>
      <w:r>
        <w:rPr>
          <w:color w:val="3C3C3B"/>
        </w:rPr>
        <w:t>Keolis utilise dans ses ateliers des produits biodégradables</w:t>
      </w:r>
    </w:p>
    <w:p>
      <w:pPr>
        <w:pStyle w:val="BodyText"/>
        <w:spacing w:line="206" w:lineRule="auto" w:before="11"/>
        <w:ind w:left="1661" w:right="52"/>
      </w:pPr>
      <w:r>
        <w:rPr>
          <w:color w:val="3C3C3B"/>
        </w:rPr>
        <w:t>et proscrit l’emploi de solvants organiques. Les produits dangereux sont conservés dans un local fermé.</w:t>
      </w:r>
    </w:p>
    <w:p>
      <w:pPr>
        <w:pStyle w:val="BodyText"/>
        <w:spacing w:line="206" w:lineRule="auto" w:before="112"/>
        <w:ind w:left="1661" w:right="188"/>
      </w:pPr>
      <w:r>
        <w:rPr>
          <w:color w:val="3C3C3B"/>
        </w:rPr>
        <w:t>La collecte des déchets dangereux est effectuée par des organismes agréés et leur traçabilité est assurée jusqu’à l’élimination finale. Pour le traitement de ses déchets, Keolis privilégie des prestataires lui permettant d’avoir un taux de valorisation des déchets dangereux le plus élevé possible.</w:t>
      </w:r>
    </w:p>
    <w:p>
      <w:pPr>
        <w:pStyle w:val="BodyText"/>
        <w:spacing w:line="206" w:lineRule="auto" w:before="110"/>
        <w:ind w:left="1661" w:right="188"/>
      </w:pPr>
      <w:r>
        <w:rPr>
          <w:color w:val="3C3C3B"/>
        </w:rPr>
        <w:t>Le tri sélectif est déployé sur l’ensemble du centre d’exploitation et concerne tous les salariés, quelle que soit leur activité.</w:t>
      </w:r>
    </w:p>
    <w:p>
      <w:pPr>
        <w:pStyle w:val="BodyText"/>
        <w:rPr>
          <w:sz w:val="40"/>
        </w:rPr>
      </w:pPr>
      <w:r>
        <w:rPr/>
        <w:br w:type="column"/>
      </w:r>
      <w:r>
        <w:rPr>
          <w:sz w:val="40"/>
        </w:rPr>
      </w:r>
    </w:p>
    <w:p>
      <w:pPr>
        <w:pStyle w:val="BodyText"/>
        <w:rPr>
          <w:sz w:val="40"/>
        </w:rPr>
      </w:pPr>
    </w:p>
    <w:p>
      <w:pPr>
        <w:pStyle w:val="BodyText"/>
        <w:spacing w:before="8"/>
        <w:rPr>
          <w:sz w:val="35"/>
        </w:rPr>
      </w:pPr>
    </w:p>
    <w:p>
      <w:pPr>
        <w:pStyle w:val="Heading2"/>
        <w:spacing w:line="199" w:lineRule="auto"/>
        <w:ind w:left="664" w:right="1495"/>
      </w:pPr>
      <w:r>
        <w:rPr>
          <w:color w:val="00A9C1"/>
        </w:rPr>
        <w:t>La station permet de recycler jusqu’à 90 %</w:t>
      </w:r>
    </w:p>
    <w:p>
      <w:pPr>
        <w:spacing w:line="413" w:lineRule="exact" w:before="0"/>
        <w:ind w:left="664" w:right="0" w:firstLine="0"/>
        <w:jc w:val="left"/>
        <w:rPr>
          <w:rFonts w:ascii="AkzidenzGroteskBE-MdCn"/>
          <w:sz w:val="40"/>
        </w:rPr>
      </w:pPr>
      <w:r>
        <w:rPr/>
        <w:pict>
          <v:group style="position:absolute;margin-left:525.826904pt;margin-top:8.098827pt;width:25.55pt;height:21.4pt;mso-position-horizontal-relative:page;mso-position-vertical-relative:paragraph;z-index:26920" coordorigin="10517,162" coordsize="511,428">
            <v:shape style="position:absolute;left:10516;top:161;width:511;height:428" coordorigin="10517,162" coordsize="511,428" path="m11027,162l10812,162,10812,355,10916,355,10914,388,10910,416,10903,440,10893,460,10880,475,10863,486,10842,492,10818,494,10818,590,10864,586,10905,575,10941,556,10971,530,10996,495,11013,452,11023,400,11027,340,11027,162xm10732,162l10517,162,10517,355,10620,355,10618,388,10614,416,10607,440,10597,460,10584,475,10568,486,10548,492,10524,494,10524,590,10548,589,10570,586,10591,582,10611,575,10629,567,10647,557,10662,544,10676,530,10689,514,10700,495,10710,474,10717,452,10724,427,10728,400,10731,371,10732,340,10732,162xe" filled="true" fillcolor="#00a9c1" stroked="false">
              <v:path arrowok="t"/>
              <v:fill type="solid"/>
            </v:shape>
            <v:shape style="position:absolute;left:10516;top:161;width:511;height:428" coordorigin="10517,162" coordsize="511,428" path="m10555,490l10548,492,10524,494,10524,520,10555,490m10571,162l10540,162,10517,186,10517,217,10571,162m10634,162l10602,162,10517,248,10517,279,10634,162m10692,508l10640,561,10647,557,10662,544,10676,530,10689,514,10692,508m10696,162l10665,162,10517,310,10517,341,10696,162m10726,412l10549,589,10570,586,10586,583,10717,452,10724,427,10726,412m10732,344l10704,372,10704,372,10524,552,10524,583,10723,384,10723,384,10730,377,10730,377,10730,377,10731,372,10731,371,10732,344m10732,282l10642,372,10642,372,10617,396,10614,416,10608,436,10661,384,10661,384,10732,313,10732,282m10732,219l10597,355,10620,355,10620,363,10732,251,10732,219m10732,162l10727,162,10534,355,10566,355,10732,188,10732,162m10821,162l10812,162,10812,170,10821,162m10883,162l10852,162,10812,202,10812,233,10883,162m10945,162l10914,162,10812,264,10812,295,10945,162m11008,162l10976,162,10812,326,10812,355,10815,355,11008,162m11017,433l10864,586,10864,586,10905,575,10907,574,11002,479,11013,452,11017,433m11026,362l10818,569,10818,590,10830,589,11024,395,11025,372,11025,372,11025,362,11026,362m11027,299l10966,359,10966,359,10910,415,10910,416,10903,440,10893,460,10880,475,10863,486,10842,492,10832,493,10818,507,10818,538,10985,372,10985,372,11027,330,11027,299m11027,174l10846,355,10877,355,11027,205,11027,174m11027,236l10908,355,10916,355,10916,359,10915,366,10915,372,10915,379,10922,372,10922,372,11027,267,11027,236e" filled="true" fillcolor="#ffffff" stroked="false">
              <v:path arrowok="t"/>
              <v:fill type="solid"/>
            </v:shape>
            <w10:wrap type="none"/>
          </v:group>
        </w:pict>
      </w:r>
      <w:r>
        <w:rPr>
          <w:rFonts w:ascii="AkzidenzGroteskBE-MdCn"/>
          <w:color w:val="00A9C1"/>
          <w:sz w:val="40"/>
        </w:rPr>
        <w:t>des eaux de lavage.</w:t>
      </w:r>
    </w:p>
    <w:p>
      <w:pPr>
        <w:spacing w:after="0" w:line="413" w:lineRule="exact"/>
        <w:jc w:val="left"/>
        <w:rPr>
          <w:rFonts w:ascii="AkzidenzGroteskBE-MdCn"/>
          <w:sz w:val="40"/>
        </w:rPr>
        <w:sectPr>
          <w:type w:val="continuous"/>
          <w:pgSz w:w="11910" w:h="16840"/>
          <w:pgMar w:top="1580" w:bottom="280" w:left="720" w:right="220"/>
          <w:cols w:num="2" w:equalWidth="0">
            <w:col w:w="6872" w:space="40"/>
            <w:col w:w="4058"/>
          </w:cols>
        </w:sectPr>
      </w:pPr>
    </w:p>
    <w:p>
      <w:pPr>
        <w:pStyle w:val="BodyText"/>
        <w:spacing w:before="4"/>
        <w:rPr>
          <w:rFonts w:ascii="Times New Roman"/>
          <w:sz w:val="17"/>
        </w:rPr>
      </w:pPr>
      <w:r>
        <w:rPr/>
        <w:drawing>
          <wp:anchor distT="0" distB="0" distL="0" distR="0" allowOverlap="1" layoutInCell="1" locked="0" behindDoc="1" simplePos="0" relativeHeight="268061735">
            <wp:simplePos x="0" y="0"/>
            <wp:positionH relativeFrom="page">
              <wp:posOffset>0</wp:posOffset>
            </wp:positionH>
            <wp:positionV relativeFrom="page">
              <wp:posOffset>3</wp:posOffset>
            </wp:positionV>
            <wp:extent cx="7559992" cy="10692000"/>
            <wp:effectExtent l="0" t="0" r="0" b="0"/>
            <wp:wrapNone/>
            <wp:docPr id="253" name="image169.jpeg" descr=""/>
            <wp:cNvGraphicFramePr>
              <a:graphicFrameLocks noChangeAspect="1"/>
            </wp:cNvGraphicFramePr>
            <a:graphic>
              <a:graphicData uri="http://schemas.openxmlformats.org/drawingml/2006/picture">
                <pic:pic>
                  <pic:nvPicPr>
                    <pic:cNvPr id="254" name="image169.jpeg"/>
                    <pic:cNvPicPr/>
                  </pic:nvPicPr>
                  <pic:blipFill>
                    <a:blip r:embed="rId190"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189"/>
          <w:pgSz w:w="11910" w:h="16840"/>
          <w:pgMar w:footer="0" w:header="0" w:top="1580" w:bottom="280" w:left="720" w:right="2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191"/>
          <w:pgSz w:w="11910" w:h="16840"/>
          <w:pgMar w:footer="454" w:header="0" w:top="0" w:bottom="640" w:left="720" w:right="220"/>
          <w:pgNumType w:start="80"/>
        </w:sectPr>
      </w:pPr>
    </w:p>
    <w:p>
      <w:pPr>
        <w:pStyle w:val="BodyText"/>
        <w:spacing w:before="1"/>
        <w:rPr>
          <w:rFonts w:ascii="Times New Roman"/>
          <w:sz w:val="19"/>
        </w:rPr>
      </w:pPr>
    </w:p>
    <w:p>
      <w:pPr>
        <w:pStyle w:val="Heading6"/>
        <w:spacing w:line="199" w:lineRule="auto"/>
        <w:ind w:hanging="1"/>
      </w:pPr>
      <w:r>
        <w:rPr>
          <w:color w:val="00A9C1"/>
        </w:rPr>
        <w:t>02 MÉMOIRE TECHNIQUE LE SERVICE OFFERT</w:t>
      </w:r>
    </w:p>
    <w:p>
      <w:pPr>
        <w:pStyle w:val="BodyText"/>
        <w:spacing w:before="3"/>
        <w:rPr>
          <w:rFonts w:ascii="AkzidenzGroteskBE-MdCn"/>
          <w:sz w:val="117"/>
        </w:rPr>
      </w:pPr>
      <w:r>
        <w:rPr/>
        <w:br w:type="column"/>
      </w:r>
      <w:r>
        <w:rPr>
          <w:rFonts w:ascii="AkzidenzGroteskBE-MdCn"/>
          <w:sz w:val="117"/>
        </w:rPr>
      </w:r>
    </w:p>
    <w:p>
      <w:pPr>
        <w:spacing w:before="1"/>
        <w:ind w:left="0" w:right="1915" w:firstLine="0"/>
        <w:jc w:val="center"/>
        <w:rPr>
          <w:rFonts w:ascii="Museo"/>
          <w:sz w:val="80"/>
        </w:rPr>
      </w:pPr>
      <w:r>
        <w:rPr>
          <w:rFonts w:ascii="Museo"/>
          <w:color w:val="3C3C3B"/>
          <w:sz w:val="80"/>
        </w:rPr>
        <w:t>Sommaire</w:t>
      </w:r>
    </w:p>
    <w:p>
      <w:pPr>
        <w:spacing w:before="30"/>
        <w:ind w:left="0" w:right="1915" w:firstLine="0"/>
        <w:jc w:val="center"/>
        <w:rPr>
          <w:sz w:val="30"/>
        </w:rPr>
      </w:pPr>
      <w:r>
        <w:rPr>
          <w:rFonts w:ascii="Gotham Narrow"/>
          <w:b/>
          <w:color w:val="FFFFFF"/>
          <w:sz w:val="30"/>
          <w:shd w:fill="00A9C1" w:color="auto" w:val="clear"/>
        </w:rPr>
        <w:t>  CHAPITRE 2 : </w:t>
      </w:r>
      <w:r>
        <w:rPr>
          <w:color w:val="FFFFFF"/>
          <w:sz w:val="30"/>
          <w:shd w:fill="00A9C1" w:color="auto" w:val="clear"/>
        </w:rPr>
        <w:t>LE SERVICE OFFERT </w:t>
      </w:r>
    </w:p>
    <w:p>
      <w:pPr>
        <w:pStyle w:val="BodyText"/>
        <w:rPr>
          <w:sz w:val="38"/>
        </w:rPr>
      </w:pPr>
    </w:p>
    <w:p>
      <w:pPr>
        <w:pStyle w:val="BodyText"/>
        <w:spacing w:before="5"/>
        <w:rPr>
          <w:sz w:val="38"/>
        </w:rPr>
      </w:pPr>
    </w:p>
    <w:p>
      <w:pPr>
        <w:pStyle w:val="Heading4"/>
        <w:tabs>
          <w:tab w:pos="1351" w:val="left" w:leader="none"/>
          <w:tab w:pos="6583" w:val="right" w:leader="dot"/>
        </w:tabs>
        <w:spacing w:before="1"/>
        <w:ind w:left="102"/>
        <w:rPr>
          <w:rFonts w:ascii="Museo-700" w:hAnsi="Museo-700"/>
        </w:rPr>
      </w:pPr>
      <w:r>
        <w:rPr/>
        <w:pict>
          <v:rect style="position:absolute;margin-left:210.727997pt;margin-top:7.832275pt;width:1.948pt;height:1.948pt;mso-position-horizontal-relative:page;mso-position-vertical-relative:paragraph;z-index:-373624"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1</w:t>
        <w:tab/>
      </w:r>
      <w:r>
        <w:rPr>
          <w:rFonts w:ascii="Museo-700" w:hAnsi="Museo-700"/>
          <w:color w:val="00A9C1"/>
          <w:spacing w:val="2"/>
        </w:rPr>
        <w:t>Projet </w:t>
      </w:r>
      <w:r>
        <w:rPr>
          <w:rFonts w:ascii="Museo-700" w:hAnsi="Museo-700"/>
          <w:color w:val="00A9C1"/>
        </w:rPr>
        <w:t>de</w:t>
      </w:r>
      <w:r>
        <w:rPr>
          <w:rFonts w:ascii="Museo-700" w:hAnsi="Museo-700"/>
          <w:color w:val="00A9C1"/>
          <w:spacing w:val="21"/>
        </w:rPr>
        <w:t> </w:t>
      </w:r>
      <w:r>
        <w:rPr>
          <w:rFonts w:ascii="Museo-700" w:hAnsi="Museo-700"/>
          <w:color w:val="00A9C1"/>
          <w:spacing w:val="2"/>
        </w:rPr>
        <w:t>réseau</w:t>
      </w:r>
      <w:r>
        <w:rPr>
          <w:rFonts w:ascii="Museo-700" w:hAnsi="Museo-700"/>
          <w:color w:val="00A9C1"/>
          <w:spacing w:val="11"/>
        </w:rPr>
        <w:t> </w:t>
      </w:r>
      <w:r>
        <w:rPr>
          <w:rFonts w:ascii="Museo-700" w:hAnsi="Museo-700"/>
          <w:color w:val="00A9C1"/>
          <w:spacing w:val="2"/>
        </w:rPr>
        <w:t>global</w:t>
        <w:tab/>
      </w:r>
      <w:r>
        <w:rPr>
          <w:rFonts w:ascii="Museo-700" w:hAnsi="Museo-700"/>
          <w:color w:val="00A9C1"/>
        </w:rPr>
        <w:t>83</w:t>
      </w:r>
    </w:p>
    <w:p>
      <w:pPr>
        <w:pStyle w:val="Heading4"/>
        <w:tabs>
          <w:tab w:pos="1364" w:val="left" w:leader="none"/>
          <w:tab w:pos="6583" w:val="right" w:leader="dot"/>
        </w:tabs>
        <w:spacing w:before="170"/>
        <w:ind w:left="102"/>
        <w:rPr>
          <w:rFonts w:ascii="Museo-700" w:hAnsi="Museo-700"/>
        </w:rPr>
      </w:pPr>
      <w:r>
        <w:rPr/>
        <w:pict>
          <v:rect style="position:absolute;margin-left:211.399994pt;margin-top:16.288301pt;width:1.948pt;height:1.948pt;mso-position-horizontal-relative:page;mso-position-vertical-relative:paragraph;z-index:-373600"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2</w:t>
        <w:tab/>
      </w:r>
      <w:r>
        <w:rPr>
          <w:rFonts w:ascii="Museo-700" w:hAnsi="Museo-700"/>
          <w:color w:val="00A9C1"/>
          <w:spacing w:val="2"/>
        </w:rPr>
        <w:t>Évolution </w:t>
      </w:r>
      <w:r>
        <w:rPr>
          <w:rFonts w:ascii="Museo-700" w:hAnsi="Museo-700"/>
          <w:color w:val="00A9C1"/>
        </w:rPr>
        <w:t>du</w:t>
      </w:r>
      <w:r>
        <w:rPr>
          <w:rFonts w:ascii="Museo-700" w:hAnsi="Museo-700"/>
          <w:color w:val="00A9C1"/>
          <w:spacing w:val="21"/>
        </w:rPr>
        <w:t> </w:t>
      </w:r>
      <w:r>
        <w:rPr>
          <w:rFonts w:ascii="Museo-700" w:hAnsi="Museo-700"/>
          <w:color w:val="00A9C1"/>
          <w:spacing w:val="3"/>
        </w:rPr>
        <w:t>réseau</w:t>
      </w:r>
      <w:r>
        <w:rPr>
          <w:rFonts w:ascii="Museo-700" w:hAnsi="Museo-700"/>
          <w:color w:val="00A9C1"/>
          <w:spacing w:val="11"/>
        </w:rPr>
        <w:t> </w:t>
      </w:r>
      <w:r>
        <w:rPr>
          <w:rFonts w:ascii="Museo-700" w:hAnsi="Museo-700"/>
          <w:color w:val="00A9C1"/>
          <w:spacing w:val="2"/>
        </w:rPr>
        <w:t>urbain</w:t>
        <w:tab/>
      </w:r>
      <w:r>
        <w:rPr>
          <w:rFonts w:ascii="Museo-700" w:hAnsi="Museo-700"/>
          <w:color w:val="00A9C1"/>
        </w:rPr>
        <w:t>85</w:t>
      </w:r>
    </w:p>
    <w:p>
      <w:pPr>
        <w:pStyle w:val="ListParagraph"/>
        <w:numPr>
          <w:ilvl w:val="0"/>
          <w:numId w:val="24"/>
        </w:numPr>
        <w:tabs>
          <w:tab w:pos="440" w:val="left" w:leader="none"/>
          <w:tab w:pos="441" w:val="left" w:leader="none"/>
          <w:tab w:pos="6584" w:val="right" w:leader="dot"/>
        </w:tabs>
        <w:spacing w:line="240" w:lineRule="auto" w:before="154" w:after="0"/>
        <w:ind w:left="440" w:right="0" w:hanging="338"/>
        <w:jc w:val="left"/>
        <w:rPr>
          <w:rFonts w:ascii="Museo-500" w:hAnsi="Museo-500"/>
          <w:sz w:val="22"/>
        </w:rPr>
      </w:pPr>
      <w:r>
        <w:rPr/>
        <w:pict>
          <v:rect style="position:absolute;margin-left:164.751007pt;margin-top:12.662523pt;width:1.948pt;height:1.948pt;mso-position-horizontal-relative:page;mso-position-vertical-relative:paragraph;z-index:-373576" filled="true" fillcolor="#00a9c1" stroked="false">
            <v:fill type="solid"/>
            <w10:wrap type="none"/>
          </v:rect>
        </w:pict>
      </w:r>
      <w:r>
        <w:rPr>
          <w:rFonts w:ascii="Museo-500" w:hAnsi="Museo-500"/>
          <w:color w:val="00A9C1"/>
          <w:spacing w:val="3"/>
          <w:sz w:val="22"/>
        </w:rPr>
        <w:t>De </w:t>
      </w:r>
      <w:r>
        <w:rPr>
          <w:rFonts w:ascii="Museo-500" w:hAnsi="Museo-500"/>
          <w:color w:val="00A9C1"/>
          <w:spacing w:val="2"/>
          <w:sz w:val="22"/>
        </w:rPr>
        <w:t>nouvelles pistes </w:t>
      </w:r>
      <w:r>
        <w:rPr>
          <w:rFonts w:ascii="Museo-500" w:hAnsi="Museo-500"/>
          <w:color w:val="00A9C1"/>
          <w:spacing w:val="3"/>
          <w:sz w:val="22"/>
        </w:rPr>
        <w:t>pour développer</w:t>
      </w:r>
      <w:r>
        <w:rPr>
          <w:rFonts w:ascii="Museo-500" w:hAnsi="Museo-500"/>
          <w:color w:val="00A9C1"/>
          <w:spacing w:val="42"/>
          <w:sz w:val="22"/>
        </w:rPr>
        <w:t> </w:t>
      </w:r>
      <w:r>
        <w:rPr>
          <w:rFonts w:ascii="Museo-500" w:hAnsi="Museo-500"/>
          <w:color w:val="00A9C1"/>
          <w:spacing w:val="2"/>
          <w:sz w:val="22"/>
        </w:rPr>
        <w:t>la</w:t>
      </w:r>
      <w:r>
        <w:rPr>
          <w:rFonts w:ascii="Museo-500" w:hAnsi="Museo-500"/>
          <w:color w:val="00A9C1"/>
          <w:spacing w:val="11"/>
          <w:sz w:val="22"/>
        </w:rPr>
        <w:t> </w:t>
      </w:r>
      <w:r>
        <w:rPr>
          <w:rFonts w:ascii="Museo-500" w:hAnsi="Museo-500"/>
          <w:color w:val="00A9C1"/>
          <w:spacing w:val="3"/>
          <w:sz w:val="22"/>
        </w:rPr>
        <w:t>fréquentation</w:t>
        <w:tab/>
      </w:r>
      <w:r>
        <w:rPr>
          <w:rFonts w:ascii="Museo-500" w:hAnsi="Museo-500"/>
          <w:color w:val="00A9C1"/>
          <w:sz w:val="22"/>
        </w:rPr>
        <w:t>85</w:t>
      </w:r>
    </w:p>
    <w:p>
      <w:pPr>
        <w:pStyle w:val="Heading5"/>
        <w:numPr>
          <w:ilvl w:val="1"/>
          <w:numId w:val="24"/>
        </w:numPr>
        <w:tabs>
          <w:tab w:pos="829" w:val="left" w:leader="none"/>
        </w:tabs>
        <w:spacing w:line="286" w:lineRule="exact" w:before="122" w:after="0"/>
        <w:ind w:left="828" w:right="0" w:hanging="358"/>
        <w:jc w:val="left"/>
      </w:pPr>
      <w:r>
        <w:rPr/>
        <w:pict>
          <v:rect style="position:absolute;margin-left:186.410004pt;margin-top:14.900525pt;width:1.948pt;height:1.948pt;mso-position-horizontal-relative:page;mso-position-vertical-relative:paragraph;z-index:-373552" filled="true" fillcolor="#3c3c3b" stroked="false">
            <v:fill type="solid"/>
            <w10:wrap type="none"/>
          </v:rect>
        </w:pict>
      </w:r>
      <w:r>
        <w:rPr>
          <w:color w:val="3C3C3B"/>
        </w:rPr>
        <w:t>Analyser l’offre actuelle pour identifier</w:t>
      </w:r>
    </w:p>
    <w:p>
      <w:pPr>
        <w:pStyle w:val="Heading5"/>
        <w:tabs>
          <w:tab w:pos="6635" w:val="right" w:leader="dot"/>
        </w:tabs>
        <w:spacing w:line="286" w:lineRule="exact"/>
        <w:ind w:left="828"/>
      </w:pPr>
      <w:r>
        <w:rPr>
          <w:color w:val="3C3C3B"/>
        </w:rPr>
        <w:t>des améliorations</w:t>
        <w:tab/>
        <w:t>85</w:t>
      </w:r>
    </w:p>
    <w:p>
      <w:pPr>
        <w:pStyle w:val="Heading5"/>
        <w:numPr>
          <w:ilvl w:val="1"/>
          <w:numId w:val="24"/>
        </w:numPr>
        <w:tabs>
          <w:tab w:pos="879" w:val="left" w:leader="none"/>
          <w:tab w:pos="6583" w:val="right" w:leader="dot"/>
        </w:tabs>
        <w:spacing w:line="240" w:lineRule="auto" w:before="69" w:after="0"/>
        <w:ind w:left="878" w:right="0" w:hanging="408"/>
        <w:jc w:val="left"/>
      </w:pPr>
      <w:r>
        <w:rPr/>
        <w:pict>
          <v:rect style="position:absolute;margin-left:188.889999pt;margin-top:12.254516pt;width:1.948pt;height:1.948pt;mso-position-horizontal-relative:page;mso-position-vertical-relative:paragraph;z-index:-373528" filled="true" fillcolor="#3c3c3b" stroked="false">
            <v:fill type="solid"/>
            <w10:wrap type="none"/>
          </v:rect>
        </w:pict>
      </w:r>
      <w:r>
        <w:rPr>
          <w:color w:val="3C3C3B"/>
        </w:rPr>
        <w:t>Mesurer la pertinence et le potentiel</w:t>
      </w:r>
      <w:r>
        <w:rPr>
          <w:color w:val="3C3C3B"/>
          <w:spacing w:val="8"/>
        </w:rPr>
        <w:t> </w:t>
      </w:r>
      <w:r>
        <w:rPr>
          <w:color w:val="3C3C3B"/>
        </w:rPr>
        <w:t>des</w:t>
      </w:r>
      <w:r>
        <w:rPr>
          <w:color w:val="3C3C3B"/>
          <w:spacing w:val="1"/>
        </w:rPr>
        <w:t> </w:t>
      </w:r>
      <w:r>
        <w:rPr>
          <w:color w:val="3C3C3B"/>
        </w:rPr>
        <w:t>évolutions</w:t>
        <w:tab/>
        <w:t>85</w:t>
      </w:r>
    </w:p>
    <w:p>
      <w:pPr>
        <w:pStyle w:val="ListParagraph"/>
        <w:numPr>
          <w:ilvl w:val="0"/>
          <w:numId w:val="24"/>
        </w:numPr>
        <w:tabs>
          <w:tab w:pos="438" w:val="left" w:leader="none"/>
          <w:tab w:pos="439" w:val="left" w:leader="none"/>
          <w:tab w:pos="6584" w:val="right" w:leader="dot"/>
        </w:tabs>
        <w:spacing w:line="240" w:lineRule="auto" w:before="118" w:after="0"/>
        <w:ind w:left="438" w:right="0" w:hanging="336"/>
        <w:jc w:val="left"/>
        <w:rPr>
          <w:rFonts w:ascii="Museo-500" w:hAnsi="Museo-500"/>
          <w:sz w:val="22"/>
        </w:rPr>
      </w:pPr>
      <w:r>
        <w:rPr/>
        <w:pict>
          <v:rect style="position:absolute;margin-left:165.070007pt;margin-top:10.867188pt;width:1.948pt;height:1.948pt;mso-position-horizontal-relative:page;mso-position-vertical-relative:paragraph;z-index:-373504" filled="true" fillcolor="#00a9c1" stroked="false">
            <v:fill type="solid"/>
            <w10:wrap type="none"/>
          </v:rect>
        </w:pict>
      </w:r>
      <w:r>
        <w:rPr>
          <w:rFonts w:ascii="Museo-500" w:hAnsi="Museo-500"/>
          <w:color w:val="00A9C1"/>
          <w:sz w:val="22"/>
        </w:rPr>
        <w:t>Huit</w:t>
      </w:r>
      <w:r>
        <w:rPr>
          <w:rFonts w:ascii="Museo-500" w:hAnsi="Museo-500"/>
          <w:color w:val="00A9C1"/>
          <w:spacing w:val="8"/>
          <w:sz w:val="22"/>
        </w:rPr>
        <w:t> </w:t>
      </w:r>
      <w:r>
        <w:rPr>
          <w:rFonts w:ascii="Museo-500" w:hAnsi="Museo-500"/>
          <w:color w:val="00A9C1"/>
          <w:spacing w:val="3"/>
          <w:sz w:val="22"/>
        </w:rPr>
        <w:t>axes</w:t>
      </w:r>
      <w:r>
        <w:rPr>
          <w:rFonts w:ascii="Museo-500" w:hAnsi="Museo-500"/>
          <w:color w:val="00A9C1"/>
          <w:spacing w:val="8"/>
          <w:sz w:val="22"/>
        </w:rPr>
        <w:t> </w:t>
      </w:r>
      <w:r>
        <w:rPr>
          <w:rFonts w:ascii="Museo-500" w:hAnsi="Museo-500"/>
          <w:color w:val="00A9C1"/>
          <w:spacing w:val="2"/>
          <w:sz w:val="22"/>
        </w:rPr>
        <w:t>d’amélioration</w:t>
        <w:tab/>
      </w:r>
      <w:r>
        <w:rPr>
          <w:rFonts w:ascii="Museo-500" w:hAnsi="Museo-500"/>
          <w:color w:val="00A9C1"/>
          <w:sz w:val="22"/>
        </w:rPr>
        <w:t>87</w:t>
      </w:r>
    </w:p>
    <w:p>
      <w:pPr>
        <w:pStyle w:val="Heading5"/>
        <w:numPr>
          <w:ilvl w:val="1"/>
          <w:numId w:val="24"/>
        </w:numPr>
        <w:tabs>
          <w:tab w:pos="871" w:val="left" w:leader="none"/>
          <w:tab w:pos="6580" w:val="right" w:leader="dot"/>
        </w:tabs>
        <w:spacing w:line="240" w:lineRule="auto" w:before="122" w:after="0"/>
        <w:ind w:left="870" w:right="0" w:hanging="400"/>
        <w:jc w:val="left"/>
      </w:pPr>
      <w:r>
        <w:rPr/>
        <w:pict>
          <v:rect style="position:absolute;margin-left:188.490005pt;margin-top:14.900916pt;width:1.948pt;height:1.948pt;mso-position-horizontal-relative:page;mso-position-vertical-relative:paragraph;z-index:-373480" filled="true" fillcolor="#3c3c3b" stroked="false">
            <v:fill type="solid"/>
            <w10:wrap type="none"/>
          </v:rect>
        </w:pict>
      </w:r>
      <w:r>
        <w:rPr>
          <w:color w:val="3C3C3B"/>
        </w:rPr>
        <w:t>Créer une seconde ligne forte</w:t>
        <w:tab/>
        <w:t>87</w:t>
      </w:r>
    </w:p>
    <w:p>
      <w:pPr>
        <w:pStyle w:val="Heading5"/>
        <w:numPr>
          <w:ilvl w:val="1"/>
          <w:numId w:val="24"/>
        </w:numPr>
        <w:tabs>
          <w:tab w:pos="921" w:val="left" w:leader="none"/>
          <w:tab w:pos="6580" w:val="right" w:leader="dot"/>
        </w:tabs>
        <w:spacing w:line="240" w:lineRule="auto" w:before="69" w:after="0"/>
        <w:ind w:left="920" w:right="0" w:hanging="450"/>
        <w:jc w:val="left"/>
      </w:pPr>
      <w:r>
        <w:rPr/>
        <w:pict>
          <v:rect style="position:absolute;margin-left:190.970001pt;margin-top:12.25401pt;width:1.948pt;height:1.948pt;mso-position-horizontal-relative:page;mso-position-vertical-relative:paragraph;z-index:-373456" filled="true" fillcolor="#3c3c3b" stroked="false">
            <v:fill type="solid"/>
            <w10:wrap type="none"/>
          </v:rect>
        </w:pict>
      </w:r>
      <w:r>
        <w:rPr>
          <w:color w:val="3C3C3B"/>
        </w:rPr>
        <w:t>Améliorer la desserte du quartier de</w:t>
      </w:r>
      <w:r>
        <w:rPr>
          <w:color w:val="3C3C3B"/>
          <w:spacing w:val="13"/>
        </w:rPr>
        <w:t> </w:t>
      </w:r>
      <w:r>
        <w:rPr>
          <w:color w:val="3C3C3B"/>
        </w:rPr>
        <w:t>la</w:t>
      </w:r>
      <w:r>
        <w:rPr>
          <w:color w:val="3C3C3B"/>
          <w:spacing w:val="2"/>
        </w:rPr>
        <w:t> </w:t>
      </w:r>
      <w:r>
        <w:rPr>
          <w:color w:val="3C3C3B"/>
        </w:rPr>
        <w:t>Sablonnière</w:t>
        <w:tab/>
        <w:t>87</w:t>
      </w:r>
    </w:p>
    <w:p>
      <w:pPr>
        <w:pStyle w:val="Heading5"/>
        <w:numPr>
          <w:ilvl w:val="1"/>
          <w:numId w:val="24"/>
        </w:numPr>
        <w:tabs>
          <w:tab w:pos="919" w:val="left" w:leader="none"/>
        </w:tabs>
        <w:spacing w:line="286" w:lineRule="exact" w:before="69" w:after="0"/>
        <w:ind w:left="918" w:right="0" w:hanging="448"/>
        <w:jc w:val="left"/>
      </w:pPr>
      <w:r>
        <w:rPr/>
        <w:pict>
          <v:rect style="position:absolute;margin-left:190.873993pt;margin-top:12.254717pt;width:1.948pt;height:1.948pt;mso-position-horizontal-relative:page;mso-position-vertical-relative:paragraph;z-index:-373432" filled="true" fillcolor="#3c3c3b" stroked="false">
            <v:fill type="solid"/>
            <w10:wrap type="none"/>
          </v:rect>
        </w:pict>
      </w:r>
      <w:r>
        <w:rPr>
          <w:color w:val="3C3C3B"/>
        </w:rPr>
        <w:t>Accompagner le développement</w:t>
      </w:r>
    </w:p>
    <w:p>
      <w:pPr>
        <w:pStyle w:val="Heading5"/>
        <w:tabs>
          <w:tab w:pos="6617" w:val="right" w:leader="dot"/>
        </w:tabs>
        <w:spacing w:line="286" w:lineRule="exact"/>
        <w:ind w:left="918"/>
      </w:pPr>
      <w:r>
        <w:rPr>
          <w:color w:val="3C3C3B"/>
        </w:rPr>
        <w:t>de l’entrée Est de Dreux</w:t>
        <w:tab/>
      </w:r>
      <w:r>
        <w:rPr>
          <w:color w:val="3C3C3B"/>
          <w:spacing w:val="3"/>
        </w:rPr>
        <w:t>88</w:t>
      </w:r>
    </w:p>
    <w:p>
      <w:pPr>
        <w:pStyle w:val="Heading5"/>
        <w:numPr>
          <w:ilvl w:val="1"/>
          <w:numId w:val="24"/>
        </w:numPr>
        <w:tabs>
          <w:tab w:pos="928" w:val="left" w:leader="none"/>
          <w:tab w:pos="6585" w:val="right" w:leader="dot"/>
        </w:tabs>
        <w:spacing w:line="240" w:lineRule="auto" w:before="70" w:after="0"/>
        <w:ind w:left="927" w:right="0" w:hanging="457"/>
        <w:jc w:val="left"/>
      </w:pPr>
      <w:r>
        <w:rPr/>
        <w:pict>
          <v:rect style="position:absolute;margin-left:191.350006pt;margin-top:12.304412pt;width:1.948pt;height:1.948pt;mso-position-horizontal-relative:page;mso-position-vertical-relative:paragraph;z-index:-373408" filled="true" fillcolor="#3c3c3b" stroked="false">
            <v:fill type="solid"/>
            <w10:wrap type="none"/>
          </v:rect>
        </w:pict>
      </w:r>
      <w:r>
        <w:rPr>
          <w:color w:val="3C3C3B"/>
        </w:rPr>
        <w:t>Desservir la ZAC des Fenots</w:t>
        <w:tab/>
      </w:r>
      <w:r>
        <w:rPr>
          <w:color w:val="3C3C3B"/>
          <w:spacing w:val="3"/>
        </w:rPr>
        <w:t>88</w:t>
      </w:r>
    </w:p>
    <w:p>
      <w:pPr>
        <w:pStyle w:val="Heading5"/>
        <w:numPr>
          <w:ilvl w:val="1"/>
          <w:numId w:val="24"/>
        </w:numPr>
        <w:tabs>
          <w:tab w:pos="920" w:val="left" w:leader="none"/>
          <w:tab w:pos="6585" w:val="right" w:leader="dot"/>
        </w:tabs>
        <w:spacing w:line="240" w:lineRule="auto" w:before="69" w:after="0"/>
        <w:ind w:left="919" w:right="0" w:hanging="449"/>
        <w:jc w:val="left"/>
      </w:pPr>
      <w:r>
        <w:rPr/>
        <w:pict>
          <v:rect style="position:absolute;margin-left:190.929993pt;margin-top:12.254119pt;width:1.948pt;height:1.948pt;mso-position-horizontal-relative:page;mso-position-vertical-relative:paragraph;z-index:-373384" filled="true" fillcolor="#3c3c3b" stroked="false">
            <v:fill type="solid"/>
            <w10:wrap type="none"/>
          </v:rect>
        </w:pict>
      </w:r>
      <w:r>
        <w:rPr>
          <w:color w:val="3C3C3B"/>
        </w:rPr>
        <w:t>Recomposer les itinéraires des lignes 4</w:t>
      </w:r>
      <w:r>
        <w:rPr>
          <w:color w:val="3C3C3B"/>
          <w:spacing w:val="3"/>
        </w:rPr>
        <w:t> </w:t>
      </w:r>
      <w:r>
        <w:rPr>
          <w:color w:val="3C3C3B"/>
        </w:rPr>
        <w:t>et 5</w:t>
        <w:tab/>
      </w:r>
      <w:r>
        <w:rPr>
          <w:color w:val="3C3C3B"/>
          <w:spacing w:val="3"/>
        </w:rPr>
        <w:t>88</w:t>
      </w:r>
    </w:p>
    <w:p>
      <w:pPr>
        <w:pStyle w:val="Heading5"/>
        <w:numPr>
          <w:ilvl w:val="1"/>
          <w:numId w:val="24"/>
        </w:numPr>
        <w:tabs>
          <w:tab w:pos="923" w:val="left" w:leader="none"/>
          <w:tab w:pos="6583" w:val="right" w:leader="dot"/>
        </w:tabs>
        <w:spacing w:line="240" w:lineRule="auto" w:before="69" w:after="0"/>
        <w:ind w:left="922" w:right="0" w:hanging="452"/>
        <w:jc w:val="left"/>
      </w:pPr>
      <w:r>
        <w:rPr/>
        <w:pict>
          <v:rect style="position:absolute;margin-left:191.082001pt;margin-top:12.253795pt;width:1.948pt;height:1.948pt;mso-position-horizontal-relative:page;mso-position-vertical-relative:paragraph;z-index:-373360" filled="true" fillcolor="#3c3c3b" stroked="false">
            <v:fill type="solid"/>
            <w10:wrap type="none"/>
          </v:rect>
        </w:pict>
      </w:r>
      <w:r>
        <w:rPr>
          <w:color w:val="3C3C3B"/>
        </w:rPr>
        <w:t>Élargir l’amplitude du réseau pour les salariés</w:t>
      </w:r>
      <w:r>
        <w:rPr>
          <w:color w:val="3C3C3B"/>
          <w:spacing w:val="21"/>
        </w:rPr>
        <w:t> </w:t>
      </w:r>
      <w:r>
        <w:rPr>
          <w:color w:val="3C3C3B"/>
        </w:rPr>
        <w:t>du</w:t>
      </w:r>
      <w:r>
        <w:rPr>
          <w:color w:val="3C3C3B"/>
          <w:spacing w:val="3"/>
        </w:rPr>
        <w:t> </w:t>
      </w:r>
      <w:r>
        <w:rPr>
          <w:color w:val="3C3C3B"/>
        </w:rPr>
        <w:t>soir</w:t>
        <w:tab/>
        <w:t>89</w:t>
      </w:r>
    </w:p>
    <w:p>
      <w:pPr>
        <w:pStyle w:val="Heading5"/>
        <w:numPr>
          <w:ilvl w:val="1"/>
          <w:numId w:val="24"/>
        </w:numPr>
        <w:tabs>
          <w:tab w:pos="913" w:val="left" w:leader="none"/>
          <w:tab w:pos="6583" w:val="right" w:leader="dot"/>
        </w:tabs>
        <w:spacing w:line="240" w:lineRule="auto" w:before="70" w:after="0"/>
        <w:ind w:left="912" w:right="0" w:hanging="442"/>
        <w:jc w:val="left"/>
      </w:pPr>
      <w:r>
        <w:rPr/>
        <w:pict>
          <v:rect style="position:absolute;margin-left:190.574005pt;margin-top:12.304502pt;width:1.948pt;height:1.948pt;mso-position-horizontal-relative:page;mso-position-vertical-relative:paragraph;z-index:-373336" filled="true" fillcolor="#3c3c3b" stroked="false">
            <v:fill type="solid"/>
            <w10:wrap type="none"/>
          </v:rect>
        </w:pict>
      </w:r>
      <w:r>
        <w:rPr>
          <w:color w:val="3C3C3B"/>
        </w:rPr>
        <w:t>Augmenter l’offre du réseau</w:t>
      </w:r>
      <w:r>
        <w:rPr>
          <w:color w:val="3C3C3B"/>
          <w:spacing w:val="2"/>
        </w:rPr>
        <w:t> </w:t>
      </w:r>
      <w:r>
        <w:rPr>
          <w:color w:val="3C3C3B"/>
        </w:rPr>
        <w:t>le</w:t>
      </w:r>
      <w:r>
        <w:rPr>
          <w:color w:val="3C3C3B"/>
          <w:spacing w:val="1"/>
        </w:rPr>
        <w:t> </w:t>
      </w:r>
      <w:r>
        <w:rPr>
          <w:color w:val="3C3C3B"/>
        </w:rPr>
        <w:t>dimanche</w:t>
        <w:tab/>
        <w:t>89</w:t>
      </w:r>
    </w:p>
    <w:p>
      <w:pPr>
        <w:pStyle w:val="Heading5"/>
        <w:numPr>
          <w:ilvl w:val="1"/>
          <w:numId w:val="24"/>
        </w:numPr>
        <w:tabs>
          <w:tab w:pos="922" w:val="left" w:leader="none"/>
        </w:tabs>
        <w:spacing w:line="286" w:lineRule="exact" w:before="69" w:after="0"/>
        <w:ind w:left="921" w:right="0" w:hanging="451"/>
        <w:jc w:val="left"/>
      </w:pPr>
      <w:r>
        <w:rPr/>
        <w:pict>
          <v:rect style="position:absolute;margin-left:191.048996pt;margin-top:12.2543pt;width:1.948pt;height:1.948pt;mso-position-horizontal-relative:page;mso-position-vertical-relative:paragraph;z-index:-373312" filled="true" fillcolor="#3c3c3b" stroked="false">
            <v:fill type="solid"/>
            <w10:wrap type="none"/>
          </v:rect>
        </w:pict>
      </w:r>
      <w:r>
        <w:rPr>
          <w:color w:val="3C3C3B"/>
        </w:rPr>
        <w:t>Remplacer la navette centre-ville</w:t>
      </w:r>
    </w:p>
    <w:p>
      <w:pPr>
        <w:pStyle w:val="Heading5"/>
        <w:tabs>
          <w:tab w:pos="6614" w:val="right" w:leader="dot"/>
        </w:tabs>
        <w:spacing w:line="286" w:lineRule="exact"/>
        <w:ind w:left="921"/>
      </w:pPr>
      <w:r>
        <w:rPr>
          <w:color w:val="3C3C3B"/>
        </w:rPr>
        <w:t>par des actions</w:t>
      </w:r>
      <w:r>
        <w:rPr>
          <w:color w:val="3C3C3B"/>
          <w:spacing w:val="1"/>
        </w:rPr>
        <w:t> </w:t>
      </w:r>
      <w:r>
        <w:rPr>
          <w:color w:val="3C3C3B"/>
        </w:rPr>
        <w:t>commerciales</w:t>
        <w:tab/>
        <w:t>89</w:t>
      </w:r>
    </w:p>
    <w:p>
      <w:pPr>
        <w:pStyle w:val="ListParagraph"/>
        <w:numPr>
          <w:ilvl w:val="0"/>
          <w:numId w:val="24"/>
        </w:numPr>
        <w:tabs>
          <w:tab w:pos="431" w:val="left" w:leader="none"/>
          <w:tab w:pos="432" w:val="left" w:leader="none"/>
          <w:tab w:pos="6582" w:val="right" w:leader="dot"/>
        </w:tabs>
        <w:spacing w:line="240" w:lineRule="auto" w:before="118" w:after="0"/>
        <w:ind w:left="431" w:right="0" w:hanging="329"/>
        <w:jc w:val="left"/>
        <w:rPr>
          <w:rFonts w:ascii="Museo-500" w:hAnsi="Museo-500"/>
          <w:sz w:val="22"/>
        </w:rPr>
      </w:pPr>
      <w:r>
        <w:rPr/>
        <w:pict>
          <v:rect style="position:absolute;margin-left:164.718002pt;margin-top:10.86699pt;width:1.948pt;height:1.948pt;mso-position-horizontal-relative:page;mso-position-vertical-relative:paragraph;z-index:-373288" filled="true" fillcolor="#00a9c1" stroked="false">
            <v:fill type="solid"/>
            <w10:wrap type="none"/>
          </v:rect>
        </w:pict>
      </w:r>
      <w:r>
        <w:rPr>
          <w:rFonts w:ascii="Museo-500" w:hAnsi="Museo-500"/>
          <w:color w:val="00A9C1"/>
          <w:spacing w:val="3"/>
          <w:sz w:val="22"/>
        </w:rPr>
        <w:t>Impacts </w:t>
      </w:r>
      <w:r>
        <w:rPr>
          <w:rFonts w:ascii="Museo-500" w:hAnsi="Museo-500"/>
          <w:color w:val="00A9C1"/>
          <w:sz w:val="22"/>
        </w:rPr>
        <w:t>du</w:t>
      </w:r>
      <w:r>
        <w:rPr>
          <w:rFonts w:ascii="Museo-500" w:hAnsi="Museo-500"/>
          <w:color w:val="00A9C1"/>
          <w:spacing w:val="13"/>
          <w:sz w:val="22"/>
        </w:rPr>
        <w:t> </w:t>
      </w:r>
      <w:r>
        <w:rPr>
          <w:rFonts w:ascii="Museo-500" w:hAnsi="Museo-500"/>
          <w:color w:val="00A9C1"/>
          <w:spacing w:val="2"/>
          <w:sz w:val="22"/>
        </w:rPr>
        <w:t>nouveau</w:t>
      </w:r>
      <w:r>
        <w:rPr>
          <w:rFonts w:ascii="Museo-500" w:hAnsi="Museo-500"/>
          <w:color w:val="00A9C1"/>
          <w:spacing w:val="8"/>
          <w:sz w:val="22"/>
        </w:rPr>
        <w:t> </w:t>
      </w:r>
      <w:r>
        <w:rPr>
          <w:rFonts w:ascii="Museo-500" w:hAnsi="Museo-500"/>
          <w:color w:val="00A9C1"/>
          <w:spacing w:val="2"/>
          <w:sz w:val="22"/>
        </w:rPr>
        <w:t>réseau</w:t>
        <w:tab/>
      </w:r>
      <w:r>
        <w:rPr>
          <w:rFonts w:ascii="Museo-500" w:hAnsi="Museo-500"/>
          <w:color w:val="00A9C1"/>
          <w:sz w:val="22"/>
        </w:rPr>
        <w:t>91</w:t>
      </w:r>
    </w:p>
    <w:p>
      <w:pPr>
        <w:pStyle w:val="Heading5"/>
        <w:numPr>
          <w:ilvl w:val="1"/>
          <w:numId w:val="24"/>
        </w:numPr>
        <w:tabs>
          <w:tab w:pos="840" w:val="left" w:leader="none"/>
          <w:tab w:pos="6581" w:val="right" w:leader="dot"/>
        </w:tabs>
        <w:spacing w:line="240" w:lineRule="auto" w:before="122" w:after="0"/>
        <w:ind w:left="839" w:right="0" w:hanging="369"/>
        <w:jc w:val="left"/>
      </w:pPr>
      <w:r>
        <w:rPr/>
        <w:pict>
          <v:rect style="position:absolute;margin-left:187.360992pt;margin-top:14.90072pt;width:1.948pt;height:1.948pt;mso-position-horizontal-relative:page;mso-position-vertical-relative:paragraph;z-index:-373264" filled="true" fillcolor="#3c3c3b" stroked="false">
            <v:fill type="solid"/>
            <w10:wrap type="none"/>
          </v:rect>
        </w:pict>
      </w:r>
      <w:r>
        <w:rPr>
          <w:color w:val="3C3C3B"/>
        </w:rPr>
        <w:t>Impacts sur les poteaux</w:t>
      </w:r>
      <w:r>
        <w:rPr>
          <w:color w:val="3C3C3B"/>
          <w:spacing w:val="1"/>
        </w:rPr>
        <w:t> </w:t>
      </w:r>
      <w:r>
        <w:rPr>
          <w:color w:val="3C3C3B"/>
        </w:rPr>
        <w:t>d’arrêts</w:t>
        <w:tab/>
        <w:t>91</w:t>
      </w:r>
    </w:p>
    <w:p>
      <w:pPr>
        <w:pStyle w:val="Heading5"/>
        <w:numPr>
          <w:ilvl w:val="1"/>
          <w:numId w:val="24"/>
        </w:numPr>
        <w:tabs>
          <w:tab w:pos="876" w:val="left" w:leader="none"/>
          <w:tab w:pos="6581" w:val="right" w:leader="dot"/>
        </w:tabs>
        <w:spacing w:line="240" w:lineRule="auto" w:before="69" w:after="0"/>
        <w:ind w:left="875" w:right="0" w:hanging="405"/>
        <w:jc w:val="left"/>
      </w:pPr>
      <w:r>
        <w:rPr/>
        <w:pict>
          <v:rect style="position:absolute;margin-left:189.399994pt;margin-top:12.254706pt;width:1.948pt;height:1.948pt;mso-position-horizontal-relative:page;mso-position-vertical-relative:paragraph;z-index:-373240" filled="true" fillcolor="#3c3c3b" stroked="false">
            <v:fill type="solid"/>
            <w10:wrap type="none"/>
          </v:rect>
        </w:pict>
      </w:r>
      <w:r>
        <w:rPr/>
        <w:pict>
          <v:group style="position:absolute;margin-left:154.488007pt;margin-top:36.028305pt;width:52.95pt;height:4.75pt;mso-position-horizontal-relative:page;mso-position-vertical-relative:paragraph;z-index:27448" coordorigin="3090,721" coordsize="1059,95">
            <v:line style="position:absolute" from="3090,768" to="4148,768" stroked="true" strokeweight="4.724pt" strokecolor="#dfdad5">
              <v:stroke dashstyle="solid"/>
            </v:line>
            <v:shape style="position:absolute;left:3089;top:720;width:1059;height:95" coordorigin="3090,721" coordsize="1059,95" path="m3115,815l3090,790,3090,815,3115,815m3137,775l3090,728,3090,759,3106,775,3137,775m3177,815l3137,775,3106,775,3146,815,3177,815m3200,775l3145,721,3114,721,3169,775,3200,775m3239,815l3200,775,3169,775,3208,815,3239,815m3262,775l3207,721,3176,721,3231,775,3262,775m3302,815l3262,775,3231,775,3270,815,3302,815m3324,775l3270,721,3239,721,3293,775,3324,775m3364,815l3324,775,3293,775,3333,815,3364,815m3387,775l3332,721,3301,721,3356,775,3387,775m3426,815l3387,775,3355,775,3395,815,3426,815m3449,775l3394,721,3363,721,3418,775,3449,775m3488,815l3449,775,3418,775,3457,815,3488,815m3511,775l3457,721,3425,721,3480,775,3511,775m3551,815l3511,775,3480,775,3520,815,3551,815m3574,775l3519,721,3488,721,3542,775,3574,775m3613,815l3573,775,3542,775,3582,815,3613,815m3636,775l3623,763,3623,763,3581,721,3550,721,3605,775,3611,775,3623,775,3636,775m3675,815l3636,775,3635,775,3623,775,3605,775,3623,794,3623,794,3644,815,3675,815m3698,775l3643,721,3623,721,3612,721,3612,721,3667,775,3698,775m3738,815l3698,775,3667,775,3706,815,3738,815m3760,775l3706,721,3675,721,3729,775,3760,775m3800,815l3760,775,3729,775,3769,815,3800,815m3823,775l3768,721,3737,721,3791,775,3823,775m3862,815l3823,775,3791,775,3831,815,3862,815m3885,775l3830,721,3799,721,3854,775,3885,775m3924,815l3885,775,3854,775,3893,815,3924,815m3947,775l3893,721,3861,721,3916,775,3947,775m3987,815l3947,775,3916,775,3956,815,3987,815m4010,775l3955,721,3924,721,3978,775,4010,775m4049,815l4009,775,3978,775,4018,815,4049,815m4072,775l4017,721,3986,721,4041,775,4072,775m4111,815l4072,775,4041,775,4080,815,4111,815m4134,775l4079,721,4048,721,4103,775,4134,775m4148,789l4134,775,4103,775,4143,815,4148,815,4148,789m4148,727l4142,721,4111,721,4148,758,4148,727e" filled="true" fillcolor="#ffffff" stroked="false">
              <v:path arrowok="t"/>
              <v:fill type="solid"/>
            </v:shape>
            <w10:wrap type="none"/>
          </v:group>
        </w:pict>
      </w:r>
      <w:r>
        <w:rPr>
          <w:color w:val="3C3C3B"/>
        </w:rPr>
        <w:t>Impacts sur la voirie</w:t>
        <w:tab/>
        <w:t>91</w:t>
      </w:r>
    </w:p>
    <w:p>
      <w:pPr>
        <w:spacing w:after="0" w:line="240" w:lineRule="auto"/>
        <w:jc w:val="left"/>
        <w:sectPr>
          <w:type w:val="continuous"/>
          <w:pgSz w:w="11910" w:h="16840"/>
          <w:pgMar w:top="1580" w:bottom="280" w:left="720" w:right="220"/>
          <w:cols w:num="2" w:equalWidth="0">
            <w:col w:w="1697" w:space="571"/>
            <w:col w:w="8702"/>
          </w:cols>
        </w:sectPr>
      </w:pPr>
    </w:p>
    <w:p>
      <w:pPr>
        <w:pStyle w:val="Heading4"/>
        <w:tabs>
          <w:tab w:pos="3625" w:val="left" w:leader="none"/>
          <w:tab w:pos="8852" w:val="right" w:leader="dot"/>
        </w:tabs>
        <w:spacing w:before="794"/>
        <w:ind w:left="2369"/>
        <w:rPr>
          <w:rFonts w:ascii="Museo-700" w:hAnsi="Museo-700"/>
        </w:rPr>
      </w:pPr>
      <w:r>
        <w:rPr/>
        <w:pict>
          <v:group style="position:absolute;margin-left:1.356pt;margin-top:-.000001pt;width:51.95pt;height:841.9pt;mso-position-horizontal-relative:page;mso-position-vertical-relative:page;z-index:-37369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699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7016">
            <wp:simplePos x="0" y="0"/>
            <wp:positionH relativeFrom="page">
              <wp:posOffset>6188176</wp:posOffset>
            </wp:positionH>
            <wp:positionV relativeFrom="page">
              <wp:posOffset>3</wp:posOffset>
            </wp:positionV>
            <wp:extent cx="1371824" cy="936002"/>
            <wp:effectExtent l="0" t="0" r="0" b="0"/>
            <wp:wrapNone/>
            <wp:docPr id="255" name="image170.png" descr=""/>
            <wp:cNvGraphicFramePr>
              <a:graphicFrameLocks noChangeAspect="1"/>
            </wp:cNvGraphicFramePr>
            <a:graphic>
              <a:graphicData uri="http://schemas.openxmlformats.org/drawingml/2006/picture">
                <pic:pic>
                  <pic:nvPicPr>
                    <pic:cNvPr id="256"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rect style="position:absolute;margin-left:211.050995pt;margin-top:47.482605pt;width:1.948pt;height:1.948pt;mso-position-horizontal-relative:page;mso-position-vertical-relative:paragraph;z-index:-373192"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3</w:t>
        <w:tab/>
      </w:r>
      <w:r>
        <w:rPr>
          <w:rFonts w:ascii="Museo-700" w:hAnsi="Museo-700"/>
          <w:color w:val="00A9C1"/>
          <w:spacing w:val="2"/>
        </w:rPr>
        <w:t>Création </w:t>
      </w:r>
      <w:r>
        <w:rPr>
          <w:rFonts w:ascii="Museo-700" w:hAnsi="Museo-700"/>
          <w:color w:val="00A9C1"/>
        </w:rPr>
        <w:t>d’un</w:t>
      </w:r>
      <w:r>
        <w:rPr>
          <w:rFonts w:ascii="Museo-700" w:hAnsi="Museo-700"/>
          <w:color w:val="00A9C1"/>
          <w:spacing w:val="24"/>
        </w:rPr>
        <w:t> </w:t>
      </w:r>
      <w:r>
        <w:rPr>
          <w:rFonts w:ascii="Museo-700" w:hAnsi="Museo-700"/>
          <w:color w:val="00A9C1"/>
          <w:spacing w:val="2"/>
        </w:rPr>
        <w:t>réseau</w:t>
      </w:r>
      <w:r>
        <w:rPr>
          <w:rFonts w:ascii="Museo-700" w:hAnsi="Museo-700"/>
          <w:color w:val="00A9C1"/>
          <w:spacing w:val="13"/>
        </w:rPr>
        <w:t> </w:t>
      </w:r>
      <w:r>
        <w:rPr>
          <w:rFonts w:ascii="Museo-700" w:hAnsi="Museo-700"/>
          <w:color w:val="00A9C1"/>
          <w:spacing w:val="3"/>
        </w:rPr>
        <w:t>périurbain</w:t>
        <w:tab/>
      </w:r>
      <w:r>
        <w:rPr>
          <w:rFonts w:ascii="Museo-700" w:hAnsi="Museo-700"/>
          <w:color w:val="00A9C1"/>
        </w:rPr>
        <w:t>92</w:t>
      </w:r>
    </w:p>
    <w:p>
      <w:pPr>
        <w:pStyle w:val="ListParagraph"/>
        <w:numPr>
          <w:ilvl w:val="0"/>
          <w:numId w:val="25"/>
        </w:numPr>
        <w:tabs>
          <w:tab w:pos="2725" w:val="left" w:leader="none"/>
          <w:tab w:pos="2726" w:val="left" w:leader="none"/>
          <w:tab w:pos="8851" w:val="right" w:leader="dot"/>
        </w:tabs>
        <w:spacing w:line="240" w:lineRule="auto" w:before="155" w:after="0"/>
        <w:ind w:left="2725" w:right="0" w:hanging="356"/>
        <w:jc w:val="left"/>
        <w:rPr>
          <w:rFonts w:ascii="Museo-500" w:hAnsi="Museo-500"/>
          <w:sz w:val="22"/>
        </w:rPr>
      </w:pPr>
      <w:r>
        <w:rPr/>
        <w:pict>
          <v:rect style="position:absolute;margin-left:165.190994pt;margin-top:12.712701pt;width:1.948pt;height:1.948pt;mso-position-horizontal-relative:page;mso-position-vertical-relative:paragraph;z-index:-373168" filled="true" fillcolor="#00a9c1" stroked="false">
            <v:fill type="solid"/>
            <w10:wrap type="none"/>
          </v:rect>
        </w:pict>
      </w:r>
      <w:r>
        <w:rPr>
          <w:rFonts w:ascii="Museo-500" w:hAnsi="Museo-500"/>
          <w:color w:val="00A9C1"/>
          <w:spacing w:val="3"/>
          <w:sz w:val="22"/>
        </w:rPr>
        <w:t>Axes </w:t>
      </w:r>
      <w:r>
        <w:rPr>
          <w:rFonts w:ascii="Museo-500" w:hAnsi="Museo-500"/>
          <w:color w:val="00A9C1"/>
          <w:sz w:val="22"/>
        </w:rPr>
        <w:t>de </w:t>
      </w:r>
      <w:r>
        <w:rPr>
          <w:rFonts w:ascii="Museo-500" w:hAnsi="Museo-500"/>
          <w:color w:val="00A9C1"/>
          <w:spacing w:val="4"/>
          <w:sz w:val="22"/>
        </w:rPr>
        <w:t>construction</w:t>
      </w:r>
      <w:r>
        <w:rPr>
          <w:rFonts w:ascii="Museo-500" w:hAnsi="Museo-500"/>
          <w:color w:val="00A9C1"/>
          <w:spacing w:val="21"/>
          <w:sz w:val="22"/>
        </w:rPr>
        <w:t> </w:t>
      </w:r>
      <w:r>
        <w:rPr>
          <w:rFonts w:ascii="Museo-500" w:hAnsi="Museo-500"/>
          <w:color w:val="00A9C1"/>
          <w:sz w:val="22"/>
        </w:rPr>
        <w:t>de</w:t>
      </w:r>
      <w:r>
        <w:rPr>
          <w:rFonts w:ascii="Museo-500" w:hAnsi="Museo-500"/>
          <w:color w:val="00A9C1"/>
          <w:spacing w:val="9"/>
          <w:sz w:val="22"/>
        </w:rPr>
        <w:t> </w:t>
      </w:r>
      <w:r>
        <w:rPr>
          <w:rFonts w:ascii="Museo-500" w:hAnsi="Museo-500"/>
          <w:color w:val="00A9C1"/>
          <w:spacing w:val="2"/>
          <w:sz w:val="22"/>
        </w:rPr>
        <w:t>l’offre</w:t>
        <w:tab/>
      </w:r>
      <w:r>
        <w:rPr>
          <w:rFonts w:ascii="Museo-500" w:hAnsi="Museo-500"/>
          <w:color w:val="00A9C1"/>
          <w:sz w:val="22"/>
        </w:rPr>
        <w:t>92</w:t>
      </w:r>
    </w:p>
    <w:p>
      <w:pPr>
        <w:pStyle w:val="Heading5"/>
        <w:numPr>
          <w:ilvl w:val="1"/>
          <w:numId w:val="25"/>
        </w:numPr>
        <w:tabs>
          <w:tab w:pos="3097" w:val="left" w:leader="none"/>
          <w:tab w:pos="8847" w:val="right" w:leader="dot"/>
        </w:tabs>
        <w:spacing w:line="240" w:lineRule="auto" w:before="121" w:after="0"/>
        <w:ind w:left="3096" w:right="0" w:hanging="358"/>
        <w:jc w:val="left"/>
      </w:pPr>
      <w:r>
        <w:rPr/>
        <w:pict>
          <v:rect style="position:absolute;margin-left:186.410004pt;margin-top:14.850702pt;width:1.948pt;height:1.948pt;mso-position-horizontal-relative:page;mso-position-vertical-relative:paragraph;z-index:-373144" filled="true" fillcolor="#3c3c3b" stroked="false">
            <v:fill type="solid"/>
            <w10:wrap type="none"/>
          </v:rect>
        </w:pict>
      </w:r>
      <w:r>
        <w:rPr>
          <w:color w:val="3C3C3B"/>
        </w:rPr>
        <w:t>Définir un socle d’offre</w:t>
      </w:r>
      <w:r>
        <w:rPr>
          <w:color w:val="3C3C3B"/>
          <w:spacing w:val="1"/>
        </w:rPr>
        <w:t> </w:t>
      </w:r>
      <w:r>
        <w:rPr>
          <w:color w:val="3C3C3B"/>
        </w:rPr>
        <w:t>minimum</w:t>
        <w:tab/>
      </w:r>
      <w:r>
        <w:rPr>
          <w:color w:val="3C3C3B"/>
          <w:spacing w:val="-3"/>
        </w:rPr>
        <w:t>93</w:t>
      </w:r>
    </w:p>
    <w:p>
      <w:pPr>
        <w:pStyle w:val="Heading5"/>
        <w:numPr>
          <w:ilvl w:val="1"/>
          <w:numId w:val="25"/>
        </w:numPr>
        <w:tabs>
          <w:tab w:pos="3107" w:val="left" w:leader="none"/>
          <w:tab w:pos="8847" w:val="right" w:leader="dot"/>
        </w:tabs>
        <w:spacing w:line="240" w:lineRule="auto" w:before="70" w:after="0"/>
        <w:ind w:left="3106" w:right="0" w:hanging="368"/>
        <w:jc w:val="left"/>
      </w:pPr>
      <w:r>
        <w:rPr/>
        <w:pict>
          <v:rect style="position:absolute;margin-left:187.570007pt;margin-top:12.304805pt;width:1.948pt;height:1.948pt;mso-position-horizontal-relative:page;mso-position-vertical-relative:paragraph;z-index:-373120" filled="true" fillcolor="#3c3c3b" stroked="false">
            <v:fill type="solid"/>
            <w10:wrap type="none"/>
          </v:rect>
        </w:pict>
      </w:r>
      <w:r>
        <w:rPr>
          <w:color w:val="3C3C3B"/>
        </w:rPr>
        <w:t>Renforcer l’offre des deux</w:t>
      </w:r>
      <w:r>
        <w:rPr>
          <w:color w:val="3C3C3B"/>
          <w:spacing w:val="1"/>
        </w:rPr>
        <w:t> </w:t>
      </w:r>
      <w:r>
        <w:rPr>
          <w:color w:val="3C3C3B"/>
        </w:rPr>
        <w:t>pôles principaux</w:t>
        <w:tab/>
      </w:r>
      <w:r>
        <w:rPr>
          <w:color w:val="3C3C3B"/>
          <w:spacing w:val="-3"/>
        </w:rPr>
        <w:t>93</w:t>
      </w:r>
    </w:p>
    <w:p>
      <w:pPr>
        <w:pStyle w:val="Heading5"/>
        <w:numPr>
          <w:ilvl w:val="1"/>
          <w:numId w:val="25"/>
        </w:numPr>
        <w:tabs>
          <w:tab w:pos="3145" w:val="left" w:leader="none"/>
          <w:tab w:pos="8847" w:val="right" w:leader="dot"/>
        </w:tabs>
        <w:spacing w:line="240" w:lineRule="auto" w:before="69" w:after="0"/>
        <w:ind w:left="3144" w:right="0" w:hanging="406"/>
        <w:jc w:val="left"/>
      </w:pPr>
      <w:r>
        <w:rPr/>
        <w:pict>
          <v:rect style="position:absolute;margin-left:188.794006pt;margin-top:12.254503pt;width:1.948pt;height:1.948pt;mso-position-horizontal-relative:page;mso-position-vertical-relative:paragraph;z-index:-373096" filled="true" fillcolor="#3c3c3b" stroked="false">
            <v:fill type="solid"/>
            <w10:wrap type="none"/>
          </v:rect>
        </w:pict>
      </w:r>
      <w:r>
        <w:rPr>
          <w:color w:val="3C3C3B"/>
        </w:rPr>
        <w:t>Créer des dessertes locales</w:t>
      </w:r>
      <w:r>
        <w:rPr>
          <w:color w:val="3C3C3B"/>
          <w:spacing w:val="2"/>
        </w:rPr>
        <w:t> </w:t>
      </w:r>
      <w:r>
        <w:rPr>
          <w:color w:val="3C3C3B"/>
        </w:rPr>
        <w:t>des pôles</w:t>
        <w:tab/>
      </w:r>
      <w:r>
        <w:rPr>
          <w:color w:val="3C3C3B"/>
          <w:spacing w:val="-3"/>
        </w:rPr>
        <w:t>93</w:t>
      </w:r>
    </w:p>
    <w:p>
      <w:pPr>
        <w:pStyle w:val="Heading5"/>
        <w:numPr>
          <w:ilvl w:val="1"/>
          <w:numId w:val="25"/>
        </w:numPr>
        <w:tabs>
          <w:tab w:pos="3181" w:val="left" w:leader="none"/>
          <w:tab w:pos="8851" w:val="right" w:leader="dot"/>
        </w:tabs>
        <w:spacing w:line="240" w:lineRule="auto" w:before="70" w:after="0"/>
        <w:ind w:left="3180" w:right="0" w:hanging="442"/>
        <w:jc w:val="left"/>
      </w:pPr>
      <w:r>
        <w:rPr/>
        <w:pict>
          <v:rect style="position:absolute;margin-left:190.149994pt;margin-top:12.304203pt;width:1.948pt;height:1.948pt;mso-position-horizontal-relative:page;mso-position-vertical-relative:paragraph;z-index:-373072" filled="true" fillcolor="#3c3c3b" stroked="false">
            <v:fill type="solid"/>
            <w10:wrap type="none"/>
          </v:rect>
        </w:pict>
      </w:r>
      <w:r>
        <w:rPr>
          <w:color w:val="3C3C3B"/>
        </w:rPr>
        <w:t>Gommer les frontières urbain</w:t>
      </w:r>
      <w:r>
        <w:rPr>
          <w:color w:val="3C3C3B"/>
          <w:spacing w:val="3"/>
        </w:rPr>
        <w:t> </w:t>
      </w:r>
      <w:r>
        <w:rPr>
          <w:color w:val="3C3C3B"/>
        </w:rPr>
        <w:t>/</w:t>
      </w:r>
      <w:r>
        <w:rPr>
          <w:color w:val="3C3C3B"/>
          <w:spacing w:val="1"/>
        </w:rPr>
        <w:t> </w:t>
      </w:r>
      <w:r>
        <w:rPr>
          <w:color w:val="3C3C3B"/>
        </w:rPr>
        <w:t>périurbain</w:t>
        <w:tab/>
        <w:t>94</w:t>
      </w:r>
    </w:p>
    <w:p>
      <w:pPr>
        <w:pStyle w:val="Heading5"/>
        <w:numPr>
          <w:ilvl w:val="1"/>
          <w:numId w:val="25"/>
        </w:numPr>
        <w:tabs>
          <w:tab w:pos="3199" w:val="left" w:leader="none"/>
          <w:tab w:pos="8851" w:val="right" w:leader="dot"/>
        </w:tabs>
        <w:spacing w:line="240" w:lineRule="auto" w:before="69" w:after="0"/>
        <w:ind w:left="3198" w:right="0" w:hanging="460"/>
        <w:jc w:val="left"/>
      </w:pPr>
      <w:r>
        <w:rPr/>
        <w:pict>
          <v:rect style="position:absolute;margin-left:190.610001pt;margin-top:12.253901pt;width:1.948pt;height:1.948pt;mso-position-horizontal-relative:page;mso-position-vertical-relative:paragraph;z-index:-373048" filled="true" fillcolor="#3c3c3b" stroked="false">
            <v:fill type="solid"/>
            <w10:wrap type="none"/>
          </v:rect>
        </w:pict>
      </w:r>
      <w:r>
        <w:rPr>
          <w:color w:val="3C3C3B"/>
        </w:rPr>
        <w:t>Intégrer les dessertes à</w:t>
      </w:r>
      <w:r>
        <w:rPr>
          <w:color w:val="3C3C3B"/>
          <w:spacing w:val="2"/>
        </w:rPr>
        <w:t> </w:t>
      </w:r>
      <w:r>
        <w:rPr>
          <w:color w:val="3C3C3B"/>
        </w:rPr>
        <w:t>vocation scolaire</w:t>
        <w:tab/>
        <w:t>94</w:t>
      </w:r>
    </w:p>
    <w:p>
      <w:pPr>
        <w:pStyle w:val="Heading5"/>
        <w:numPr>
          <w:ilvl w:val="1"/>
          <w:numId w:val="25"/>
        </w:numPr>
        <w:tabs>
          <w:tab w:pos="3188" w:val="left" w:leader="none"/>
          <w:tab w:pos="8851" w:val="right" w:leader="dot"/>
        </w:tabs>
        <w:spacing w:line="240" w:lineRule="auto" w:before="69" w:after="0"/>
        <w:ind w:left="3187" w:right="0" w:hanging="449"/>
        <w:jc w:val="left"/>
      </w:pPr>
      <w:r>
        <w:rPr/>
        <w:pict>
          <v:rect style="position:absolute;margin-left:190.322006pt;margin-top:12.254605pt;width:1.948pt;height:1.948pt;mso-position-horizontal-relative:page;mso-position-vertical-relative:paragraph;z-index:-373024" filled="true" fillcolor="#3c3c3b" stroked="false">
            <v:fill type="solid"/>
            <w10:wrap type="none"/>
          </v:rect>
        </w:pict>
      </w:r>
      <w:r>
        <w:rPr>
          <w:color w:val="3C3C3B"/>
        </w:rPr>
        <w:t>Proposer une offre facile</w:t>
      </w:r>
      <w:r>
        <w:rPr>
          <w:color w:val="3C3C3B"/>
          <w:spacing w:val="2"/>
        </w:rPr>
        <w:t> </w:t>
      </w:r>
      <w:r>
        <w:rPr>
          <w:color w:val="3C3C3B"/>
        </w:rPr>
        <w:t>à comprendre</w:t>
        <w:tab/>
        <w:t>94</w:t>
      </w:r>
    </w:p>
    <w:p>
      <w:pPr>
        <w:spacing w:after="0" w:line="240" w:lineRule="auto"/>
        <w:jc w:val="left"/>
        <w:sectPr>
          <w:type w:val="continuous"/>
          <w:pgSz w:w="11910" w:h="16840"/>
          <w:pgMar w:top="1580" w:bottom="280" w:left="720" w:right="220"/>
        </w:sectPr>
      </w:pPr>
    </w:p>
    <w:p>
      <w:pPr>
        <w:pStyle w:val="Heading6"/>
        <w:spacing w:line="199" w:lineRule="auto" w:before="910"/>
        <w:ind w:right="9310" w:hanging="1"/>
      </w:pPr>
      <w:r>
        <w:rPr/>
        <w:pict>
          <v:group style="position:absolute;margin-left:1.356pt;margin-top:-.000001pt;width:51.95pt;height:841.9pt;mso-position-horizontal-relative:page;mso-position-vertical-relative:page;z-index:-37300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768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7712">
            <wp:simplePos x="0" y="0"/>
            <wp:positionH relativeFrom="page">
              <wp:posOffset>6188176</wp:posOffset>
            </wp:positionH>
            <wp:positionV relativeFrom="page">
              <wp:posOffset>3</wp:posOffset>
            </wp:positionV>
            <wp:extent cx="1371824" cy="936002"/>
            <wp:effectExtent l="0" t="0" r="0" b="0"/>
            <wp:wrapNone/>
            <wp:docPr id="257" name="image170.png" descr=""/>
            <wp:cNvGraphicFramePr>
              <a:graphicFrameLocks noChangeAspect="1"/>
            </wp:cNvGraphicFramePr>
            <a:graphic>
              <a:graphicData uri="http://schemas.openxmlformats.org/drawingml/2006/picture">
                <pic:pic>
                  <pic:nvPicPr>
                    <pic:cNvPr id="258"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ListParagraph"/>
        <w:numPr>
          <w:ilvl w:val="0"/>
          <w:numId w:val="25"/>
        </w:numPr>
        <w:tabs>
          <w:tab w:pos="2714" w:val="left" w:leader="none"/>
          <w:tab w:pos="2715" w:val="left" w:leader="none"/>
          <w:tab w:pos="8849" w:val="right" w:leader="dot"/>
        </w:tabs>
        <w:spacing w:line="240" w:lineRule="auto" w:before="899" w:after="0"/>
        <w:ind w:left="2714" w:right="0" w:hanging="345"/>
        <w:jc w:val="left"/>
        <w:rPr>
          <w:rFonts w:ascii="Museo-500" w:hAnsi="Museo-500"/>
          <w:sz w:val="22"/>
        </w:rPr>
      </w:pPr>
      <w:r>
        <w:rPr/>
        <w:pict>
          <v:rect style="position:absolute;margin-left:165.289993pt;margin-top:49.912785pt;width:1.948pt;height:1.948pt;mso-position-horizontal-relative:page;mso-position-vertical-relative:paragraph;z-index:-372928" filled="true" fillcolor="#00a9c1" stroked="false">
            <v:fill type="solid"/>
            <w10:wrap type="none"/>
          </v:rect>
        </w:pict>
      </w:r>
      <w:r>
        <w:rPr>
          <w:rFonts w:ascii="Museo-500" w:hAnsi="Museo-500"/>
          <w:color w:val="00A9C1"/>
          <w:spacing w:val="-3"/>
          <w:sz w:val="22"/>
        </w:rPr>
        <w:t>L’offre </w:t>
      </w:r>
      <w:r>
        <w:rPr>
          <w:rFonts w:ascii="Museo-500" w:hAnsi="Museo-500"/>
          <w:color w:val="00A9C1"/>
          <w:spacing w:val="3"/>
          <w:sz w:val="22"/>
        </w:rPr>
        <w:t>ligne</w:t>
      </w:r>
      <w:r>
        <w:rPr>
          <w:rFonts w:ascii="Museo-500" w:hAnsi="Museo-500"/>
          <w:color w:val="00A9C1"/>
          <w:spacing w:val="19"/>
          <w:sz w:val="22"/>
        </w:rPr>
        <w:t> </w:t>
      </w:r>
      <w:r>
        <w:rPr>
          <w:rFonts w:ascii="Museo-500" w:hAnsi="Museo-500"/>
          <w:color w:val="00A9C1"/>
          <w:spacing w:val="3"/>
          <w:sz w:val="22"/>
        </w:rPr>
        <w:t>par</w:t>
      </w:r>
      <w:r>
        <w:rPr>
          <w:rFonts w:ascii="Museo-500" w:hAnsi="Museo-500"/>
          <w:color w:val="00A9C1"/>
          <w:spacing w:val="8"/>
          <w:sz w:val="22"/>
        </w:rPr>
        <w:t> </w:t>
      </w:r>
      <w:r>
        <w:rPr>
          <w:rFonts w:ascii="Museo-500" w:hAnsi="Museo-500"/>
          <w:color w:val="00A9C1"/>
          <w:spacing w:val="3"/>
          <w:sz w:val="22"/>
        </w:rPr>
        <w:t>ligne</w:t>
        <w:tab/>
      </w:r>
      <w:r>
        <w:rPr>
          <w:rFonts w:ascii="Museo-500" w:hAnsi="Museo-500"/>
          <w:color w:val="00A9C1"/>
          <w:sz w:val="22"/>
        </w:rPr>
        <w:t>95</w:t>
      </w:r>
    </w:p>
    <w:p>
      <w:pPr>
        <w:pStyle w:val="Heading5"/>
        <w:numPr>
          <w:ilvl w:val="1"/>
          <w:numId w:val="25"/>
        </w:numPr>
        <w:tabs>
          <w:tab w:pos="3139" w:val="left" w:leader="none"/>
          <w:tab w:pos="8850" w:val="right" w:leader="dot"/>
        </w:tabs>
        <w:spacing w:line="240" w:lineRule="auto" w:before="122" w:after="0"/>
        <w:ind w:left="3138" w:right="0" w:hanging="400"/>
        <w:jc w:val="left"/>
      </w:pPr>
      <w:r>
        <w:rPr/>
        <w:pict>
          <v:rect style="position:absolute;margin-left:188.490005pt;margin-top:14.900785pt;width:1.948pt;height:1.948pt;mso-position-horizontal-relative:page;mso-position-vertical-relative:paragraph;z-index:-372904" filled="true" fillcolor="#3c3c3b" stroked="false">
            <v:fill type="solid"/>
            <w10:wrap type="none"/>
          </v:rect>
        </w:pict>
      </w:r>
      <w:r>
        <w:rPr>
          <w:color w:val="3C3C3B"/>
        </w:rPr>
        <w:t>Ligne 5 : pôle d’Anet</w:t>
      </w:r>
      <w:r>
        <w:rPr>
          <w:color w:val="3C3C3B"/>
          <w:spacing w:val="1"/>
        </w:rPr>
        <w:t> </w:t>
      </w:r>
      <w:r>
        <w:rPr>
          <w:color w:val="3C3C3B"/>
        </w:rPr>
        <w:t>/ Ézy-sur-Eure</w:t>
        <w:tab/>
        <w:t>95</w:t>
      </w:r>
    </w:p>
    <w:p>
      <w:pPr>
        <w:pStyle w:val="Heading5"/>
        <w:numPr>
          <w:ilvl w:val="1"/>
          <w:numId w:val="25"/>
        </w:numPr>
        <w:tabs>
          <w:tab w:pos="3188" w:val="left" w:leader="none"/>
          <w:tab w:pos="8852" w:val="right" w:leader="dot"/>
        </w:tabs>
        <w:spacing w:line="240" w:lineRule="auto" w:before="69" w:after="0"/>
        <w:ind w:left="3187" w:right="0" w:hanging="449"/>
        <w:jc w:val="left"/>
      </w:pPr>
      <w:r>
        <w:rPr/>
        <w:pict>
          <v:rect style="position:absolute;margin-left:190.970001pt;margin-top:12.25488pt;width:1.948pt;height:1.948pt;mso-position-horizontal-relative:page;mso-position-vertical-relative:paragraph;z-index:-372880" filled="true" fillcolor="#3c3c3b" stroked="false">
            <v:fill type="solid"/>
            <w10:wrap type="none"/>
          </v:rect>
        </w:pict>
      </w:r>
      <w:r>
        <w:rPr>
          <w:color w:val="3C3C3B"/>
        </w:rPr>
        <w:t>Ligne 6 : pôle</w:t>
      </w:r>
      <w:r>
        <w:rPr>
          <w:color w:val="3C3C3B"/>
          <w:spacing w:val="1"/>
        </w:rPr>
        <w:t> </w:t>
      </w:r>
      <w:r>
        <w:rPr>
          <w:color w:val="3C3C3B"/>
        </w:rPr>
        <w:t>de Nonancourt</w:t>
        <w:tab/>
        <w:t>96</w:t>
      </w:r>
    </w:p>
    <w:p>
      <w:pPr>
        <w:pStyle w:val="Heading5"/>
        <w:numPr>
          <w:ilvl w:val="1"/>
          <w:numId w:val="25"/>
        </w:numPr>
        <w:tabs>
          <w:tab w:pos="3186" w:val="left" w:leader="none"/>
          <w:tab w:pos="8851" w:val="right" w:leader="dot"/>
        </w:tabs>
        <w:spacing w:line="240" w:lineRule="auto" w:before="70" w:after="0"/>
        <w:ind w:left="3185" w:right="0" w:hanging="447"/>
        <w:jc w:val="left"/>
      </w:pPr>
      <w:r>
        <w:rPr/>
        <w:pict>
          <v:rect style="position:absolute;margin-left:190.873993pt;margin-top:12.304495pt;width:1.948pt;height:1.948pt;mso-position-horizontal-relative:page;mso-position-vertical-relative:paragraph;z-index:-372856" filled="true" fillcolor="#3c3c3b" stroked="false">
            <v:fill type="solid"/>
            <w10:wrap type="none"/>
          </v:rect>
        </w:pict>
      </w:r>
      <w:r>
        <w:rPr>
          <w:color w:val="3C3C3B"/>
        </w:rPr>
        <w:t>Ligne 7 : pôle</w:t>
      </w:r>
      <w:r>
        <w:rPr>
          <w:color w:val="3C3C3B"/>
          <w:spacing w:val="2"/>
        </w:rPr>
        <w:t> </w:t>
      </w:r>
      <w:r>
        <w:rPr>
          <w:color w:val="3C3C3B"/>
        </w:rPr>
        <w:t>de</w:t>
      </w:r>
      <w:r>
        <w:rPr>
          <w:color w:val="3C3C3B"/>
          <w:spacing w:val="1"/>
        </w:rPr>
        <w:t> </w:t>
      </w:r>
      <w:r>
        <w:rPr>
          <w:color w:val="3C3C3B"/>
        </w:rPr>
        <w:t>Châteauneuf-en-Thymerais</w:t>
        <w:tab/>
        <w:t>99</w:t>
      </w:r>
    </w:p>
    <w:p>
      <w:pPr>
        <w:pStyle w:val="Heading5"/>
        <w:numPr>
          <w:ilvl w:val="1"/>
          <w:numId w:val="25"/>
        </w:numPr>
        <w:tabs>
          <w:tab w:pos="3196" w:val="left" w:leader="none"/>
          <w:tab w:pos="8849" w:val="right" w:leader="dot"/>
        </w:tabs>
        <w:spacing w:line="240" w:lineRule="auto" w:before="69" w:after="0"/>
        <w:ind w:left="3195" w:right="0" w:hanging="457"/>
        <w:jc w:val="left"/>
      </w:pPr>
      <w:r>
        <w:rPr/>
        <w:pict>
          <v:rect style="position:absolute;margin-left:191.350006pt;margin-top:12.254293pt;width:1.948pt;height:1.948pt;mso-position-horizontal-relative:page;mso-position-vertical-relative:paragraph;z-index:-372832" filled="true" fillcolor="#3c3c3b" stroked="false">
            <v:fill type="solid"/>
            <w10:wrap type="none"/>
          </v:rect>
        </w:pict>
      </w:r>
      <w:r>
        <w:rPr/>
        <w:pict>
          <v:group style="position:absolute;margin-left:154.488007pt;margin-top:36.028595pt;width:52.95pt;height:4.75pt;mso-position-horizontal-relative:page;mso-position-vertical-relative:paragraph;z-index:27856" coordorigin="3090,721" coordsize="1059,95">
            <v:line style="position:absolute" from="3090,768" to="4148,768" stroked="true" strokeweight="4.724pt" strokecolor="#dfdad5">
              <v:stroke dashstyle="solid"/>
            </v:line>
            <v:shape style="position:absolute;left:3089;top:720;width:1059;height:95" coordorigin="3090,721" coordsize="1059,95" path="m3115,815l3090,790,3090,815,3115,815m3137,775l3090,728,3090,759,3106,775,3137,775m3177,815l3137,775,3106,775,3146,815,3177,815m3200,775l3145,721,3114,721,3169,775,3200,775m3239,815l3200,775,3168,775,3208,815,3239,815m3262,775l3207,721,3176,721,3231,775,3262,775m3302,815l3262,775,3231,775,3270,815,3302,815m3324,775l3270,721,3239,721,3293,775,3324,775m3364,815l3324,775,3293,775,3333,815,3364,815m3387,775l3332,721,3301,721,3356,775,3387,775m3426,815l3387,775,3355,775,3395,815,3426,815m3449,775l3394,721,3363,721,3418,775,3449,775m3489,815l3449,775,3418,775,3457,815,3489,815m3511,775l3457,721,3425,721,3480,775,3511,775m3551,815l3511,775,3480,775,3520,815,3551,815m3574,775l3519,721,3488,721,3542,775,3574,775m3613,815l3573,775,3542,775,3582,815,3613,815m3636,775l3623,763,3623,763,3581,721,3550,721,3605,775,3611,775,3623,775,3636,775m3675,815l3636,775,3635,775,3635,775,3605,775,3623,794,3623,794,3644,815,3675,815m3698,775l3643,721,3623,721,3612,721,3612,721,3667,775,3698,775m3738,815l3698,775,3667,775,3706,815,3738,815m3760,775l3706,721,3675,721,3729,775,3760,775m3800,815l3760,775,3729,775,3769,815,3800,815m3823,775l3768,721,3737,721,3791,775,3823,775m3862,815l3823,775,3791,775,3831,815,3862,815m3885,775l3830,721,3799,721,3854,775,3885,775m3924,815l3885,775,3854,775,3893,815,3924,815m3947,775l3893,721,3861,721,3916,775,3947,775m3987,815l3947,775,3916,775,3956,815,3987,815m4010,775l3955,721,3924,721,3978,775,4010,775m4049,815l4009,775,3978,775,4018,815,4049,815m4072,775l4017,721,3986,721,4041,775,4072,775m4111,815l4072,775,4041,775,4080,815,4111,815m4134,775l4079,721,4048,721,4103,775,4134,775m4148,789l4134,775,4103,775,4143,815,4148,815,4148,789m4148,727l4142,721,4111,721,4148,758,4148,727e" filled="true" fillcolor="#ffffff" stroked="false">
              <v:path arrowok="t"/>
              <v:fill type="solid"/>
            </v:shape>
            <w10:wrap type="none"/>
          </v:group>
        </w:pict>
      </w:r>
      <w:r>
        <w:rPr>
          <w:color w:val="3C3C3B"/>
        </w:rPr>
        <w:t>Ligne 8 : pôle de</w:t>
      </w:r>
      <w:r>
        <w:rPr>
          <w:color w:val="3C3C3B"/>
          <w:spacing w:val="2"/>
        </w:rPr>
        <w:t> </w:t>
      </w:r>
      <w:r>
        <w:rPr>
          <w:color w:val="3C3C3B"/>
        </w:rPr>
        <w:t>Bû, Abondant</w:t>
        <w:tab/>
        <w:t>100</w:t>
      </w:r>
    </w:p>
    <w:p>
      <w:pPr>
        <w:pStyle w:val="Heading4"/>
        <w:tabs>
          <w:tab w:pos="3634" w:val="left" w:leader="none"/>
          <w:tab w:pos="8849" w:val="right" w:leader="dot"/>
        </w:tabs>
        <w:spacing w:before="794"/>
        <w:ind w:left="2369"/>
        <w:rPr>
          <w:rFonts w:ascii="Museo-700"/>
        </w:rPr>
      </w:pPr>
      <w:r>
        <w:rPr/>
        <w:pict>
          <v:rect style="position:absolute;margin-left:211.511993pt;margin-top:47.483177pt;width:1.948pt;height:1.948pt;mso-position-horizontal-relative:page;mso-position-vertical-relative:paragraph;z-index:-372784" filled="true" fillcolor="#00a9c1" stroked="false">
            <v:fill type="solid"/>
            <w10:wrap type="none"/>
          </v:rect>
        </w:pict>
      </w:r>
      <w:r>
        <w:rPr>
          <w:rFonts w:ascii="Museo-700"/>
          <w:color w:val="00A9C1"/>
          <w:spacing w:val="3"/>
        </w:rPr>
        <w:t>Partie</w:t>
      </w:r>
      <w:r>
        <w:rPr>
          <w:rFonts w:ascii="Museo-700"/>
          <w:color w:val="00A9C1"/>
          <w:spacing w:val="11"/>
        </w:rPr>
        <w:t> </w:t>
      </w:r>
      <w:r>
        <w:rPr>
          <w:rFonts w:ascii="Museo-700"/>
          <w:color w:val="00A9C1"/>
        </w:rPr>
        <w:t>4</w:t>
        <w:tab/>
      </w:r>
      <w:r>
        <w:rPr>
          <w:rFonts w:ascii="Museo-700"/>
          <w:color w:val="00A9C1"/>
          <w:spacing w:val="3"/>
        </w:rPr>
        <w:t>Offre </w:t>
      </w:r>
      <w:r>
        <w:rPr>
          <w:rFonts w:ascii="Museo-700"/>
          <w:color w:val="00A9C1"/>
        </w:rPr>
        <w:t>du</w:t>
      </w:r>
      <w:r>
        <w:rPr>
          <w:rFonts w:ascii="Museo-700"/>
          <w:color w:val="00A9C1"/>
          <w:spacing w:val="19"/>
        </w:rPr>
        <w:t> </w:t>
      </w:r>
      <w:r>
        <w:rPr>
          <w:rFonts w:ascii="Museo-700"/>
          <w:color w:val="00A9C1"/>
          <w:spacing w:val="4"/>
        </w:rPr>
        <w:t>service</w:t>
      </w:r>
      <w:r>
        <w:rPr>
          <w:rFonts w:ascii="Museo-700"/>
          <w:color w:val="00A9C1"/>
          <w:spacing w:val="11"/>
        </w:rPr>
        <w:t> </w:t>
      </w:r>
      <w:r>
        <w:rPr>
          <w:rFonts w:ascii="Museo-700"/>
          <w:color w:val="00A9C1"/>
          <w:spacing w:val="-7"/>
        </w:rPr>
        <w:t>TAD</w:t>
        <w:tab/>
      </w:r>
      <w:r>
        <w:rPr>
          <w:rFonts w:ascii="Museo-700"/>
          <w:color w:val="00A9C1"/>
        </w:rPr>
        <w:t>102</w:t>
      </w:r>
    </w:p>
    <w:p>
      <w:pPr>
        <w:pStyle w:val="ListParagraph"/>
        <w:numPr>
          <w:ilvl w:val="0"/>
          <w:numId w:val="26"/>
        </w:numPr>
        <w:tabs>
          <w:tab w:pos="2725" w:val="left" w:leader="none"/>
          <w:tab w:pos="2726" w:val="left" w:leader="none"/>
          <w:tab w:pos="8849" w:val="right" w:leader="dot"/>
        </w:tabs>
        <w:spacing w:line="240" w:lineRule="auto" w:before="155" w:after="0"/>
        <w:ind w:left="2725" w:right="0" w:hanging="356"/>
        <w:jc w:val="left"/>
        <w:rPr>
          <w:rFonts w:ascii="Museo-500" w:hAnsi="Museo-500"/>
          <w:sz w:val="22"/>
        </w:rPr>
      </w:pPr>
      <w:r>
        <w:rPr/>
        <w:pict>
          <v:rect style="position:absolute;margin-left:165.190994pt;margin-top:12.712196pt;width:1.948pt;height:1.948pt;mso-position-horizontal-relative:page;mso-position-vertical-relative:paragraph;z-index:-372760" filled="true" fillcolor="#00a9c1" stroked="false">
            <v:fill type="solid"/>
            <w10:wrap type="none"/>
          </v:rect>
        </w:pict>
      </w:r>
      <w:r>
        <w:rPr>
          <w:rFonts w:ascii="Museo-500" w:hAnsi="Museo-500"/>
          <w:color w:val="00A9C1"/>
          <w:spacing w:val="2"/>
          <w:sz w:val="22"/>
        </w:rPr>
        <w:t>Retoucher l’offre </w:t>
      </w:r>
      <w:r>
        <w:rPr>
          <w:rFonts w:ascii="Museo-500" w:hAnsi="Museo-500"/>
          <w:color w:val="00A9C1"/>
          <w:spacing w:val="-5"/>
          <w:sz w:val="22"/>
        </w:rPr>
        <w:t>TAD</w:t>
      </w:r>
      <w:r>
        <w:rPr>
          <w:rFonts w:ascii="Museo-500" w:hAnsi="Museo-500"/>
          <w:color w:val="00A9C1"/>
          <w:spacing w:val="20"/>
          <w:sz w:val="22"/>
        </w:rPr>
        <w:t> </w:t>
      </w:r>
      <w:r>
        <w:rPr>
          <w:rFonts w:ascii="Museo-500" w:hAnsi="Museo-500"/>
          <w:color w:val="00A9C1"/>
          <w:sz w:val="22"/>
        </w:rPr>
        <w:t>en</w:t>
      </w:r>
      <w:r>
        <w:rPr>
          <w:rFonts w:ascii="Museo-500" w:hAnsi="Museo-500"/>
          <w:color w:val="00A9C1"/>
          <w:spacing w:val="9"/>
          <w:sz w:val="22"/>
        </w:rPr>
        <w:t> </w:t>
      </w:r>
      <w:r>
        <w:rPr>
          <w:rFonts w:ascii="Museo-500" w:hAnsi="Museo-500"/>
          <w:color w:val="00A9C1"/>
          <w:spacing w:val="2"/>
          <w:sz w:val="22"/>
        </w:rPr>
        <w:t>douceur</w:t>
        <w:tab/>
      </w:r>
      <w:r>
        <w:rPr>
          <w:rFonts w:ascii="Museo-500" w:hAnsi="Museo-500"/>
          <w:color w:val="00A9C1"/>
          <w:sz w:val="22"/>
        </w:rPr>
        <w:t>102</w:t>
      </w:r>
    </w:p>
    <w:p>
      <w:pPr>
        <w:pStyle w:val="Heading5"/>
        <w:numPr>
          <w:ilvl w:val="1"/>
          <w:numId w:val="26"/>
        </w:numPr>
        <w:tabs>
          <w:tab w:pos="3097" w:val="left" w:leader="none"/>
          <w:tab w:pos="8845" w:val="right" w:leader="dot"/>
        </w:tabs>
        <w:spacing w:line="240" w:lineRule="auto" w:before="122" w:after="0"/>
        <w:ind w:left="3096" w:right="0" w:hanging="358"/>
        <w:jc w:val="left"/>
      </w:pPr>
      <w:r>
        <w:rPr/>
        <w:pict>
          <v:rect style="position:absolute;margin-left:186.410004pt;margin-top:14.901197pt;width:1.948pt;height:1.948pt;mso-position-horizontal-relative:page;mso-position-vertical-relative:paragraph;z-index:-372736" filled="true" fillcolor="#3c3c3b" stroked="false">
            <v:fill type="solid"/>
            <w10:wrap type="none"/>
          </v:rect>
        </w:pict>
      </w:r>
      <w:r>
        <w:rPr>
          <w:color w:val="3C3C3B"/>
        </w:rPr>
        <w:t>Répondre à certaines</w:t>
      </w:r>
      <w:r>
        <w:rPr>
          <w:color w:val="3C3C3B"/>
          <w:spacing w:val="3"/>
        </w:rPr>
        <w:t> </w:t>
      </w:r>
      <w:r>
        <w:rPr>
          <w:color w:val="3C3C3B"/>
        </w:rPr>
        <w:t>demandes</w:t>
      </w:r>
      <w:r>
        <w:rPr>
          <w:color w:val="3C3C3B"/>
          <w:spacing w:val="1"/>
        </w:rPr>
        <w:t> </w:t>
      </w:r>
      <w:r>
        <w:rPr>
          <w:color w:val="3C3C3B"/>
        </w:rPr>
        <w:t>d’usagers</w:t>
        <w:tab/>
      </w:r>
      <w:r>
        <w:rPr>
          <w:color w:val="3C3C3B"/>
          <w:spacing w:val="-3"/>
        </w:rPr>
        <w:t>102</w:t>
      </w:r>
    </w:p>
    <w:p>
      <w:pPr>
        <w:pStyle w:val="Heading5"/>
        <w:numPr>
          <w:ilvl w:val="1"/>
          <w:numId w:val="26"/>
        </w:numPr>
        <w:tabs>
          <w:tab w:pos="3147" w:val="left" w:leader="none"/>
          <w:tab w:pos="8846" w:val="right" w:leader="dot"/>
        </w:tabs>
        <w:spacing w:line="240" w:lineRule="auto" w:before="69" w:after="0"/>
        <w:ind w:left="3146" w:right="0" w:hanging="408"/>
        <w:jc w:val="left"/>
      </w:pPr>
      <w:r>
        <w:rPr/>
        <w:pict>
          <v:rect style="position:absolute;margin-left:188.889999pt;margin-top:12.254292pt;width:1.948pt;height:1.948pt;mso-position-horizontal-relative:page;mso-position-vertical-relative:paragraph;z-index:-372712" filled="true" fillcolor="#3c3c3b" stroked="false">
            <v:fill type="solid"/>
            <w10:wrap type="none"/>
          </v:rect>
        </w:pict>
      </w:r>
      <w:r>
        <w:rPr>
          <w:color w:val="3C3C3B"/>
          <w:spacing w:val="-3"/>
        </w:rPr>
        <w:t>Tenir </w:t>
      </w:r>
      <w:r>
        <w:rPr>
          <w:color w:val="3C3C3B"/>
        </w:rPr>
        <w:t>compte des</w:t>
      </w:r>
      <w:r>
        <w:rPr>
          <w:color w:val="3C3C3B"/>
          <w:spacing w:val="4"/>
        </w:rPr>
        <w:t> </w:t>
      </w:r>
      <w:r>
        <w:rPr>
          <w:color w:val="3C3C3B"/>
        </w:rPr>
        <w:t>lignes</w:t>
      </w:r>
      <w:r>
        <w:rPr>
          <w:color w:val="3C3C3B"/>
          <w:spacing w:val="-1"/>
        </w:rPr>
        <w:t> </w:t>
      </w:r>
      <w:r>
        <w:rPr>
          <w:color w:val="3C3C3B"/>
        </w:rPr>
        <w:t>périurbaines</w:t>
        <w:tab/>
      </w:r>
      <w:r>
        <w:rPr>
          <w:color w:val="3C3C3B"/>
          <w:spacing w:val="-3"/>
        </w:rPr>
        <w:t>102</w:t>
      </w:r>
    </w:p>
    <w:p>
      <w:pPr>
        <w:pStyle w:val="Heading5"/>
        <w:numPr>
          <w:ilvl w:val="1"/>
          <w:numId w:val="26"/>
        </w:numPr>
        <w:tabs>
          <w:tab w:pos="3145" w:val="left" w:leader="none"/>
        </w:tabs>
        <w:spacing w:line="286" w:lineRule="exact" w:before="69" w:after="0"/>
        <w:ind w:left="3144" w:right="0" w:hanging="406"/>
        <w:jc w:val="left"/>
      </w:pPr>
      <w:r>
        <w:rPr/>
        <w:pict>
          <v:rect style="position:absolute;margin-left:188.794006pt;margin-top:12.253999pt;width:1.948pt;height:1.948pt;mso-position-horizontal-relative:page;mso-position-vertical-relative:paragraph;z-index:-372688" filled="true" fillcolor="#3c3c3b" stroked="false">
            <v:fill type="solid"/>
            <w10:wrap type="none"/>
          </v:rect>
        </w:pict>
      </w:r>
      <w:r>
        <w:rPr>
          <w:color w:val="3C3C3B"/>
        </w:rPr>
        <w:t>Créer des synergies</w:t>
      </w:r>
    </w:p>
    <w:p>
      <w:pPr>
        <w:pStyle w:val="Heading5"/>
        <w:tabs>
          <w:tab w:pos="8881" w:val="right" w:leader="dot"/>
        </w:tabs>
        <w:spacing w:line="286" w:lineRule="exact"/>
        <w:ind w:left="3144"/>
      </w:pPr>
      <w:r>
        <w:rPr>
          <w:color w:val="3C3C3B"/>
        </w:rPr>
        <w:t>avec les autres services</w:t>
      </w:r>
      <w:r>
        <w:rPr>
          <w:color w:val="3C3C3B"/>
          <w:spacing w:val="-1"/>
        </w:rPr>
        <w:t> </w:t>
      </w:r>
      <w:r>
        <w:rPr>
          <w:color w:val="3C3C3B"/>
        </w:rPr>
        <w:t>du réseau</w:t>
        <w:tab/>
        <w:t>103</w:t>
      </w:r>
    </w:p>
    <w:p>
      <w:pPr>
        <w:pStyle w:val="Heading5"/>
        <w:numPr>
          <w:ilvl w:val="1"/>
          <w:numId w:val="26"/>
        </w:numPr>
        <w:tabs>
          <w:tab w:pos="3154" w:val="left" w:leader="none"/>
          <w:tab w:pos="8849" w:val="right" w:leader="dot"/>
        </w:tabs>
        <w:spacing w:line="240" w:lineRule="auto" w:before="70" w:after="0"/>
        <w:ind w:left="3153" w:right="0" w:hanging="415"/>
        <w:jc w:val="left"/>
      </w:pPr>
      <w:r>
        <w:rPr/>
        <w:pict>
          <v:rect style="position:absolute;margin-left:189.270004pt;margin-top:12.303694pt;width:1.948pt;height:1.948pt;mso-position-horizontal-relative:page;mso-position-vertical-relative:paragraph;z-index:-372664" filled="true" fillcolor="#3c3c3b" stroked="false">
            <v:fill type="solid"/>
            <w10:wrap type="none"/>
          </v:rect>
        </w:pict>
      </w:r>
      <w:r>
        <w:rPr>
          <w:color w:val="3C3C3B"/>
        </w:rPr>
        <w:t>Bilan comparatif du</w:t>
      </w:r>
      <w:r>
        <w:rPr>
          <w:color w:val="3C3C3B"/>
          <w:spacing w:val="1"/>
        </w:rPr>
        <w:t> </w:t>
      </w:r>
      <w:r>
        <w:rPr>
          <w:color w:val="3C3C3B"/>
        </w:rPr>
        <w:t>service offert</w:t>
        <w:tab/>
        <w:t>103</w:t>
      </w:r>
    </w:p>
    <w:p>
      <w:pPr>
        <w:pStyle w:val="ListParagraph"/>
        <w:numPr>
          <w:ilvl w:val="0"/>
          <w:numId w:val="26"/>
        </w:numPr>
        <w:tabs>
          <w:tab w:pos="2723" w:val="left" w:leader="none"/>
          <w:tab w:pos="2724" w:val="left" w:leader="none"/>
          <w:tab w:pos="8849" w:val="right" w:leader="dot"/>
        </w:tabs>
        <w:spacing w:line="240" w:lineRule="auto" w:before="117" w:after="0"/>
        <w:ind w:left="2723" w:right="0" w:hanging="354"/>
        <w:jc w:val="left"/>
        <w:rPr>
          <w:rFonts w:ascii="Museo-500" w:hAnsi="Museo-500"/>
          <w:sz w:val="22"/>
        </w:rPr>
      </w:pPr>
      <w:r>
        <w:rPr/>
        <w:pict>
          <v:rect style="position:absolute;margin-left:165.509995pt;margin-top:10.817396pt;width:1.948pt;height:1.948pt;mso-position-horizontal-relative:page;mso-position-vertical-relative:paragraph;z-index:-372640" filled="true" fillcolor="#00a9c1" stroked="false">
            <v:fill type="solid"/>
            <w10:wrap type="none"/>
          </v:rect>
        </w:pict>
      </w:r>
      <w:r>
        <w:rPr>
          <w:rFonts w:ascii="Museo-500" w:hAnsi="Museo-500"/>
          <w:color w:val="00A9C1"/>
          <w:spacing w:val="2"/>
          <w:sz w:val="22"/>
        </w:rPr>
        <w:t>Gérer</w:t>
      </w:r>
      <w:r>
        <w:rPr>
          <w:rFonts w:ascii="Museo-500" w:hAnsi="Museo-500"/>
          <w:color w:val="00A9C1"/>
          <w:spacing w:val="8"/>
          <w:sz w:val="22"/>
        </w:rPr>
        <w:t> </w:t>
      </w:r>
      <w:r>
        <w:rPr>
          <w:rFonts w:ascii="Museo-500" w:hAnsi="Museo-500"/>
          <w:color w:val="00A9C1"/>
          <w:spacing w:val="2"/>
          <w:sz w:val="22"/>
        </w:rPr>
        <w:t>les</w:t>
      </w:r>
      <w:r>
        <w:rPr>
          <w:rFonts w:ascii="Museo-500" w:hAnsi="Museo-500"/>
          <w:color w:val="00A9C1"/>
          <w:spacing w:val="8"/>
          <w:sz w:val="22"/>
        </w:rPr>
        <w:t> </w:t>
      </w:r>
      <w:r>
        <w:rPr>
          <w:rFonts w:ascii="Museo-500" w:hAnsi="Museo-500"/>
          <w:color w:val="00A9C1"/>
          <w:spacing w:val="3"/>
          <w:sz w:val="22"/>
        </w:rPr>
        <w:t>appels</w:t>
        <w:tab/>
      </w:r>
      <w:r>
        <w:rPr>
          <w:rFonts w:ascii="Museo-500" w:hAnsi="Museo-500"/>
          <w:color w:val="00A9C1"/>
          <w:sz w:val="22"/>
        </w:rPr>
        <w:t>104</w:t>
      </w:r>
    </w:p>
    <w:p>
      <w:pPr>
        <w:pStyle w:val="ListParagraph"/>
        <w:numPr>
          <w:ilvl w:val="0"/>
          <w:numId w:val="26"/>
        </w:numPr>
        <w:tabs>
          <w:tab w:pos="2698" w:val="left" w:leader="none"/>
          <w:tab w:pos="2699" w:val="left" w:leader="none"/>
          <w:tab w:pos="8849" w:val="right" w:leader="dot"/>
        </w:tabs>
        <w:spacing w:line="240" w:lineRule="auto" w:before="171" w:after="0"/>
        <w:ind w:left="2698" w:right="0" w:hanging="329"/>
        <w:jc w:val="left"/>
        <w:rPr>
          <w:rFonts w:ascii="Museo-500" w:hAnsi="Museo-500"/>
          <w:sz w:val="22"/>
        </w:rPr>
      </w:pPr>
      <w:r>
        <w:rPr/>
        <w:pict>
          <v:rect style="position:absolute;margin-left:164.718002pt;margin-top:13.51409pt;width:1.948pt;height:1.948pt;mso-position-horizontal-relative:page;mso-position-vertical-relative:paragraph;z-index:-372616" filled="true" fillcolor="#00a9c1" stroked="false">
            <v:fill type="solid"/>
            <w10:wrap type="none"/>
          </v:rect>
        </w:pict>
      </w:r>
      <w:r>
        <w:rPr>
          <w:rFonts w:ascii="Museo-500" w:hAnsi="Museo-500"/>
          <w:color w:val="00A9C1"/>
          <w:spacing w:val="2"/>
          <w:sz w:val="22"/>
        </w:rPr>
        <w:t>Améliorer </w:t>
      </w:r>
      <w:r>
        <w:rPr>
          <w:rFonts w:ascii="Museo-500" w:hAnsi="Museo-500"/>
          <w:color w:val="00A9C1"/>
          <w:sz w:val="22"/>
        </w:rPr>
        <w:t>le </w:t>
      </w:r>
      <w:r>
        <w:rPr>
          <w:rFonts w:ascii="Museo-500" w:hAnsi="Museo-500"/>
          <w:color w:val="00A9C1"/>
          <w:spacing w:val="2"/>
          <w:sz w:val="22"/>
        </w:rPr>
        <w:t>traitement</w:t>
      </w:r>
      <w:r>
        <w:rPr>
          <w:rFonts w:ascii="Museo-500" w:hAnsi="Museo-500"/>
          <w:color w:val="00A9C1"/>
          <w:spacing w:val="24"/>
          <w:sz w:val="22"/>
        </w:rPr>
        <w:t> </w:t>
      </w:r>
      <w:r>
        <w:rPr>
          <w:rFonts w:ascii="Museo-500" w:hAnsi="Museo-500"/>
          <w:color w:val="00A9C1"/>
          <w:spacing w:val="2"/>
          <w:sz w:val="22"/>
        </w:rPr>
        <w:t>des</w:t>
      </w:r>
      <w:r>
        <w:rPr>
          <w:rFonts w:ascii="Museo-500" w:hAnsi="Museo-500"/>
          <w:color w:val="00A9C1"/>
          <w:spacing w:val="8"/>
          <w:sz w:val="22"/>
        </w:rPr>
        <w:t> </w:t>
      </w:r>
      <w:r>
        <w:rPr>
          <w:rFonts w:ascii="Museo-500" w:hAnsi="Museo-500"/>
          <w:color w:val="00A9C1"/>
          <w:spacing w:val="3"/>
          <w:sz w:val="22"/>
        </w:rPr>
        <w:t>réservations</w:t>
        <w:tab/>
      </w:r>
      <w:r>
        <w:rPr>
          <w:rFonts w:ascii="Museo-500" w:hAnsi="Museo-500"/>
          <w:color w:val="00A9C1"/>
          <w:sz w:val="22"/>
        </w:rPr>
        <w:t>105</w:t>
      </w:r>
    </w:p>
    <w:p>
      <w:pPr>
        <w:pStyle w:val="Heading5"/>
        <w:numPr>
          <w:ilvl w:val="1"/>
          <w:numId w:val="26"/>
        </w:numPr>
        <w:tabs>
          <w:tab w:pos="3134" w:val="left" w:leader="none"/>
          <w:tab w:pos="8849" w:val="right" w:leader="dot"/>
        </w:tabs>
        <w:spacing w:line="240" w:lineRule="auto" w:before="121" w:after="0"/>
        <w:ind w:left="3133" w:right="0" w:hanging="395"/>
        <w:jc w:val="left"/>
      </w:pPr>
      <w:r>
        <w:rPr/>
        <w:pict>
          <v:rect style="position:absolute;margin-left:188.240997pt;margin-top:14.851207pt;width:1.948pt;height:1.948pt;mso-position-horizontal-relative:page;mso-position-vertical-relative:paragraph;z-index:-372592" filled="true" fillcolor="#3c3c3b" stroked="false">
            <v:fill type="solid"/>
            <w10:wrap type="none"/>
          </v:rect>
        </w:pict>
      </w:r>
      <w:r>
        <w:rPr>
          <w:color w:val="3C3C3B"/>
        </w:rPr>
        <w:t>Élargir les horaires</w:t>
      </w:r>
      <w:r>
        <w:rPr>
          <w:color w:val="3C3C3B"/>
          <w:spacing w:val="1"/>
        </w:rPr>
        <w:t> </w:t>
      </w:r>
      <w:r>
        <w:rPr>
          <w:color w:val="3C3C3B"/>
        </w:rPr>
        <w:t>de</w:t>
      </w:r>
      <w:r>
        <w:rPr>
          <w:color w:val="3C3C3B"/>
          <w:spacing w:val="-1"/>
        </w:rPr>
        <w:t> </w:t>
      </w:r>
      <w:r>
        <w:rPr>
          <w:color w:val="3C3C3B"/>
        </w:rPr>
        <w:t>réservation</w:t>
        <w:tab/>
        <w:t>105</w:t>
      </w:r>
    </w:p>
    <w:p>
      <w:pPr>
        <w:pStyle w:val="Heading5"/>
        <w:numPr>
          <w:ilvl w:val="1"/>
          <w:numId w:val="26"/>
        </w:numPr>
        <w:tabs>
          <w:tab w:pos="3183" w:val="left" w:leader="none"/>
          <w:tab w:pos="8849" w:val="right" w:leader="dot"/>
        </w:tabs>
        <w:spacing w:line="240" w:lineRule="auto" w:before="70" w:after="0"/>
        <w:ind w:left="3182" w:right="0" w:hanging="444"/>
        <w:jc w:val="left"/>
      </w:pPr>
      <w:r>
        <w:rPr/>
        <w:pict>
          <v:rect style="position:absolute;margin-left:190.720001pt;margin-top:12.3043pt;width:1.948pt;height:1.948pt;mso-position-horizontal-relative:page;mso-position-vertical-relative:paragraph;z-index:-372568" filled="true" fillcolor="#3c3c3b" stroked="false">
            <v:fill type="solid"/>
            <w10:wrap type="none"/>
          </v:rect>
        </w:pict>
      </w:r>
      <w:r>
        <w:rPr>
          <w:color w:val="3C3C3B"/>
        </w:rPr>
        <w:t>Informer les clients en</w:t>
      </w:r>
      <w:r>
        <w:rPr>
          <w:color w:val="3C3C3B"/>
          <w:spacing w:val="1"/>
        </w:rPr>
        <w:t> </w:t>
      </w:r>
      <w:r>
        <w:rPr>
          <w:color w:val="3C3C3B"/>
        </w:rPr>
        <w:t>temps réel</w:t>
        <w:tab/>
        <w:t>105</w:t>
      </w:r>
    </w:p>
    <w:p>
      <w:pPr>
        <w:pStyle w:val="Heading5"/>
        <w:numPr>
          <w:ilvl w:val="1"/>
          <w:numId w:val="26"/>
        </w:numPr>
        <w:tabs>
          <w:tab w:pos="3181" w:val="left" w:leader="none"/>
          <w:tab w:pos="8849" w:val="right" w:leader="dot"/>
        </w:tabs>
        <w:spacing w:line="240" w:lineRule="auto" w:before="69" w:after="0"/>
        <w:ind w:left="3180" w:right="0" w:hanging="442"/>
        <w:jc w:val="left"/>
      </w:pPr>
      <w:r>
        <w:rPr/>
        <w:pict>
          <v:rect style="position:absolute;margin-left:190.623993pt;margin-top:12.255008pt;width:1.948pt;height:1.948pt;mso-position-horizontal-relative:page;mso-position-vertical-relative:paragraph;z-index:-372544" filled="true" fillcolor="#3c3c3b" stroked="false">
            <v:fill type="solid"/>
            <w10:wrap type="none"/>
          </v:rect>
        </w:pict>
      </w:r>
      <w:r>
        <w:rPr/>
        <w:pict>
          <v:group style="position:absolute;margin-left:154.488007pt;margin-top:36.028008pt;width:52.95pt;height:4.75pt;mso-position-horizontal-relative:page;mso-position-vertical-relative:paragraph;z-index:28144" coordorigin="3090,721" coordsize="1059,95">
            <v:line style="position:absolute" from="3090,768" to="4148,768" stroked="true" strokeweight="4.724pt" strokecolor="#dfdad5">
              <v:stroke dashstyle="solid"/>
            </v:line>
            <v:shape style="position:absolute;left:3089;top:720;width:1059;height:95" coordorigin="3090,721" coordsize="1059,95" path="m3115,815l3090,790,3090,815,3115,815m3137,775l3090,728,3090,759,3106,775,3137,775m3177,815l3137,775,3106,775,3146,815,3177,815m3200,775l3145,721,3114,721,3169,775,3200,775m3239,815l3200,775,3168,775,3208,815,3239,815m3262,775l3207,721,3176,721,3231,775,3262,775m3302,815l3262,775,3231,775,3270,815,3302,815m3324,775l3270,721,3239,721,3293,775,3324,775m3364,815l3324,775,3293,775,3333,815,3364,815m3387,775l3332,721,3301,721,3356,775,3387,775m3426,815l3387,775,3355,775,3395,815,3426,815m3449,775l3394,721,3363,721,3418,775,3449,775m3489,815l3449,775,3418,775,3457,815,3489,815m3511,775l3457,721,3425,721,3480,775,3511,775m3551,815l3511,775,3480,775,3520,815,3551,815m3574,775l3519,721,3488,721,3542,775,3574,775m3613,815l3573,775,3542,775,3582,815,3613,815m3636,775l3623,763,3623,763,3581,721,3550,721,3605,775,3611,775,3611,775,3636,775m3675,815l3636,775,3635,775,3623,775,3605,775,3623,794,3623,794,3644,815,3675,815m3698,775l3643,721,3623,721,3612,721,3612,721,3667,775,3698,775m3738,815l3698,775,3667,775,3706,815,3738,815m3760,775l3706,721,3675,721,3729,775,3760,775m3800,815l3760,775,3729,775,3769,815,3800,815m3823,775l3768,721,3737,721,3791,775,3823,775m3862,815l3823,775,3791,775,3831,815,3862,815m3885,775l3830,721,3799,721,3854,775,3885,775m3924,815l3885,775,3854,775,3893,815,3924,815m3947,775l3893,721,3861,721,3916,775,3947,775m3987,815l3947,775,3916,775,3956,815,3987,815m4010,775l3955,721,3924,721,3978,775,4010,775m4049,815l4009,775,3978,775,4018,815,4049,815m4072,775l4017,721,3986,721,4041,775,4072,775m4111,815l4072,775,4041,775,4080,815,4111,815m4134,775l4079,721,4048,721,4103,775,4134,775m4148,789l4134,775,4103,775,4143,815,4148,815,4148,789m4148,727l4142,721,4111,721,4148,758,4148,727e" filled="true" fillcolor="#ffffff" stroked="false">
              <v:path arrowok="t"/>
              <v:fill type="solid"/>
            </v:shape>
            <w10:wrap type="none"/>
          </v:group>
        </w:pict>
      </w:r>
      <w:r>
        <w:rPr>
          <w:color w:val="3C3C3B"/>
        </w:rPr>
        <w:t>Réduire le taux de refus</w:t>
        <w:tab/>
        <w:t>105</w:t>
      </w:r>
    </w:p>
    <w:p>
      <w:pPr>
        <w:pStyle w:val="Heading4"/>
        <w:tabs>
          <w:tab w:pos="3636" w:val="left" w:leader="none"/>
          <w:tab w:pos="8849" w:val="right" w:leader="dot"/>
        </w:tabs>
        <w:spacing w:before="794"/>
        <w:ind w:left="2369"/>
        <w:rPr>
          <w:rFonts w:ascii="Museo-700"/>
        </w:rPr>
      </w:pPr>
      <w:r>
        <w:rPr/>
        <w:pict>
          <v:rect style="position:absolute;margin-left:211.595993pt;margin-top:47.482891pt;width:1.948pt;height:1.948pt;mso-position-horizontal-relative:page;mso-position-vertical-relative:paragraph;z-index:-372496" filled="true" fillcolor="#00a9c1" stroked="false">
            <v:fill type="solid"/>
            <w10:wrap type="none"/>
          </v:rect>
        </w:pict>
      </w:r>
      <w:r>
        <w:rPr>
          <w:rFonts w:ascii="Museo-700"/>
          <w:color w:val="00A9C1"/>
          <w:spacing w:val="3"/>
        </w:rPr>
        <w:t>Partie</w:t>
      </w:r>
      <w:r>
        <w:rPr>
          <w:rFonts w:ascii="Museo-700"/>
          <w:color w:val="00A9C1"/>
          <w:spacing w:val="11"/>
        </w:rPr>
        <w:t> </w:t>
      </w:r>
      <w:r>
        <w:rPr>
          <w:rFonts w:ascii="Museo-700"/>
          <w:color w:val="00A9C1"/>
        </w:rPr>
        <w:t>5</w:t>
        <w:tab/>
      </w:r>
      <w:r>
        <w:rPr>
          <w:rFonts w:ascii="Museo-700"/>
          <w:color w:val="00A9C1"/>
          <w:spacing w:val="3"/>
        </w:rPr>
        <w:t>Offre </w:t>
      </w:r>
      <w:r>
        <w:rPr>
          <w:rFonts w:ascii="Museo-700"/>
          <w:color w:val="00A9C1"/>
          <w:spacing w:val="2"/>
        </w:rPr>
        <w:t>des</w:t>
      </w:r>
      <w:r>
        <w:rPr>
          <w:rFonts w:ascii="Museo-700"/>
          <w:color w:val="00A9C1"/>
          <w:spacing w:val="19"/>
        </w:rPr>
        <w:t> </w:t>
      </w:r>
      <w:r>
        <w:rPr>
          <w:rFonts w:ascii="Museo-700"/>
          <w:color w:val="00A9C1"/>
          <w:spacing w:val="3"/>
        </w:rPr>
        <w:t>lignes</w:t>
      </w:r>
      <w:r>
        <w:rPr>
          <w:rFonts w:ascii="Museo-700"/>
          <w:color w:val="00A9C1"/>
          <w:spacing w:val="11"/>
        </w:rPr>
        <w:t> </w:t>
      </w:r>
      <w:r>
        <w:rPr>
          <w:rFonts w:ascii="Museo-700"/>
          <w:color w:val="00A9C1"/>
          <w:spacing w:val="3"/>
        </w:rPr>
        <w:t>scolaires</w:t>
        <w:tab/>
      </w:r>
      <w:r>
        <w:rPr>
          <w:rFonts w:ascii="Museo-700"/>
          <w:color w:val="00A9C1"/>
        </w:rPr>
        <w:t>106</w:t>
      </w:r>
    </w:p>
    <w:p>
      <w:pPr>
        <w:pStyle w:val="ListParagraph"/>
        <w:numPr>
          <w:ilvl w:val="0"/>
          <w:numId w:val="27"/>
        </w:numPr>
        <w:tabs>
          <w:tab w:pos="2752" w:val="left" w:leader="none"/>
          <w:tab w:pos="2753" w:val="left" w:leader="none"/>
          <w:tab w:pos="8849" w:val="right" w:leader="dot"/>
        </w:tabs>
        <w:spacing w:line="240" w:lineRule="auto" w:before="155" w:after="0"/>
        <w:ind w:left="2752" w:right="0" w:hanging="383"/>
        <w:jc w:val="left"/>
        <w:rPr>
          <w:rFonts w:ascii="Museo-500" w:hAnsi="Museo-500"/>
          <w:sz w:val="22"/>
        </w:rPr>
      </w:pPr>
      <w:r>
        <w:rPr/>
        <w:pict>
          <v:rect style="position:absolute;margin-left:165.850998pt;margin-top:12.71291pt;width:1.948pt;height:1.948pt;mso-position-horizontal-relative:page;mso-position-vertical-relative:paragraph;z-index:-372472" filled="true" fillcolor="#00a9c1" stroked="false">
            <v:fill type="solid"/>
            <w10:wrap type="none"/>
          </v:rect>
        </w:pict>
      </w:r>
      <w:r>
        <w:rPr>
          <w:rFonts w:ascii="Museo-500" w:hAnsi="Museo-500"/>
          <w:color w:val="00A9C1"/>
          <w:spacing w:val="3"/>
          <w:sz w:val="22"/>
        </w:rPr>
        <w:t>Axes </w:t>
      </w:r>
      <w:r>
        <w:rPr>
          <w:rFonts w:ascii="Museo-500" w:hAnsi="Museo-500"/>
          <w:color w:val="00A9C1"/>
          <w:sz w:val="22"/>
        </w:rPr>
        <w:t>de </w:t>
      </w:r>
      <w:r>
        <w:rPr>
          <w:rFonts w:ascii="Museo-500" w:hAnsi="Museo-500"/>
          <w:color w:val="00A9C1"/>
          <w:spacing w:val="3"/>
          <w:sz w:val="22"/>
        </w:rPr>
        <w:t>restructuration</w:t>
      </w:r>
      <w:r>
        <w:rPr>
          <w:rFonts w:ascii="Museo-500" w:hAnsi="Museo-500"/>
          <w:color w:val="00A9C1"/>
          <w:spacing w:val="22"/>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l’offre</w:t>
        <w:tab/>
      </w:r>
      <w:r>
        <w:rPr>
          <w:rFonts w:ascii="Museo-500" w:hAnsi="Museo-500"/>
          <w:color w:val="00A9C1"/>
          <w:sz w:val="22"/>
        </w:rPr>
        <w:t>107</w:t>
      </w:r>
    </w:p>
    <w:p>
      <w:pPr>
        <w:pStyle w:val="Heading5"/>
        <w:numPr>
          <w:ilvl w:val="1"/>
          <w:numId w:val="27"/>
        </w:numPr>
        <w:tabs>
          <w:tab w:pos="3189" w:val="left" w:leader="none"/>
          <w:tab w:pos="8845" w:val="right" w:leader="dot"/>
        </w:tabs>
        <w:spacing w:line="240" w:lineRule="auto" w:before="121" w:after="0"/>
        <w:ind w:left="3188" w:right="0" w:hanging="450"/>
        <w:jc w:val="left"/>
      </w:pPr>
      <w:r>
        <w:rPr/>
        <w:pict>
          <v:rect style="position:absolute;margin-left:189.490005pt;margin-top:14.850912pt;width:1.948pt;height:1.948pt;mso-position-horizontal-relative:page;mso-position-vertical-relative:paragraph;z-index:-372448" filled="true" fillcolor="#3c3c3b" stroked="false">
            <v:fill type="solid"/>
            <w10:wrap type="none"/>
          </v:rect>
        </w:pict>
      </w:r>
      <w:r>
        <w:rPr>
          <w:color w:val="3C3C3B"/>
        </w:rPr>
        <w:t>Optimiser les moyens</w:t>
        <w:tab/>
      </w:r>
      <w:r>
        <w:rPr>
          <w:color w:val="3C3C3B"/>
          <w:spacing w:val="-3"/>
        </w:rPr>
        <w:t>107</w:t>
      </w:r>
    </w:p>
    <w:p>
      <w:pPr>
        <w:pStyle w:val="Heading5"/>
        <w:numPr>
          <w:ilvl w:val="1"/>
          <w:numId w:val="27"/>
        </w:numPr>
        <w:tabs>
          <w:tab w:pos="3199" w:val="left" w:leader="none"/>
          <w:tab w:pos="8845" w:val="right" w:leader="dot"/>
        </w:tabs>
        <w:spacing w:line="240" w:lineRule="auto" w:before="70" w:after="0"/>
        <w:ind w:left="3198" w:right="0" w:hanging="460"/>
        <w:jc w:val="left"/>
      </w:pPr>
      <w:r>
        <w:rPr/>
        <w:pict>
          <v:rect style="position:absolute;margin-left:190.649994pt;margin-top:12.304006pt;width:1.948pt;height:1.948pt;mso-position-horizontal-relative:page;mso-position-vertical-relative:paragraph;z-index:-372424" filled="true" fillcolor="#3c3c3b" stroked="false">
            <v:fill type="solid"/>
            <w10:wrap type="none"/>
          </v:rect>
        </w:pict>
      </w:r>
      <w:r>
        <w:rPr>
          <w:color w:val="3C3C3B"/>
        </w:rPr>
        <w:t>Améliorer la qualité de l’offre</w:t>
      </w:r>
      <w:r>
        <w:rPr>
          <w:color w:val="3C3C3B"/>
          <w:spacing w:val="3"/>
        </w:rPr>
        <w:t> </w:t>
      </w:r>
      <w:r>
        <w:rPr>
          <w:color w:val="3C3C3B"/>
        </w:rPr>
        <w:t>de</w:t>
      </w:r>
      <w:r>
        <w:rPr>
          <w:color w:val="3C3C3B"/>
          <w:spacing w:val="1"/>
        </w:rPr>
        <w:t> </w:t>
      </w:r>
      <w:r>
        <w:rPr>
          <w:color w:val="3C3C3B"/>
        </w:rPr>
        <w:t>transport</w:t>
        <w:tab/>
      </w:r>
      <w:r>
        <w:rPr>
          <w:color w:val="3C3C3B"/>
          <w:spacing w:val="-3"/>
        </w:rPr>
        <w:t>107</w:t>
      </w:r>
    </w:p>
    <w:p>
      <w:pPr>
        <w:pStyle w:val="Heading5"/>
        <w:numPr>
          <w:ilvl w:val="1"/>
          <w:numId w:val="27"/>
        </w:numPr>
        <w:tabs>
          <w:tab w:pos="3197" w:val="left" w:leader="none"/>
          <w:tab w:pos="8845" w:val="right" w:leader="dot"/>
        </w:tabs>
        <w:spacing w:line="240" w:lineRule="auto" w:before="69" w:after="0"/>
        <w:ind w:left="3196" w:right="0" w:hanging="458"/>
        <w:jc w:val="left"/>
      </w:pPr>
      <w:r>
        <w:rPr/>
        <w:pict>
          <v:rect style="position:absolute;margin-left:190.554001pt;margin-top:12.254698pt;width:1.948pt;height:1.948pt;mso-position-horizontal-relative:page;mso-position-vertical-relative:paragraph;z-index:-372400" filled="true" fillcolor="#3c3c3b" stroked="false">
            <v:fill type="solid"/>
            <w10:wrap type="none"/>
          </v:rect>
        </w:pict>
      </w:r>
      <w:r>
        <w:rPr>
          <w:color w:val="3C3C3B"/>
        </w:rPr>
        <w:t>Améliorer la lisibilité du</w:t>
      </w:r>
      <w:r>
        <w:rPr>
          <w:color w:val="3C3C3B"/>
          <w:spacing w:val="1"/>
        </w:rPr>
        <w:t> </w:t>
      </w:r>
      <w:r>
        <w:rPr>
          <w:color w:val="3C3C3B"/>
        </w:rPr>
        <w:t>réseau</w:t>
        <w:tab/>
      </w:r>
      <w:r>
        <w:rPr>
          <w:color w:val="3C3C3B"/>
          <w:spacing w:val="-3"/>
        </w:rPr>
        <w:t>107</w:t>
      </w:r>
    </w:p>
    <w:p>
      <w:pPr>
        <w:pStyle w:val="Heading5"/>
        <w:numPr>
          <w:ilvl w:val="1"/>
          <w:numId w:val="27"/>
        </w:numPr>
        <w:tabs>
          <w:tab w:pos="3154" w:val="left" w:leader="none"/>
          <w:tab w:pos="8850" w:val="right" w:leader="dot"/>
        </w:tabs>
        <w:spacing w:line="240" w:lineRule="auto" w:before="70" w:after="0"/>
        <w:ind w:left="3153" w:right="0" w:hanging="415"/>
        <w:jc w:val="left"/>
      </w:pPr>
      <w:r>
        <w:rPr/>
        <w:pict>
          <v:rect style="position:absolute;margin-left:189.270004pt;margin-top:12.304404pt;width:1.948pt;height:1.948pt;mso-position-horizontal-relative:page;mso-position-vertical-relative:paragraph;z-index:-372376" filled="true" fillcolor="#3c3c3b" stroked="false">
            <v:fill type="solid"/>
            <w10:wrap type="none"/>
          </v:rect>
        </w:pict>
      </w:r>
      <w:r>
        <w:rPr>
          <w:color w:val="3C3C3B"/>
        </w:rPr>
        <w:t>Définir une charte des</w:t>
      </w:r>
      <w:r>
        <w:rPr>
          <w:color w:val="3C3C3B"/>
          <w:spacing w:val="2"/>
        </w:rPr>
        <w:t> </w:t>
      </w:r>
      <w:r>
        <w:rPr>
          <w:color w:val="3C3C3B"/>
        </w:rPr>
        <w:t>arrêts</w:t>
      </w:r>
      <w:r>
        <w:rPr>
          <w:color w:val="3C3C3B"/>
          <w:spacing w:val="1"/>
        </w:rPr>
        <w:t> </w:t>
      </w:r>
      <w:r>
        <w:rPr>
          <w:color w:val="3C3C3B"/>
        </w:rPr>
        <w:t>scolaires</w:t>
        <w:tab/>
        <w:t>109</w:t>
      </w:r>
    </w:p>
    <w:p>
      <w:pPr>
        <w:pStyle w:val="ListParagraph"/>
        <w:numPr>
          <w:ilvl w:val="0"/>
          <w:numId w:val="27"/>
        </w:numPr>
        <w:tabs>
          <w:tab w:pos="2714" w:val="left" w:leader="none"/>
          <w:tab w:pos="2715" w:val="left" w:leader="none"/>
          <w:tab w:pos="8849" w:val="right" w:leader="dot"/>
        </w:tabs>
        <w:spacing w:line="240" w:lineRule="auto" w:before="117" w:after="0"/>
        <w:ind w:left="2714" w:right="0" w:hanging="345"/>
        <w:jc w:val="left"/>
        <w:rPr>
          <w:rFonts w:ascii="Museo-500" w:hAnsi="Museo-500"/>
          <w:sz w:val="22"/>
        </w:rPr>
      </w:pPr>
      <w:r>
        <w:rPr/>
        <w:pict>
          <v:rect style="position:absolute;margin-left:165.289993pt;margin-top:10.817106pt;width:1.948pt;height:1.948pt;mso-position-horizontal-relative:page;mso-position-vertical-relative:paragraph;z-index:-372352" filled="true" fillcolor="#00a9c1" stroked="false">
            <v:fill type="solid"/>
            <w10:wrap type="none"/>
          </v:rect>
        </w:pict>
      </w:r>
      <w:r>
        <w:rPr>
          <w:rFonts w:ascii="Museo-500" w:hAnsi="Museo-500"/>
          <w:color w:val="00A9C1"/>
          <w:spacing w:val="2"/>
          <w:sz w:val="22"/>
        </w:rPr>
        <w:t>Étendue</w:t>
      </w:r>
      <w:r>
        <w:rPr>
          <w:rFonts w:ascii="Museo-500" w:hAnsi="Museo-500"/>
          <w:color w:val="00A9C1"/>
          <w:spacing w:val="8"/>
          <w:sz w:val="22"/>
        </w:rPr>
        <w:t> </w:t>
      </w:r>
      <w:r>
        <w:rPr>
          <w:rFonts w:ascii="Museo-500" w:hAnsi="Museo-500"/>
          <w:color w:val="00A9C1"/>
          <w:spacing w:val="2"/>
          <w:sz w:val="22"/>
        </w:rPr>
        <w:t>des</w:t>
      </w:r>
      <w:r>
        <w:rPr>
          <w:rFonts w:ascii="Museo-500" w:hAnsi="Museo-500"/>
          <w:color w:val="00A9C1"/>
          <w:spacing w:val="8"/>
          <w:sz w:val="22"/>
        </w:rPr>
        <w:t> </w:t>
      </w:r>
      <w:r>
        <w:rPr>
          <w:rFonts w:ascii="Museo-500" w:hAnsi="Museo-500"/>
          <w:color w:val="00A9C1"/>
          <w:spacing w:val="3"/>
          <w:sz w:val="22"/>
        </w:rPr>
        <w:t>restructurations</w:t>
        <w:tab/>
      </w:r>
      <w:r>
        <w:rPr>
          <w:rFonts w:ascii="Museo-500" w:hAnsi="Museo-500"/>
          <w:color w:val="00A9C1"/>
          <w:sz w:val="22"/>
        </w:rPr>
        <w:t>109</w:t>
      </w:r>
    </w:p>
    <w:p>
      <w:pPr>
        <w:pStyle w:val="Heading5"/>
        <w:numPr>
          <w:ilvl w:val="1"/>
          <w:numId w:val="27"/>
        </w:numPr>
        <w:tabs>
          <w:tab w:pos="3139" w:val="left" w:leader="none"/>
          <w:tab w:pos="8850" w:val="right" w:leader="dot"/>
        </w:tabs>
        <w:spacing w:line="240" w:lineRule="auto" w:before="122" w:after="0"/>
        <w:ind w:left="3138" w:right="0" w:hanging="400"/>
        <w:jc w:val="left"/>
      </w:pPr>
      <w:r>
        <w:rPr/>
        <w:pict>
          <v:rect style="position:absolute;margin-left:188.490005pt;margin-top:14.900805pt;width:1.948pt;height:1.948pt;mso-position-horizontal-relative:page;mso-position-vertical-relative:paragraph;z-index:-372328" filled="true" fillcolor="#3c3c3b" stroked="false">
            <v:fill type="solid"/>
            <w10:wrap type="none"/>
          </v:rect>
        </w:pict>
      </w:r>
      <w:r>
        <w:rPr>
          <w:color w:val="3C3C3B"/>
        </w:rPr>
        <w:t>Conserver l’offre des circuits écoles</w:t>
        <w:tab/>
        <w:t>109</w:t>
      </w:r>
    </w:p>
    <w:p>
      <w:pPr>
        <w:pStyle w:val="Heading5"/>
        <w:numPr>
          <w:ilvl w:val="1"/>
          <w:numId w:val="27"/>
        </w:numPr>
        <w:tabs>
          <w:tab w:pos="3188" w:val="left" w:leader="none"/>
          <w:tab w:pos="8849" w:val="right" w:leader="dot"/>
        </w:tabs>
        <w:spacing w:line="240" w:lineRule="auto" w:before="69" w:after="0"/>
        <w:ind w:left="3187" w:right="0" w:hanging="449"/>
        <w:jc w:val="left"/>
      </w:pPr>
      <w:r>
        <w:rPr/>
        <w:pict>
          <v:rect style="position:absolute;margin-left:190.970001pt;margin-top:12.2539pt;width:1.948pt;height:1.948pt;mso-position-horizontal-relative:page;mso-position-vertical-relative:paragraph;z-index:-372304" filled="true" fillcolor="#3c3c3b" stroked="false">
            <v:fill type="solid"/>
            <w10:wrap type="none"/>
          </v:rect>
        </w:pict>
      </w:r>
      <w:r>
        <w:rPr>
          <w:color w:val="3C3C3B"/>
        </w:rPr>
        <w:t>Optimiser les circuits collèges</w:t>
        <w:tab/>
        <w:t>110</w:t>
      </w:r>
    </w:p>
    <w:p>
      <w:pPr>
        <w:pStyle w:val="Heading5"/>
        <w:numPr>
          <w:ilvl w:val="1"/>
          <w:numId w:val="27"/>
        </w:numPr>
        <w:tabs>
          <w:tab w:pos="3186" w:val="left" w:leader="none"/>
          <w:tab w:pos="8849" w:val="right" w:leader="dot"/>
        </w:tabs>
        <w:spacing w:line="240" w:lineRule="auto" w:before="70" w:after="0"/>
        <w:ind w:left="3185" w:right="0" w:hanging="447"/>
        <w:jc w:val="left"/>
      </w:pPr>
      <w:r>
        <w:rPr/>
        <w:pict>
          <v:rect style="position:absolute;margin-left:190.873993pt;margin-top:12.303606pt;width:1.948pt;height:1.948pt;mso-position-horizontal-relative:page;mso-position-vertical-relative:paragraph;z-index:-372280" filled="true" fillcolor="#3c3c3b" stroked="false">
            <v:fill type="solid"/>
            <w10:wrap type="none"/>
          </v:rect>
        </w:pict>
      </w:r>
      <w:r>
        <w:rPr>
          <w:color w:val="3C3C3B"/>
        </w:rPr>
        <w:t>Créer un réseau de lignes lycées</w:t>
        <w:tab/>
        <w:t>112</w:t>
      </w:r>
    </w:p>
    <w:p>
      <w:pPr>
        <w:spacing w:after="0" w:line="240" w:lineRule="auto"/>
        <w:jc w:val="left"/>
        <w:sectPr>
          <w:pgSz w:w="11910" w:h="16840"/>
          <w:pgMar w:header="0" w:footer="454" w:top="0" w:bottom="640" w:left="720" w:right="220"/>
        </w:sectPr>
      </w:pPr>
    </w:p>
    <w:p>
      <w:pPr>
        <w:pStyle w:val="Heading6"/>
        <w:spacing w:line="199" w:lineRule="auto" w:before="910"/>
        <w:ind w:right="9310" w:hanging="1"/>
      </w:pPr>
      <w:r>
        <w:rPr/>
        <w:pict>
          <v:group style="position:absolute;margin-left:1.356pt;margin-top:-.000001pt;width:51.95pt;height:841.9pt;mso-position-horizontal-relative:page;mso-position-vertical-relative:page;z-index:-37225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843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8456">
            <wp:simplePos x="0" y="0"/>
            <wp:positionH relativeFrom="page">
              <wp:posOffset>6188176</wp:posOffset>
            </wp:positionH>
            <wp:positionV relativeFrom="page">
              <wp:posOffset>3</wp:posOffset>
            </wp:positionV>
            <wp:extent cx="1371824" cy="936002"/>
            <wp:effectExtent l="0" t="0" r="0" b="0"/>
            <wp:wrapNone/>
            <wp:docPr id="259" name="image170.png" descr=""/>
            <wp:cNvGraphicFramePr>
              <a:graphicFrameLocks noChangeAspect="1"/>
            </wp:cNvGraphicFramePr>
            <a:graphic>
              <a:graphicData uri="http://schemas.openxmlformats.org/drawingml/2006/picture">
                <pic:pic>
                  <pic:nvPicPr>
                    <pic:cNvPr id="260"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Heading4"/>
        <w:tabs>
          <w:tab w:pos="3644" w:val="left" w:leader="none"/>
          <w:tab w:pos="8862" w:val="right" w:leader="dot"/>
        </w:tabs>
        <w:spacing w:before="888"/>
        <w:ind w:left="2383"/>
        <w:rPr>
          <w:rFonts w:ascii="Museo-700" w:hAnsi="Museo-700"/>
        </w:rPr>
      </w:pPr>
      <w:r>
        <w:rPr/>
        <w:pict>
          <v:rect style="position:absolute;margin-left:212.024994pt;margin-top:52.182785pt;width:1.948pt;height:1.948pt;mso-position-horizontal-relative:page;mso-position-vertical-relative:paragraph;z-index:-372184"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6</w:t>
        <w:tab/>
      </w:r>
      <w:r>
        <w:rPr>
          <w:rFonts w:ascii="Museo-700" w:hAnsi="Museo-700"/>
          <w:color w:val="00A9C1"/>
          <w:spacing w:val="2"/>
        </w:rPr>
        <w:t>Bilan</w:t>
      </w:r>
      <w:r>
        <w:rPr>
          <w:rFonts w:ascii="Museo-700" w:hAnsi="Museo-700"/>
          <w:color w:val="00A9C1"/>
          <w:spacing w:val="11"/>
        </w:rPr>
        <w:t> </w:t>
      </w:r>
      <w:r>
        <w:rPr>
          <w:rFonts w:ascii="Museo-700" w:hAnsi="Museo-700"/>
          <w:color w:val="00A9C1"/>
        </w:rPr>
        <w:t>d’unités</w:t>
      </w:r>
      <w:r>
        <w:rPr>
          <w:rFonts w:ascii="Museo-700" w:hAnsi="Museo-700"/>
          <w:color w:val="00A9C1"/>
          <w:spacing w:val="12"/>
        </w:rPr>
        <w:t> </w:t>
      </w:r>
      <w:r>
        <w:rPr>
          <w:rFonts w:ascii="Museo-700" w:hAnsi="Museo-700"/>
          <w:color w:val="00A9C1"/>
        </w:rPr>
        <w:t>d’œuvre</w:t>
        <w:tab/>
        <w:t>116</w:t>
      </w:r>
    </w:p>
    <w:p>
      <w:pPr>
        <w:pStyle w:val="ListParagraph"/>
        <w:numPr>
          <w:ilvl w:val="0"/>
          <w:numId w:val="28"/>
        </w:numPr>
        <w:tabs>
          <w:tab w:pos="2731" w:val="left" w:leader="none"/>
          <w:tab w:pos="2732" w:val="left" w:leader="none"/>
          <w:tab w:pos="8862" w:val="right" w:leader="dot"/>
        </w:tabs>
        <w:spacing w:line="240" w:lineRule="auto" w:before="155" w:after="0"/>
        <w:ind w:left="2731" w:right="0" w:hanging="348"/>
        <w:jc w:val="left"/>
        <w:rPr>
          <w:rFonts w:ascii="Museo-500" w:hAnsi="Museo-500"/>
          <w:sz w:val="22"/>
        </w:rPr>
      </w:pPr>
      <w:r>
        <w:rPr/>
        <w:pict>
          <v:rect style="position:absolute;margin-left:165.679993pt;margin-top:12.712927pt;width:1.948pt;height:1.948pt;mso-position-horizontal-relative:page;mso-position-vertical-relative:paragraph;z-index:-372160" filled="true" fillcolor="#00a9c1" stroked="false">
            <v:fill type="solid"/>
            <w10:wrap type="none"/>
          </v:rect>
        </w:pict>
      </w:r>
      <w:r>
        <w:rPr>
          <w:rFonts w:ascii="Museo-500" w:hAnsi="Museo-500"/>
          <w:color w:val="00A9C1"/>
          <w:spacing w:val="3"/>
          <w:sz w:val="22"/>
        </w:rPr>
        <w:t>Règles </w:t>
      </w:r>
      <w:r>
        <w:rPr>
          <w:rFonts w:ascii="Museo-500" w:hAnsi="Museo-500"/>
          <w:color w:val="00A9C1"/>
          <w:sz w:val="22"/>
        </w:rPr>
        <w:t>de </w:t>
      </w:r>
      <w:r>
        <w:rPr>
          <w:rFonts w:ascii="Museo-500" w:hAnsi="Museo-500"/>
          <w:color w:val="00A9C1"/>
          <w:spacing w:val="3"/>
          <w:sz w:val="22"/>
        </w:rPr>
        <w:t>graphicage </w:t>
      </w:r>
      <w:r>
        <w:rPr>
          <w:rFonts w:ascii="Museo-500" w:hAnsi="Museo-500"/>
          <w:color w:val="00A9C1"/>
          <w:sz w:val="22"/>
        </w:rPr>
        <w:t>et </w:t>
      </w:r>
      <w:r>
        <w:rPr>
          <w:rFonts w:ascii="Museo-500" w:hAnsi="Museo-500"/>
          <w:color w:val="00A9C1"/>
          <w:spacing w:val="4"/>
          <w:sz w:val="22"/>
        </w:rPr>
        <w:t>d’habillage</w:t>
      </w:r>
      <w:r>
        <w:rPr>
          <w:rFonts w:ascii="Museo-500" w:hAnsi="Museo-500"/>
          <w:color w:val="00A9C1"/>
          <w:spacing w:val="36"/>
          <w:sz w:val="22"/>
        </w:rPr>
        <w:t> </w:t>
      </w:r>
      <w:r>
        <w:rPr>
          <w:rFonts w:ascii="Museo-500" w:hAnsi="Museo-500"/>
          <w:color w:val="00A9C1"/>
          <w:sz w:val="22"/>
        </w:rPr>
        <w:t>de</w:t>
      </w:r>
      <w:r>
        <w:rPr>
          <w:rFonts w:ascii="Museo-500" w:hAnsi="Museo-500"/>
          <w:color w:val="00A9C1"/>
          <w:spacing w:val="9"/>
          <w:sz w:val="22"/>
        </w:rPr>
        <w:t> </w:t>
      </w:r>
      <w:r>
        <w:rPr>
          <w:rFonts w:ascii="Museo-500" w:hAnsi="Museo-500"/>
          <w:color w:val="00A9C1"/>
          <w:spacing w:val="2"/>
          <w:sz w:val="22"/>
        </w:rPr>
        <w:t>l’offre</w:t>
        <w:tab/>
      </w:r>
      <w:r>
        <w:rPr>
          <w:rFonts w:ascii="Museo-500" w:hAnsi="Museo-500"/>
          <w:color w:val="00A9C1"/>
          <w:sz w:val="22"/>
        </w:rPr>
        <w:t>116</w:t>
      </w:r>
    </w:p>
    <w:p>
      <w:pPr>
        <w:pStyle w:val="Heading5"/>
        <w:numPr>
          <w:ilvl w:val="1"/>
          <w:numId w:val="28"/>
        </w:numPr>
        <w:tabs>
          <w:tab w:pos="3111" w:val="left" w:leader="none"/>
          <w:tab w:pos="8863" w:val="right" w:leader="dot"/>
        </w:tabs>
        <w:spacing w:line="240" w:lineRule="auto" w:before="121" w:after="0"/>
        <w:ind w:left="3110" w:right="0" w:hanging="358"/>
        <w:jc w:val="left"/>
      </w:pPr>
      <w:r>
        <w:rPr/>
        <w:pict>
          <v:rect style="position:absolute;margin-left:187.119003pt;margin-top:14.850928pt;width:1.948pt;height:1.948pt;mso-position-horizontal-relative:page;mso-position-vertical-relative:paragraph;z-index:-372136" filled="true" fillcolor="#3c3c3b" stroked="false">
            <v:fill type="solid"/>
            <w10:wrap type="none"/>
          </v:rect>
        </w:pict>
      </w:r>
      <w:r>
        <w:rPr>
          <w:color w:val="3C3C3B"/>
        </w:rPr>
        <w:t>Réseaux urbain, périurbain</w:t>
      </w:r>
      <w:r>
        <w:rPr>
          <w:color w:val="3C3C3B"/>
          <w:spacing w:val="1"/>
        </w:rPr>
        <w:t> </w:t>
      </w:r>
      <w:r>
        <w:rPr>
          <w:color w:val="3C3C3B"/>
        </w:rPr>
        <w:t>et </w:t>
      </w:r>
      <w:r>
        <w:rPr>
          <w:color w:val="3C3C3B"/>
          <w:spacing w:val="-5"/>
        </w:rPr>
        <w:t>TAD</w:t>
        <w:tab/>
      </w:r>
      <w:r>
        <w:rPr>
          <w:color w:val="3C3C3B"/>
        </w:rPr>
        <w:t>116</w:t>
      </w:r>
    </w:p>
    <w:p>
      <w:pPr>
        <w:pStyle w:val="Heading5"/>
        <w:numPr>
          <w:ilvl w:val="1"/>
          <w:numId w:val="28"/>
        </w:numPr>
        <w:tabs>
          <w:tab w:pos="3161" w:val="left" w:leader="none"/>
          <w:tab w:pos="8861" w:val="right" w:leader="dot"/>
        </w:tabs>
        <w:spacing w:line="240" w:lineRule="auto" w:before="69" w:after="0"/>
        <w:ind w:left="3160" w:right="0" w:hanging="408"/>
        <w:jc w:val="left"/>
      </w:pPr>
      <w:r>
        <w:rPr/>
        <w:pict>
          <v:rect style="position:absolute;margin-left:189.598007pt;margin-top:12.253901pt;width:1.948pt;height:1.948pt;mso-position-horizontal-relative:page;mso-position-vertical-relative:paragraph;z-index:-372112" filled="true" fillcolor="#3c3c3b" stroked="false">
            <v:fill type="solid"/>
            <w10:wrap type="none"/>
          </v:rect>
        </w:pict>
      </w:r>
      <w:r>
        <w:rPr>
          <w:color w:val="3C3C3B"/>
        </w:rPr>
        <w:t>Lignes à vocation scolaire</w:t>
        <w:tab/>
      </w:r>
      <w:r>
        <w:rPr>
          <w:color w:val="3C3C3B"/>
          <w:spacing w:val="-3"/>
        </w:rPr>
        <w:t>117</w:t>
      </w:r>
    </w:p>
    <w:p>
      <w:pPr>
        <w:pStyle w:val="ListParagraph"/>
        <w:numPr>
          <w:ilvl w:val="0"/>
          <w:numId w:val="28"/>
        </w:numPr>
        <w:tabs>
          <w:tab w:pos="2746" w:val="left" w:leader="none"/>
          <w:tab w:pos="2747" w:val="left" w:leader="none"/>
          <w:tab w:pos="8865" w:val="right" w:leader="dot"/>
        </w:tabs>
        <w:spacing w:line="240" w:lineRule="auto" w:before="118" w:after="0"/>
        <w:ind w:left="2746" w:right="0" w:hanging="362"/>
        <w:jc w:val="left"/>
        <w:rPr>
          <w:rFonts w:ascii="Museo-500" w:hAnsi="Museo-500"/>
          <w:sz w:val="22"/>
        </w:rPr>
      </w:pPr>
      <w:r>
        <w:rPr/>
        <w:pict>
          <v:rect style="position:absolute;margin-left:166.438995pt;margin-top:10.866572pt;width:1.948pt;height:1.948pt;mso-position-horizontal-relative:page;mso-position-vertical-relative:paragraph;z-index:-372088" filled="true" fillcolor="#00a9c1" stroked="false">
            <v:fill type="solid"/>
            <w10:wrap type="none"/>
          </v:rect>
        </w:pict>
      </w:r>
      <w:r>
        <w:rPr>
          <w:rFonts w:ascii="Museo-500" w:hAnsi="Museo-500"/>
          <w:color w:val="00A9C1"/>
          <w:spacing w:val="3"/>
          <w:sz w:val="22"/>
        </w:rPr>
        <w:t>Calendrier</w:t>
      </w:r>
      <w:r>
        <w:rPr>
          <w:rFonts w:ascii="Museo-500" w:hAnsi="Museo-500"/>
          <w:color w:val="00A9C1"/>
          <w:spacing w:val="8"/>
          <w:sz w:val="22"/>
        </w:rPr>
        <w:t> </w:t>
      </w:r>
      <w:r>
        <w:rPr>
          <w:rFonts w:ascii="Museo-500" w:hAnsi="Museo-500"/>
          <w:color w:val="00A9C1"/>
          <w:spacing w:val="2"/>
          <w:sz w:val="22"/>
        </w:rPr>
        <w:t>d’exploitation</w:t>
        <w:tab/>
      </w:r>
      <w:r>
        <w:rPr>
          <w:rFonts w:ascii="Museo-500" w:hAnsi="Museo-500"/>
          <w:color w:val="00A9C1"/>
          <w:sz w:val="22"/>
        </w:rPr>
        <w:t>118</w:t>
      </w:r>
    </w:p>
    <w:p>
      <w:pPr>
        <w:pStyle w:val="ListParagraph"/>
        <w:numPr>
          <w:ilvl w:val="0"/>
          <w:numId w:val="28"/>
        </w:numPr>
        <w:tabs>
          <w:tab w:pos="2739" w:val="left" w:leader="none"/>
          <w:tab w:pos="2740" w:val="left" w:leader="none"/>
          <w:tab w:pos="8865" w:val="right" w:leader="dot"/>
        </w:tabs>
        <w:spacing w:line="240" w:lineRule="auto" w:before="170" w:after="0"/>
        <w:ind w:left="2739" w:right="0" w:hanging="356"/>
        <w:jc w:val="left"/>
        <w:rPr>
          <w:rFonts w:ascii="Museo-500" w:hAnsi="Museo-500"/>
          <w:sz w:val="22"/>
        </w:rPr>
      </w:pPr>
      <w:r>
        <w:rPr/>
        <w:pict>
          <v:rect style="position:absolute;margin-left:166.087006pt;margin-top:13.463297pt;width:1.948pt;height:1.948pt;mso-position-horizontal-relative:page;mso-position-vertical-relative:paragraph;z-index:-372064" filled="true" fillcolor="#00a9c1" stroked="false">
            <v:fill type="solid"/>
            <w10:wrap type="none"/>
          </v:rect>
        </w:pict>
      </w:r>
      <w:r>
        <w:rPr>
          <w:rFonts w:ascii="Museo-500" w:hAnsi="Museo-500"/>
          <w:color w:val="00A9C1"/>
          <w:spacing w:val="2"/>
          <w:sz w:val="22"/>
        </w:rPr>
        <w:t>Bilan</w:t>
      </w:r>
      <w:r>
        <w:rPr>
          <w:rFonts w:ascii="Museo-500" w:hAnsi="Museo-500"/>
          <w:color w:val="00A9C1"/>
          <w:spacing w:val="8"/>
          <w:sz w:val="22"/>
        </w:rPr>
        <w:t> </w:t>
      </w:r>
      <w:r>
        <w:rPr>
          <w:rFonts w:ascii="Museo-500" w:hAnsi="Museo-500"/>
          <w:color w:val="00A9C1"/>
          <w:spacing w:val="2"/>
          <w:sz w:val="22"/>
        </w:rPr>
        <w:t>d’offre</w:t>
      </w:r>
      <w:r>
        <w:rPr>
          <w:rFonts w:ascii="Museo-500" w:hAnsi="Museo-500"/>
          <w:color w:val="00A9C1"/>
          <w:spacing w:val="8"/>
          <w:sz w:val="22"/>
        </w:rPr>
        <w:t> </w:t>
      </w:r>
      <w:r>
        <w:rPr>
          <w:rFonts w:ascii="Museo-500" w:hAnsi="Museo-500"/>
          <w:color w:val="00A9C1"/>
          <w:spacing w:val="4"/>
          <w:sz w:val="22"/>
        </w:rPr>
        <w:t>kilométrique</w:t>
        <w:tab/>
      </w:r>
      <w:r>
        <w:rPr>
          <w:rFonts w:ascii="Museo-500" w:hAnsi="Museo-500"/>
          <w:color w:val="00A9C1"/>
          <w:sz w:val="22"/>
        </w:rPr>
        <w:t>118</w:t>
      </w:r>
    </w:p>
    <w:p>
      <w:pPr>
        <w:pStyle w:val="ListParagraph"/>
        <w:numPr>
          <w:ilvl w:val="0"/>
          <w:numId w:val="28"/>
        </w:numPr>
        <w:tabs>
          <w:tab w:pos="2738" w:val="left" w:leader="none"/>
          <w:tab w:pos="2739" w:val="left" w:leader="none"/>
          <w:tab w:pos="8865" w:val="right" w:leader="dot"/>
        </w:tabs>
        <w:spacing w:line="240" w:lineRule="auto" w:before="170" w:after="0"/>
        <w:ind w:left="2738" w:right="0" w:hanging="355"/>
        <w:jc w:val="left"/>
        <w:rPr>
          <w:rFonts w:ascii="Museo-500"/>
          <w:sz w:val="22"/>
        </w:rPr>
      </w:pPr>
      <w:r>
        <w:rPr/>
        <w:pict>
          <v:rect style="position:absolute;margin-left:166.240997pt;margin-top:13.463378pt;width:1.948pt;height:1.948pt;mso-position-horizontal-relative:page;mso-position-vertical-relative:paragraph;z-index:-372040" filled="true" fillcolor="#00a9c1" stroked="false">
            <v:fill type="solid"/>
            <w10:wrap type="none"/>
          </v:rect>
        </w:pict>
      </w:r>
      <w:r>
        <w:rPr>
          <w:rFonts w:ascii="Museo-500"/>
          <w:color w:val="00A9C1"/>
          <w:spacing w:val="2"/>
          <w:sz w:val="22"/>
        </w:rPr>
        <w:t>Bilan des heures</w:t>
      </w:r>
      <w:r>
        <w:rPr>
          <w:rFonts w:ascii="Museo-500"/>
          <w:color w:val="00A9C1"/>
          <w:spacing w:val="21"/>
          <w:sz w:val="22"/>
        </w:rPr>
        <w:t> </w:t>
      </w:r>
      <w:r>
        <w:rPr>
          <w:rFonts w:ascii="Museo-500"/>
          <w:color w:val="00A9C1"/>
          <w:sz w:val="22"/>
        </w:rPr>
        <w:t>de</w:t>
      </w:r>
      <w:r>
        <w:rPr>
          <w:rFonts w:ascii="Museo-500"/>
          <w:color w:val="00A9C1"/>
          <w:spacing w:val="8"/>
          <w:sz w:val="22"/>
        </w:rPr>
        <w:t> </w:t>
      </w:r>
      <w:r>
        <w:rPr>
          <w:rFonts w:ascii="Museo-500"/>
          <w:color w:val="00A9C1"/>
          <w:spacing w:val="2"/>
          <w:sz w:val="22"/>
        </w:rPr>
        <w:t>conduite</w:t>
        <w:tab/>
      </w:r>
      <w:r>
        <w:rPr>
          <w:rFonts w:ascii="Museo-500"/>
          <w:color w:val="00A9C1"/>
          <w:sz w:val="22"/>
        </w:rPr>
        <w:t>118</w:t>
      </w:r>
    </w:p>
    <w:p>
      <w:pPr>
        <w:spacing w:after="0" w:line="240" w:lineRule="auto"/>
        <w:jc w:val="left"/>
        <w:rPr>
          <w:rFonts w:ascii="Museo-500"/>
          <w:sz w:val="22"/>
        </w:rPr>
        <w:sectPr>
          <w:pgSz w:w="11910" w:h="16840"/>
          <w:pgMar w:header="0" w:footer="454" w:top="0" w:bottom="640" w:left="720" w:right="220"/>
        </w:sectPr>
      </w:pPr>
    </w:p>
    <w:p>
      <w:pPr>
        <w:pStyle w:val="Heading6"/>
        <w:spacing w:line="199" w:lineRule="auto" w:before="910"/>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spacing w:before="947"/>
        <w:ind w:left="350" w:right="0" w:firstLine="0"/>
        <w:jc w:val="center"/>
        <w:rPr>
          <w:rFonts w:ascii="Gotham Narrow"/>
          <w:b/>
          <w:sz w:val="30"/>
        </w:rPr>
      </w:pPr>
      <w:r>
        <w:rPr>
          <w:rFonts w:ascii="Gotham Narrow"/>
          <w:b/>
          <w:color w:val="FFFFFF"/>
          <w:sz w:val="30"/>
          <w:shd w:fill="00A9C1" w:color="auto" w:val="clear"/>
        </w:rPr>
        <w:t>  PARTIE 1 </w:t>
      </w:r>
    </w:p>
    <w:p>
      <w:pPr>
        <w:spacing w:before="145"/>
        <w:ind w:left="352" w:right="0" w:firstLine="0"/>
        <w:jc w:val="center"/>
        <w:rPr>
          <w:rFonts w:ascii="Museo-500" w:hAnsi="Museo-500"/>
          <w:sz w:val="40"/>
        </w:rPr>
      </w:pPr>
      <w:r>
        <w:rPr>
          <w:rFonts w:ascii="Museo-500" w:hAnsi="Museo-500"/>
          <w:color w:val="00A9C1"/>
          <w:sz w:val="40"/>
        </w:rPr>
        <w:t>Projet de réseau global</w:t>
      </w:r>
    </w:p>
    <w:p>
      <w:pPr>
        <w:pStyle w:val="BodyText"/>
        <w:spacing w:before="5"/>
        <w:rPr>
          <w:rFonts w:ascii="Museo-500"/>
          <w:sz w:val="22"/>
        </w:rPr>
      </w:pPr>
      <w:r>
        <w:rPr/>
        <w:pict>
          <v:line style="position:absolute;mso-position-horizontal-relative:page;mso-position-vertical-relative:paragraph;z-index:26600;mso-wrap-distance-left:0;mso-wrap-distance-right:0" from="306.359009pt,16.188993pt" to="331.436009pt,16.188993pt" stroked="true" strokeweight="1.472pt" strokecolor="#00a9c1">
            <v:stroke dashstyle="solid"/>
            <w10:wrap type="topAndBottom"/>
          </v:line>
        </w:pict>
      </w:r>
    </w:p>
    <w:p>
      <w:pPr>
        <w:pStyle w:val="BodyText"/>
        <w:rPr>
          <w:rFonts w:ascii="Museo-500"/>
          <w:sz w:val="20"/>
        </w:rPr>
      </w:pPr>
    </w:p>
    <w:p>
      <w:pPr>
        <w:pStyle w:val="BodyText"/>
        <w:spacing w:line="234" w:lineRule="exact" w:before="138"/>
        <w:ind w:left="1264"/>
      </w:pPr>
      <w:r>
        <w:rPr>
          <w:color w:val="3C3C3B"/>
        </w:rPr>
        <w:t>À partir des orientations du cahier des charges, Keolis a formulé</w:t>
      </w:r>
    </w:p>
    <w:p>
      <w:pPr>
        <w:pStyle w:val="BodyText"/>
        <w:spacing w:line="206" w:lineRule="auto" w:before="11"/>
        <w:ind w:left="1264" w:right="4177"/>
      </w:pPr>
      <w:r>
        <w:rPr>
          <w:color w:val="3C3C3B"/>
        </w:rPr>
        <w:t>des propositions d’évolution pour chaque grande composante de l’offre de mobilité tout en veillant à construire un réseau global, hiérarchisé</w:t>
      </w:r>
    </w:p>
    <w:p>
      <w:pPr>
        <w:pStyle w:val="BodyText"/>
        <w:spacing w:line="221" w:lineRule="exact"/>
        <w:ind w:left="1264"/>
      </w:pPr>
      <w:r>
        <w:rPr>
          <w:color w:val="3C3C3B"/>
        </w:rPr>
        <w:t>et optimisé.</w:t>
      </w:r>
    </w:p>
    <w:p>
      <w:pPr>
        <w:pStyle w:val="BodyText"/>
        <w:rPr>
          <w:sz w:val="20"/>
        </w:rPr>
      </w:pPr>
    </w:p>
    <w:p>
      <w:pPr>
        <w:pStyle w:val="BodyText"/>
        <w:spacing w:before="5"/>
        <w:rPr>
          <w:sz w:val="11"/>
        </w:rPr>
      </w:pPr>
      <w:r>
        <w:rPr/>
        <w:drawing>
          <wp:anchor distT="0" distB="0" distL="0" distR="0" allowOverlap="1" layoutInCell="1" locked="0" behindDoc="0" simplePos="0" relativeHeight="1152">
            <wp:simplePos x="0" y="0"/>
            <wp:positionH relativeFrom="page">
              <wp:posOffset>1260000</wp:posOffset>
            </wp:positionH>
            <wp:positionV relativeFrom="paragraph">
              <wp:posOffset>126223</wp:posOffset>
            </wp:positionV>
            <wp:extent cx="5496369" cy="2895600"/>
            <wp:effectExtent l="0" t="0" r="0" b="0"/>
            <wp:wrapTopAndBottom/>
            <wp:docPr id="261" name="image171.jpeg" descr=""/>
            <wp:cNvGraphicFramePr>
              <a:graphicFrameLocks noChangeAspect="1"/>
            </wp:cNvGraphicFramePr>
            <a:graphic>
              <a:graphicData uri="http://schemas.openxmlformats.org/drawingml/2006/picture">
                <pic:pic>
                  <pic:nvPicPr>
                    <pic:cNvPr id="262" name="image171.jpeg"/>
                    <pic:cNvPicPr/>
                  </pic:nvPicPr>
                  <pic:blipFill>
                    <a:blip r:embed="rId193" cstate="print"/>
                    <a:stretch>
                      <a:fillRect/>
                    </a:stretch>
                  </pic:blipFill>
                  <pic:spPr>
                    <a:xfrm>
                      <a:off x="0" y="0"/>
                      <a:ext cx="5496369" cy="2895600"/>
                    </a:xfrm>
                    <a:prstGeom prst="rect">
                      <a:avLst/>
                    </a:prstGeom>
                  </pic:spPr>
                </pic:pic>
              </a:graphicData>
            </a:graphic>
          </wp:anchor>
        </w:drawing>
      </w:r>
    </w:p>
    <w:p>
      <w:pPr>
        <w:pStyle w:val="BodyText"/>
        <w:rPr>
          <w:sz w:val="20"/>
        </w:rPr>
      </w:pPr>
    </w:p>
    <w:p>
      <w:pPr>
        <w:pStyle w:val="BodyText"/>
        <w:spacing w:before="4"/>
        <w:rPr>
          <w:sz w:val="16"/>
        </w:rPr>
      </w:pPr>
    </w:p>
    <w:p>
      <w:pPr>
        <w:spacing w:after="0"/>
        <w:rPr>
          <w:sz w:val="16"/>
        </w:rPr>
        <w:sectPr>
          <w:pgSz w:w="11910" w:h="16840"/>
          <w:pgMar w:header="0" w:footer="454" w:top="0" w:bottom="640" w:left="720" w:right="220"/>
        </w:sectPr>
      </w:pPr>
    </w:p>
    <w:p>
      <w:pPr>
        <w:pStyle w:val="BodyText"/>
        <w:spacing w:line="206" w:lineRule="auto" w:before="114"/>
        <w:ind w:left="1264"/>
      </w:pPr>
      <w:r>
        <w:rPr/>
        <w:pict>
          <v:group style="position:absolute;margin-left:1.356pt;margin-top:-.000001pt;width:51.95pt;height:841.9pt;mso-position-horizontal-relative:page;mso-position-vertical-relative:page;z-index:-37196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872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8744">
            <wp:simplePos x="0" y="0"/>
            <wp:positionH relativeFrom="page">
              <wp:posOffset>6188176</wp:posOffset>
            </wp:positionH>
            <wp:positionV relativeFrom="page">
              <wp:posOffset>3</wp:posOffset>
            </wp:positionV>
            <wp:extent cx="1371824" cy="936002"/>
            <wp:effectExtent l="0" t="0" r="0" b="0"/>
            <wp:wrapNone/>
            <wp:docPr id="263" name="image170.png" descr=""/>
            <wp:cNvGraphicFramePr>
              <a:graphicFrameLocks noChangeAspect="1"/>
            </wp:cNvGraphicFramePr>
            <a:graphic>
              <a:graphicData uri="http://schemas.openxmlformats.org/drawingml/2006/picture">
                <pic:pic>
                  <pic:nvPicPr>
                    <pic:cNvPr id="264"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color w:val="3C3C3B"/>
        </w:rPr>
        <w:t>La mise en œuvre des évolutions proposées sera progressive en raison du décalage d’intégration des lignes scolaires à partir de la rentrée</w:t>
      </w:r>
    </w:p>
    <w:p>
      <w:pPr>
        <w:pStyle w:val="BodyText"/>
        <w:spacing w:line="206" w:lineRule="auto"/>
        <w:ind w:left="1264"/>
      </w:pPr>
      <w:r>
        <w:rPr>
          <w:color w:val="3C3C3B"/>
        </w:rPr>
        <w:t>de septembre 2021. La première année de la future convention sera donc ponctuée par trois grandes dates :</w:t>
      </w:r>
    </w:p>
    <w:p>
      <w:pPr>
        <w:pStyle w:val="BodyText"/>
        <w:spacing w:line="206" w:lineRule="auto" w:before="111"/>
        <w:ind w:left="1395" w:right="223" w:hanging="1"/>
      </w:pPr>
      <w:r>
        <w:rPr/>
        <w:pict>
          <v:shape style="position:absolute;margin-left:99.213005pt;margin-top:8.859489pt;width:5pt;height:5pt;mso-position-horizontal-relative:page;mso-position-vertical-relative:paragraph;z-index:28768" coordorigin="1984,177" coordsize="100,100" path="m2020,217l2019,214,2000,191,1994,196,2009,215,1984,215,1984,224,2014,224,2017,222,2020,217m2020,237l2017,231,2014,230,1984,230,1984,238,2009,238,1994,257,2000,262,2019,240,2020,237m2042,179l2033,177,2028,201,2012,182,2005,187,2023,208,2024,209,2026,211,2029,211,2029,211,2033,210,2035,207,2036,201,2042,179m2042,275l2036,253,2035,246,2033,244,2027,242,2024,244,2023,246,2005,267,2012,272,2028,253,2033,276,2042,275m2077,251l2071,248,2050,238,2047,238,2042,242,2041,245,2048,273,2056,271,2051,248,2073,258,2077,251m2077,203l2073,195,2051,206,2056,182,2048,181,2041,209,2042,212,2046,215,2047,215,2050,215,2051,215,2071,206,2077,203m2083,216l2080,209,2053,221,2051,224,2051,230,2053,232,2055,233,2080,245,2083,237,2061,227,2083,216e" filled="true" fillcolor="#00a9c1" stroked="false">
            <v:path arrowok="t"/>
            <v:fill type="solid"/>
            <w10:wrap type="none"/>
          </v:shape>
        </w:pict>
      </w:r>
      <w:r>
        <w:rPr>
          <w:color w:val="3C3C3B"/>
        </w:rPr>
        <w:t>1</w:t>
      </w:r>
      <w:r>
        <w:rPr>
          <w:color w:val="3C3C3B"/>
          <w:position w:val="6"/>
          <w:sz w:val="10"/>
        </w:rPr>
        <w:t>er  </w:t>
      </w:r>
      <w:r>
        <w:rPr>
          <w:color w:val="3C3C3B"/>
        </w:rPr>
        <w:t>janvier 2021 : la reprise et la poursuite des offres existantes  pour le réseau urbain, périurbain, scolaire (lignes ex Rémi) et</w:t>
      </w:r>
      <w:r>
        <w:rPr>
          <w:color w:val="3C3C3B"/>
          <w:spacing w:val="37"/>
        </w:rPr>
        <w:t> </w:t>
      </w:r>
      <w:r>
        <w:rPr>
          <w:color w:val="3C3C3B"/>
          <w:spacing w:val="-3"/>
        </w:rPr>
        <w:t>TAD,</w:t>
      </w:r>
    </w:p>
    <w:p>
      <w:pPr>
        <w:pStyle w:val="BodyText"/>
        <w:spacing w:line="206" w:lineRule="auto" w:before="112"/>
        <w:ind w:left="1395"/>
      </w:pPr>
      <w:r>
        <w:rPr/>
        <w:pict>
          <v:shape style="position:absolute;margin-left:99.213005pt;margin-top:8.909188pt;width:5pt;height:5pt;mso-position-horizontal-relative:page;mso-position-vertical-relative:paragraph;z-index:28792" coordorigin="1984,178" coordsize="100,100" path="m2020,218l2019,215,2000,192,1994,197,2009,216,1984,216,1984,225,2014,225,2017,223,2020,218m2020,238l2017,232,2014,231,1984,231,1984,239,2009,239,1994,258,2000,263,2019,241,2020,238m2042,180l2033,178,2028,202,2012,183,2005,188,2023,209,2024,210,2026,212,2029,212,2029,212,2033,211,2035,208,2036,202,2042,180m2042,276l2036,254,2035,247,2033,245,2027,243,2024,245,2023,247,2005,268,2012,273,2028,254,2033,277,2042,276m2077,252l2071,249,2050,239,2047,239,2042,243,2041,246,2048,274,2056,272,2051,249,2073,259,2077,252m2077,204l2073,196,2051,207,2056,183,2048,182,2041,210,2042,213,2046,216,2047,216,2050,216,2051,216,2071,207,2077,204m2083,217l2080,210,2053,222,2051,225,2051,231,2053,233,2055,234,2080,246,2083,238,2061,228,2083,217e" filled="true" fillcolor="#00a9c1" stroked="false">
            <v:path arrowok="t"/>
            <v:fill type="solid"/>
            <w10:wrap type="none"/>
          </v:shape>
        </w:pict>
      </w:r>
      <w:r>
        <w:rPr>
          <w:color w:val="3C3C3B"/>
        </w:rPr>
        <w:t>5 juillet 2021 : la mise en place des nouvelles lignes urbaines, périurbaines et TAD,</w:t>
      </w:r>
    </w:p>
    <w:p>
      <w:pPr>
        <w:pStyle w:val="BodyText"/>
        <w:spacing w:line="206" w:lineRule="auto" w:before="111"/>
        <w:ind w:left="1395" w:right="545" w:hanging="1"/>
      </w:pPr>
      <w:r>
        <w:rPr/>
        <w:pict>
          <v:shape style="position:absolute;margin-left:99.213005pt;margin-top:8.858888pt;width:5pt;height:5pt;mso-position-horizontal-relative:page;mso-position-vertical-relative:paragraph;z-index:28816" coordorigin="1984,177" coordsize="100,100" path="m2020,217l2019,214,2000,191,1994,196,2009,215,1984,215,1984,224,2014,224,2017,222,2020,217m2020,237l2017,231,2014,230,1984,230,1984,238,2009,238,1994,257,2000,262,2019,240,2020,237m2042,179l2033,177,2028,201,2012,182,2005,187,2023,208,2024,209,2026,211,2029,211,2029,211,2033,210,2035,207,2036,201,2042,179m2042,275l2036,253,2035,246,2033,244,2027,242,2024,244,2023,246,2005,267,2012,272,2028,253,2033,276,2042,275m2077,251l2071,248,2050,238,2047,238,2042,242,2041,245,2048,273,2056,271,2051,248,2073,258,2077,251m2077,203l2073,195,2051,206,2056,182,2048,180,2041,209,2042,212,2046,215,2047,215,2050,215,2051,215,2071,206,2077,203m2083,216l2080,209,2053,221,2051,224,2051,230,2053,232,2055,233,2080,245,2083,237,2061,227,2083,216e" filled="true" fillcolor="#00a9c1" stroked="false">
            <v:path arrowok="t"/>
            <v:fill type="solid"/>
            <w10:wrap type="none"/>
          </v:shape>
        </w:pict>
      </w:r>
      <w:r>
        <w:rPr>
          <w:color w:val="3C3C3B"/>
        </w:rPr>
        <w:t>1</w:t>
      </w:r>
      <w:r>
        <w:rPr>
          <w:color w:val="3C3C3B"/>
          <w:position w:val="6"/>
          <w:sz w:val="10"/>
        </w:rPr>
        <w:t>er </w:t>
      </w:r>
      <w:r>
        <w:rPr>
          <w:color w:val="3C3C3B"/>
        </w:rPr>
        <w:t>septembre 2021 : l’intégration de toutes les lignes scolaires et la refonte d’une partie des services.</w:t>
      </w:r>
    </w:p>
    <w:p>
      <w:pPr>
        <w:pStyle w:val="Heading2"/>
        <w:spacing w:line="199" w:lineRule="auto" w:before="82"/>
        <w:ind w:left="850" w:right="194"/>
      </w:pPr>
      <w:r>
        <w:rPr/>
        <w:br w:type="column"/>
      </w:r>
      <w:r>
        <w:rPr>
          <w:color w:val="00A9C1"/>
        </w:rPr>
        <w:t>À partir du 1</w:t>
      </w:r>
      <w:r>
        <w:rPr>
          <w:color w:val="00A9C1"/>
          <w:position w:val="13"/>
          <w:sz w:val="23"/>
        </w:rPr>
        <w:t>er </w:t>
      </w:r>
      <w:r>
        <w:rPr>
          <w:color w:val="00A9C1"/>
        </w:rPr>
        <w:t>septembre 2021, le nouveau réseau Linéad sera totalement déployé sur tout</w:t>
      </w:r>
    </w:p>
    <w:p>
      <w:pPr>
        <w:spacing w:line="375" w:lineRule="exact" w:before="0"/>
        <w:ind w:left="850" w:right="0" w:firstLine="0"/>
        <w:jc w:val="left"/>
        <w:rPr>
          <w:rFonts w:ascii="AkzidenzGroteskBE-MdCn"/>
          <w:sz w:val="40"/>
        </w:rPr>
      </w:pPr>
      <w:r>
        <w:rPr>
          <w:rFonts w:ascii="AkzidenzGroteskBE-MdCn"/>
          <w:color w:val="00A9C1"/>
          <w:sz w:val="40"/>
        </w:rPr>
        <w:t>le territoire</w:t>
      </w:r>
    </w:p>
    <w:p>
      <w:pPr>
        <w:spacing w:line="440" w:lineRule="exact" w:before="0"/>
        <w:ind w:left="850" w:right="0" w:firstLine="0"/>
        <w:jc w:val="left"/>
        <w:rPr>
          <w:rFonts w:ascii="AkzidenzGroteskBE-MdCn" w:hAnsi="AkzidenzGroteskBE-MdCn"/>
          <w:sz w:val="40"/>
        </w:rPr>
      </w:pPr>
      <w:r>
        <w:rPr/>
        <w:pict>
          <v:group style="position:absolute;margin-left:518.73999pt;margin-top:9.445996pt;width:25.55pt;height:21.4pt;mso-position-horizontal-relative:page;mso-position-vertical-relative:paragraph;z-index:28840" coordorigin="10375,189" coordsize="511,428">
            <v:shape style="position:absolute;left:10374;top:188;width:511;height:428" coordorigin="10375,189" coordsize="511,428" path="m10885,189l10671,189,10671,381,10774,381,10773,415,10768,443,10761,467,10751,487,10738,502,10721,513,10701,519,10677,521,10677,617,10723,613,10764,602,10799,583,10830,556,10854,522,10871,479,10882,427,10885,367,10885,189xm10590,189l10375,189,10375,381,10478,381,10477,415,10472,443,10465,467,10456,487,10442,502,10426,513,10406,519,10382,521,10382,617,10406,616,10429,613,10450,609,10469,602,10488,594,10505,584,10520,571,10535,557,10547,540,10558,522,10568,501,10576,479,10582,454,10586,427,10589,398,10590,367,10590,189xe" filled="true" fillcolor="#00a9c1" stroked="false">
              <v:path arrowok="t"/>
              <v:fill type="solid"/>
            </v:shape>
            <v:shape style="position:absolute;left:10374;top:188;width:511;height:428" coordorigin="10375,189" coordsize="511,428" path="m10413,517l10406,519,10382,521,10382,547,10413,517m10429,189l10398,189,10375,212,10375,244,10429,189m10492,189l10461,189,10375,275,10375,306,10492,189m10550,535l10498,588,10505,584,10520,571,10535,557,10547,540,10550,535m10554,189l10523,189,10375,337,10375,368,10554,189m10584,439l10408,616,10429,613,10445,610,10576,479,10582,454,10584,439m10590,371l10562,399,10562,399,10382,579,10382,610,10581,411,10581,411,10589,404,10589,403,10589,403,10589,399,10589,398,10590,371m10590,309l10500,399,10500,399,10475,423,10472,443,10467,463,10519,411,10519,411,10590,340,10590,309m10590,246l10455,382,10478,382,10478,390,10590,278,10590,246m10590,189l10585,189,10393,381,10424,381,10590,215,10590,189m10679,189l10671,189,10671,197,10679,189m10741,189l10710,189,10671,228,10671,260,10741,189m10804,189l10772,189,10671,291,10671,322,10804,189m10866,189l10835,189,10671,353,10671,381,10673,381,10866,189m10875,460l10722,613,10723,613,10764,602,10765,601,10860,506,10871,479,10875,460m10884,389l10676,596,10676,617,10688,616,10882,422,10883,399,10883,399,10884,389,10884,389m10885,325l10824,386,10824,386,10769,442,10768,443,10761,467,10751,487,10738,502,10721,513,10701,519,10690,520,10677,534,10677,565,10843,399,10843,399,10885,357,10885,325m10885,263l10767,382,10774,382,10774,386,10774,394,10773,399,10773,406,10780,399,10781,399,10885,294,10885,263m10885,201l10704,382,10736,382,10885,232,10885,201e" filled="true" fillcolor="#ffffff" stroked="false">
              <v:path arrowok="t"/>
              <v:fill type="solid"/>
            </v:shape>
            <w10:wrap type="none"/>
          </v:group>
        </w:pict>
      </w:r>
      <w:r>
        <w:rPr>
          <w:rFonts w:ascii="AkzidenzGroteskBE-MdCn" w:hAnsi="AkzidenzGroteskBE-MdCn"/>
          <w:color w:val="00A9C1"/>
          <w:sz w:val="40"/>
        </w:rPr>
        <w:t>de l’Agglomération.</w:t>
      </w:r>
    </w:p>
    <w:p>
      <w:pPr>
        <w:spacing w:after="0" w:line="440" w:lineRule="exact"/>
        <w:jc w:val="left"/>
        <w:rPr>
          <w:rFonts w:ascii="AkzidenzGroteskBE-MdCn" w:hAnsi="AkzidenzGroteskBE-MdCn"/>
          <w:sz w:val="40"/>
        </w:rPr>
        <w:sectPr>
          <w:type w:val="continuous"/>
          <w:pgSz w:w="11910" w:h="16840"/>
          <w:pgMar w:top="1580" w:bottom="280" w:left="720" w:right="220"/>
          <w:cols w:num="2" w:equalWidth="0">
            <w:col w:w="6686" w:space="40"/>
            <w:col w:w="424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175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89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8960">
            <wp:simplePos x="0" y="0"/>
            <wp:positionH relativeFrom="page">
              <wp:posOffset>6188176</wp:posOffset>
            </wp:positionH>
            <wp:positionV relativeFrom="page">
              <wp:posOffset>3</wp:posOffset>
            </wp:positionV>
            <wp:extent cx="1371824" cy="936002"/>
            <wp:effectExtent l="0" t="0" r="0" b="0"/>
            <wp:wrapNone/>
            <wp:docPr id="265" name="image170.png" descr=""/>
            <wp:cNvGraphicFramePr>
              <a:graphicFrameLocks noChangeAspect="1"/>
            </wp:cNvGraphicFramePr>
            <a:graphic>
              <a:graphicData uri="http://schemas.openxmlformats.org/drawingml/2006/picture">
                <pic:pic>
                  <pic:nvPicPr>
                    <pic:cNvPr id="266"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15"/>
        </w:rPr>
      </w:pPr>
      <w:r>
        <w:rPr/>
        <w:drawing>
          <wp:anchor distT="0" distB="0" distL="0" distR="0" allowOverlap="1" layoutInCell="1" locked="0" behindDoc="0" simplePos="0" relativeHeight="1160">
            <wp:simplePos x="0" y="0"/>
            <wp:positionH relativeFrom="page">
              <wp:posOffset>1260000</wp:posOffset>
            </wp:positionH>
            <wp:positionV relativeFrom="paragraph">
              <wp:posOffset>140667</wp:posOffset>
            </wp:positionV>
            <wp:extent cx="5589892" cy="2790825"/>
            <wp:effectExtent l="0" t="0" r="0" b="0"/>
            <wp:wrapTopAndBottom/>
            <wp:docPr id="267" name="image172.jpeg" descr=""/>
            <wp:cNvGraphicFramePr>
              <a:graphicFrameLocks noChangeAspect="1"/>
            </wp:cNvGraphicFramePr>
            <a:graphic>
              <a:graphicData uri="http://schemas.openxmlformats.org/drawingml/2006/picture">
                <pic:pic>
                  <pic:nvPicPr>
                    <pic:cNvPr id="268" name="image172.jpeg"/>
                    <pic:cNvPicPr/>
                  </pic:nvPicPr>
                  <pic:blipFill>
                    <a:blip r:embed="rId194" cstate="print"/>
                    <a:stretch>
                      <a:fillRect/>
                    </a:stretch>
                  </pic:blipFill>
                  <pic:spPr>
                    <a:xfrm>
                      <a:off x="0" y="0"/>
                      <a:ext cx="5589892" cy="2790825"/>
                    </a:xfrm>
                    <a:prstGeom prst="rect">
                      <a:avLst/>
                    </a:prstGeom>
                  </pic:spPr>
                </pic:pic>
              </a:graphicData>
            </a:graphic>
          </wp:anchor>
        </w:drawing>
      </w:r>
    </w:p>
    <w:p>
      <w:pPr>
        <w:pStyle w:val="BodyText"/>
        <w:spacing w:before="5"/>
        <w:rPr>
          <w:rFonts w:ascii="AkzidenzGroteskBE-MdCn"/>
          <w:sz w:val="11"/>
        </w:rPr>
      </w:pPr>
    </w:p>
    <w:p>
      <w:pPr>
        <w:pStyle w:val="BodyText"/>
        <w:spacing w:line="206" w:lineRule="auto" w:before="95"/>
        <w:ind w:left="1264" w:right="5226"/>
      </w:pPr>
      <w:r>
        <w:rPr>
          <w:color w:val="3C3C3B"/>
        </w:rPr>
        <w:t>De la même manière, certaines des 10 options ne pourront pas être activées dès le début de la future DSP.</w:t>
      </w:r>
    </w:p>
    <w:p>
      <w:pPr>
        <w:pStyle w:val="BodyText"/>
        <w:spacing w:line="206" w:lineRule="auto"/>
        <w:ind w:left="1264" w:right="4502"/>
      </w:pPr>
      <w:r>
        <w:rPr>
          <w:color w:val="3C3C3B"/>
        </w:rPr>
        <w:t>Keolis a donc retenu un phasage pour élaborer les offres techniques et financières :</w:t>
      </w:r>
    </w:p>
    <w:p>
      <w:pPr>
        <w:pStyle w:val="BodyText"/>
        <w:spacing w:before="10"/>
        <w:rPr>
          <w:sz w:val="13"/>
        </w:rPr>
      </w:pPr>
      <w:r>
        <w:rPr/>
        <w:drawing>
          <wp:anchor distT="0" distB="0" distL="0" distR="0" allowOverlap="1" layoutInCell="1" locked="0" behindDoc="0" simplePos="0" relativeHeight="1161">
            <wp:simplePos x="0" y="0"/>
            <wp:positionH relativeFrom="page">
              <wp:posOffset>1260000</wp:posOffset>
            </wp:positionH>
            <wp:positionV relativeFrom="paragraph">
              <wp:posOffset>147028</wp:posOffset>
            </wp:positionV>
            <wp:extent cx="5509712" cy="2715768"/>
            <wp:effectExtent l="0" t="0" r="0" b="0"/>
            <wp:wrapTopAndBottom/>
            <wp:docPr id="269" name="image173.jpeg" descr=""/>
            <wp:cNvGraphicFramePr>
              <a:graphicFrameLocks noChangeAspect="1"/>
            </wp:cNvGraphicFramePr>
            <a:graphic>
              <a:graphicData uri="http://schemas.openxmlformats.org/drawingml/2006/picture">
                <pic:pic>
                  <pic:nvPicPr>
                    <pic:cNvPr id="270" name="image173.jpeg"/>
                    <pic:cNvPicPr/>
                  </pic:nvPicPr>
                  <pic:blipFill>
                    <a:blip r:embed="rId195" cstate="print"/>
                    <a:stretch>
                      <a:fillRect/>
                    </a:stretch>
                  </pic:blipFill>
                  <pic:spPr>
                    <a:xfrm>
                      <a:off x="0" y="0"/>
                      <a:ext cx="5509712" cy="2715768"/>
                    </a:xfrm>
                    <a:prstGeom prst="rect">
                      <a:avLst/>
                    </a:prstGeom>
                  </pic:spPr>
                </pic:pic>
              </a:graphicData>
            </a:graphic>
          </wp:anchor>
        </w:drawing>
      </w:r>
    </w:p>
    <w:p>
      <w:pPr>
        <w:spacing w:after="0"/>
        <w:rPr>
          <w:sz w:val="13"/>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7"/>
        <w:ind w:left="350" w:right="0" w:firstLine="0"/>
        <w:jc w:val="center"/>
        <w:rPr>
          <w:rFonts w:ascii="Gotham Narrow"/>
          <w:b/>
          <w:sz w:val="30"/>
        </w:rPr>
      </w:pPr>
      <w:r>
        <w:rPr>
          <w:rFonts w:ascii="Gotham Narrow"/>
          <w:b/>
          <w:color w:val="FFFFFF"/>
          <w:sz w:val="30"/>
          <w:shd w:fill="00A9C1" w:color="auto" w:val="clear"/>
        </w:rPr>
        <w:t>  PARTIE 2 </w:t>
      </w:r>
    </w:p>
    <w:p>
      <w:pPr>
        <w:spacing w:before="145"/>
        <w:ind w:left="350" w:right="0" w:firstLine="0"/>
        <w:jc w:val="center"/>
        <w:rPr>
          <w:rFonts w:ascii="Museo-500" w:hAnsi="Museo-500"/>
          <w:sz w:val="40"/>
        </w:rPr>
      </w:pPr>
      <w:r>
        <w:rPr>
          <w:rFonts w:ascii="Museo-500" w:hAnsi="Museo-500"/>
          <w:color w:val="00A9C1"/>
          <w:sz w:val="40"/>
        </w:rPr>
        <w:t>Évolution du réseau urbain</w:t>
      </w:r>
    </w:p>
    <w:p>
      <w:pPr>
        <w:pStyle w:val="BodyText"/>
        <w:spacing w:before="5"/>
        <w:rPr>
          <w:rFonts w:ascii="Museo-500"/>
          <w:sz w:val="22"/>
        </w:rPr>
      </w:pPr>
      <w:r>
        <w:rPr/>
        <w:pict>
          <v:line style="position:absolute;mso-position-horizontal-relative:page;mso-position-vertical-relative:paragraph;z-index:26936;mso-wrap-distance-left:0;mso-wrap-distance-right:0" from="306.359009pt,16.188982pt" to="331.436009pt,16.188982pt" stroked="true" strokeweight="1.472pt" strokecolor="#00a9c1">
            <v:stroke dashstyle="solid"/>
            <w10:wrap type="topAndBottom"/>
          </v:line>
        </w:pict>
      </w:r>
    </w:p>
    <w:p>
      <w:pPr>
        <w:pStyle w:val="BodyText"/>
        <w:rPr>
          <w:rFonts w:ascii="Museo-500"/>
          <w:sz w:val="20"/>
        </w:rPr>
      </w:pPr>
    </w:p>
    <w:p>
      <w:pPr>
        <w:pStyle w:val="BodyText"/>
        <w:rPr>
          <w:rFonts w:ascii="Museo-500"/>
          <w:sz w:val="19"/>
        </w:rPr>
      </w:pPr>
    </w:p>
    <w:p>
      <w:pPr>
        <w:pStyle w:val="ListParagraph"/>
        <w:numPr>
          <w:ilvl w:val="0"/>
          <w:numId w:val="29"/>
        </w:numPr>
        <w:tabs>
          <w:tab w:pos="1533" w:val="left" w:leader="none"/>
        </w:tabs>
        <w:spacing w:line="364" w:lineRule="exact" w:before="54" w:after="0"/>
        <w:ind w:left="1532" w:right="0" w:hanging="268"/>
        <w:jc w:val="left"/>
        <w:rPr>
          <w:b/>
          <w:sz w:val="28"/>
        </w:rPr>
      </w:pPr>
      <w:r>
        <w:rPr/>
        <w:pict>
          <v:rect style="position:absolute;margin-left:107.556pt;margin-top:13.56278pt;width:1.948pt;height:1.948pt;mso-position-horizontal-relative:page;mso-position-vertical-relative:paragraph;z-index:-371584" filled="true" fillcolor="#00a9c1" stroked="false">
            <v:fill type="solid"/>
            <w10:wrap type="none"/>
          </v:rect>
        </w:pict>
      </w:r>
      <w:r>
        <w:rPr>
          <w:b/>
          <w:color w:val="00A9C1"/>
          <w:sz w:val="28"/>
        </w:rPr>
        <w:t>DE NOUVELLES PISTES</w:t>
      </w:r>
    </w:p>
    <w:p>
      <w:pPr>
        <w:spacing w:line="364" w:lineRule="exact" w:before="0"/>
        <w:ind w:left="1532" w:right="0" w:firstLine="0"/>
        <w:jc w:val="left"/>
        <w:rPr>
          <w:rFonts w:ascii="Gotham Narrow" w:hAnsi="Gotham Narrow"/>
          <w:b/>
          <w:sz w:val="28"/>
        </w:rPr>
      </w:pPr>
      <w:r>
        <w:rPr>
          <w:rFonts w:ascii="Gotham Narrow" w:hAnsi="Gotham Narrow"/>
          <w:b/>
          <w:color w:val="00A9C1"/>
          <w:sz w:val="28"/>
        </w:rPr>
        <w:t>POUR DÉVELOPPER LA FRÉQUENTATION</w:t>
      </w:r>
    </w:p>
    <w:p>
      <w:pPr>
        <w:pStyle w:val="ListParagraph"/>
        <w:numPr>
          <w:ilvl w:val="1"/>
          <w:numId w:val="29"/>
        </w:numPr>
        <w:tabs>
          <w:tab w:pos="1623" w:val="left" w:leader="none"/>
        </w:tabs>
        <w:spacing w:line="254" w:lineRule="exact" w:before="161" w:after="0"/>
        <w:ind w:left="1622" w:right="0" w:hanging="358"/>
        <w:jc w:val="left"/>
        <w:rPr>
          <w:b/>
          <w:sz w:val="22"/>
        </w:rPr>
      </w:pPr>
      <w:r>
        <w:rPr/>
        <w:pict>
          <v:rect style="position:absolute;margin-left:112.709pt;margin-top:16.850636pt;width:1.948pt;height:1.948pt;mso-position-horizontal-relative:page;mso-position-vertical-relative:paragraph;z-index:-371560" filled="true" fillcolor="#3c3c3b" stroked="false">
            <v:fill type="solid"/>
            <w10:wrap type="none"/>
          </v:rect>
        </w:pict>
      </w:r>
      <w:r>
        <w:rPr>
          <w:b/>
          <w:color w:val="3C3C3B"/>
          <w:sz w:val="22"/>
        </w:rPr>
        <w:t>ANALYSER </w:t>
      </w:r>
      <w:r>
        <w:rPr>
          <w:b/>
          <w:color w:val="3C3C3B"/>
          <w:spacing w:val="-3"/>
          <w:sz w:val="22"/>
        </w:rPr>
        <w:t>L’OFFRE</w:t>
      </w:r>
      <w:r>
        <w:rPr>
          <w:b/>
          <w:color w:val="3C3C3B"/>
          <w:spacing w:val="-1"/>
          <w:sz w:val="22"/>
        </w:rPr>
        <w:t> </w:t>
      </w:r>
      <w:r>
        <w:rPr>
          <w:b/>
          <w:color w:val="3C3C3B"/>
          <w:sz w:val="22"/>
        </w:rPr>
        <w:t>ACTUELLE</w:t>
      </w:r>
    </w:p>
    <w:p>
      <w:pPr>
        <w:spacing w:line="254" w:lineRule="exact" w:before="0"/>
        <w:ind w:left="1622" w:right="0" w:firstLine="0"/>
        <w:jc w:val="left"/>
        <w:rPr>
          <w:rFonts w:ascii="Gotham Narrow" w:hAnsi="Gotham Narrow"/>
          <w:b/>
          <w:sz w:val="22"/>
        </w:rPr>
      </w:pPr>
      <w:r>
        <w:rPr>
          <w:rFonts w:ascii="Gotham Narrow" w:hAnsi="Gotham Narrow"/>
          <w:b/>
          <w:color w:val="3C3C3B"/>
          <w:sz w:val="22"/>
        </w:rPr>
        <w:t>POUR IDENTIFIER DES AMÉLIORATIONS</w:t>
      </w:r>
    </w:p>
    <w:p>
      <w:pPr>
        <w:pStyle w:val="BodyText"/>
        <w:spacing w:line="206" w:lineRule="auto" w:before="97"/>
        <w:ind w:left="1632" w:right="4395"/>
      </w:pPr>
      <w:r>
        <w:rPr>
          <w:color w:val="3C3C3B"/>
        </w:rPr>
        <w:t>Depuis la toute première restructuration réalisée par Keolis en septembre 2008, la fréquentation du réseau Linéad est passée de 714 000 voyages (source rapport annuel Giraux Eure-et-Loir) à 1 200 000 voyages soit une augmentation de 68 %.</w:t>
      </w:r>
    </w:p>
    <w:p>
      <w:pPr>
        <w:pStyle w:val="BodyText"/>
        <w:spacing w:line="206" w:lineRule="auto" w:before="110"/>
        <w:ind w:left="1632" w:right="4773"/>
        <w:jc w:val="both"/>
      </w:pPr>
      <w:r>
        <w:rPr>
          <w:color w:val="3C3C3B"/>
          <w:spacing w:val="-3"/>
        </w:rPr>
        <w:t>L’enquête </w:t>
      </w:r>
      <w:r>
        <w:rPr>
          <w:color w:val="3C3C3B"/>
        </w:rPr>
        <w:t>origines-destinations réalisée en 2019 dénombre 7 </w:t>
      </w:r>
      <w:r>
        <w:rPr>
          <w:color w:val="3C3C3B"/>
          <w:spacing w:val="2"/>
        </w:rPr>
        <w:t>600 </w:t>
      </w:r>
      <w:r>
        <w:rPr>
          <w:color w:val="3C3C3B"/>
        </w:rPr>
        <w:t>voyages pour un jour ouvrable de semaine ; la même enquête réalisée en 2014 en comptait seulement 5</w:t>
      </w:r>
      <w:r>
        <w:rPr>
          <w:color w:val="3C3C3B"/>
          <w:spacing w:val="12"/>
        </w:rPr>
        <w:t> </w:t>
      </w:r>
      <w:r>
        <w:rPr>
          <w:color w:val="3C3C3B"/>
          <w:spacing w:val="2"/>
        </w:rPr>
        <w:t>800.</w:t>
      </w:r>
    </w:p>
    <w:p>
      <w:pPr>
        <w:pStyle w:val="BodyText"/>
        <w:spacing w:line="206" w:lineRule="auto" w:before="111"/>
        <w:ind w:left="1632" w:right="4436"/>
      </w:pPr>
      <w:r>
        <w:rPr>
          <w:color w:val="3C3C3B"/>
        </w:rPr>
        <w:t>Le réseau mis en place en 2017 a donc démontré son efficacité et répond globalement aux besoins. Pourtant, en s’appuyant  sur les audits réalisés par le Groupe et en analysant les rapports d’enquêtes origines-destinations, Keolis a identifié de nouvelles pistes d’améliorations pour faire progresser la</w:t>
      </w:r>
      <w:r>
        <w:rPr>
          <w:color w:val="3C3C3B"/>
          <w:spacing w:val="12"/>
        </w:rPr>
        <w:t> </w:t>
      </w:r>
      <w:r>
        <w:rPr>
          <w:color w:val="3C3C3B"/>
        </w:rPr>
        <w:t>fréquentation</w:t>
      </w:r>
    </w:p>
    <w:p>
      <w:pPr>
        <w:pStyle w:val="BodyText"/>
        <w:spacing w:line="219" w:lineRule="exact"/>
        <w:ind w:left="1632"/>
      </w:pPr>
      <w:r>
        <w:rPr>
          <w:color w:val="3C3C3B"/>
        </w:rPr>
        <w:t>du réseau.</w:t>
      </w:r>
    </w:p>
    <w:p>
      <w:pPr>
        <w:pStyle w:val="BodyText"/>
        <w:rPr>
          <w:sz w:val="23"/>
        </w:rPr>
      </w:pPr>
    </w:p>
    <w:p>
      <w:pPr>
        <w:spacing w:after="0"/>
        <w:rPr>
          <w:sz w:val="23"/>
        </w:rPr>
        <w:sectPr>
          <w:pgSz w:w="11910" w:h="16840"/>
          <w:pgMar w:header="0" w:footer="454" w:top="0" w:bottom="640" w:left="720" w:right="220"/>
        </w:sectPr>
      </w:pPr>
    </w:p>
    <w:p>
      <w:pPr>
        <w:pStyle w:val="ListParagraph"/>
        <w:numPr>
          <w:ilvl w:val="1"/>
          <w:numId w:val="29"/>
        </w:numPr>
        <w:tabs>
          <w:tab w:pos="1673" w:val="left" w:leader="none"/>
        </w:tabs>
        <w:spacing w:line="254" w:lineRule="exact" w:before="63" w:after="0"/>
        <w:ind w:left="1672" w:right="0" w:hanging="408"/>
        <w:jc w:val="left"/>
        <w:rPr>
          <w:b/>
          <w:sz w:val="22"/>
        </w:rPr>
      </w:pPr>
      <w:r>
        <w:rPr/>
        <w:pict>
          <v:group style="position:absolute;margin-left:1.356pt;margin-top:-.000001pt;width:51.95pt;height:841.9pt;mso-position-horizontal-relative:page;mso-position-vertical-relative:page;z-index:-37165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903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9056">
            <wp:simplePos x="0" y="0"/>
            <wp:positionH relativeFrom="page">
              <wp:posOffset>6188176</wp:posOffset>
            </wp:positionH>
            <wp:positionV relativeFrom="page">
              <wp:posOffset>3</wp:posOffset>
            </wp:positionV>
            <wp:extent cx="1371824" cy="936002"/>
            <wp:effectExtent l="0" t="0" r="0" b="0"/>
            <wp:wrapNone/>
            <wp:docPr id="271" name="image170.png" descr=""/>
            <wp:cNvGraphicFramePr>
              <a:graphicFrameLocks noChangeAspect="1"/>
            </wp:cNvGraphicFramePr>
            <a:graphic>
              <a:graphicData uri="http://schemas.openxmlformats.org/drawingml/2006/picture">
                <pic:pic>
                  <pic:nvPicPr>
                    <pic:cNvPr id="272"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rect style="position:absolute;margin-left:115.189003pt;margin-top:11.951496pt;width:1.948pt;height:1.948pt;mso-position-horizontal-relative:page;mso-position-vertical-relative:paragraph;z-index:-371536" filled="true" fillcolor="#3c3c3b" stroked="false">
            <v:fill type="solid"/>
            <w10:wrap type="none"/>
          </v:rect>
        </w:pict>
      </w:r>
      <w:r>
        <w:rPr>
          <w:b/>
          <w:color w:val="3C3C3B"/>
          <w:sz w:val="22"/>
        </w:rPr>
        <w:t>MESURER </w:t>
      </w:r>
      <w:r>
        <w:rPr>
          <w:b/>
          <w:color w:val="3C3C3B"/>
          <w:spacing w:val="2"/>
          <w:sz w:val="22"/>
        </w:rPr>
        <w:t>LA</w:t>
      </w:r>
      <w:r>
        <w:rPr>
          <w:b/>
          <w:color w:val="3C3C3B"/>
          <w:sz w:val="22"/>
        </w:rPr>
        <w:t> PERTINENCE</w:t>
      </w:r>
    </w:p>
    <w:p>
      <w:pPr>
        <w:spacing w:line="254" w:lineRule="exact" w:before="0"/>
        <w:ind w:left="1672" w:right="0" w:firstLine="0"/>
        <w:jc w:val="left"/>
        <w:rPr>
          <w:rFonts w:ascii="Gotham Narrow" w:hAnsi="Gotham Narrow"/>
          <w:b/>
          <w:sz w:val="22"/>
        </w:rPr>
      </w:pPr>
      <w:r>
        <w:rPr>
          <w:rFonts w:ascii="Gotham Narrow" w:hAnsi="Gotham Narrow"/>
          <w:b/>
          <w:color w:val="3C3C3B"/>
          <w:sz w:val="22"/>
        </w:rPr>
        <w:t>ET LE POTENTIEL DES ÉVOLUTIONS</w:t>
      </w:r>
    </w:p>
    <w:p>
      <w:pPr>
        <w:pStyle w:val="BodyText"/>
        <w:spacing w:line="206" w:lineRule="auto" w:before="97"/>
        <w:ind w:left="1661" w:right="137"/>
      </w:pPr>
      <w:r>
        <w:rPr>
          <w:color w:val="3C3C3B"/>
        </w:rPr>
        <w:t>Keolis a développé deux outils permettant de mesurer objectivement la qualité d’une offre de transport et son potentiel de fréquentation : IQUAD et POCA.</w:t>
      </w:r>
    </w:p>
    <w:p>
      <w:pPr>
        <w:pStyle w:val="BodyText"/>
        <w:spacing w:line="206" w:lineRule="auto" w:before="112"/>
        <w:ind w:left="1661" w:right="-13"/>
      </w:pPr>
      <w:r>
        <w:rPr>
          <w:color w:val="3C3C3B"/>
          <w:spacing w:val="-4"/>
        </w:rPr>
        <w:t>L’IQUAD </w:t>
      </w:r>
      <w:r>
        <w:rPr>
          <w:color w:val="3C3C3B"/>
        </w:rPr>
        <w:t>permet d’évaluer la qualité de la desserte offerte par un réseau de transport sur une région donnée. Le </w:t>
      </w:r>
      <w:r>
        <w:rPr>
          <w:color w:val="3C3C3B"/>
          <w:spacing w:val="-3"/>
        </w:rPr>
        <w:t>territoire </w:t>
      </w:r>
      <w:r>
        <w:rPr>
          <w:color w:val="3C3C3B"/>
        </w:rPr>
        <w:t>est découpé en zones qui correspondent au regroupement de plusieurs arrêts.</w:t>
      </w:r>
    </w:p>
    <w:p>
      <w:pPr>
        <w:pStyle w:val="BodyText"/>
        <w:spacing w:line="206" w:lineRule="auto"/>
        <w:ind w:left="1661" w:right="9"/>
      </w:pPr>
      <w:r>
        <w:rPr>
          <w:color w:val="3C3C3B"/>
        </w:rPr>
        <w:t>Ces zones disposent du même tissu urbain </w:t>
      </w:r>
      <w:r>
        <w:rPr>
          <w:color w:val="3C3C3B"/>
          <w:spacing w:val="-3"/>
        </w:rPr>
        <w:t>(densité, </w:t>
      </w:r>
      <w:r>
        <w:rPr>
          <w:color w:val="3C3C3B"/>
        </w:rPr>
        <w:t>type </w:t>
      </w:r>
      <w:r>
        <w:rPr>
          <w:color w:val="3C3C3B"/>
          <w:spacing w:val="-3"/>
        </w:rPr>
        <w:t>d’activités) </w:t>
      </w:r>
      <w:r>
        <w:rPr>
          <w:color w:val="3C3C3B"/>
        </w:rPr>
        <w:t>et de la même offre de transport.</w:t>
      </w:r>
    </w:p>
    <w:p>
      <w:pPr>
        <w:pStyle w:val="BodyText"/>
        <w:spacing w:line="206" w:lineRule="auto" w:before="110"/>
        <w:ind w:left="1661"/>
      </w:pPr>
      <w:r>
        <w:rPr>
          <w:color w:val="3C3C3B"/>
          <w:spacing w:val="-4"/>
        </w:rPr>
        <w:t>Le</w:t>
      </w:r>
      <w:r>
        <w:rPr>
          <w:color w:val="3C3C3B"/>
          <w:spacing w:val="-10"/>
        </w:rPr>
        <w:t> </w:t>
      </w:r>
      <w:r>
        <w:rPr>
          <w:color w:val="3C3C3B"/>
        </w:rPr>
        <w:t>POCA</w:t>
      </w:r>
      <w:r>
        <w:rPr>
          <w:color w:val="3C3C3B"/>
          <w:spacing w:val="-10"/>
        </w:rPr>
        <w:t> </w:t>
      </w:r>
      <w:r>
        <w:rPr>
          <w:color w:val="3C3C3B"/>
          <w:spacing w:val="-4"/>
        </w:rPr>
        <w:t>permet</w:t>
      </w:r>
      <w:r>
        <w:rPr>
          <w:color w:val="3C3C3B"/>
          <w:spacing w:val="-9"/>
        </w:rPr>
        <w:t> </w:t>
      </w:r>
      <w:r>
        <w:rPr>
          <w:color w:val="3C3C3B"/>
          <w:spacing w:val="-5"/>
        </w:rPr>
        <w:t>d’attribuer</w:t>
      </w:r>
      <w:r>
        <w:rPr>
          <w:color w:val="3C3C3B"/>
          <w:spacing w:val="-10"/>
        </w:rPr>
        <w:t> </w:t>
      </w:r>
      <w:r>
        <w:rPr>
          <w:color w:val="3C3C3B"/>
          <w:spacing w:val="-3"/>
        </w:rPr>
        <w:t>une</w:t>
      </w:r>
      <w:r>
        <w:rPr>
          <w:color w:val="3C3C3B"/>
          <w:spacing w:val="-9"/>
        </w:rPr>
        <w:t> </w:t>
      </w:r>
      <w:r>
        <w:rPr>
          <w:color w:val="3C3C3B"/>
          <w:spacing w:val="-5"/>
        </w:rPr>
        <w:t>note</w:t>
      </w:r>
      <w:r>
        <w:rPr>
          <w:color w:val="3C3C3B"/>
          <w:spacing w:val="-10"/>
        </w:rPr>
        <w:t> </w:t>
      </w:r>
      <w:r>
        <w:rPr>
          <w:color w:val="3C3C3B"/>
          <w:spacing w:val="-5"/>
        </w:rPr>
        <w:t>correspondant</w:t>
      </w:r>
      <w:r>
        <w:rPr>
          <w:color w:val="3C3C3B"/>
          <w:spacing w:val="-10"/>
        </w:rPr>
        <w:t> </w:t>
      </w:r>
      <w:r>
        <w:rPr>
          <w:color w:val="3C3C3B"/>
          <w:spacing w:val="-3"/>
        </w:rPr>
        <w:t>aux</w:t>
      </w:r>
      <w:r>
        <w:rPr>
          <w:color w:val="3C3C3B"/>
          <w:spacing w:val="-9"/>
        </w:rPr>
        <w:t> </w:t>
      </w:r>
      <w:r>
        <w:rPr>
          <w:color w:val="3C3C3B"/>
          <w:spacing w:val="-4"/>
        </w:rPr>
        <w:t>déplacements </w:t>
      </w:r>
      <w:r>
        <w:rPr>
          <w:color w:val="3C3C3B"/>
          <w:spacing w:val="-5"/>
        </w:rPr>
        <w:t>potentiellement</w:t>
      </w:r>
      <w:r>
        <w:rPr>
          <w:color w:val="3C3C3B"/>
          <w:spacing w:val="-10"/>
        </w:rPr>
        <w:t> </w:t>
      </w:r>
      <w:r>
        <w:rPr>
          <w:color w:val="3C3C3B"/>
          <w:spacing w:val="-4"/>
        </w:rPr>
        <w:t>captables</w:t>
      </w:r>
      <w:r>
        <w:rPr>
          <w:color w:val="3C3C3B"/>
          <w:spacing w:val="-9"/>
        </w:rPr>
        <w:t> </w:t>
      </w:r>
      <w:r>
        <w:rPr>
          <w:color w:val="3C3C3B"/>
          <w:spacing w:val="-3"/>
        </w:rPr>
        <w:t>par</w:t>
      </w:r>
      <w:r>
        <w:rPr>
          <w:color w:val="3C3C3B"/>
          <w:spacing w:val="-9"/>
        </w:rPr>
        <w:t> </w:t>
      </w:r>
      <w:r>
        <w:rPr>
          <w:color w:val="3C3C3B"/>
          <w:spacing w:val="-3"/>
        </w:rPr>
        <w:t>un</w:t>
      </w:r>
      <w:r>
        <w:rPr>
          <w:color w:val="3C3C3B"/>
          <w:spacing w:val="-10"/>
        </w:rPr>
        <w:t> </w:t>
      </w:r>
      <w:r>
        <w:rPr>
          <w:color w:val="3C3C3B"/>
          <w:spacing w:val="-4"/>
        </w:rPr>
        <w:t>réseau</w:t>
      </w:r>
      <w:r>
        <w:rPr>
          <w:color w:val="3C3C3B"/>
          <w:spacing w:val="-9"/>
        </w:rPr>
        <w:t> </w:t>
      </w:r>
      <w:r>
        <w:rPr>
          <w:color w:val="3C3C3B"/>
        </w:rPr>
        <w:t>de</w:t>
      </w:r>
      <w:r>
        <w:rPr>
          <w:color w:val="3C3C3B"/>
          <w:spacing w:val="-9"/>
        </w:rPr>
        <w:t> </w:t>
      </w:r>
      <w:r>
        <w:rPr>
          <w:color w:val="3C3C3B"/>
          <w:spacing w:val="-4"/>
        </w:rPr>
        <w:t>transport</w:t>
      </w:r>
      <w:r>
        <w:rPr>
          <w:color w:val="3C3C3B"/>
          <w:spacing w:val="-10"/>
        </w:rPr>
        <w:t> </w:t>
      </w:r>
      <w:r>
        <w:rPr>
          <w:color w:val="3C3C3B"/>
          <w:spacing w:val="-5"/>
        </w:rPr>
        <w:t>avec</w:t>
      </w:r>
      <w:r>
        <w:rPr>
          <w:color w:val="3C3C3B"/>
          <w:spacing w:val="-9"/>
        </w:rPr>
        <w:t> </w:t>
      </w:r>
      <w:r>
        <w:rPr>
          <w:color w:val="3C3C3B"/>
          <w:spacing w:val="-3"/>
        </w:rPr>
        <w:t>une</w:t>
      </w:r>
      <w:r>
        <w:rPr>
          <w:color w:val="3C3C3B"/>
          <w:spacing w:val="-9"/>
        </w:rPr>
        <w:t> </w:t>
      </w:r>
      <w:r>
        <w:rPr>
          <w:color w:val="3C3C3B"/>
          <w:spacing w:val="-4"/>
        </w:rPr>
        <w:t>desserte </w:t>
      </w:r>
      <w:r>
        <w:rPr>
          <w:color w:val="3C3C3B"/>
          <w:spacing w:val="-5"/>
        </w:rPr>
        <w:t>optimale. </w:t>
      </w:r>
      <w:r>
        <w:rPr>
          <w:color w:val="3C3C3B"/>
          <w:spacing w:val="-4"/>
        </w:rPr>
        <w:t>Cette </w:t>
      </w:r>
      <w:r>
        <w:rPr>
          <w:color w:val="3C3C3B"/>
          <w:spacing w:val="-5"/>
        </w:rPr>
        <w:t>note </w:t>
      </w:r>
      <w:r>
        <w:rPr>
          <w:color w:val="3C3C3B"/>
        </w:rPr>
        <w:t>est </w:t>
      </w:r>
      <w:r>
        <w:rPr>
          <w:color w:val="3C3C3B"/>
          <w:spacing w:val="-4"/>
        </w:rPr>
        <w:t>attribuée </w:t>
      </w:r>
      <w:r>
        <w:rPr>
          <w:color w:val="3C3C3B"/>
        </w:rPr>
        <w:t>à </w:t>
      </w:r>
      <w:r>
        <w:rPr>
          <w:color w:val="3C3C3B"/>
          <w:spacing w:val="-4"/>
        </w:rPr>
        <w:t>chacune </w:t>
      </w:r>
      <w:r>
        <w:rPr>
          <w:color w:val="3C3C3B"/>
          <w:spacing w:val="-3"/>
        </w:rPr>
        <w:t>des </w:t>
      </w:r>
      <w:r>
        <w:rPr>
          <w:color w:val="3C3C3B"/>
          <w:spacing w:val="-4"/>
        </w:rPr>
        <w:t>zones définies </w:t>
      </w:r>
      <w:r>
        <w:rPr>
          <w:color w:val="3C3C3B"/>
          <w:spacing w:val="-3"/>
        </w:rPr>
        <w:t>dans </w:t>
      </w:r>
      <w:r>
        <w:rPr>
          <w:color w:val="3C3C3B"/>
          <w:spacing w:val="-4"/>
        </w:rPr>
        <w:t>l’IQUAD,</w:t>
      </w:r>
      <w:r>
        <w:rPr>
          <w:color w:val="3C3C3B"/>
          <w:spacing w:val="-12"/>
        </w:rPr>
        <w:t> </w:t>
      </w:r>
      <w:r>
        <w:rPr>
          <w:color w:val="3C3C3B"/>
          <w:spacing w:val="-5"/>
        </w:rPr>
        <w:t>avec</w:t>
      </w:r>
      <w:r>
        <w:rPr>
          <w:color w:val="3C3C3B"/>
          <w:spacing w:val="-11"/>
        </w:rPr>
        <w:t> </w:t>
      </w:r>
      <w:r>
        <w:rPr>
          <w:color w:val="3C3C3B"/>
          <w:spacing w:val="-3"/>
        </w:rPr>
        <w:t>une</w:t>
      </w:r>
      <w:r>
        <w:rPr>
          <w:color w:val="3C3C3B"/>
          <w:spacing w:val="-11"/>
        </w:rPr>
        <w:t> </w:t>
      </w:r>
      <w:r>
        <w:rPr>
          <w:color w:val="3C3C3B"/>
          <w:spacing w:val="-4"/>
        </w:rPr>
        <w:t>échelle</w:t>
      </w:r>
      <w:r>
        <w:rPr>
          <w:color w:val="3C3C3B"/>
          <w:spacing w:val="-11"/>
        </w:rPr>
        <w:t> </w:t>
      </w:r>
      <w:r>
        <w:rPr>
          <w:color w:val="3C3C3B"/>
        </w:rPr>
        <w:t>de</w:t>
      </w:r>
      <w:r>
        <w:rPr>
          <w:color w:val="3C3C3B"/>
          <w:spacing w:val="-11"/>
        </w:rPr>
        <w:t> </w:t>
      </w:r>
      <w:r>
        <w:rPr>
          <w:color w:val="3C3C3B"/>
        </w:rPr>
        <w:t>0</w:t>
      </w:r>
      <w:r>
        <w:rPr>
          <w:color w:val="3C3C3B"/>
          <w:spacing w:val="-11"/>
        </w:rPr>
        <w:t> </w:t>
      </w:r>
      <w:r>
        <w:rPr>
          <w:color w:val="3C3C3B"/>
        </w:rPr>
        <w:t>à</w:t>
      </w:r>
      <w:r>
        <w:rPr>
          <w:color w:val="3C3C3B"/>
          <w:spacing w:val="-12"/>
        </w:rPr>
        <w:t> </w:t>
      </w:r>
      <w:r>
        <w:rPr>
          <w:color w:val="3C3C3B"/>
          <w:spacing w:val="-3"/>
        </w:rPr>
        <w:t>20.</w:t>
      </w:r>
      <w:r>
        <w:rPr>
          <w:color w:val="3C3C3B"/>
          <w:spacing w:val="-11"/>
        </w:rPr>
        <w:t> </w:t>
      </w:r>
      <w:r>
        <w:rPr>
          <w:color w:val="3C3C3B"/>
          <w:spacing w:val="-4"/>
        </w:rPr>
        <w:t>Le</w:t>
      </w:r>
      <w:r>
        <w:rPr>
          <w:color w:val="3C3C3B"/>
          <w:spacing w:val="-11"/>
        </w:rPr>
        <w:t> </w:t>
      </w:r>
      <w:r>
        <w:rPr>
          <w:color w:val="3C3C3B"/>
        </w:rPr>
        <w:t>POCA</w:t>
      </w:r>
      <w:r>
        <w:rPr>
          <w:color w:val="3C3C3B"/>
          <w:spacing w:val="-11"/>
        </w:rPr>
        <w:t> </w:t>
      </w:r>
      <w:r>
        <w:rPr>
          <w:color w:val="3C3C3B"/>
          <w:spacing w:val="-4"/>
        </w:rPr>
        <w:t>prend</w:t>
      </w:r>
      <w:r>
        <w:rPr>
          <w:color w:val="3C3C3B"/>
          <w:spacing w:val="-11"/>
        </w:rPr>
        <w:t> </w:t>
      </w:r>
      <w:r>
        <w:rPr>
          <w:color w:val="3C3C3B"/>
        </w:rPr>
        <w:t>en</w:t>
      </w:r>
      <w:r>
        <w:rPr>
          <w:color w:val="3C3C3B"/>
          <w:spacing w:val="-11"/>
        </w:rPr>
        <w:t> </w:t>
      </w:r>
      <w:r>
        <w:rPr>
          <w:color w:val="3C3C3B"/>
          <w:spacing w:val="-5"/>
        </w:rPr>
        <w:t>compte</w:t>
      </w:r>
    </w:p>
    <w:p>
      <w:pPr>
        <w:pStyle w:val="BodyText"/>
        <w:spacing w:line="206" w:lineRule="auto"/>
        <w:ind w:left="1661" w:right="137"/>
      </w:pPr>
      <w:r>
        <w:rPr>
          <w:color w:val="3C3C3B"/>
          <w:spacing w:val="-3"/>
        </w:rPr>
        <w:t>le </w:t>
      </w:r>
      <w:r>
        <w:rPr>
          <w:color w:val="3C3C3B"/>
          <w:spacing w:val="-4"/>
        </w:rPr>
        <w:t>nombre d’habitants, </w:t>
      </w:r>
      <w:r>
        <w:rPr>
          <w:color w:val="3C3C3B"/>
          <w:spacing w:val="-3"/>
        </w:rPr>
        <w:t>le </w:t>
      </w:r>
      <w:r>
        <w:rPr>
          <w:color w:val="3C3C3B"/>
          <w:spacing w:val="-4"/>
        </w:rPr>
        <w:t>nombre </w:t>
      </w:r>
      <w:r>
        <w:rPr>
          <w:color w:val="3C3C3B"/>
          <w:spacing w:val="-5"/>
        </w:rPr>
        <w:t>d’emplois, </w:t>
      </w:r>
      <w:r>
        <w:rPr>
          <w:color w:val="3C3C3B"/>
          <w:spacing w:val="-3"/>
        </w:rPr>
        <w:t>le </w:t>
      </w:r>
      <w:r>
        <w:rPr>
          <w:color w:val="3C3C3B"/>
          <w:spacing w:val="-5"/>
        </w:rPr>
        <w:t>volume </w:t>
      </w:r>
      <w:r>
        <w:rPr>
          <w:color w:val="3C3C3B"/>
        </w:rPr>
        <w:t>de flux </w:t>
      </w:r>
      <w:r>
        <w:rPr>
          <w:color w:val="3C3C3B"/>
          <w:spacing w:val="-4"/>
        </w:rPr>
        <w:t>associé </w:t>
      </w:r>
      <w:r>
        <w:rPr>
          <w:color w:val="3C3C3B"/>
        </w:rPr>
        <w:t>à </w:t>
      </w:r>
      <w:r>
        <w:rPr>
          <w:color w:val="3C3C3B"/>
          <w:spacing w:val="-4"/>
        </w:rPr>
        <w:t>chaque pôle </w:t>
      </w:r>
      <w:r>
        <w:rPr>
          <w:color w:val="3C3C3B"/>
          <w:spacing w:val="-5"/>
        </w:rPr>
        <w:t>générateur </w:t>
      </w:r>
      <w:r>
        <w:rPr>
          <w:color w:val="3C3C3B"/>
        </w:rPr>
        <w:t>de </w:t>
      </w:r>
      <w:r>
        <w:rPr>
          <w:color w:val="3C3C3B"/>
          <w:spacing w:val="-3"/>
        </w:rPr>
        <w:t>trafic.</w:t>
      </w:r>
    </w:p>
    <w:p>
      <w:pPr>
        <w:pStyle w:val="BodyText"/>
        <w:spacing w:line="206" w:lineRule="auto" w:before="109"/>
        <w:ind w:left="1661" w:right="487"/>
      </w:pPr>
      <w:r>
        <w:rPr>
          <w:color w:val="3C3C3B"/>
        </w:rPr>
        <w:t>Le croisement des résultats de l’IQUAD et du POCA permet de déterminer les zones dans lesquelles l’offre de transport est optimale, les zones dans lesquelles l’offre est insuffisante et celles où l’offre est trop importante.</w:t>
      </w:r>
    </w:p>
    <w:p>
      <w:pPr>
        <w:pStyle w:val="BodyText"/>
        <w:spacing w:line="206" w:lineRule="auto" w:before="110"/>
        <w:ind w:left="1661" w:right="171"/>
      </w:pPr>
      <w:r>
        <w:rPr>
          <w:color w:val="3C3C3B"/>
        </w:rPr>
        <w:t>L’application des deux outils sur le réseau actuel et sur le « réseau projet » a permis de mesurer et de valider quartier par quartier,   la pertinence des évolutions</w:t>
      </w:r>
      <w:r>
        <w:rPr>
          <w:color w:val="3C3C3B"/>
          <w:spacing w:val="2"/>
        </w:rPr>
        <w:t> </w:t>
      </w:r>
      <w:r>
        <w:rPr>
          <w:color w:val="3C3C3B"/>
        </w:rPr>
        <w:t>proposées.</w:t>
      </w:r>
    </w:p>
    <w:p>
      <w:pPr>
        <w:pStyle w:val="BodyText"/>
        <w:spacing w:line="234" w:lineRule="exact" w:before="82"/>
        <w:ind w:left="1661"/>
      </w:pPr>
      <w:r>
        <w:rPr>
          <w:color w:val="3C3C3B"/>
        </w:rPr>
        <w:t>Le nouveau réseau ne remet pas en cause les principes</w:t>
      </w:r>
    </w:p>
    <w:p>
      <w:pPr>
        <w:pStyle w:val="BodyText"/>
        <w:spacing w:line="206" w:lineRule="auto" w:before="11"/>
        <w:ind w:left="1661"/>
      </w:pPr>
      <w:r>
        <w:rPr>
          <w:color w:val="3C3C3B"/>
        </w:rPr>
        <w:t>de construction de la dernière restructuration. Il ne bouleverse pas les grands équilibres de déplacements et les principales</w:t>
      </w:r>
    </w:p>
    <w:p>
      <w:pPr>
        <w:pStyle w:val="BodyText"/>
        <w:spacing w:line="221" w:lineRule="exact"/>
        <w:ind w:left="1661"/>
      </w:pPr>
      <w:r>
        <w:rPr>
          <w:color w:val="3C3C3B"/>
        </w:rPr>
        <w:t>voies empruntées.</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1"/>
        <w:rPr>
          <w:sz w:val="38"/>
        </w:rPr>
      </w:pPr>
    </w:p>
    <w:p>
      <w:pPr>
        <w:pStyle w:val="Heading2"/>
        <w:spacing w:line="199" w:lineRule="auto"/>
        <w:ind w:left="702" w:right="694"/>
      </w:pPr>
      <w:r>
        <w:rPr>
          <w:color w:val="00A9C1"/>
          <w:spacing w:val="3"/>
        </w:rPr>
        <w:t>Le </w:t>
      </w:r>
      <w:r>
        <w:rPr>
          <w:color w:val="00A9C1"/>
        </w:rPr>
        <w:t>nouveau réseau permet</w:t>
      </w:r>
      <w:r>
        <w:rPr>
          <w:color w:val="00A9C1"/>
          <w:spacing w:val="11"/>
        </w:rPr>
        <w:t> </w:t>
      </w:r>
      <w:r>
        <w:rPr>
          <w:color w:val="00A9C1"/>
          <w:spacing w:val="-3"/>
        </w:rPr>
        <w:t>d’économiser</w:t>
      </w:r>
    </w:p>
    <w:p>
      <w:pPr>
        <w:spacing w:line="199" w:lineRule="auto" w:before="3"/>
        <w:ind w:left="702" w:right="438" w:firstLine="0"/>
        <w:jc w:val="left"/>
        <w:rPr>
          <w:rFonts w:ascii="AkzidenzGroteskBE-MdCn"/>
          <w:sz w:val="40"/>
        </w:rPr>
      </w:pPr>
      <w:r>
        <w:rPr>
          <w:rFonts w:ascii="AkzidenzGroteskBE-MdCn"/>
          <w:color w:val="00A9C1"/>
          <w:sz w:val="40"/>
        </w:rPr>
        <w:t>200 heures et </w:t>
      </w:r>
      <w:r>
        <w:rPr>
          <w:rFonts w:ascii="AkzidenzGroteskBE-MdCn"/>
          <w:color w:val="00A9C1"/>
          <w:spacing w:val="-9"/>
          <w:sz w:val="40"/>
        </w:rPr>
        <w:t>12 </w:t>
      </w:r>
      <w:r>
        <w:rPr>
          <w:rFonts w:ascii="AkzidenzGroteskBE-MdCn"/>
          <w:color w:val="00A9C1"/>
          <w:sz w:val="40"/>
        </w:rPr>
        <w:t>000 </w:t>
      </w:r>
      <w:r>
        <w:rPr>
          <w:rFonts w:ascii="AkzidenzGroteskBE-MdCn"/>
          <w:color w:val="00A9C1"/>
          <w:spacing w:val="-7"/>
          <w:sz w:val="40"/>
        </w:rPr>
        <w:t>km </w:t>
      </w:r>
      <w:r>
        <w:rPr>
          <w:rFonts w:ascii="AkzidenzGroteskBE-MdCn"/>
          <w:color w:val="00A9C1"/>
          <w:sz w:val="40"/>
        </w:rPr>
        <w:t>en moyenne</w:t>
      </w:r>
      <w:r>
        <w:rPr>
          <w:rFonts w:ascii="AkzidenzGroteskBE-MdCn"/>
          <w:color w:val="00A9C1"/>
          <w:spacing w:val="-4"/>
          <w:sz w:val="40"/>
        </w:rPr>
        <w:t> </w:t>
      </w:r>
      <w:r>
        <w:rPr>
          <w:rFonts w:ascii="AkzidenzGroteskBE-MdCn"/>
          <w:color w:val="00A9C1"/>
          <w:sz w:val="40"/>
        </w:rPr>
        <w:t>annuelle</w:t>
      </w:r>
    </w:p>
    <w:p>
      <w:pPr>
        <w:spacing w:line="199" w:lineRule="auto" w:before="3"/>
        <w:ind w:left="702" w:right="694" w:firstLine="0"/>
        <w:jc w:val="left"/>
        <w:rPr>
          <w:rFonts w:ascii="AkzidenzGroteskBE-MdCn" w:hAnsi="AkzidenzGroteskBE-MdCn"/>
          <w:sz w:val="40"/>
        </w:rPr>
      </w:pPr>
      <w:r>
        <w:rPr/>
        <w:pict>
          <v:group style="position:absolute;margin-left:464.881989pt;margin-top:28.251499pt;width:25.55pt;height:21.4pt;mso-position-horizontal-relative:page;mso-position-vertical-relative:paragraph;z-index:-371512" coordorigin="9298,565" coordsize="511,428">
            <v:shape style="position:absolute;left:9297;top:565;width:511;height:428" coordorigin="9298,565" coordsize="511,428" path="m9808,565l9593,565,9593,758,9697,758,9695,791,9691,819,9684,843,9674,863,9661,878,9644,889,9624,895,9599,897,9599,993,9646,989,9686,978,9722,959,9752,933,9777,898,9794,855,9804,803,9808,743,9808,565xm9513,565l9298,565,9298,758,9401,758,9400,791,9395,819,9388,843,9378,863,9365,878,9349,889,9329,895,9305,897,9305,993,9329,992,9351,989,9372,985,9392,978,9411,970,9428,960,9443,947,9457,933,9470,917,9481,898,9491,877,9499,855,9505,830,9509,803,9512,774,9513,743,9513,565xe" filled="true" fillcolor="#00a9c1" stroked="false">
              <v:path arrowok="t"/>
              <v:fill type="solid"/>
            </v:shape>
            <v:shape style="position:absolute;left:9297;top:565;width:511;height:428" coordorigin="9298,565" coordsize="511,428" path="m9336,893l9329,895,9305,897,9305,924,9336,893m9352,565l9321,565,9298,589,9298,620,9352,565m9415,565l9383,565,9298,651,9298,682,9415,565m9473,911l9421,964,9428,960,9443,947,9457,933,9470,917,9473,911m9477,565l9446,565,9298,713,9298,744,9477,565m9507,815l9330,992,9351,989,9368,986,9499,855,9505,830,9507,815m9513,747l9485,775,9485,775,9305,955,9305,986,9504,787,9504,787,9511,780,9511,780,9511,780,9512,775,9512,775,9512,774,9513,747m9513,685l9423,775,9423,775,9398,799,9395,819,9389,839,9442,787,9442,787,9513,716,9513,685m9513,623l9378,758,9401,758,9401,766,9513,654,9513,623m9513,565l9508,565,9316,758,9347,758,9513,591,9513,565m9602,565l9593,565,9593,573,9602,565m9664,565l9633,565,9593,605,9593,636,9664,565m9726,565l9695,565,9593,667,9593,698,9726,565m9789,565l9758,565,9593,729,9593,758,9596,758,9789,565m9798,836l9645,989,9646,989,9686,978,9688,977,9783,882,9794,855,9798,836m9807,765l9599,972,9599,993,9611,992,9805,798,9806,775,9806,775,9807,765,9807,765m9808,702l9747,762,9747,762,9691,818,9691,819,9684,843,9674,863,9661,878,9644,889,9624,895,9613,896,9599,910,9599,941,9766,775,9766,775,9808,733,9808,702m9808,639l9690,758,9697,758,9696,775,9696,782,9703,775,9703,775,9808,670,9808,639m9808,577l9627,758,9658,758,9808,608,9808,577e" filled="true" fillcolor="#ffffff" stroked="false">
              <v:path arrowok="t"/>
              <v:fill type="solid"/>
            </v:shape>
            <w10:wrap type="none"/>
          </v:group>
        </w:pict>
      </w:r>
      <w:r>
        <w:rPr>
          <w:rFonts w:ascii="AkzidenzGroteskBE-MdCn" w:hAnsi="AkzidenzGroteskBE-MdCn"/>
          <w:color w:val="00A9C1"/>
          <w:sz w:val="40"/>
        </w:rPr>
        <w:t>par rapport à l’offre actuelle.</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34" w:space="40"/>
            <w:col w:w="4096"/>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146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92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9248">
            <wp:simplePos x="0" y="0"/>
            <wp:positionH relativeFrom="page">
              <wp:posOffset>6188176</wp:posOffset>
            </wp:positionH>
            <wp:positionV relativeFrom="page">
              <wp:posOffset>3</wp:posOffset>
            </wp:positionV>
            <wp:extent cx="1371824" cy="936002"/>
            <wp:effectExtent l="0" t="0" r="0" b="0"/>
            <wp:wrapNone/>
            <wp:docPr id="273" name="image170.png" descr=""/>
            <wp:cNvGraphicFramePr>
              <a:graphicFrameLocks noChangeAspect="1"/>
            </wp:cNvGraphicFramePr>
            <a:graphic>
              <a:graphicData uri="http://schemas.openxmlformats.org/drawingml/2006/picture">
                <pic:pic>
                  <pic:nvPicPr>
                    <pic:cNvPr id="274"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8"/>
        <w:rPr>
          <w:rFonts w:ascii="AkzidenzGroteskBE-MdCn"/>
          <w:sz w:val="27"/>
        </w:rPr>
      </w:pPr>
    </w:p>
    <w:p>
      <w:pPr>
        <w:pStyle w:val="BodyText"/>
        <w:spacing w:before="64"/>
        <w:ind w:left="1632"/>
      </w:pPr>
      <w:r>
        <w:rPr>
          <w:color w:val="3C3C3B"/>
        </w:rPr>
        <w:t>Les modifications proposées ont pour objectif de :</w:t>
      </w:r>
    </w:p>
    <w:p>
      <w:pPr>
        <w:pStyle w:val="BodyText"/>
        <w:spacing w:line="206" w:lineRule="auto" w:before="107"/>
        <w:ind w:left="1764" w:right="4593"/>
      </w:pPr>
      <w:r>
        <w:rPr/>
        <w:pict>
          <v:shape style="position:absolute;margin-left:117.638008pt;margin-top:8.658964pt;width:5pt;height:5pt;mso-position-horizontal-relative:page;mso-position-vertical-relative:paragraph;z-index:29272"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6,2410,205,2411,208,2414,211,2416,211,2419,211,2420,211,2439,202,2445,199m2452,212l2448,205,2421,217,2419,220,2419,226,2421,228,2424,229,2448,241,2452,233,2430,223,2452,212e" filled="true" fillcolor="#00a9c1" stroked="false">
            <v:path arrowok="t"/>
            <v:fill type="solid"/>
            <w10:wrap type="none"/>
          </v:shape>
        </w:pict>
      </w:r>
      <w:r>
        <w:rPr>
          <w:color w:val="3C3C3B"/>
        </w:rPr>
        <w:t>prendre en compte les incidences des nouvelles lignes périurbaines,</w:t>
      </w:r>
    </w:p>
    <w:p>
      <w:pPr>
        <w:pStyle w:val="BodyText"/>
        <w:spacing w:line="314" w:lineRule="auto" w:before="83"/>
        <w:ind w:left="1761" w:right="3544" w:firstLine="2"/>
      </w:pPr>
      <w:r>
        <w:rPr/>
        <w:pict>
          <v:shape style="position:absolute;margin-left:117.638008pt;margin-top:8.920279pt;width:5pt;height:5pt;mso-position-horizontal-relative:page;mso-position-vertical-relative:paragraph;z-index:29296"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pict>
          <v:shape style="position:absolute;margin-left:117.638008pt;margin-top:25.39028pt;width:5pt;height:5pt;mso-position-horizontal-relative:page;mso-position-vertical-relative:paragraph;z-index:29320" coordorigin="2353,508" coordsize="100,100" path="m2388,548l2387,544,2369,522,2362,527,2378,546,2353,546,2353,554,2383,554,2386,553,2388,548m2388,567l2386,562,2383,561,2353,561,2353,569,2378,569,2362,588,2369,593,2387,570,2388,567m2410,510l2402,508,2396,531,2381,512,2374,518,2391,539,2392,540,2395,541,2397,541,2398,541,2401,541,2403,538,2405,531,2410,510m2410,605l2405,583,2403,577,2401,574,2396,573,2392,574,2391,576,2374,597,2381,602,2396,583,2402,607,2410,605m2445,581l2439,578,2419,569,2415,569,2411,572,2410,575,2416,604,2425,602,2419,578,2442,589,2445,581m2445,534l2442,526,2419,537,2425,513,2417,511,2410,539,2411,543,2414,545,2416,546,2419,546,2420,546,2439,537,2445,534m2452,547l2448,539,2421,552,2419,555,2419,560,2421,563,2424,564,2448,575,2452,568,2430,557,2452,547e" filled="true" fillcolor="#00a9c1" stroked="false">
            <v:path arrowok="t"/>
            <v:fill type="solid"/>
            <w10:wrap type="none"/>
          </v:shape>
        </w:pict>
      </w:r>
      <w:r>
        <w:rPr>
          <w:color w:val="3C3C3B"/>
        </w:rPr>
        <w:t>répondre aux demandes d’améliorations exprimées par les clients, renforcer l’offre dans les quartiers denses en population,</w:t>
      </w:r>
    </w:p>
    <w:p>
      <w:pPr>
        <w:pStyle w:val="BodyText"/>
        <w:spacing w:line="206" w:lineRule="auto" w:before="28"/>
        <w:ind w:left="1764" w:right="4177"/>
      </w:pPr>
      <w:r>
        <w:rPr/>
        <w:pict>
          <v:shape style="position:absolute;margin-left:117.638008pt;margin-top:4.709081pt;width:5pt;height:5pt;mso-position-horizontal-relative:page;mso-position-vertical-relative:paragraph;z-index:29344" coordorigin="2353,94" coordsize="100,100" path="m2388,134l2387,131,2369,108,2362,113,2378,132,2353,132,2353,141,2383,141,2386,139,2388,134m2388,154l2386,148,2383,147,2353,147,2353,155,2378,155,2362,174,2369,179,2387,157,2388,154m2410,96l2402,94,2396,118,2381,99,2374,104,2391,125,2392,126,2395,128,2397,128,2398,128,2401,127,2403,124,2405,118,2410,96m2410,192l2405,170,2403,163,2401,161,2396,159,2392,161,2391,163,2374,184,2381,189,2396,170,2402,193,2410,192m2445,168l2439,165,2419,155,2415,155,2411,159,2410,162,2416,190,2425,188,2419,165,2442,175,2445,168m2445,120l2442,112,2419,123,2425,99,2417,98,2410,126,2411,129,2414,132,2416,132,2419,132,2420,132,2439,123,2445,120m2452,133l2448,126,2421,138,2419,141,2419,147,2421,149,2424,150,2448,162,2452,154,2430,144,2452,133e" filled="true" fillcolor="#00a9c1" stroked="false">
            <v:path arrowok="t"/>
            <v:fill type="solid"/>
            <w10:wrap type="none"/>
          </v:shape>
        </w:pict>
      </w:r>
      <w:r>
        <w:rPr>
          <w:color w:val="3C3C3B"/>
        </w:rPr>
        <w:t>anticiper les évolutions urbaines comme le développement de l’entrée Est de Dreux, de la ZAC des Fenots ou les projets ANRU.</w:t>
      </w:r>
    </w:p>
    <w:p>
      <w:pPr>
        <w:pStyle w:val="BodyText"/>
        <w:spacing w:before="3"/>
        <w:rPr>
          <w:sz w:val="25"/>
        </w:rPr>
      </w:pPr>
      <w:r>
        <w:rPr/>
        <w:drawing>
          <wp:anchor distT="0" distB="0" distL="0" distR="0" allowOverlap="1" layoutInCell="1" locked="0" behindDoc="0" simplePos="0" relativeHeight="1173">
            <wp:simplePos x="0" y="0"/>
            <wp:positionH relativeFrom="page">
              <wp:posOffset>1260000</wp:posOffset>
            </wp:positionH>
            <wp:positionV relativeFrom="paragraph">
              <wp:posOffset>249495</wp:posOffset>
            </wp:positionV>
            <wp:extent cx="5530276" cy="6789420"/>
            <wp:effectExtent l="0" t="0" r="0" b="0"/>
            <wp:wrapTopAndBottom/>
            <wp:docPr id="275" name="image174.jpeg" descr=""/>
            <wp:cNvGraphicFramePr>
              <a:graphicFrameLocks noChangeAspect="1"/>
            </wp:cNvGraphicFramePr>
            <a:graphic>
              <a:graphicData uri="http://schemas.openxmlformats.org/drawingml/2006/picture">
                <pic:pic>
                  <pic:nvPicPr>
                    <pic:cNvPr id="276" name="image174.jpeg"/>
                    <pic:cNvPicPr/>
                  </pic:nvPicPr>
                  <pic:blipFill>
                    <a:blip r:embed="rId196" cstate="print"/>
                    <a:stretch>
                      <a:fillRect/>
                    </a:stretch>
                  </pic:blipFill>
                  <pic:spPr>
                    <a:xfrm>
                      <a:off x="0" y="0"/>
                      <a:ext cx="5530276" cy="6789420"/>
                    </a:xfrm>
                    <a:prstGeom prst="rect">
                      <a:avLst/>
                    </a:prstGeom>
                  </pic:spPr>
                </pic:pic>
              </a:graphicData>
            </a:graphic>
          </wp:anchor>
        </w:drawing>
      </w:r>
    </w:p>
    <w:p>
      <w:pPr>
        <w:spacing w:after="0"/>
        <w:rPr>
          <w:sz w:val="25"/>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spacing w:after="0"/>
        <w:rPr>
          <w:rFonts w:ascii="AkzidenzGroteskBE-MdCn"/>
          <w:sz w:val="25"/>
        </w:rPr>
        <w:sectPr>
          <w:pgSz w:w="11910" w:h="16840"/>
          <w:pgMar w:header="0" w:footer="454" w:top="0" w:bottom="640" w:left="720" w:right="220"/>
        </w:sectPr>
      </w:pPr>
    </w:p>
    <w:p>
      <w:pPr>
        <w:pStyle w:val="ListParagraph"/>
        <w:numPr>
          <w:ilvl w:val="0"/>
          <w:numId w:val="30"/>
        </w:numPr>
        <w:tabs>
          <w:tab w:pos="1648" w:val="left" w:leader="none"/>
          <w:tab w:pos="1649" w:val="left" w:leader="none"/>
        </w:tabs>
        <w:spacing w:line="240" w:lineRule="auto" w:before="53" w:after="0"/>
        <w:ind w:left="1648" w:right="0" w:hanging="384"/>
        <w:jc w:val="left"/>
        <w:rPr>
          <w:b/>
          <w:sz w:val="28"/>
        </w:rPr>
      </w:pPr>
      <w:r>
        <w:rPr/>
        <w:pict>
          <v:group style="position:absolute;margin-left:1.356pt;margin-top:-.000001pt;width:51.95pt;height:841.9pt;mso-position-horizontal-relative:page;mso-position-vertical-relative:page;z-index:-37129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939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9416">
            <wp:simplePos x="0" y="0"/>
            <wp:positionH relativeFrom="page">
              <wp:posOffset>6188176</wp:posOffset>
            </wp:positionH>
            <wp:positionV relativeFrom="page">
              <wp:posOffset>3</wp:posOffset>
            </wp:positionV>
            <wp:extent cx="1371824" cy="936002"/>
            <wp:effectExtent l="0" t="0" r="0" b="0"/>
            <wp:wrapNone/>
            <wp:docPr id="277" name="image170.png" descr=""/>
            <wp:cNvGraphicFramePr>
              <a:graphicFrameLocks noChangeAspect="1"/>
            </wp:cNvGraphicFramePr>
            <a:graphic>
              <a:graphicData uri="http://schemas.openxmlformats.org/drawingml/2006/picture">
                <pic:pic>
                  <pic:nvPicPr>
                    <pic:cNvPr id="278"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rect style="position:absolute;margin-left:111.658997pt;margin-top:13.513021pt;width:1.948pt;height:1.948pt;mso-position-horizontal-relative:page;mso-position-vertical-relative:paragraph;z-index:-371176" filled="true" fillcolor="#00a9c1" stroked="false">
            <v:fill type="solid"/>
            <w10:wrap type="none"/>
          </v:rect>
        </w:pict>
      </w:r>
      <w:r>
        <w:rPr>
          <w:b/>
          <w:color w:val="00A9C1"/>
          <w:sz w:val="28"/>
        </w:rPr>
        <w:t>HUIT AXES</w:t>
      </w:r>
      <w:r>
        <w:rPr>
          <w:b/>
          <w:color w:val="00A9C1"/>
          <w:spacing w:val="-2"/>
          <w:sz w:val="28"/>
        </w:rPr>
        <w:t> </w:t>
      </w:r>
      <w:r>
        <w:rPr>
          <w:b/>
          <w:color w:val="00A9C1"/>
          <w:sz w:val="28"/>
        </w:rPr>
        <w:t>D’AMÉLIORATION</w:t>
      </w:r>
    </w:p>
    <w:p>
      <w:pPr>
        <w:pStyle w:val="ListParagraph"/>
        <w:numPr>
          <w:ilvl w:val="1"/>
          <w:numId w:val="30"/>
        </w:numPr>
        <w:tabs>
          <w:tab w:pos="1665" w:val="left" w:leader="none"/>
        </w:tabs>
        <w:spacing w:line="240" w:lineRule="auto" w:before="121" w:after="0"/>
        <w:ind w:left="1664" w:right="0" w:hanging="400"/>
        <w:jc w:val="left"/>
        <w:rPr>
          <w:b/>
          <w:sz w:val="22"/>
        </w:rPr>
      </w:pPr>
      <w:r>
        <w:rPr/>
        <w:pict>
          <v:rect style="position:absolute;margin-left:114.789001pt;margin-top:14.849681pt;width:1.948pt;height:1.948pt;mso-position-horizontal-relative:page;mso-position-vertical-relative:paragraph;z-index:-371152" filled="true" fillcolor="#3c3c3b" stroked="false">
            <v:fill type="solid"/>
            <w10:wrap type="none"/>
          </v:rect>
        </w:pict>
      </w:r>
      <w:r>
        <w:rPr>
          <w:b/>
          <w:color w:val="3C3C3B"/>
          <w:sz w:val="22"/>
        </w:rPr>
        <w:t>CRÉER UNE SECONDE LIGNE</w:t>
      </w:r>
      <w:r>
        <w:rPr>
          <w:b/>
          <w:color w:val="3C3C3B"/>
          <w:spacing w:val="2"/>
          <w:sz w:val="22"/>
        </w:rPr>
        <w:t> </w:t>
      </w:r>
      <w:r>
        <w:rPr>
          <w:b/>
          <w:color w:val="3C3C3B"/>
          <w:sz w:val="22"/>
        </w:rPr>
        <w:t>FORTE</w:t>
      </w:r>
    </w:p>
    <w:p>
      <w:pPr>
        <w:pStyle w:val="BodyText"/>
        <w:spacing w:line="206" w:lineRule="auto" w:before="98"/>
        <w:ind w:left="1661" w:right="722"/>
      </w:pPr>
      <w:r>
        <w:rPr>
          <w:color w:val="3C3C3B"/>
        </w:rPr>
        <w:t>La principale nouveauté du réseau proposé est la création d’une seconde ligne forte, sur le modèle de la ligne 1, dotée d’une fréquence de 15 minutes en heures d’affluence</w:t>
      </w:r>
    </w:p>
    <w:p>
      <w:pPr>
        <w:pStyle w:val="BodyText"/>
        <w:spacing w:line="206" w:lineRule="auto"/>
        <w:ind w:left="1661" w:right="757"/>
      </w:pPr>
      <w:r>
        <w:rPr>
          <w:color w:val="3C3C3B"/>
        </w:rPr>
        <w:t>et de 20 minutes le reste de la journée. Cette ligne résulte de la fusion des actuelles lignes 2 et 3, dont la fréquence est de seulement 30 minutes toute la journée.</w:t>
      </w:r>
    </w:p>
    <w:p>
      <w:pPr>
        <w:pStyle w:val="BodyText"/>
        <w:spacing w:line="206" w:lineRule="auto" w:before="109"/>
        <w:ind w:left="1661" w:right="146"/>
      </w:pPr>
      <w:r>
        <w:rPr>
          <w:color w:val="3C3C3B"/>
          <w:spacing w:val="-3"/>
        </w:rPr>
        <w:t>Le réseau urbain disposera ainsi d’une armature </w:t>
      </w:r>
      <w:r>
        <w:rPr>
          <w:color w:val="3C3C3B"/>
        </w:rPr>
        <w:t>de deux lignes, </w:t>
      </w:r>
      <w:r>
        <w:rPr>
          <w:color w:val="3C3C3B"/>
          <w:spacing w:val="-3"/>
        </w:rPr>
        <w:t>disposant </w:t>
      </w:r>
      <w:r>
        <w:rPr>
          <w:color w:val="3C3C3B"/>
        </w:rPr>
        <w:t>du même </w:t>
      </w:r>
      <w:r>
        <w:rPr>
          <w:color w:val="3C3C3B"/>
          <w:spacing w:val="-3"/>
        </w:rPr>
        <w:t>niveau d’offre </w:t>
      </w:r>
      <w:r>
        <w:rPr>
          <w:color w:val="3C3C3B"/>
        </w:rPr>
        <w:t>et </w:t>
      </w:r>
      <w:r>
        <w:rPr>
          <w:color w:val="3C3C3B"/>
          <w:spacing w:val="-2"/>
        </w:rPr>
        <w:t>connectées </w:t>
      </w:r>
      <w:r>
        <w:rPr>
          <w:color w:val="3C3C3B"/>
          <w:spacing w:val="-3"/>
        </w:rPr>
        <w:t>sur </w:t>
      </w:r>
      <w:r>
        <w:rPr>
          <w:color w:val="3C3C3B"/>
          <w:spacing w:val="-4"/>
        </w:rPr>
        <w:t>trois </w:t>
      </w:r>
      <w:r>
        <w:rPr>
          <w:color w:val="3C3C3B"/>
        </w:rPr>
        <w:t>pôles de </w:t>
      </w:r>
      <w:r>
        <w:rPr>
          <w:color w:val="3C3C3B"/>
          <w:spacing w:val="-3"/>
        </w:rPr>
        <w:t>correspondances </w:t>
      </w:r>
      <w:r>
        <w:rPr>
          <w:color w:val="3C3C3B"/>
        </w:rPr>
        <w:t>: au nord-ouest les Bâtes, au </w:t>
      </w:r>
      <w:r>
        <w:rPr>
          <w:color w:val="3C3C3B"/>
          <w:spacing w:val="-4"/>
        </w:rPr>
        <w:t>centre </w:t>
      </w:r>
      <w:r>
        <w:rPr>
          <w:color w:val="3C3C3B"/>
        </w:rPr>
        <w:t>la </w:t>
      </w:r>
      <w:r>
        <w:rPr>
          <w:color w:val="3C3C3B"/>
          <w:spacing w:val="-3"/>
        </w:rPr>
        <w:t>gare, </w:t>
      </w:r>
      <w:r>
        <w:rPr>
          <w:color w:val="3C3C3B"/>
        </w:rPr>
        <w:t>au </w:t>
      </w:r>
      <w:r>
        <w:rPr>
          <w:color w:val="3C3C3B"/>
          <w:spacing w:val="-2"/>
        </w:rPr>
        <w:t>sud </w:t>
      </w:r>
      <w:r>
        <w:rPr>
          <w:color w:val="3C3C3B"/>
        </w:rPr>
        <w:t>l’Hôpital.</w:t>
      </w:r>
    </w:p>
    <w:p>
      <w:pPr>
        <w:pStyle w:val="BodyText"/>
        <w:spacing w:line="206" w:lineRule="auto" w:before="110"/>
        <w:ind w:left="1661" w:right="36"/>
      </w:pPr>
      <w:r>
        <w:rPr>
          <w:color w:val="3C3C3B"/>
        </w:rPr>
        <w:t>La création d’une seule ligne pour desservir à la fois la partie Sud- ouest de Dreux et la partie </w:t>
      </w:r>
      <w:r>
        <w:rPr>
          <w:color w:val="3C3C3B"/>
          <w:spacing w:val="2"/>
        </w:rPr>
        <w:t>Est </w:t>
      </w:r>
      <w:r>
        <w:rPr>
          <w:color w:val="3C3C3B"/>
        </w:rPr>
        <w:t>de Vernouillet permettra de diminuer fortement les portions d’itinéraires peu productives en termes de fréquentation car traversant des quartiers avec peu d’habitations :  la portion de </w:t>
      </w:r>
      <w:r>
        <w:rPr>
          <w:color w:val="3C3C3B"/>
          <w:spacing w:val="2"/>
        </w:rPr>
        <w:t>1,4 </w:t>
      </w:r>
      <w:r>
        <w:rPr>
          <w:color w:val="3C3C3B"/>
        </w:rPr>
        <w:t>kilomètre de la rue Lucien Dupuis, la</w:t>
      </w:r>
      <w:r>
        <w:rPr>
          <w:color w:val="3C3C3B"/>
          <w:spacing w:val="14"/>
        </w:rPr>
        <w:t> </w:t>
      </w:r>
      <w:r>
        <w:rPr>
          <w:color w:val="3C3C3B"/>
        </w:rPr>
        <w:t>portion</w:t>
      </w:r>
    </w:p>
    <w:p>
      <w:pPr>
        <w:pStyle w:val="BodyText"/>
        <w:spacing w:line="206" w:lineRule="auto"/>
        <w:ind w:left="1661" w:right="487"/>
      </w:pPr>
      <w:r>
        <w:rPr>
          <w:color w:val="3C3C3B"/>
        </w:rPr>
        <w:t>de 1,3 kilomètre de l’avenue Marceau, les 600 mètres de la rue du Bois Sabot.</w:t>
      </w:r>
    </w:p>
    <w:p>
      <w:pPr>
        <w:pStyle w:val="BodyText"/>
        <w:spacing w:line="206" w:lineRule="auto" w:before="108"/>
        <w:ind w:left="1661" w:right="488"/>
        <w:jc w:val="both"/>
      </w:pPr>
      <w:r>
        <w:rPr>
          <w:color w:val="3C3C3B"/>
        </w:rPr>
        <w:t>Le passage par le tunnel Saint-Denis évite également de faire le « piston » de 700 mètres pour la ligne 2 et 500 mètres pour la ligne 3, pour desservir la gare routière.</w:t>
      </w:r>
    </w:p>
    <w:p>
      <w:pPr>
        <w:pStyle w:val="BodyText"/>
        <w:spacing w:line="206" w:lineRule="auto" w:before="112"/>
        <w:ind w:left="1661" w:right="204"/>
      </w:pPr>
      <w:r>
        <w:rPr>
          <w:color w:val="3C3C3B"/>
        </w:rPr>
        <w:t>La liaison transversale entre le quartier des Oriels et le quartier des Rochelles nécessitera une correspondance à l’arrêt Hôpital ou Kennedy mais la fréquence importante des deux nouvelles lignes, complétée par l’inter-cadencement des </w:t>
      </w:r>
      <w:r>
        <w:rPr>
          <w:color w:val="3C3C3B"/>
          <w:spacing w:val="2"/>
        </w:rPr>
        <w:t>passages, </w:t>
      </w:r>
      <w:r>
        <w:rPr>
          <w:color w:val="3C3C3B"/>
        </w:rPr>
        <w:t>permettra de synchroniser les correspondances et d’en minimiser la</w:t>
      </w:r>
      <w:r>
        <w:rPr>
          <w:color w:val="3C3C3B"/>
          <w:spacing w:val="13"/>
        </w:rPr>
        <w:t> </w:t>
      </w:r>
      <w:r>
        <w:rPr>
          <w:color w:val="3C3C3B"/>
        </w:rPr>
        <w:t>durée.</w:t>
      </w:r>
    </w:p>
    <w:p>
      <w:pPr>
        <w:pStyle w:val="BodyText"/>
        <w:spacing w:line="234" w:lineRule="exact" w:before="80"/>
        <w:ind w:left="1661"/>
      </w:pPr>
      <w:r>
        <w:rPr>
          <w:color w:val="3C3C3B"/>
        </w:rPr>
        <w:t>La fusion des lignes 2 et 3 du réseau permet d’augmenter</w:t>
      </w:r>
    </w:p>
    <w:p>
      <w:pPr>
        <w:pStyle w:val="BodyText"/>
        <w:spacing w:line="206" w:lineRule="auto" w:before="12"/>
        <w:ind w:left="1661" w:right="146"/>
      </w:pPr>
      <w:r>
        <w:rPr>
          <w:color w:val="3C3C3B"/>
        </w:rPr>
        <w:t>la fréquence de passage dans cinq quartiers parmi les plus denses du cœur d’agglomération.</w:t>
      </w:r>
    </w:p>
    <w:p>
      <w:pPr>
        <w:pStyle w:val="BodyText"/>
        <w:spacing w:line="206" w:lineRule="auto" w:before="111"/>
        <w:ind w:left="1661"/>
      </w:pPr>
      <w:r>
        <w:rPr>
          <w:color w:val="3C3C3B"/>
        </w:rPr>
        <w:t>Plusieurs quartiers profiteront de nouvelles destinations directes. Parmi les plus significatifs :</w:t>
      </w:r>
    </w:p>
    <w:p>
      <w:pPr>
        <w:pStyle w:val="BodyText"/>
        <w:spacing w:line="206" w:lineRule="auto" w:before="112"/>
        <w:ind w:left="1792" w:right="722"/>
      </w:pPr>
      <w:r>
        <w:rPr/>
        <w:pict>
          <v:shape style="position:absolute;margin-left:119.055008pt;margin-top:8.908798pt;width:5pt;height:5pt;mso-position-horizontal-relative:page;mso-position-vertical-relative:paragraph;z-index:29536"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les habitants de Vernouillet seront connectés à l’hôpital sans avoir à changer de ligne,</w:t>
      </w:r>
    </w:p>
    <w:p>
      <w:pPr>
        <w:pStyle w:val="BodyText"/>
        <w:spacing w:line="206" w:lineRule="auto" w:before="112"/>
        <w:ind w:left="1792" w:right="1022"/>
      </w:pPr>
      <w:r>
        <w:rPr/>
        <w:pict>
          <v:shape style="position:absolute;margin-left:119.055008pt;margin-top:8.909481pt;width:5pt;height:5pt;mso-position-horizontal-relative:page;mso-position-vertical-relative:paragraph;z-index:29560"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les habitants des Rochelles gagneront 10 minutes pour rejoindre les Bâtes.</w:t>
      </w:r>
    </w:p>
    <w:p>
      <w:pPr>
        <w:pStyle w:val="BodyText"/>
        <w:spacing w:before="12"/>
        <w:rPr>
          <w:sz w:val="27"/>
        </w:rPr>
      </w:pPr>
    </w:p>
    <w:p>
      <w:pPr>
        <w:pStyle w:val="ListParagraph"/>
        <w:numPr>
          <w:ilvl w:val="1"/>
          <w:numId w:val="30"/>
        </w:numPr>
        <w:tabs>
          <w:tab w:pos="1714" w:val="left" w:leader="none"/>
        </w:tabs>
        <w:spacing w:line="254" w:lineRule="exact" w:before="1" w:after="0"/>
        <w:ind w:left="1713" w:right="0" w:hanging="449"/>
        <w:jc w:val="left"/>
        <w:rPr>
          <w:b/>
          <w:sz w:val="22"/>
        </w:rPr>
      </w:pPr>
      <w:r>
        <w:rPr/>
        <w:pict>
          <v:rect style="position:absolute;margin-left:117.268997pt;margin-top:8.850301pt;width:1.948pt;height:1.948pt;mso-position-horizontal-relative:page;mso-position-vertical-relative:paragraph;z-index:-371080" filled="true" fillcolor="#3c3c3b" stroked="false">
            <v:fill type="solid"/>
            <w10:wrap type="none"/>
          </v:rect>
        </w:pict>
      </w:r>
      <w:r>
        <w:rPr>
          <w:b/>
          <w:color w:val="3C3C3B"/>
          <w:sz w:val="22"/>
        </w:rPr>
        <w:t>AMÉLIORER </w:t>
      </w:r>
      <w:r>
        <w:rPr>
          <w:b/>
          <w:color w:val="3C3C3B"/>
          <w:spacing w:val="2"/>
          <w:sz w:val="22"/>
        </w:rPr>
        <w:t>LA</w:t>
      </w:r>
      <w:r>
        <w:rPr>
          <w:b/>
          <w:color w:val="3C3C3B"/>
          <w:sz w:val="22"/>
        </w:rPr>
        <w:t> DESSERTE</w:t>
      </w:r>
    </w:p>
    <w:p>
      <w:pPr>
        <w:spacing w:line="254" w:lineRule="exact" w:before="0"/>
        <w:ind w:left="1713" w:right="0" w:firstLine="0"/>
        <w:jc w:val="left"/>
        <w:rPr>
          <w:rFonts w:ascii="Gotham Narrow" w:hAnsi="Gotham Narrow"/>
          <w:b/>
          <w:sz w:val="22"/>
        </w:rPr>
      </w:pPr>
      <w:r>
        <w:rPr>
          <w:rFonts w:ascii="Gotham Narrow" w:hAnsi="Gotham Narrow"/>
          <w:b/>
          <w:color w:val="3C3C3B"/>
          <w:sz w:val="22"/>
        </w:rPr>
        <w:t>DU QUARTIER DE LA SABLONNIÈRE</w:t>
      </w:r>
    </w:p>
    <w:p>
      <w:pPr>
        <w:pStyle w:val="BodyText"/>
        <w:spacing w:line="206" w:lineRule="auto" w:before="97"/>
        <w:ind w:left="1717"/>
      </w:pPr>
      <w:r>
        <w:rPr>
          <w:color w:val="3C3C3B"/>
        </w:rPr>
        <w:t>La mise en œuvre du nouveau réseau en 2017 a entrainé une baisse significative de la desserte pour le quartier de la Sablonnière.</w:t>
      </w:r>
    </w:p>
    <w:p>
      <w:pPr>
        <w:pStyle w:val="BodyText"/>
        <w:spacing w:line="206" w:lineRule="auto"/>
        <w:ind w:left="1717" w:right="62"/>
      </w:pPr>
      <w:r>
        <w:rPr>
          <w:color w:val="3C3C3B"/>
        </w:rPr>
        <w:t>Avec l’actuelle ligne 3, les habitants ont une fréquence de passage de 30 minutes et ils doivent faire une correspondance à l’arrêt Bâtes pour se rendre au centre commercial des Coralines.</w:t>
      </w:r>
    </w:p>
    <w:p>
      <w:pPr>
        <w:pStyle w:val="BodyText"/>
        <w:spacing w:line="206" w:lineRule="auto" w:before="109"/>
        <w:ind w:left="1717"/>
      </w:pPr>
      <w:r>
        <w:rPr>
          <w:color w:val="3C3C3B"/>
        </w:rPr>
        <w:t>Dans le nouveau réseau, Keolis intègre la desserte de ce quartier dans l’itinéraire de la ligne 1. Cela permettra d’augmenter</w:t>
      </w:r>
    </w:p>
    <w:p>
      <w:pPr>
        <w:pStyle w:val="BodyText"/>
        <w:spacing w:line="206" w:lineRule="auto"/>
        <w:ind w:left="1717" w:right="310"/>
      </w:pPr>
      <w:r>
        <w:rPr>
          <w:color w:val="3C3C3B"/>
        </w:rPr>
        <w:t>la fréquence des passages de 70 % pour les habitants de la Sablonnière et Sainte-Eve. Le trajet sera direct pour se rendre aux centre commercial nord et plus rapide pour aller à l’hôpital (gain de 10 minutes).</w:t>
      </w:r>
    </w:p>
    <w:p>
      <w:pPr>
        <w:pStyle w:val="BodyText"/>
        <w:spacing w:line="206" w:lineRule="auto" w:before="109"/>
        <w:ind w:left="1717" w:right="250"/>
        <w:jc w:val="both"/>
      </w:pPr>
      <w:r>
        <w:rPr>
          <w:color w:val="3C3C3B"/>
        </w:rPr>
        <w:t>Pour ne pas pénaliser les clients en provenance de la partie sud de la ligne 1, le maillage du quartier Sainte-Eve et Cité Foch sera plus direct mais avec des arrêts intermédiaires supplémentaires.</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13"/>
        <w:rPr>
          <w:sz w:val="33"/>
        </w:rPr>
      </w:pPr>
    </w:p>
    <w:p>
      <w:pPr>
        <w:pStyle w:val="Heading2"/>
        <w:spacing w:line="199" w:lineRule="auto"/>
        <w:ind w:left="641" w:right="1173"/>
      </w:pPr>
      <w:r>
        <w:rPr>
          <w:color w:val="00A9C1"/>
        </w:rPr>
        <w:t>70 % </w:t>
      </w:r>
      <w:r>
        <w:rPr>
          <w:color w:val="00A9C1"/>
          <w:spacing w:val="2"/>
        </w:rPr>
        <w:t>d’offre </w:t>
      </w:r>
      <w:r>
        <w:rPr>
          <w:color w:val="00A9C1"/>
        </w:rPr>
        <w:t>en </w:t>
      </w:r>
      <w:r>
        <w:rPr>
          <w:color w:val="00A9C1"/>
          <w:spacing w:val="-6"/>
        </w:rPr>
        <w:t>plus </w:t>
      </w:r>
      <w:r>
        <w:rPr>
          <w:color w:val="00A9C1"/>
        </w:rPr>
        <w:t>pour les habitants de la </w:t>
      </w:r>
      <w:r>
        <w:rPr>
          <w:color w:val="00A9C1"/>
          <w:spacing w:val="-3"/>
        </w:rPr>
        <w:t>Tabellionne, </w:t>
      </w:r>
      <w:r>
        <w:rPr>
          <w:color w:val="00A9C1"/>
        </w:rPr>
        <w:t>les </w:t>
      </w:r>
      <w:r>
        <w:rPr>
          <w:color w:val="00A9C1"/>
          <w:spacing w:val="2"/>
        </w:rPr>
        <w:t>Vauvettes,</w:t>
      </w:r>
      <w:r>
        <w:rPr>
          <w:color w:val="00A9C1"/>
        </w:rPr>
        <w:t> les</w:t>
      </w:r>
    </w:p>
    <w:p>
      <w:pPr>
        <w:spacing w:line="375" w:lineRule="exact" w:before="0"/>
        <w:ind w:left="641" w:right="0" w:firstLine="0"/>
        <w:jc w:val="left"/>
        <w:rPr>
          <w:rFonts w:ascii="AkzidenzGroteskBE-MdCn" w:hAnsi="AkzidenzGroteskBE-MdCn"/>
          <w:sz w:val="40"/>
        </w:rPr>
      </w:pPr>
      <w:r>
        <w:rPr>
          <w:rFonts w:ascii="AkzidenzGroteskBE-MdCn" w:hAnsi="AkzidenzGroteskBE-MdCn"/>
          <w:color w:val="00A9C1"/>
          <w:sz w:val="40"/>
        </w:rPr>
        <w:t>Rochelles-Barthou-Macé,</w:t>
      </w:r>
    </w:p>
    <w:p>
      <w:pPr>
        <w:spacing w:line="199" w:lineRule="auto" w:before="32"/>
        <w:ind w:left="641" w:right="1504" w:firstLine="0"/>
        <w:jc w:val="left"/>
        <w:rPr>
          <w:rFonts w:ascii="AkzidenzGroteskBE-MdCn" w:hAnsi="AkzidenzGroteskBE-MdCn"/>
          <w:sz w:val="40"/>
        </w:rPr>
      </w:pPr>
      <w:r>
        <w:rPr/>
        <w:pict>
          <v:group style="position:absolute;margin-left:476.928986pt;margin-top:29.202604pt;width:25.55pt;height:21.4pt;mso-position-horizontal-relative:page;mso-position-vertical-relative:paragraph;z-index:-371224" coordorigin="9539,584" coordsize="511,428">
            <v:shape style="position:absolute;left:9538;top:584;width:511;height:428" coordorigin="9539,584" coordsize="511,428" path="m10049,584l9834,584,9834,777,9938,777,9936,810,9932,838,9925,862,9915,882,9902,897,9885,908,9865,914,9840,916,9840,1012,9886,1008,9927,997,9963,978,9993,952,10018,917,10035,874,10045,822,10049,762,10049,584xm9754,584l9539,584,9539,777,9642,777,9641,810,9636,838,9629,862,9619,882,9606,897,9590,908,9570,914,9546,916,9546,1012,9570,1011,9592,1008,9613,1004,9633,997,9652,989,9669,979,9684,966,9698,952,9711,936,9722,917,9732,896,9740,874,9746,849,9750,822,9753,793,9754,762,9754,584xe" filled="true" fillcolor="#00a9c1" stroked="false">
              <v:path arrowok="t"/>
              <v:fill type="solid"/>
            </v:shape>
            <v:shape style="position:absolute;left:9538;top:584;width:511;height:428" coordorigin="9539,584" coordsize="511,428" path="m9577,912l9570,914,9546,916,9546,943,9577,912m9593,584l9562,584,9539,608,9539,639,9593,584m9656,584l9624,584,9539,670,9539,701,9656,584m9714,930l9662,983,9669,979,9684,966,9698,952,9711,936,9714,930m9718,584l9687,584,9539,732,9539,763,9718,584m9748,834l9571,1011,9592,1008,9609,1005,9739,874,9746,849,9748,834m9754,766l9726,794,9726,794,9546,974,9546,1005,9745,806,9745,806,9752,799,9752,799,9752,799,9753,794,9753,793,9754,766m9754,704l9664,794,9664,794,9639,818,9636,838,9630,858,9683,806,9683,806,9754,735,9754,704m9754,642l9619,777,9642,777,9642,785,9754,673,9754,642m9754,584l9749,584,9556,777,9588,777,9754,610,9754,584m9843,584l9834,584,9834,592,9843,584m9905,584l9874,584,9834,624,9834,655,9905,584m9967,584l9936,584,9834,686,9834,717,9967,584m10030,584l9998,584,9834,748,9834,777,9837,777,10030,584m10039,855l9886,1008,9886,1008,9927,997,9929,996,10024,901,10035,874,10039,855m10048,784l9840,991,9840,1012,9852,1011,10046,817,10047,794,10047,794,10048,784,10048,784m10049,596l9868,777,9899,777,10049,627,10049,596m10049,721l9988,782,9988,782,9932,837,9932,838,9925,862,9915,882,9902,897,9885,908,9865,914,9854,915,9840,929,9840,960,10007,794,10007,794,10049,752,10049,721m10049,658l9930,777,9938,777,9938,782,9937,789,9937,794,9937,801,9944,794,9944,794,10049,689,10049,658e" filled="true" fillcolor="#ffffff" stroked="false">
              <v:path arrowok="t"/>
              <v:fill type="solid"/>
            </v:shape>
            <w10:wrap type="none"/>
          </v:group>
        </w:pict>
      </w:r>
      <w:r>
        <w:rPr>
          <w:rFonts w:ascii="AkzidenzGroteskBE-MdCn" w:hAnsi="AkzidenzGroteskBE-MdCn"/>
          <w:color w:val="00A9C1"/>
          <w:sz w:val="40"/>
        </w:rPr>
        <w:t>Kennedy-Haricot et Hôpital.</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spacing w:line="440" w:lineRule="exact" w:before="283"/>
        <w:ind w:left="641" w:right="0" w:firstLine="0"/>
        <w:jc w:val="left"/>
        <w:rPr>
          <w:rFonts w:ascii="AkzidenzGroteskBE-MdCn"/>
          <w:sz w:val="40"/>
        </w:rPr>
      </w:pPr>
      <w:r>
        <w:rPr>
          <w:rFonts w:ascii="AkzidenzGroteskBE-MdCn"/>
          <w:color w:val="00A9C1"/>
          <w:sz w:val="40"/>
        </w:rPr>
        <w:t>Les habitants</w:t>
      </w:r>
    </w:p>
    <w:p>
      <w:pPr>
        <w:spacing w:line="400" w:lineRule="exact" w:before="0"/>
        <w:ind w:left="641" w:right="0" w:firstLine="0"/>
        <w:jc w:val="left"/>
        <w:rPr>
          <w:rFonts w:ascii="AkzidenzGroteskBE-MdCn" w:hAnsi="AkzidenzGroteskBE-MdCn"/>
          <w:sz w:val="40"/>
        </w:rPr>
      </w:pPr>
      <w:r>
        <w:rPr>
          <w:rFonts w:ascii="AkzidenzGroteskBE-MdCn" w:hAnsi="AkzidenzGroteskBE-MdCn"/>
          <w:color w:val="00A9C1"/>
          <w:sz w:val="40"/>
        </w:rPr>
        <w:t>de la Sablonnière</w:t>
      </w:r>
    </w:p>
    <w:p>
      <w:pPr>
        <w:spacing w:line="199" w:lineRule="auto" w:before="32"/>
        <w:ind w:left="641" w:right="912" w:firstLine="0"/>
        <w:jc w:val="left"/>
        <w:rPr>
          <w:rFonts w:ascii="AkzidenzGroteskBE-MdCn"/>
          <w:sz w:val="40"/>
        </w:rPr>
      </w:pPr>
      <w:r>
        <w:rPr>
          <w:rFonts w:ascii="AkzidenzGroteskBE-MdCn"/>
          <w:color w:val="00A9C1"/>
          <w:sz w:val="40"/>
        </w:rPr>
        <w:t>retrouveront un trajet direct vers</w:t>
      </w:r>
    </w:p>
    <w:p>
      <w:pPr>
        <w:spacing w:line="411" w:lineRule="exact" w:before="0"/>
        <w:ind w:left="641" w:right="0" w:firstLine="0"/>
        <w:jc w:val="left"/>
        <w:rPr>
          <w:rFonts w:ascii="AkzidenzGroteskBE-MdCn"/>
          <w:sz w:val="40"/>
        </w:rPr>
      </w:pPr>
      <w:r>
        <w:rPr/>
        <w:pict>
          <v:group style="position:absolute;margin-left:493.227997pt;margin-top:7.7624pt;width:25.55pt;height:21.4pt;mso-position-horizontal-relative:page;mso-position-vertical-relative:paragraph;z-index:29464" coordorigin="9865,155" coordsize="511,428">
            <v:shape style="position:absolute;left:9864;top:155;width:511;height:428" coordorigin="9865,155" coordsize="511,428" path="m10375,155l10160,155,10160,348,10264,348,10262,381,10258,409,10251,434,10241,453,10228,468,10211,479,10191,485,10166,488,10166,583,10212,579,10253,568,10289,549,10319,523,10344,488,10361,445,10371,394,10375,334,10375,155xm10080,155l9865,155,9865,348,9968,348,9967,381,9962,409,9955,434,9945,453,9932,468,9916,479,9896,485,9872,488,9872,583,9896,582,9918,579,9939,575,9959,569,9978,560,9995,550,10010,538,10024,523,10037,507,10048,488,10058,468,10066,445,10072,420,10076,393,10079,364,10080,334,10080,155xe" filled="true" fillcolor="#00a9c1" stroked="false">
              <v:path arrowok="t"/>
              <v:fill type="solid"/>
            </v:shape>
            <v:shape style="position:absolute;left:9864;top:155;width:511;height:428" coordorigin="9865,155" coordsize="511,428" path="m9903,483l9896,485,9872,488,9872,514,9903,483m9919,155l9888,155,9865,179,9865,210,9919,155m9982,155l9950,155,9865,241,9865,272,9982,155m10040,502l9988,554,9995,550,10010,538,10024,523,10037,507,10040,502m10044,155l10013,155,9865,303,9865,335,10044,155m10074,405l9897,582,9918,580,9935,576,10065,445,10072,420,10074,405m10080,337l10052,365,10052,365,9872,545,9872,576,10071,377,10071,377,10078,370,10078,370,10078,370,10079,365,10079,364,10080,337m10080,275l9990,365,9990,365,9965,390,9962,410,9956,430,10009,377,10009,377,10080,306,10080,275m10080,213l9945,348,9968,348,9968,356,10080,244,10080,213m10080,155l10075,155,9882,348,9914,348,10080,182,10080,155m10169,155l10160,155,10160,164,10169,155m10231,155l10200,155,10160,195,10160,226,10231,155m10293,155l10262,155,10160,257,10160,288,10293,155m10356,155l10324,155,10160,319,10160,348,10163,348,10356,155m10365,426l10212,579,10212,579,10253,568,10255,567,10350,472,10361,445,10365,426m10374,355l10166,563,10166,583,10178,582,10372,388,10373,365,10373,365,10374,355,10374,355m10375,292l10314,353,10314,353,10258,408,10258,410,10251,434,10241,453,10228,468,10211,479,10191,485,10180,486,10166,500,10166,531,10333,365,10333,365,10375,323,10375,292m10375,230l10256,348,10264,348,10263,365,10263,373,10270,365,10270,365,10375,261,10375,230m10375,167l10194,348,10225,348,10375,198,10375,167e" filled="true" fillcolor="#ffffff" stroked="false">
              <v:path arrowok="t"/>
              <v:fill type="solid"/>
            </v:shape>
            <w10:wrap type="none"/>
          </v:group>
        </w:pict>
      </w:r>
      <w:r>
        <w:rPr>
          <w:rFonts w:ascii="AkzidenzGroteskBE-MdCn"/>
          <w:color w:val="00A9C1"/>
          <w:sz w:val="40"/>
        </w:rPr>
        <w:t>les Coralines.</w:t>
      </w:r>
    </w:p>
    <w:p>
      <w:pPr>
        <w:spacing w:after="0" w:line="411" w:lineRule="exact"/>
        <w:jc w:val="left"/>
        <w:rPr>
          <w:rFonts w:ascii="AkzidenzGroteskBE-MdCn"/>
          <w:sz w:val="40"/>
        </w:rPr>
        <w:sectPr>
          <w:type w:val="continuous"/>
          <w:pgSz w:w="11910" w:h="16840"/>
          <w:pgMar w:top="1580" w:bottom="280" w:left="720" w:right="220"/>
          <w:cols w:num="2" w:equalWidth="0">
            <w:col w:w="6895" w:space="40"/>
            <w:col w:w="4035"/>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105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963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9656">
            <wp:simplePos x="0" y="0"/>
            <wp:positionH relativeFrom="page">
              <wp:posOffset>6188176</wp:posOffset>
            </wp:positionH>
            <wp:positionV relativeFrom="page">
              <wp:posOffset>3</wp:posOffset>
            </wp:positionV>
            <wp:extent cx="1371824" cy="936002"/>
            <wp:effectExtent l="0" t="0" r="0" b="0"/>
            <wp:wrapNone/>
            <wp:docPr id="279" name="image170.png" descr=""/>
            <wp:cNvGraphicFramePr>
              <a:graphicFrameLocks noChangeAspect="1"/>
            </wp:cNvGraphicFramePr>
            <a:graphic>
              <a:graphicData uri="http://schemas.openxmlformats.org/drawingml/2006/picture">
                <pic:pic>
                  <pic:nvPicPr>
                    <pic:cNvPr id="280"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pStyle w:val="ListParagraph"/>
        <w:numPr>
          <w:ilvl w:val="1"/>
          <w:numId w:val="30"/>
        </w:numPr>
        <w:tabs>
          <w:tab w:pos="1712" w:val="left" w:leader="none"/>
        </w:tabs>
        <w:spacing w:line="156" w:lineRule="auto" w:before="153" w:after="0"/>
        <w:ind w:left="1711" w:right="5562" w:hanging="447"/>
        <w:jc w:val="left"/>
        <w:rPr>
          <w:b/>
          <w:sz w:val="22"/>
        </w:rPr>
      </w:pPr>
      <w:r>
        <w:rPr/>
        <w:pict>
          <v:rect style="position:absolute;margin-left:117.172997pt;margin-top:11.983921pt;width:1.948pt;height:1.948pt;mso-position-horizontal-relative:page;mso-position-vertical-relative:paragraph;z-index:-370984" filled="true" fillcolor="#3c3c3b" stroked="false">
            <v:fill type="solid"/>
            <w10:wrap type="none"/>
          </v:rect>
        </w:pict>
      </w:r>
      <w:r>
        <w:rPr>
          <w:b/>
          <w:color w:val="3C3C3B"/>
          <w:sz w:val="22"/>
        </w:rPr>
        <w:t>ACCOMPAGNER LE DÉVELOPPEMENT DE L’ENTRÉE EST DE DREUX</w:t>
      </w:r>
    </w:p>
    <w:p>
      <w:pPr>
        <w:pStyle w:val="BodyText"/>
        <w:spacing w:line="234" w:lineRule="exact" w:before="86"/>
        <w:ind w:left="1717"/>
      </w:pPr>
      <w:r>
        <w:rPr>
          <w:color w:val="3C3C3B"/>
        </w:rPr>
        <w:t>La construction de magasins et de logements dans le secteur</w:t>
      </w:r>
    </w:p>
    <w:p>
      <w:pPr>
        <w:pStyle w:val="BodyText"/>
        <w:spacing w:line="206" w:lineRule="auto" w:before="12"/>
        <w:ind w:left="1717" w:right="4103"/>
      </w:pPr>
      <w:r>
        <w:rPr>
          <w:color w:val="3C3C3B"/>
        </w:rPr>
        <w:t>« Gué aux Ânes » a suscité beaucoup de demandes pour mieux desservir ce quartier. Keolis propose de créer une « fourche » pour prolonger la ligne 1 boulevard du Trait-d’Union en alternance avec le terminus Comteville, à raison d’une course sur deux en</w:t>
      </w:r>
      <w:r>
        <w:rPr>
          <w:color w:val="3C3C3B"/>
          <w:spacing w:val="22"/>
        </w:rPr>
        <w:t> </w:t>
      </w:r>
      <w:r>
        <w:rPr>
          <w:color w:val="3C3C3B"/>
        </w:rPr>
        <w:t>moyenne.</w:t>
      </w:r>
    </w:p>
    <w:p>
      <w:pPr>
        <w:pStyle w:val="BodyText"/>
        <w:spacing w:before="10"/>
        <w:rPr>
          <w:sz w:val="27"/>
        </w:rPr>
      </w:pPr>
    </w:p>
    <w:p>
      <w:pPr>
        <w:pStyle w:val="ListParagraph"/>
        <w:numPr>
          <w:ilvl w:val="1"/>
          <w:numId w:val="30"/>
        </w:numPr>
        <w:tabs>
          <w:tab w:pos="1722" w:val="left" w:leader="none"/>
        </w:tabs>
        <w:spacing w:line="240" w:lineRule="auto" w:before="1" w:after="0"/>
        <w:ind w:left="1721" w:right="0" w:hanging="457"/>
        <w:jc w:val="left"/>
        <w:rPr>
          <w:b/>
          <w:sz w:val="22"/>
        </w:rPr>
      </w:pPr>
      <w:r>
        <w:rPr/>
        <w:pict>
          <v:rect style="position:absolute;margin-left:117.649002pt;margin-top:8.850431pt;width:1.948pt;height:1.948pt;mso-position-horizontal-relative:page;mso-position-vertical-relative:paragraph;z-index:-370960" filled="true" fillcolor="#3c3c3b" stroked="false">
            <v:fill type="solid"/>
            <w10:wrap type="none"/>
          </v:rect>
        </w:pict>
      </w:r>
      <w:r>
        <w:rPr>
          <w:b/>
          <w:color w:val="3C3C3B"/>
          <w:sz w:val="22"/>
        </w:rPr>
        <w:t>DESSERVIR </w:t>
      </w:r>
      <w:r>
        <w:rPr>
          <w:b/>
          <w:color w:val="3C3C3B"/>
          <w:spacing w:val="2"/>
          <w:sz w:val="22"/>
        </w:rPr>
        <w:t>LA </w:t>
      </w:r>
      <w:r>
        <w:rPr>
          <w:b/>
          <w:color w:val="3C3C3B"/>
          <w:sz w:val="22"/>
        </w:rPr>
        <w:t>ZAC DES</w:t>
      </w:r>
      <w:r>
        <w:rPr>
          <w:b/>
          <w:color w:val="3C3C3B"/>
          <w:spacing w:val="-2"/>
          <w:sz w:val="22"/>
        </w:rPr>
        <w:t> </w:t>
      </w:r>
      <w:r>
        <w:rPr>
          <w:b/>
          <w:color w:val="3C3C3B"/>
          <w:sz w:val="22"/>
        </w:rPr>
        <w:t>FENOTS</w:t>
      </w:r>
    </w:p>
    <w:p>
      <w:pPr>
        <w:pStyle w:val="BodyText"/>
        <w:spacing w:line="206" w:lineRule="auto" w:before="97"/>
        <w:ind w:left="1717" w:right="4177"/>
      </w:pPr>
      <w:r>
        <w:rPr>
          <w:color w:val="3C3C3B"/>
        </w:rPr>
        <w:t>Ce quartier fait l’objet de nombreuses demandes de dessertes, notamment depuis l’implantation d’un restaurant KFC. La création de logements supplémentaires va amplifier ce besoin.</w:t>
      </w:r>
    </w:p>
    <w:p>
      <w:pPr>
        <w:pStyle w:val="BodyText"/>
        <w:spacing w:before="1"/>
        <w:rPr>
          <w:sz w:val="24"/>
        </w:rPr>
      </w:pPr>
    </w:p>
    <w:p>
      <w:pPr>
        <w:pStyle w:val="Heading2"/>
        <w:spacing w:line="199" w:lineRule="auto" w:before="1"/>
        <w:ind w:left="1264" w:right="3631"/>
      </w:pPr>
      <w:r>
        <w:rPr/>
        <w:pict>
          <v:group style="position:absolute;margin-left:372.756012pt;margin-top:27.513227pt;width:25.55pt;height:21.4pt;mso-position-horizontal-relative:page;mso-position-vertical-relative:paragraph;z-index:-370816" coordorigin="7455,550" coordsize="511,428">
            <v:shape style="position:absolute;left:7455;top:550;width:511;height:428" coordorigin="7455,550" coordsize="511,428" path="m7965,550l7751,550,7751,743,7854,743,7853,776,7849,805,7842,829,7832,848,7818,863,7802,874,7781,880,7757,883,7757,978,7803,974,7844,963,7880,944,7910,918,7934,883,7952,840,7962,789,7965,729,7965,550xm7670,550l7455,550,7455,743,7558,743,7557,776,7553,805,7546,829,7536,848,7523,863,7506,874,7486,880,7463,883,7463,978,7486,977,7509,975,7530,970,7550,964,7568,955,7585,945,7601,933,7615,918,7628,902,7639,883,7648,863,7656,840,7662,815,7667,788,7669,759,7670,729,7670,550xe" filled="true" fillcolor="#00a9c1" stroked="false">
              <v:path arrowok="t"/>
              <v:fill type="solid"/>
            </v:shape>
            <v:shape style="position:absolute;left:7455;top:550;width:511;height:428" coordorigin="7455,550" coordsize="511,428" path="m7493,878l7486,880,7463,883,7463,909,7493,878m7510,550l7479,550,7455,574,7455,605,7510,550m7572,550l7541,550,7455,636,7455,667,7572,550m7631,897l7578,949,7585,945,7601,933,7615,918,7628,902,7631,897m7634,550l7603,550,7455,698,7455,730,7634,550m7665,800l7488,977,7509,975,7525,971,7656,840,7662,815,7665,800m7670,732l7643,760,7643,760,7463,940,7463,971,7661,772,7662,772,7669,765,7669,765,7669,760,7669,759,7670,732m7670,670l7581,760,7580,760,7556,785,7553,805,7547,825,7599,772,7599,772,7670,701,7670,670m7670,608l7535,743,7558,743,7558,751,7670,639,7670,608m7670,550l7666,550,7473,743,7504,743,7670,577,7670,550m7759,550l7751,550,7751,559,7759,550m7822,550l7790,550,7751,590,7751,621,7822,550m7884,550l7853,550,7751,652,7751,683,7884,550m7946,550l7915,550,7751,714,7751,743,7754,743,7946,550m7955,821l7802,974,7803,974,7844,963,7846,962,7941,867,7951,840,7955,821m7964,750l7757,958,7757,978,7768,977,7962,783,7964,760,7964,760,7964,750,7964,750m7965,687l7904,748,7904,748,7849,803,7849,805,7842,829,7832,848,7818,863,7802,874,7781,880,7771,881,7757,895,7757,926,7923,760,7923,760,7965,718,7965,687m7965,625l7847,743,7854,743,7854,760,7853,768,7861,760,7861,760,7965,656,7965,625m7965,562l7785,743,7816,743,7965,593,7965,562e" filled="true" fillcolor="#ffffff" stroked="false">
              <v:path arrowok="t"/>
              <v:fill type="solid"/>
            </v:shape>
            <w10:wrap type="none"/>
          </v:group>
        </w:pict>
      </w:r>
      <w:r>
        <w:rPr>
          <w:color w:val="00A9C1"/>
        </w:rPr>
        <w:t>Keolis propose d’aménager un nouvel arrêt sur la ligne 1 à hauteur du rond-point avec l’avenue des Fenots.</w:t>
      </w:r>
    </w:p>
    <w:p>
      <w:pPr>
        <w:pStyle w:val="BodyText"/>
        <w:rPr>
          <w:rFonts w:ascii="AkzidenzGroteskBE-MdCn"/>
          <w:sz w:val="20"/>
        </w:rPr>
      </w:pPr>
    </w:p>
    <w:p>
      <w:pPr>
        <w:pStyle w:val="Heading5"/>
        <w:numPr>
          <w:ilvl w:val="1"/>
          <w:numId w:val="30"/>
        </w:numPr>
        <w:tabs>
          <w:tab w:pos="1713" w:val="left" w:leader="none"/>
        </w:tabs>
        <w:spacing w:line="240" w:lineRule="auto" w:before="214" w:after="0"/>
        <w:ind w:left="1712" w:right="0" w:hanging="448"/>
        <w:jc w:val="left"/>
      </w:pPr>
      <w:r>
        <w:rPr/>
        <w:pict>
          <v:rect style="position:absolute;margin-left:117.228996pt;margin-top:19.500908pt;width:1.948pt;height:1.948pt;mso-position-horizontal-relative:page;mso-position-vertical-relative:paragraph;z-index:-370936" filled="true" fillcolor="#3c3c3b" stroked="false">
            <v:fill type="solid"/>
            <w10:wrap type="none"/>
          </v:rect>
        </w:pict>
      </w:r>
      <w:r>
        <w:rPr>
          <w:color w:val="3C3C3B"/>
        </w:rPr>
        <w:t>RECOMPOSER LES ITINÉRAIRES DES LIGNES 4 ET</w:t>
      </w:r>
      <w:r>
        <w:rPr>
          <w:color w:val="3C3C3B"/>
          <w:spacing w:val="3"/>
        </w:rPr>
        <w:t> </w:t>
      </w:r>
      <w:r>
        <w:rPr>
          <w:color w:val="3C3C3B"/>
        </w:rPr>
        <w:t>5</w:t>
      </w:r>
    </w:p>
    <w:p>
      <w:pPr>
        <w:pStyle w:val="BodyText"/>
        <w:spacing w:line="234" w:lineRule="exact" w:before="68"/>
        <w:ind w:left="1717"/>
      </w:pPr>
      <w:r>
        <w:rPr>
          <w:color w:val="3C3C3B"/>
        </w:rPr>
        <w:t>Ces deux lignes assurent une desserte de proximité.</w:t>
      </w:r>
    </w:p>
    <w:p>
      <w:pPr>
        <w:pStyle w:val="BodyText"/>
        <w:spacing w:line="206" w:lineRule="auto" w:before="11"/>
        <w:ind w:left="1717" w:right="3984"/>
      </w:pPr>
      <w:r>
        <w:rPr>
          <w:color w:val="3C3C3B"/>
        </w:rPr>
        <w:t>Elles représentent moins de 5 % de la fréquentation du réseau avec des disparités très fortes selon les quartiers qu’elles traversent.</w:t>
      </w:r>
    </w:p>
    <w:p>
      <w:pPr>
        <w:pStyle w:val="BodyText"/>
        <w:spacing w:line="206" w:lineRule="auto" w:before="112"/>
        <w:ind w:left="1717" w:right="4177"/>
      </w:pPr>
      <w:r>
        <w:rPr>
          <w:color w:val="3C3C3B"/>
        </w:rPr>
        <w:t>Keolis prévoit de ré assembler les tronçons de ces lignes en fonction des montées constatées pour créer des ensembles plus équilibrés et une fréquence plus adaptée.</w:t>
      </w:r>
    </w:p>
    <w:p>
      <w:pPr>
        <w:pStyle w:val="BodyText"/>
        <w:spacing w:line="206" w:lineRule="auto" w:before="112"/>
        <w:ind w:left="1717" w:right="4105"/>
      </w:pPr>
      <w:r>
        <w:rPr>
          <w:color w:val="3C3C3B"/>
        </w:rPr>
        <w:t>Les quartiers du Grand Clos et de Luray seront connectés pour former la nouvelle ligne 3. Cet assemblage permettra aux habitants de Luray de bénéficier d’un trajet direct pour le centre-ville, via l’avenue Kennedy, au lieu de caboter par le quartier des Rochelles. À l’opposé, les habitants du Grand Clos gagneront 10</w:t>
      </w:r>
      <w:r>
        <w:rPr>
          <w:color w:val="3C3C3B"/>
          <w:spacing w:val="14"/>
        </w:rPr>
        <w:t> </w:t>
      </w:r>
      <w:r>
        <w:rPr>
          <w:color w:val="3C3C3B"/>
        </w:rPr>
        <w:t>minutes</w:t>
      </w:r>
    </w:p>
    <w:p>
      <w:pPr>
        <w:pStyle w:val="BodyText"/>
        <w:spacing w:line="219" w:lineRule="exact"/>
        <w:ind w:left="1717"/>
      </w:pPr>
      <w:r>
        <w:rPr>
          <w:color w:val="3C3C3B"/>
        </w:rPr>
        <w:t>pour rejoindre l’hôpital et le lycée Branly.</w:t>
      </w:r>
    </w:p>
    <w:p>
      <w:pPr>
        <w:pStyle w:val="BodyText"/>
        <w:spacing w:line="234" w:lineRule="exact" w:before="77"/>
        <w:ind w:left="1717"/>
      </w:pPr>
      <w:r>
        <w:rPr>
          <w:color w:val="3C3C3B"/>
        </w:rPr>
        <w:t>La desserte de Sainte-Gemme-Moronval et de Chérisy</w:t>
      </w:r>
    </w:p>
    <w:p>
      <w:pPr>
        <w:pStyle w:val="BodyText"/>
        <w:spacing w:line="206" w:lineRule="auto" w:before="11"/>
        <w:ind w:left="1717" w:right="4340"/>
      </w:pPr>
      <w:r>
        <w:rPr>
          <w:color w:val="3C3C3B"/>
        </w:rPr>
        <w:t>sera transférée sur la nouvelle ligne 8 périurbaine à destination de Abondant, Bû et Marchezais.</w:t>
      </w:r>
    </w:p>
    <w:p>
      <w:pPr>
        <w:pStyle w:val="BodyText"/>
        <w:spacing w:before="83"/>
        <w:ind w:left="1717"/>
      </w:pPr>
      <w:r>
        <w:rPr/>
        <w:pict>
          <v:group style="position:absolute;margin-left:414.802612pt;margin-top:5.090608pt;width:138.9pt;height:38.3pt;mso-position-horizontal-relative:page;mso-position-vertical-relative:paragraph;z-index:29776" coordorigin="8296,102" coordsize="2778,766">
            <v:shape style="position:absolute;left:8296;top:101;width:2778;height:766" type="#_x0000_t75" stroked="false">
              <v:imagedata r:id="rId197" o:title=""/>
            </v:shape>
            <v:shape style="position:absolute;left:8296;top:101;width:2778;height:766" type="#_x0000_t202" filled="false" stroked="false">
              <v:textbox inset="0,0,0,0">
                <w:txbxContent>
                  <w:p>
                    <w:pPr>
                      <w:spacing w:line="240" w:lineRule="auto" w:before="10"/>
                      <w:rPr>
                        <w:sz w:val="11"/>
                      </w:rPr>
                    </w:pPr>
                  </w:p>
                  <w:p>
                    <w:pPr>
                      <w:spacing w:line="206" w:lineRule="auto" w:before="0"/>
                      <w:ind w:left="1116" w:right="43" w:firstLine="0"/>
                      <w:jc w:val="left"/>
                      <w:rPr>
                        <w:rFonts w:ascii="Gotham Narrow"/>
                        <w:b/>
                        <w:sz w:val="12"/>
                      </w:rPr>
                    </w:pPr>
                    <w:r>
                      <w:rPr>
                        <w:rFonts w:ascii="Gotham Narrow"/>
                        <w:b/>
                        <w:color w:val="FFFFFF"/>
                        <w:sz w:val="12"/>
                      </w:rPr>
                      <w:t>Cliquez ici pour consulter Ligne 8.</w:t>
                    </w:r>
                  </w:p>
                  <w:p>
                    <w:pPr>
                      <w:spacing w:line="148" w:lineRule="exact" w:before="0"/>
                      <w:ind w:left="1116" w:right="0" w:firstLine="0"/>
                      <w:jc w:val="left"/>
                      <w:rPr>
                        <w:rFonts w:ascii="Gotham Narrow"/>
                        <w:b/>
                        <w:sz w:val="12"/>
                      </w:rPr>
                    </w:pPr>
                    <w:r>
                      <w:rPr>
                        <w:rFonts w:ascii="Gotham Narrow"/>
                        <w:b/>
                        <w:color w:val="FFFFFF"/>
                        <w:sz w:val="12"/>
                      </w:rPr>
                      <w:t>Chapitre 2 / partie 3 / 2.4</w:t>
                    </w:r>
                  </w:p>
                </w:txbxContent>
              </v:textbox>
              <w10:wrap type="none"/>
            </v:shape>
            <w10:wrap type="none"/>
          </v:group>
        </w:pict>
      </w:r>
      <w:r>
        <w:rPr>
          <w:color w:val="3C3C3B"/>
        </w:rPr>
        <w:t>En option 3, la ligne sera prolongée jusqu’à Villemeux-sur-Eure.</w:t>
      </w:r>
    </w:p>
    <w:p>
      <w:pPr>
        <w:pStyle w:val="BodyText"/>
        <w:spacing w:line="206" w:lineRule="auto" w:before="107"/>
        <w:ind w:left="1717" w:right="4502"/>
      </w:pPr>
      <w:r>
        <w:rPr>
          <w:color w:val="3C3C3B"/>
        </w:rPr>
        <w:t>La ligne 3 fonctionnera aux heures de pointe, avec un nombre de passages proche du niveau offert par l’actuelle ligne 5.</w:t>
      </w:r>
    </w:p>
    <w:p>
      <w:pPr>
        <w:pStyle w:val="BodyText"/>
        <w:spacing w:line="221" w:lineRule="exact"/>
        <w:ind w:left="1717"/>
      </w:pPr>
      <w:r>
        <w:rPr>
          <w:color w:val="3C3C3B"/>
        </w:rPr>
        <w:t>Elle desservira le parvis de l’hôpital.</w:t>
      </w:r>
    </w:p>
    <w:p>
      <w:pPr>
        <w:pStyle w:val="BodyText"/>
        <w:spacing w:line="206" w:lineRule="auto" w:before="106"/>
        <w:ind w:left="1717" w:right="4091"/>
      </w:pPr>
      <w:r>
        <w:rPr/>
        <w:pict>
          <v:group style="position:absolute;margin-left:414.80249pt;margin-top:3.620699pt;width:138.9pt;height:38.3pt;mso-position-horizontal-relative:page;mso-position-vertical-relative:paragraph;z-index:29824" coordorigin="8296,72" coordsize="2778,766">
            <v:shape style="position:absolute;left:8296;top:72;width:2778;height:766" type="#_x0000_t75" stroked="false">
              <v:imagedata r:id="rId198" o:title=""/>
            </v:shape>
            <v:shape style="position:absolute;left:8296;top:72;width:2778;height:766" type="#_x0000_t202" filled="false" stroked="false">
              <v:textbox inset="0,0,0,0">
                <w:txbxContent>
                  <w:p>
                    <w:pPr>
                      <w:spacing w:line="240" w:lineRule="auto" w:before="12"/>
                      <w:rPr>
                        <w:sz w:val="16"/>
                      </w:rPr>
                    </w:pPr>
                  </w:p>
                  <w:p>
                    <w:pPr>
                      <w:spacing w:line="206" w:lineRule="auto" w:before="0"/>
                      <w:ind w:left="1116" w:right="43" w:firstLine="0"/>
                      <w:jc w:val="left"/>
                      <w:rPr>
                        <w:rFonts w:ascii="Gotham Narrow" w:hAnsi="Gotham Narrow"/>
                        <w:b/>
                        <w:sz w:val="12"/>
                      </w:rPr>
                    </w:pPr>
                    <w:r>
                      <w:rPr>
                        <w:rFonts w:ascii="Gotham Narrow" w:hAnsi="Gotham Narrow"/>
                        <w:b/>
                        <w:color w:val="FFFFFF"/>
                        <w:sz w:val="12"/>
                      </w:rPr>
                      <w:t>Cliquez ici pour consulter l’option 3.</w:t>
                    </w:r>
                  </w:p>
                </w:txbxContent>
              </v:textbox>
              <w10:wrap type="none"/>
            </v:shape>
            <w10:wrap type="none"/>
          </v:group>
        </w:pict>
      </w:r>
      <w:r>
        <w:rPr>
          <w:color w:val="3C3C3B"/>
        </w:rPr>
        <w:t>La ligne 4 conservera le même itinéraire qu’aujourd’hui sur la partie Est de Dreux en y ajoutant néanmoins la desserte du quartier Boston via l’avenue Winston Churchill.</w:t>
      </w:r>
    </w:p>
    <w:p>
      <w:pPr>
        <w:pStyle w:val="BodyText"/>
        <w:spacing w:line="206" w:lineRule="auto" w:before="112"/>
        <w:ind w:left="1717" w:right="4413"/>
        <w:jc w:val="both"/>
      </w:pPr>
      <w:r>
        <w:rPr>
          <w:color w:val="3C3C3B"/>
        </w:rPr>
        <w:t>Elle sera prolongée jusqu’au terminus Mare Gallot en reprenant le parcours de l’actuelle ligne 5 dans la partie basse du quartier des Rochelles puis en rattrapant l’itinéraire de l’actuelle ligne 3 via l’avenue Marceau.</w:t>
      </w:r>
    </w:p>
    <w:p>
      <w:pPr>
        <w:pStyle w:val="BodyText"/>
        <w:spacing w:line="206" w:lineRule="auto" w:before="110"/>
        <w:ind w:left="1717" w:right="4436"/>
      </w:pPr>
      <w:r>
        <w:rPr>
          <w:color w:val="3C3C3B"/>
        </w:rPr>
        <w:t>Elle remplacera l’actuelle ligne 2 pour desservir en mode Flexo la zone d’activités Porte Sud et le quartier Maison Blanche.</w:t>
      </w:r>
    </w:p>
    <w:p>
      <w:pPr>
        <w:pStyle w:val="BodyText"/>
        <w:spacing w:line="234" w:lineRule="exact" w:before="83"/>
        <w:ind w:left="1717"/>
      </w:pPr>
      <w:r>
        <w:rPr>
          <w:color w:val="3C3C3B"/>
        </w:rPr>
        <w:t>Dans sa nouvelle configuration, la ligne 4 fonctionnera toute</w:t>
      </w:r>
    </w:p>
    <w:p>
      <w:pPr>
        <w:pStyle w:val="BodyText"/>
        <w:spacing w:line="206" w:lineRule="auto" w:before="11"/>
        <w:ind w:left="1717" w:right="4177"/>
      </w:pPr>
      <w:r>
        <w:rPr>
          <w:color w:val="3C3C3B"/>
        </w:rPr>
        <w:t>la journée avec une fréquence de 60 minutes. Elle offrira un accès direct au centre commercial Plein Sud pour les habitants</w:t>
      </w:r>
    </w:p>
    <w:p>
      <w:pPr>
        <w:pStyle w:val="BodyText"/>
        <w:spacing w:line="221" w:lineRule="exact"/>
        <w:ind w:left="1717"/>
      </w:pPr>
      <w:r>
        <w:rPr>
          <w:color w:val="3C3C3B"/>
        </w:rPr>
        <w:t>des quartiers Est et du bas des Rochelles.</w:t>
      </w:r>
    </w:p>
    <w:p>
      <w:pPr>
        <w:spacing w:after="0" w:line="221" w:lineRule="exact"/>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spacing w:after="0"/>
        <w:rPr>
          <w:rFonts w:ascii="AkzidenzGroteskBE-MdCn"/>
          <w:sz w:val="26"/>
        </w:rPr>
        <w:sectPr>
          <w:pgSz w:w="11910" w:h="16840"/>
          <w:pgMar w:header="0" w:footer="454" w:top="0" w:bottom="640" w:left="720" w:right="220"/>
        </w:sectPr>
      </w:pPr>
    </w:p>
    <w:p>
      <w:pPr>
        <w:pStyle w:val="ListParagraph"/>
        <w:numPr>
          <w:ilvl w:val="1"/>
          <w:numId w:val="30"/>
        </w:numPr>
        <w:tabs>
          <w:tab w:pos="1716" w:val="left" w:leader="none"/>
        </w:tabs>
        <w:spacing w:line="156" w:lineRule="auto" w:before="153" w:after="0"/>
        <w:ind w:left="1715" w:right="1678" w:hanging="451"/>
        <w:jc w:val="left"/>
        <w:rPr>
          <w:b/>
          <w:sz w:val="22"/>
        </w:rPr>
      </w:pPr>
      <w:r>
        <w:rPr/>
        <w:pict>
          <v:group style="position:absolute;margin-left:1.356pt;margin-top:-.000001pt;width:51.95pt;height:841.9pt;mso-position-horizontal-relative:page;mso-position-vertical-relative:page;z-index:-37079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2989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29920">
            <wp:simplePos x="0" y="0"/>
            <wp:positionH relativeFrom="page">
              <wp:posOffset>6188176</wp:posOffset>
            </wp:positionH>
            <wp:positionV relativeFrom="page">
              <wp:posOffset>3</wp:posOffset>
            </wp:positionV>
            <wp:extent cx="1371824" cy="936002"/>
            <wp:effectExtent l="0" t="0" r="0" b="0"/>
            <wp:wrapNone/>
            <wp:docPr id="281" name="image170.png" descr=""/>
            <wp:cNvGraphicFramePr>
              <a:graphicFrameLocks noChangeAspect="1"/>
            </wp:cNvGraphicFramePr>
            <a:graphic>
              <a:graphicData uri="http://schemas.openxmlformats.org/drawingml/2006/picture">
                <pic:pic>
                  <pic:nvPicPr>
                    <pic:cNvPr id="282"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rect style="position:absolute;margin-left:117.380997pt;margin-top:11.983921pt;width:1.948pt;height:1.948pt;mso-position-horizontal-relative:page;mso-position-vertical-relative:paragraph;z-index:-370720" filled="true" fillcolor="#3c3c3b" stroked="false">
            <v:fill type="solid"/>
            <w10:wrap type="none"/>
          </v:rect>
        </w:pict>
      </w:r>
      <w:r>
        <w:rPr>
          <w:b/>
          <w:color w:val="3C3C3B"/>
          <w:sz w:val="22"/>
        </w:rPr>
        <w:t>ÉLARGIR </w:t>
      </w:r>
      <w:r>
        <w:rPr>
          <w:b/>
          <w:color w:val="3C3C3B"/>
          <w:spacing w:val="-3"/>
          <w:sz w:val="22"/>
        </w:rPr>
        <w:t>L’AMPLITUDE </w:t>
      </w:r>
      <w:r>
        <w:rPr>
          <w:b/>
          <w:color w:val="3C3C3B"/>
          <w:sz w:val="22"/>
        </w:rPr>
        <w:t>DU RÉSEAU POUR LES SALARIÉS DU</w:t>
      </w:r>
      <w:r>
        <w:rPr>
          <w:b/>
          <w:color w:val="3C3C3B"/>
          <w:spacing w:val="6"/>
          <w:sz w:val="22"/>
        </w:rPr>
        <w:t> </w:t>
      </w:r>
      <w:r>
        <w:rPr>
          <w:b/>
          <w:color w:val="3C3C3B"/>
          <w:sz w:val="22"/>
        </w:rPr>
        <w:t>SOIR</w:t>
      </w:r>
    </w:p>
    <w:p>
      <w:pPr>
        <w:pStyle w:val="BodyText"/>
        <w:spacing w:line="206" w:lineRule="auto" w:before="116"/>
        <w:ind w:left="1717" w:right="294"/>
      </w:pPr>
      <w:r>
        <w:rPr>
          <w:color w:val="3C3C3B"/>
        </w:rPr>
        <w:t>À l’instar de la ligne 1 qui offre un </w:t>
      </w:r>
      <w:r>
        <w:rPr>
          <w:color w:val="3C3C3B"/>
          <w:spacing w:val="2"/>
        </w:rPr>
        <w:t>départ </w:t>
      </w:r>
      <w:r>
        <w:rPr>
          <w:color w:val="3C3C3B"/>
        </w:rPr>
        <w:t>des Coralines à 20h40 en direction du centre-ville pour être en correspondance avec le service Flexo Soir, Keolis propose un service similaire sur</w:t>
      </w:r>
      <w:r>
        <w:rPr>
          <w:color w:val="3C3C3B"/>
          <w:spacing w:val="7"/>
        </w:rPr>
        <w:t> </w:t>
      </w:r>
      <w:r>
        <w:rPr>
          <w:color w:val="3C3C3B"/>
        </w:rPr>
        <w:t>la</w:t>
      </w:r>
    </w:p>
    <w:p>
      <w:pPr>
        <w:pStyle w:val="BodyText"/>
        <w:spacing w:line="206" w:lineRule="auto"/>
        <w:ind w:left="1717"/>
      </w:pPr>
      <w:r>
        <w:rPr>
          <w:color w:val="3C3C3B"/>
        </w:rPr>
        <w:t>nouvelle ligne 2. La course partira à 20h40 du centre commercial Plein Sud, desservira l’hôpital puis marquera son terminus à la gare pour le premier départ Flexo de 20h55.</w:t>
      </w:r>
    </w:p>
    <w:p>
      <w:pPr>
        <w:pStyle w:val="BodyText"/>
        <w:spacing w:before="2"/>
        <w:rPr>
          <w:sz w:val="27"/>
        </w:rPr>
      </w:pPr>
    </w:p>
    <w:p>
      <w:pPr>
        <w:pStyle w:val="Heading5"/>
        <w:numPr>
          <w:ilvl w:val="1"/>
          <w:numId w:val="30"/>
        </w:numPr>
        <w:tabs>
          <w:tab w:pos="1706" w:val="left" w:leader="none"/>
        </w:tabs>
        <w:spacing w:line="240" w:lineRule="auto" w:before="1" w:after="0"/>
        <w:ind w:left="1705" w:right="0" w:hanging="441"/>
        <w:jc w:val="left"/>
      </w:pPr>
      <w:r>
        <w:rPr/>
        <w:pict>
          <v:rect style="position:absolute;margin-left:116.873001pt;margin-top:8.850094pt;width:1.948pt;height:1.948pt;mso-position-horizontal-relative:page;mso-position-vertical-relative:paragraph;z-index:-370696" filled="true" fillcolor="#3c3c3b" stroked="false">
            <v:fill type="solid"/>
            <w10:wrap type="none"/>
          </v:rect>
        </w:pict>
      </w:r>
      <w:r>
        <w:rPr>
          <w:color w:val="3C3C3B"/>
        </w:rPr>
        <w:t>AUGMENTER </w:t>
      </w:r>
      <w:r>
        <w:rPr>
          <w:color w:val="3C3C3B"/>
          <w:spacing w:val="-3"/>
        </w:rPr>
        <w:t>L’OFFRE </w:t>
      </w:r>
      <w:r>
        <w:rPr>
          <w:color w:val="3C3C3B"/>
        </w:rPr>
        <w:t>DU RÉSEAU LE</w:t>
      </w:r>
      <w:r>
        <w:rPr>
          <w:color w:val="3C3C3B"/>
          <w:spacing w:val="12"/>
        </w:rPr>
        <w:t> </w:t>
      </w:r>
      <w:r>
        <w:rPr>
          <w:color w:val="3C3C3B"/>
        </w:rPr>
        <w:t>DIMANCHE</w:t>
      </w:r>
    </w:p>
    <w:p>
      <w:pPr>
        <w:pStyle w:val="BodyText"/>
        <w:spacing w:line="206" w:lineRule="auto" w:before="97"/>
        <w:ind w:left="1717" w:right="268"/>
        <w:jc w:val="both"/>
      </w:pPr>
      <w:r>
        <w:rPr>
          <w:color w:val="3C3C3B"/>
        </w:rPr>
        <w:t>L’analyse des retours des clients a révélé une forte attente pour ajouter la desserte du centre commercial Coralines le dimanche matin.</w:t>
      </w:r>
    </w:p>
    <w:p>
      <w:pPr>
        <w:pStyle w:val="BodyText"/>
        <w:spacing w:line="206" w:lineRule="auto" w:before="111"/>
        <w:ind w:left="1717"/>
      </w:pPr>
      <w:r>
        <w:rPr>
          <w:color w:val="3C3C3B"/>
        </w:rPr>
        <w:t>La ligne 1 du nouveau réseau desservira le centre commercial nord le dimanche.</w:t>
      </w:r>
    </w:p>
    <w:p>
      <w:pPr>
        <w:pStyle w:val="BodyText"/>
        <w:spacing w:line="206" w:lineRule="auto" w:before="112"/>
        <w:ind w:left="1717" w:right="371"/>
      </w:pPr>
      <w:r>
        <w:rPr>
          <w:color w:val="3C3C3B"/>
        </w:rPr>
        <w:t>L’après-midi, l’hypermarché étant fermé, la ligne 1 marquera son terminus aux Bâtes. Un seul véhicule alternera des courses sur les branches des lignes 1 et 2.</w:t>
      </w:r>
    </w:p>
    <w:p>
      <w:pPr>
        <w:pStyle w:val="BodyText"/>
        <w:spacing w:line="206" w:lineRule="auto" w:before="111"/>
        <w:ind w:left="1717" w:right="778"/>
      </w:pPr>
      <w:r>
        <w:rPr>
          <w:color w:val="3C3C3B"/>
        </w:rPr>
        <w:t>Pour faciliter la compréhension des voyageurs, l’itinéraire du dimanche sera identique à celui de la semaine.</w:t>
      </w:r>
    </w:p>
    <w:p>
      <w:pPr>
        <w:pStyle w:val="BodyText"/>
        <w:rPr>
          <w:sz w:val="20"/>
        </w:rPr>
      </w:pPr>
    </w:p>
    <w:p>
      <w:pPr>
        <w:pStyle w:val="Heading5"/>
        <w:numPr>
          <w:ilvl w:val="1"/>
          <w:numId w:val="30"/>
        </w:numPr>
        <w:tabs>
          <w:tab w:pos="1716" w:val="left" w:leader="none"/>
        </w:tabs>
        <w:spacing w:line="156" w:lineRule="auto" w:before="180" w:after="0"/>
        <w:ind w:left="1715" w:right="1107" w:hanging="451"/>
        <w:jc w:val="left"/>
      </w:pPr>
      <w:r>
        <w:rPr/>
        <w:pict>
          <v:rect style="position:absolute;margin-left:117.348pt;margin-top:13.33369pt;width:1.948pt;height:1.948pt;mso-position-horizontal-relative:page;mso-position-vertical-relative:paragraph;z-index:-370672" filled="true" fillcolor="#3c3c3b" stroked="false">
            <v:fill type="solid"/>
            <w10:wrap type="none"/>
          </v:rect>
        </w:pict>
      </w:r>
      <w:r>
        <w:rPr>
          <w:color w:val="3C3C3B"/>
        </w:rPr>
        <w:t>REMPLACER </w:t>
      </w:r>
      <w:r>
        <w:rPr>
          <w:color w:val="3C3C3B"/>
          <w:spacing w:val="2"/>
        </w:rPr>
        <w:t>LA </w:t>
      </w:r>
      <w:r>
        <w:rPr>
          <w:color w:val="3C3C3B"/>
        </w:rPr>
        <w:t>NAVETTE CENTRE-VILLE </w:t>
      </w:r>
      <w:r>
        <w:rPr>
          <w:color w:val="3C3C3B"/>
          <w:spacing w:val="-3"/>
        </w:rPr>
        <w:t>PAR </w:t>
      </w:r>
      <w:r>
        <w:rPr>
          <w:color w:val="3C3C3B"/>
        </w:rPr>
        <w:t>DES ACTIONS</w:t>
      </w:r>
      <w:r>
        <w:rPr>
          <w:color w:val="3C3C3B"/>
          <w:spacing w:val="5"/>
        </w:rPr>
        <w:t> </w:t>
      </w:r>
      <w:r>
        <w:rPr>
          <w:color w:val="3C3C3B"/>
        </w:rPr>
        <w:t>COMMERCIALES</w:t>
      </w:r>
    </w:p>
    <w:p>
      <w:pPr>
        <w:pStyle w:val="BodyText"/>
        <w:spacing w:line="234" w:lineRule="exact" w:before="86"/>
        <w:ind w:left="1717"/>
      </w:pPr>
      <w:r>
        <w:rPr/>
        <w:drawing>
          <wp:anchor distT="0" distB="0" distL="0" distR="0" allowOverlap="1" layoutInCell="1" locked="0" behindDoc="0" simplePos="0" relativeHeight="30064">
            <wp:simplePos x="0" y="0"/>
            <wp:positionH relativeFrom="page">
              <wp:posOffset>5080890</wp:posOffset>
            </wp:positionH>
            <wp:positionV relativeFrom="paragraph">
              <wp:posOffset>128472</wp:posOffset>
            </wp:positionV>
            <wp:extent cx="2247742" cy="2930584"/>
            <wp:effectExtent l="0" t="0" r="0" b="0"/>
            <wp:wrapNone/>
            <wp:docPr id="283" name="image177.png" descr=""/>
            <wp:cNvGraphicFramePr>
              <a:graphicFrameLocks noChangeAspect="1"/>
            </wp:cNvGraphicFramePr>
            <a:graphic>
              <a:graphicData uri="http://schemas.openxmlformats.org/drawingml/2006/picture">
                <pic:pic>
                  <pic:nvPicPr>
                    <pic:cNvPr id="284" name="image177.png"/>
                    <pic:cNvPicPr/>
                  </pic:nvPicPr>
                  <pic:blipFill>
                    <a:blip r:embed="rId199" cstate="print"/>
                    <a:stretch>
                      <a:fillRect/>
                    </a:stretch>
                  </pic:blipFill>
                  <pic:spPr>
                    <a:xfrm>
                      <a:off x="0" y="0"/>
                      <a:ext cx="2247742" cy="2930584"/>
                    </a:xfrm>
                    <a:prstGeom prst="rect">
                      <a:avLst/>
                    </a:prstGeom>
                  </pic:spPr>
                </pic:pic>
              </a:graphicData>
            </a:graphic>
          </wp:anchor>
        </w:drawing>
      </w:r>
      <w:r>
        <w:rPr>
          <w:color w:val="3C3C3B"/>
        </w:rPr>
        <w:t>La navette est un moyen de dynamiser le centre-ville</w:t>
      </w:r>
    </w:p>
    <w:p>
      <w:pPr>
        <w:pStyle w:val="BodyText"/>
        <w:spacing w:line="206" w:lineRule="auto" w:before="11"/>
        <w:ind w:left="1717" w:right="460"/>
      </w:pPr>
      <w:r>
        <w:rPr>
          <w:color w:val="3C3C3B"/>
        </w:rPr>
        <w:t>en offrant un service de proximité. Dans sa version actuelle, en fonctionnement deux jours par semaine, elle transporte</w:t>
      </w:r>
    </w:p>
    <w:p>
      <w:pPr>
        <w:pStyle w:val="BodyText"/>
        <w:spacing w:line="206" w:lineRule="auto"/>
        <w:ind w:left="1717" w:right="371"/>
      </w:pPr>
      <w:r>
        <w:rPr>
          <w:color w:val="3C3C3B"/>
        </w:rPr>
        <w:t>en moyenne 40 passagers soit environ 4 000 montées par an, pour un coût d’exploitation d’environ 38 000 euros (incluant heures de conduite et coût de roulage).</w:t>
      </w:r>
    </w:p>
    <w:p>
      <w:pPr>
        <w:pStyle w:val="BodyText"/>
        <w:spacing w:line="206" w:lineRule="auto" w:before="110"/>
        <w:ind w:left="1717" w:right="501"/>
      </w:pPr>
      <w:r>
        <w:rPr>
          <w:color w:val="3C3C3B"/>
        </w:rPr>
        <w:t>Keolis propose d’abandonner ce service et d’utiliser la moitié du budget de fonctionnement pour renforcer la fréquence du réseau principal à certaines heures et l’autre moitié</w:t>
      </w:r>
      <w:r>
        <w:rPr>
          <w:color w:val="3C3C3B"/>
          <w:spacing w:val="26"/>
        </w:rPr>
        <w:t> </w:t>
      </w:r>
      <w:r>
        <w:rPr>
          <w:color w:val="3C3C3B"/>
        </w:rPr>
        <w:t>pour</w:t>
      </w:r>
    </w:p>
    <w:p>
      <w:pPr>
        <w:pStyle w:val="BodyText"/>
        <w:spacing w:line="206" w:lineRule="auto"/>
        <w:ind w:left="1717" w:right="35"/>
      </w:pPr>
      <w:r>
        <w:rPr>
          <w:color w:val="3C3C3B"/>
        </w:rPr>
        <w:t>financer un plan d’actions commerciales à imaginer et à déployer en partenariat avec les commerçants du centre-ville ;</w:t>
      </w:r>
    </w:p>
    <w:p>
      <w:pPr>
        <w:pStyle w:val="BodyText"/>
        <w:spacing w:line="206" w:lineRule="auto"/>
        <w:ind w:left="1717" w:right="15"/>
      </w:pPr>
      <w:r>
        <w:rPr>
          <w:color w:val="3C3C3B"/>
        </w:rPr>
        <w:t>par exemple, en donnant la possibilité aux commerçants d’offrir des tickets Linéad gratuits à leurs clients. Cette action permettrait de distribuer environ 20 </w:t>
      </w:r>
      <w:r>
        <w:rPr>
          <w:color w:val="3C3C3B"/>
          <w:spacing w:val="2"/>
        </w:rPr>
        <w:t>000 </w:t>
      </w:r>
      <w:r>
        <w:rPr>
          <w:color w:val="3C3C3B"/>
        </w:rPr>
        <w:t>tickets et de toucher plus de cinq fois le nombre de personnes transportées par la</w:t>
      </w:r>
      <w:r>
        <w:rPr>
          <w:color w:val="3C3C3B"/>
          <w:spacing w:val="7"/>
        </w:rPr>
        <w:t> </w:t>
      </w:r>
      <w:r>
        <w:rPr>
          <w:color w:val="3C3C3B"/>
        </w:rPr>
        <w:t>navette.</w:t>
      </w:r>
    </w:p>
    <w:p>
      <w:pPr>
        <w:pStyle w:val="Heading2"/>
        <w:spacing w:line="199" w:lineRule="auto" w:before="203"/>
        <w:ind w:left="680" w:right="203"/>
      </w:pPr>
      <w:r>
        <w:rPr/>
        <w:br w:type="column"/>
      </w:r>
      <w:r>
        <w:rPr>
          <w:color w:val="00A9C1"/>
        </w:rPr>
        <w:t>Le nouveau réseau augmente l’amplitude de fonctionnement d’une heure, sans coût supplémentaire.</w:t>
      </w:r>
    </w:p>
    <w:p>
      <w:pPr>
        <w:pStyle w:val="BodyText"/>
        <w:rPr>
          <w:rFonts w:ascii="AkzidenzGroteskBE-MdCn"/>
          <w:sz w:val="40"/>
        </w:rPr>
      </w:pPr>
    </w:p>
    <w:p>
      <w:pPr>
        <w:pStyle w:val="BodyText"/>
        <w:rPr>
          <w:rFonts w:ascii="AkzidenzGroteskBE-MdCn"/>
          <w:sz w:val="40"/>
        </w:rPr>
      </w:pPr>
    </w:p>
    <w:p>
      <w:pPr>
        <w:pStyle w:val="BodyText"/>
        <w:spacing w:before="9"/>
        <w:rPr>
          <w:rFonts w:ascii="AkzidenzGroteskBE-MdCn"/>
          <w:sz w:val="51"/>
        </w:rPr>
      </w:pPr>
    </w:p>
    <w:p>
      <w:pPr>
        <w:spacing w:line="199" w:lineRule="auto" w:before="1"/>
        <w:ind w:left="680" w:right="946" w:firstLine="0"/>
        <w:jc w:val="left"/>
        <w:rPr>
          <w:rFonts w:ascii="AkzidenzGroteskBE-MdCn"/>
          <w:sz w:val="40"/>
        </w:rPr>
      </w:pPr>
      <w:r>
        <w:rPr/>
        <w:pict>
          <v:group style="position:absolute;margin-left:505.511902pt;margin-top:-90.8312pt;width:25.55pt;height:21.4pt;mso-position-horizontal-relative:page;mso-position-vertical-relative:paragraph;z-index:-370648" coordorigin="10110,-1817" coordsize="511,428">
            <v:shape style="position:absolute;left:10110;top:-1817;width:511;height:428" coordorigin="10110,-1817" coordsize="511,428" path="m10620,-1817l10406,-1817,10406,-1624,10510,-1624,10508,-1591,10504,-1562,10497,-1538,10487,-1519,10474,-1504,10457,-1493,10436,-1487,10412,-1484,10412,-1389,10458,-1393,10499,-1404,10535,-1423,10565,-1449,10589,-1484,10607,-1527,10617,-1578,10620,-1638,10620,-1817xm10325,-1817l10110,-1817,10110,-1624,10214,-1624,10212,-1591,10208,-1562,10201,-1538,10191,-1519,10178,-1504,10161,-1493,10141,-1487,10118,-1484,10118,-1389,10142,-1390,10164,-1392,10185,-1397,10205,-1403,10223,-1412,10240,-1422,10256,-1434,10270,-1449,10283,-1465,10294,-1484,10303,-1504,10311,-1527,10317,-1552,10322,-1579,10325,-1607,10325,-1638,10325,-1817xe" filled="true" fillcolor="#00a9c1" stroked="false">
              <v:path arrowok="t"/>
              <v:fill type="solid"/>
            </v:shape>
            <v:shape style="position:absolute;left:10110;top:-1817;width:511;height:428" coordorigin="10110,-1817" coordsize="511,428" path="m10149,-1489l10141,-1487,10118,-1484,10118,-1458,10149,-1489m10165,-1817l10134,-1817,10110,-1793,10110,-1762,10165,-1817m10227,-1817l10196,-1817,10110,-1731,10110,-1700,10227,-1817m10286,-1470l10233,-1418,10240,-1422,10256,-1434,10270,-1449,10283,-1465,10286,-1470m10290,-1817l10258,-1817,10110,-1668,10110,-1637,10290,-1817m10320,-1567l10143,-1390,10164,-1392,10180,-1396,10311,-1527,10317,-1552,10320,-1567m10325,-1634l10298,-1607,10298,-1607,10118,-1427,10118,-1396,10317,-1595,10317,-1595,10324,-1602,10324,-1602,10324,-1602,10325,-1607,10325,-1607,10325,-1634m10325,-1697l10236,-1607,10236,-1607,10211,-1582,10208,-1562,10202,-1542,10254,-1595,10254,-1595,10325,-1666,10325,-1697m10325,-1759l10190,-1624,10214,-1624,10213,-1616,10325,-1728,10325,-1759m10325,-1817l10321,-1817,10128,-1624,10159,-1624,10325,-1790,10325,-1817m10414,-1817l10406,-1817,10406,-1808,10414,-1817m10477,-1817l10446,-1817,10406,-1777,10406,-1746,10477,-1817m10539,-1817l10508,-1817,10406,-1715,10406,-1684,10539,-1817m10601,-1817l10570,-1817,10406,-1653,10406,-1624,10409,-1624,10601,-1817m10610,-1546l10457,-1392,10458,-1393,10499,-1404,10501,-1405,10596,-1500,10607,-1527,10610,-1546m10619,-1617l10412,-1409,10412,-1389,10423,-1390,10617,-1584,10619,-1607,10619,-1607,10619,-1616,10619,-1617m10620,-1680l10560,-1619,10559,-1619,10504,-1564,10504,-1562,10497,-1538,10487,-1519,10474,-1504,10457,-1493,10436,-1487,10426,-1486,10412,-1472,10412,-1440,10578,-1607,10578,-1607,10620,-1649,10620,-1680m10620,-1742l10502,-1624,10510,-1624,10509,-1619,10509,-1613,10509,-1607,10508,-1599,10516,-1607,10516,-1607,10620,-1711,10620,-1742m10620,-1805l10440,-1624,10471,-1624,10620,-1774,10620,-1805e" filled="true" fillcolor="#ffffff" stroked="false">
              <v:path arrowok="t"/>
              <v:fill type="solid"/>
            </v:shape>
            <w10:wrap type="none"/>
          </v:group>
        </w:pict>
      </w:r>
      <w:r>
        <w:rPr>
          <w:rFonts w:ascii="AkzidenzGroteskBE-MdCn"/>
          <w:color w:val="00A9C1"/>
          <w:sz w:val="40"/>
        </w:rPr>
        <w:t>La ligne 1 desservira Les Coralines</w:t>
      </w:r>
    </w:p>
    <w:p>
      <w:pPr>
        <w:spacing w:line="411" w:lineRule="exact" w:before="0"/>
        <w:ind w:left="680" w:right="0" w:firstLine="0"/>
        <w:jc w:val="left"/>
        <w:rPr>
          <w:rFonts w:ascii="AkzidenzGroteskBE-MdCn"/>
          <w:sz w:val="40"/>
        </w:rPr>
      </w:pPr>
      <w:r>
        <w:rPr/>
        <w:pict>
          <v:group style="position:absolute;margin-left:486.850006pt;margin-top:8.018999pt;width:25.55pt;height:21.4pt;mso-position-horizontal-relative:page;mso-position-vertical-relative:paragraph;z-index:30040" coordorigin="9737,160" coordsize="511,428">
            <v:shape style="position:absolute;left:9737;top:160;width:511;height:428" coordorigin="9737,160" coordsize="511,428" path="m10247,160l10033,160,10033,353,10136,353,10135,386,10131,415,10123,439,10113,458,10100,473,10083,484,10063,490,10039,493,10039,588,10085,584,10126,573,10161,554,10192,528,10216,493,10233,450,10244,399,10247,339,10247,160xm9952,160l9737,160,9737,353,9840,353,9839,386,9835,415,9828,439,9818,458,9805,473,9788,484,9768,490,9745,493,9745,588,9768,587,9791,585,9812,580,9832,574,9850,565,9867,555,9883,543,9897,528,9909,512,9920,493,9930,473,9938,450,9944,425,9949,398,9951,370,9952,339,9952,160xe" filled="true" fillcolor="#00a9c1" stroked="false">
              <v:path arrowok="t"/>
              <v:fill type="solid"/>
            </v:shape>
            <v:shape style="position:absolute;left:9737;top:160;width:511;height:428" coordorigin="9737,160" coordsize="511,428" path="m9775,488l9768,490,9745,493,9745,519,9775,488m9792,160l9761,160,9737,184,9737,215,9792,160m9854,160l9823,160,9737,246,9737,277,9854,160m9913,507l9860,559,9867,555,9883,543,9897,528,9909,512,9913,507m9916,160l9885,160,9737,309,9737,340,9916,160m9947,410l9770,587,9791,585,9807,581,9938,450,9944,425,9947,410m9952,343l9925,370,9925,370,9745,550,9745,581,9943,382,9943,382,9951,375,9951,375,9951,375,9951,371,9951,370,9951,370,9952,343m9952,280l9862,370,9862,370,9838,395,9835,415,9829,435,9881,382,9881,382,9952,311,9952,280m9952,218l9817,353,9840,353,9840,361,9952,249,9952,218m9952,160l9947,160,9755,353,9786,353,9952,187,9952,160m10041,160l10033,160,10033,169,10041,160m10103,160l10072,160,10033,200,10033,231,10103,160m10166,160l10135,160,10033,262,10033,293,10166,160m10228,160l10197,160,10033,325,10033,353,10035,353,10228,160m10237,431l10084,585,10085,584,10126,573,10128,572,10223,477,10233,450,10237,431m10246,360l10039,568,10039,588,10050,587,10244,393,10245,370,10245,370,10246,361,10246,360m10247,297l10186,358,10186,358,10131,413,10131,415,10123,439,10113,458,10100,473,10083,484,10063,490,10053,491,10039,505,10039,537,10205,370,10205,370,10247,328,10247,297m10247,235l10129,353,10136,353,10136,370,10135,378,10143,370,10143,370,10247,266,10247,235m10247,172l10067,353,10098,353,10247,203,10247,172e" filled="true" fillcolor="#ffffff" stroked="false">
              <v:path arrowok="t"/>
              <v:fill type="solid"/>
            </v:shape>
            <w10:wrap type="none"/>
          </v:group>
        </w:pict>
      </w:r>
      <w:r>
        <w:rPr>
          <w:rFonts w:ascii="AkzidenzGroteskBE-MdCn"/>
          <w:color w:val="00A9C1"/>
          <w:sz w:val="40"/>
        </w:rPr>
        <w:t>le dimanche.</w:t>
      </w:r>
    </w:p>
    <w:p>
      <w:pPr>
        <w:spacing w:after="0" w:line="411" w:lineRule="exact"/>
        <w:jc w:val="left"/>
        <w:rPr>
          <w:rFonts w:ascii="AkzidenzGroteskBE-MdCn"/>
          <w:sz w:val="40"/>
        </w:rPr>
        <w:sectPr>
          <w:type w:val="continuous"/>
          <w:pgSz w:w="11910" w:h="16840"/>
          <w:pgMar w:top="1580" w:bottom="280" w:left="720" w:right="220"/>
          <w:cols w:num="2" w:equalWidth="0">
            <w:col w:w="6857" w:space="40"/>
            <w:col w:w="4073"/>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7055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01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0160">
            <wp:simplePos x="0" y="0"/>
            <wp:positionH relativeFrom="page">
              <wp:posOffset>6188176</wp:posOffset>
            </wp:positionH>
            <wp:positionV relativeFrom="page">
              <wp:posOffset>3</wp:posOffset>
            </wp:positionV>
            <wp:extent cx="1371824" cy="936002"/>
            <wp:effectExtent l="0" t="0" r="0" b="0"/>
            <wp:wrapNone/>
            <wp:docPr id="285" name="image170.png" descr=""/>
            <wp:cNvGraphicFramePr>
              <a:graphicFrameLocks noChangeAspect="1"/>
            </wp:cNvGraphicFramePr>
            <a:graphic>
              <a:graphicData uri="http://schemas.openxmlformats.org/drawingml/2006/picture">
                <pic:pic>
                  <pic:nvPicPr>
                    <pic:cNvPr id="286"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17"/>
        </w:rPr>
      </w:pPr>
      <w:r>
        <w:rPr/>
        <w:drawing>
          <wp:anchor distT="0" distB="0" distL="0" distR="0" allowOverlap="1" layoutInCell="1" locked="0" behindDoc="0" simplePos="0" relativeHeight="1211">
            <wp:simplePos x="0" y="0"/>
            <wp:positionH relativeFrom="page">
              <wp:posOffset>1244489</wp:posOffset>
            </wp:positionH>
            <wp:positionV relativeFrom="paragraph">
              <wp:posOffset>158730</wp:posOffset>
            </wp:positionV>
            <wp:extent cx="5602389" cy="7686675"/>
            <wp:effectExtent l="0" t="0" r="0" b="0"/>
            <wp:wrapTopAndBottom/>
            <wp:docPr id="287" name="image178.jpeg" descr=""/>
            <wp:cNvGraphicFramePr>
              <a:graphicFrameLocks noChangeAspect="1"/>
            </wp:cNvGraphicFramePr>
            <a:graphic>
              <a:graphicData uri="http://schemas.openxmlformats.org/drawingml/2006/picture">
                <pic:pic>
                  <pic:nvPicPr>
                    <pic:cNvPr id="288" name="image178.jpeg"/>
                    <pic:cNvPicPr/>
                  </pic:nvPicPr>
                  <pic:blipFill>
                    <a:blip r:embed="rId201" cstate="print"/>
                    <a:stretch>
                      <a:fillRect/>
                    </a:stretch>
                  </pic:blipFill>
                  <pic:spPr>
                    <a:xfrm>
                      <a:off x="0" y="0"/>
                      <a:ext cx="5602389" cy="7686675"/>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8"/>
        </w:rPr>
      </w:pPr>
    </w:p>
    <w:p>
      <w:pPr>
        <w:spacing w:before="76"/>
        <w:ind w:left="1264" w:right="0" w:firstLine="0"/>
        <w:jc w:val="left"/>
        <w:rPr>
          <w:rFonts w:ascii="GothamNarrow-LightItalic" w:hAnsi="GothamNarrow-LightItalic"/>
          <w:i/>
          <w:sz w:val="12"/>
        </w:rPr>
      </w:pPr>
      <w:r>
        <w:rPr>
          <w:rFonts w:ascii="GothamNarrow-LightItalic" w:hAnsi="GothamNarrow-LightItalic"/>
          <w:i/>
          <w:color w:val="00A9C1"/>
          <w:sz w:val="12"/>
        </w:rPr>
        <w:t>Plan du projet du nouveau réseau urbain.</w:t>
      </w:r>
    </w:p>
    <w:p>
      <w:pPr>
        <w:spacing w:after="0"/>
        <w:jc w:val="left"/>
        <w:rPr>
          <w:rFonts w:ascii="GothamNarrow-LightItalic" w:hAnsi="GothamNarrow-LightItalic"/>
          <w:sz w:val="12"/>
        </w:rPr>
        <w:sectPr>
          <w:footerReference w:type="default" r:id="rId200"/>
          <w:pgSz w:w="11910" w:h="16840"/>
          <w:pgMar w:footer="454" w:header="0" w:top="0" w:bottom="640" w:left="720" w:right="220"/>
          <w:pgNumType w:start="90"/>
        </w:sectPr>
      </w:pPr>
    </w:p>
    <w:p>
      <w:pPr>
        <w:pStyle w:val="BodyText"/>
        <w:rPr>
          <w:rFonts w:ascii="GothamNarrow-LightItalic"/>
          <w:i/>
          <w:sz w:val="20"/>
        </w:rPr>
      </w:pPr>
    </w:p>
    <w:p>
      <w:pPr>
        <w:pStyle w:val="BodyText"/>
        <w:rPr>
          <w:rFonts w:ascii="GothamNarrow-LightItalic"/>
          <w:i/>
          <w:sz w:val="20"/>
        </w:rPr>
      </w:pPr>
    </w:p>
    <w:p>
      <w:pPr>
        <w:pStyle w:val="BodyText"/>
        <w:spacing w:before="7"/>
        <w:rPr>
          <w:rFonts w:ascii="GothamNarrow-LightItalic"/>
          <w:i/>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spacing w:after="0"/>
        <w:rPr>
          <w:rFonts w:ascii="AkzidenzGroteskBE-MdCn"/>
          <w:sz w:val="25"/>
        </w:rPr>
        <w:sectPr>
          <w:pgSz w:w="11910" w:h="16840"/>
          <w:pgMar w:header="0" w:footer="454" w:top="0" w:bottom="640" w:left="720" w:right="220"/>
        </w:sectPr>
      </w:pPr>
    </w:p>
    <w:p>
      <w:pPr>
        <w:pStyle w:val="ListParagraph"/>
        <w:numPr>
          <w:ilvl w:val="0"/>
          <w:numId w:val="30"/>
        </w:numPr>
        <w:tabs>
          <w:tab w:pos="1646" w:val="left" w:leader="none"/>
          <w:tab w:pos="1648" w:val="left" w:leader="none"/>
        </w:tabs>
        <w:spacing w:line="240" w:lineRule="auto" w:before="53" w:after="0"/>
        <w:ind w:left="1647" w:right="0" w:hanging="383"/>
        <w:jc w:val="left"/>
        <w:rPr>
          <w:b/>
          <w:sz w:val="28"/>
        </w:rPr>
      </w:pPr>
      <w:r>
        <w:rPr/>
        <w:pict>
          <v:rect style="position:absolute;margin-left:111.587997pt;margin-top:13.513021pt;width:1.948pt;height:1.948pt;mso-position-horizontal-relative:page;mso-position-vertical-relative:paragraph;z-index:-370432" filled="true" fillcolor="#00a9c1" stroked="false">
            <v:fill type="solid"/>
            <w10:wrap type="none"/>
          </v:rect>
        </w:pict>
      </w:r>
      <w:r>
        <w:rPr>
          <w:b/>
          <w:color w:val="00A9C1"/>
          <w:spacing w:val="-3"/>
          <w:sz w:val="28"/>
        </w:rPr>
        <w:t>IMPACTS </w:t>
      </w:r>
      <w:r>
        <w:rPr>
          <w:b/>
          <w:color w:val="00A9C1"/>
          <w:sz w:val="28"/>
        </w:rPr>
        <w:t>DU NOUVEAU</w:t>
      </w:r>
      <w:r>
        <w:rPr>
          <w:b/>
          <w:color w:val="00A9C1"/>
          <w:spacing w:val="3"/>
          <w:sz w:val="28"/>
        </w:rPr>
        <w:t> </w:t>
      </w:r>
      <w:r>
        <w:rPr>
          <w:b/>
          <w:color w:val="00A9C1"/>
          <w:sz w:val="28"/>
        </w:rPr>
        <w:t>RÉSEAU</w:t>
      </w:r>
    </w:p>
    <w:p>
      <w:pPr>
        <w:pStyle w:val="ListParagraph"/>
        <w:numPr>
          <w:ilvl w:val="1"/>
          <w:numId w:val="30"/>
        </w:numPr>
        <w:tabs>
          <w:tab w:pos="1633" w:val="left" w:leader="none"/>
        </w:tabs>
        <w:spacing w:line="240" w:lineRule="auto" w:before="61" w:after="0"/>
        <w:ind w:left="1632" w:right="0" w:hanging="368"/>
        <w:jc w:val="left"/>
        <w:rPr>
          <w:b/>
          <w:sz w:val="22"/>
        </w:rPr>
      </w:pPr>
      <w:r>
        <w:rPr/>
        <w:pict>
          <v:rect style="position:absolute;margin-left:113.660004pt;margin-top:11.849681pt;width:1.948pt;height:1.948pt;mso-position-horizontal-relative:page;mso-position-vertical-relative:paragraph;z-index:-370408" filled="true" fillcolor="#3c3c3b" stroked="false">
            <v:fill type="solid"/>
            <w10:wrap type="none"/>
          </v:rect>
        </w:pict>
      </w:r>
      <w:r>
        <w:rPr>
          <w:b/>
          <w:color w:val="3C3C3B"/>
          <w:sz w:val="22"/>
        </w:rPr>
        <w:t>IMPACTS SUR LES POTEAUX</w:t>
      </w:r>
      <w:r>
        <w:rPr>
          <w:b/>
          <w:color w:val="3C3C3B"/>
          <w:spacing w:val="-1"/>
          <w:sz w:val="22"/>
        </w:rPr>
        <w:t> </w:t>
      </w:r>
      <w:r>
        <w:rPr>
          <w:b/>
          <w:color w:val="3C3C3B"/>
          <w:sz w:val="22"/>
        </w:rPr>
        <w:t>D’ARRÊTS</w:t>
      </w:r>
    </w:p>
    <w:p>
      <w:pPr>
        <w:pStyle w:val="BodyText"/>
        <w:spacing w:line="206" w:lineRule="auto" w:before="98"/>
        <w:ind w:left="1632" w:right="716"/>
      </w:pPr>
      <w:r>
        <w:rPr>
          <w:color w:val="3C3C3B"/>
        </w:rPr>
        <w:t>La mise en place du nouveau réseau implique des créations, des suppressions et des déplacements de certains arrêts.</w:t>
      </w:r>
    </w:p>
    <w:p>
      <w:pPr>
        <w:pStyle w:val="BodyText"/>
        <w:spacing w:line="206" w:lineRule="auto"/>
        <w:ind w:left="1632" w:right="391"/>
      </w:pPr>
      <w:r>
        <w:rPr>
          <w:color w:val="3C3C3B"/>
        </w:rPr>
        <w:t>Ces travaux seront réalisés en même temps que le remplacement des poteaux devenus obsolètes.</w:t>
      </w:r>
    </w:p>
    <w:p>
      <w:pPr>
        <w:pStyle w:val="BodyText"/>
        <w:spacing w:before="10"/>
        <w:rPr>
          <w:sz w:val="27"/>
        </w:rPr>
      </w:pPr>
    </w:p>
    <w:p>
      <w:pPr>
        <w:pStyle w:val="ListParagraph"/>
        <w:numPr>
          <w:ilvl w:val="1"/>
          <w:numId w:val="30"/>
        </w:numPr>
        <w:tabs>
          <w:tab w:pos="1670" w:val="left" w:leader="none"/>
        </w:tabs>
        <w:spacing w:line="240" w:lineRule="auto" w:before="0" w:after="0"/>
        <w:ind w:left="1669" w:right="0" w:hanging="405"/>
        <w:jc w:val="left"/>
        <w:rPr>
          <w:b/>
          <w:sz w:val="22"/>
        </w:rPr>
      </w:pPr>
      <w:r>
        <w:rPr/>
        <w:pict>
          <v:rect style="position:absolute;margin-left:115.698997pt;margin-top:8.801177pt;width:1.948pt;height:1.948pt;mso-position-horizontal-relative:page;mso-position-vertical-relative:paragraph;z-index:-370384" filled="true" fillcolor="#3c3c3b" stroked="false">
            <v:fill type="solid"/>
            <w10:wrap type="none"/>
          </v:rect>
        </w:pict>
      </w:r>
      <w:r>
        <w:rPr>
          <w:b/>
          <w:color w:val="3C3C3B"/>
          <w:sz w:val="22"/>
        </w:rPr>
        <w:t>IMPACTS SUR </w:t>
      </w:r>
      <w:r>
        <w:rPr>
          <w:b/>
          <w:color w:val="3C3C3B"/>
          <w:spacing w:val="2"/>
          <w:sz w:val="22"/>
        </w:rPr>
        <w:t>LA</w:t>
      </w:r>
      <w:r>
        <w:rPr>
          <w:b/>
          <w:color w:val="3C3C3B"/>
          <w:spacing w:val="-1"/>
          <w:sz w:val="22"/>
        </w:rPr>
        <w:t> </w:t>
      </w:r>
      <w:r>
        <w:rPr>
          <w:b/>
          <w:color w:val="3C3C3B"/>
          <w:sz w:val="22"/>
        </w:rPr>
        <w:t>VOIRIE</w:t>
      </w:r>
    </w:p>
    <w:p>
      <w:pPr>
        <w:pStyle w:val="BodyText"/>
        <w:spacing w:line="206" w:lineRule="auto" w:before="97"/>
        <w:ind w:left="1632" w:right="716"/>
      </w:pPr>
      <w:r>
        <w:rPr>
          <w:color w:val="3C3C3B"/>
        </w:rPr>
        <w:t>Afin d’offrir les meilleurs conditions de sécurité et de confort aux clients et aux conducteurs quelques aménagements</w:t>
      </w:r>
    </w:p>
    <w:p>
      <w:pPr>
        <w:pStyle w:val="BodyText"/>
        <w:spacing w:line="221" w:lineRule="exact"/>
        <w:ind w:left="1632"/>
      </w:pPr>
      <w:r>
        <w:rPr>
          <w:color w:val="3C3C3B"/>
        </w:rPr>
        <w:t>complémentaires de voirie seront nécessaires. Par ordre de priorité :</w:t>
      </w:r>
    </w:p>
    <w:p>
      <w:pPr>
        <w:pStyle w:val="BodyText"/>
        <w:spacing w:line="206" w:lineRule="auto" w:before="107"/>
        <w:ind w:left="1764" w:right="1458"/>
      </w:pPr>
      <w:r>
        <w:rPr/>
        <w:pict>
          <v:shape style="position:absolute;margin-left:117.638008pt;margin-top:8.658998pt;width:5pt;height:5pt;mso-position-horizontal-relative:page;mso-position-vertical-relative:paragraph;z-index:30304"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6,2410,205,2411,208,2414,211,2416,211,2419,211,2420,211,2439,202,2445,199m2452,212l2448,205,2421,217,2419,220,2419,226,2421,228,2424,229,2448,241,2452,233,2430,223,2452,212e" filled="true" fillcolor="#00a9c1" stroked="false">
            <v:path arrowok="t"/>
            <v:fill type="solid"/>
            <w10:wrap type="none"/>
          </v:shape>
        </w:pict>
      </w:r>
      <w:r>
        <w:rPr>
          <w:color w:val="3C3C3B"/>
        </w:rPr>
        <w:t>l’aménagement du nouveau terminus de la ligne 1 au rond-point de l’avenue Leclerc,</w:t>
      </w:r>
    </w:p>
    <w:p>
      <w:pPr>
        <w:pStyle w:val="BodyText"/>
        <w:spacing w:line="206" w:lineRule="auto" w:before="112"/>
        <w:ind w:left="1764" w:right="1458"/>
      </w:pPr>
      <w:r>
        <w:rPr/>
        <w:pict>
          <v:shape style="position:absolute;margin-left:117.638008pt;margin-top:8.908651pt;width:5pt;height:5pt;mso-position-horizontal-relative:page;mso-position-vertical-relative:paragraph;z-index:30328"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l’aménagement du nouveau terminus de la ligne 2 sur le parking de la piscine de Vernouillet,</w:t>
      </w:r>
    </w:p>
    <w:p>
      <w:pPr>
        <w:pStyle w:val="BodyText"/>
        <w:spacing w:line="330" w:lineRule="atLeast" w:before="5"/>
        <w:ind w:left="1764" w:right="173" w:firstLine="7"/>
      </w:pPr>
      <w:r>
        <w:rPr/>
        <w:pict>
          <v:shape style="position:absolute;margin-left:117.638008pt;margin-top:8.920962pt;width:5pt;height:5pt;mso-position-horizontal-relative:page;mso-position-vertical-relative:paragraph;z-index:30352" coordorigin="2353,178" coordsize="100,100" path="m2388,218l2387,215,2369,192,2362,198,2378,216,2353,216,2353,225,2383,225,2386,223,2388,218m2388,238l2386,233,2383,231,2353,231,2353,240,2378,240,2362,258,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3,2424,234,2448,246,2452,239,2430,228,2452,218e" filled="true" fillcolor="#00a9c1" stroked="false">
            <v:path arrowok="t"/>
            <v:fill type="solid"/>
            <w10:wrap type="none"/>
          </v:shape>
        </w:pict>
      </w:r>
      <w:r>
        <w:rPr/>
        <w:pict>
          <v:shape style="position:absolute;margin-left:117.638008pt;margin-top:25.389963pt;width:5pt;height:5pt;mso-position-horizontal-relative:page;mso-position-vertical-relative:paragraph;z-index:30376" coordorigin="2353,508" coordsize="100,100" path="m2388,548l2387,544,2369,522,2362,527,2378,546,2353,546,2353,554,2383,554,2386,553,2388,548m2388,567l2386,562,2383,561,2353,561,2353,569,2378,569,2362,588,2369,593,2387,570,2388,567m2410,510l2402,508,2396,531,2381,512,2374,518,2391,538,2392,540,2395,541,2397,541,2398,541,2401,541,2403,538,2405,531,2410,510m2410,605l2405,583,2403,577,2401,574,2396,573,2392,574,2391,576,2374,597,2381,602,2396,583,2402,607,2410,605m2445,581l2439,578,2419,569,2415,569,2411,572,2410,575,2416,604,2425,602,2419,578,2442,589,2445,581m2445,534l2442,526,2419,537,2425,513,2417,511,2410,539,2411,543,2414,545,2416,546,2419,546,2420,546,2439,537,2445,534m2452,547l2448,539,2421,552,2419,555,2419,560,2421,563,2424,564,2448,575,2452,568,2430,557,2452,547e" filled="true" fillcolor="#00a9c1" stroked="false">
            <v:path arrowok="t"/>
            <v:fill type="solid"/>
            <w10:wrap type="none"/>
          </v:shape>
        </w:pict>
      </w:r>
      <w:r>
        <w:rPr>
          <w:color w:val="3C3C3B"/>
        </w:rPr>
        <w:t>l’aménagement de l’arrêt proposé pour desservir la ZAC des Fenots, la réfection de la chaussée de la rue des Prêtres</w:t>
      </w:r>
    </w:p>
    <w:p>
      <w:pPr>
        <w:pStyle w:val="BodyText"/>
        <w:spacing w:line="215" w:lineRule="exact"/>
        <w:ind w:left="1764"/>
      </w:pPr>
      <w:r>
        <w:rPr>
          <w:color w:val="3C3C3B"/>
        </w:rPr>
        <w:t>sur le passage de la ligne 4,</w:t>
      </w:r>
    </w:p>
    <w:p>
      <w:pPr>
        <w:pStyle w:val="BodyText"/>
        <w:spacing w:line="206" w:lineRule="auto" w:before="106"/>
        <w:ind w:left="1764" w:right="391"/>
      </w:pPr>
      <w:r>
        <w:rPr/>
        <w:pict>
          <v:shape style="position:absolute;margin-left:117.638008pt;margin-top:8.608872pt;width:5pt;height:5pt;mso-position-horizontal-relative:page;mso-position-vertical-relative:paragraph;z-index:30400"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5,2410,204,2411,207,2414,210,2416,210,2419,210,2420,210,2439,201,2445,198m2452,211l2448,204,2421,216,2419,219,2419,225,2421,227,2424,228,2448,240,2452,232,2430,222,2452,211e" filled="true" fillcolor="#00a9c1" stroked="false">
            <v:path arrowok="t"/>
            <v:fill type="solid"/>
            <w10:wrap type="none"/>
          </v:shape>
        </w:pict>
      </w:r>
      <w:r>
        <w:rPr>
          <w:color w:val="3C3C3B"/>
        </w:rPr>
        <w:t>localement, l’implantation de certains poteaux pourra nécessiter le retrait ou le déplacement de barrières ou de plots.</w:t>
      </w:r>
    </w:p>
    <w:p>
      <w:pPr>
        <w:pStyle w:val="Heading2"/>
        <w:spacing w:line="199" w:lineRule="auto" w:before="151"/>
        <w:ind w:left="1264"/>
      </w:pPr>
      <w:r>
        <w:rPr/>
        <w:pict>
          <v:group style="position:absolute;margin-left:368.503998pt;margin-top:35.411213pt;width:25.55pt;height:21.4pt;mso-position-horizontal-relative:page;mso-position-vertical-relative:paragraph;z-index:-370024" coordorigin="7370,708" coordsize="511,428">
            <v:shape style="position:absolute;left:7370;top:708;width:511;height:428" coordorigin="7370,708" coordsize="511,428" path="m7880,708l7666,708,7666,901,7769,901,7768,934,7764,962,7756,986,7747,1006,7733,1021,7717,1032,7696,1038,7672,1040,7672,1136,7718,1132,7759,1121,7794,1102,7825,1076,7849,1041,7866,998,7877,947,7880,887,7880,708xm7585,708l7370,708,7370,901,7473,901,7472,934,7468,962,7461,986,7451,1006,7438,1021,7421,1032,7401,1038,7378,1040,7378,1136,7401,1135,7424,1132,7445,1128,7465,1121,7483,1113,7500,1103,7516,1091,7530,1076,7542,1060,7554,1041,7563,1021,7571,998,7577,973,7582,946,7584,917,7585,887,7585,708xe" filled="true" fillcolor="#00a9c1" stroked="false">
              <v:path arrowok="t"/>
              <v:fill type="solid"/>
            </v:shape>
            <v:shape style="position:absolute;left:7370;top:708;width:511;height:428" coordorigin="7370,708" coordsize="511,428" path="m7408,1036l7401,1038,7378,1040,7378,1067,7408,1036m7425,708l7394,708,7370,732,7370,763,7425,708m7487,708l7456,708,7370,794,7370,825,7487,708m7546,1055l7493,1107,7500,1103,7516,1091,7530,1076,7542,1060,7546,1055m7549,708l7518,708,7370,856,7370,888,7549,708m7580,958l7403,1135,7424,1132,7440,1129,7571,998,7577,973,7580,958m7585,890l7558,918,7558,918,7378,1098,7378,1129,7576,930,7577,930,7584,923,7584,923,7584,923,7584,918,7584,918,7584,917,7585,890m7585,828l7495,918,7495,918,7471,943,7468,962,7462,983,7514,930,7514,930,7585,859,7585,828m7585,766l7450,901,7473,901,7473,909,7585,797,7585,766m7585,708l7580,708,7388,901,7419,901,7585,735,7585,708m7674,708l7666,708,7666,717,7674,708m7737,708l7705,708,7666,748,7666,779,7737,708m7799,708l7768,708,7666,810,7666,841,7799,708m7861,708l7830,708,7666,872,7666,901,7669,901,7861,708m7870,979l7717,1132,7718,1132,7759,1121,7761,1120,7856,1025,7866,998,7870,979m7879,908l7672,1116,7672,1136,7683,1135,7877,941,7878,918,7879,918,7879,908,7879,908m7880,845l7819,906,7819,906,7764,961,7764,962,7756,987,7747,1006,7733,1021,7717,1032,7696,1038,7686,1039,7672,1053,7672,1084,7838,918,7838,918,7880,876,7880,845m7880,782l7762,901,7769,901,7769,918,7768,926,7776,918,7776,918,7880,814,7880,782m7880,720l7700,901,7731,901,7880,751,7880,720e" filled="true" fillcolor="#ffffff" stroked="false">
              <v:path arrowok="t"/>
              <v:fill type="solid"/>
            </v:shape>
            <w10:wrap type="none"/>
          </v:group>
        </w:pict>
      </w:r>
      <w:r>
        <w:rPr>
          <w:color w:val="00A9C1"/>
        </w:rPr>
        <w:t>Le nouveau réseau permettra de supprimer le terminus et la régulation des véhicules place du Vieux Pré.</w:t>
      </w:r>
    </w:p>
    <w:p>
      <w:pPr>
        <w:pStyle w:val="BodyText"/>
        <w:rPr>
          <w:rFonts w:ascii="AkzidenzGroteskBE-MdCn"/>
          <w:sz w:val="40"/>
        </w:rPr>
      </w:pPr>
      <w:r>
        <w:rPr/>
        <w:br w:type="column"/>
      </w:r>
      <w:r>
        <w:rPr>
          <w:rFonts w:ascii="AkzidenzGroteskBE-MdCn"/>
          <w:sz w:val="40"/>
        </w:rPr>
      </w:r>
    </w:p>
    <w:p>
      <w:pPr>
        <w:pStyle w:val="BodyText"/>
        <w:spacing w:before="6"/>
        <w:rPr>
          <w:rFonts w:ascii="AkzidenzGroteskBE-MdCn"/>
          <w:sz w:val="35"/>
        </w:rPr>
      </w:pPr>
    </w:p>
    <w:p>
      <w:pPr>
        <w:spacing w:line="199" w:lineRule="auto" w:before="0"/>
        <w:ind w:left="397" w:right="243" w:firstLine="0"/>
        <w:jc w:val="left"/>
        <w:rPr>
          <w:rFonts w:ascii="AkzidenzGroteskBE-MdCn" w:hAnsi="AkzidenzGroteskBE-MdCn"/>
          <w:sz w:val="40"/>
        </w:rPr>
      </w:pPr>
      <w:r>
        <w:rPr>
          <w:rFonts w:ascii="AkzidenzGroteskBE-MdCn" w:hAnsi="AkzidenzGroteskBE-MdCn"/>
          <w:color w:val="00A9C1"/>
          <w:spacing w:val="3"/>
          <w:sz w:val="40"/>
        </w:rPr>
        <w:t>Le </w:t>
      </w:r>
      <w:r>
        <w:rPr>
          <w:rFonts w:ascii="AkzidenzGroteskBE-MdCn" w:hAnsi="AkzidenzGroteskBE-MdCn"/>
          <w:color w:val="00A9C1"/>
          <w:sz w:val="40"/>
        </w:rPr>
        <w:t>nouveau réseau  permet de faire une économie </w:t>
      </w:r>
      <w:r>
        <w:rPr>
          <w:rFonts w:ascii="AkzidenzGroteskBE-MdCn" w:hAnsi="AkzidenzGroteskBE-MdCn"/>
          <w:color w:val="00A9C1"/>
          <w:spacing w:val="-11"/>
          <w:sz w:val="40"/>
        </w:rPr>
        <w:t>d’investissement </w:t>
      </w:r>
      <w:r>
        <w:rPr>
          <w:rFonts w:ascii="AkzidenzGroteskBE-MdCn" w:hAnsi="AkzidenzGroteskBE-MdCn"/>
          <w:color w:val="00A9C1"/>
          <w:spacing w:val="-7"/>
          <w:sz w:val="40"/>
        </w:rPr>
        <w:t>de </w:t>
      </w:r>
      <w:r>
        <w:rPr>
          <w:rFonts w:ascii="AkzidenzGroteskBE-MdCn" w:hAnsi="AkzidenzGroteskBE-MdCn"/>
          <w:color w:val="00A9C1"/>
          <w:sz w:val="40"/>
        </w:rPr>
        <w:t>3</w:t>
      </w:r>
      <w:r>
        <w:rPr>
          <w:rFonts w:ascii="AkzidenzGroteskBE-MdCn" w:hAnsi="AkzidenzGroteskBE-MdCn"/>
          <w:color w:val="00A9C1"/>
          <w:spacing w:val="-63"/>
          <w:sz w:val="40"/>
        </w:rPr>
        <w:t> </w:t>
      </w:r>
      <w:r>
        <w:rPr>
          <w:rFonts w:ascii="AkzidenzGroteskBE-MdCn" w:hAnsi="AkzidenzGroteskBE-MdCn"/>
          <w:color w:val="00A9C1"/>
          <w:spacing w:val="-7"/>
          <w:sz w:val="40"/>
        </w:rPr>
        <w:t>000 </w:t>
      </w:r>
      <w:r>
        <w:rPr>
          <w:rFonts w:ascii="AkzidenzGroteskBE-MdCn" w:hAnsi="AkzidenzGroteskBE-MdCn"/>
          <w:color w:val="00A9C1"/>
          <w:spacing w:val="-9"/>
          <w:sz w:val="40"/>
        </w:rPr>
        <w:t>euros </w:t>
      </w:r>
      <w:r>
        <w:rPr>
          <w:rFonts w:ascii="AkzidenzGroteskBE-MdCn" w:hAnsi="AkzidenzGroteskBE-MdCn"/>
          <w:color w:val="00A9C1"/>
          <w:sz w:val="40"/>
        </w:rPr>
        <w:t>sur le </w:t>
      </w:r>
      <w:r>
        <w:rPr>
          <w:rFonts w:ascii="AkzidenzGroteskBE-MdCn" w:hAnsi="AkzidenzGroteskBE-MdCn"/>
          <w:color w:val="00A9C1"/>
          <w:spacing w:val="-3"/>
          <w:sz w:val="40"/>
        </w:rPr>
        <w:t>mobilier</w:t>
      </w:r>
      <w:r>
        <w:rPr>
          <w:rFonts w:ascii="AkzidenzGroteskBE-MdCn" w:hAnsi="AkzidenzGroteskBE-MdCn"/>
          <w:color w:val="00A9C1"/>
          <w:sz w:val="40"/>
        </w:rPr>
        <w:t> urbain.</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7139" w:space="40"/>
            <w:col w:w="3791"/>
          </w:cols>
        </w:sectPr>
      </w:pPr>
    </w:p>
    <w:p>
      <w:pPr>
        <w:pStyle w:val="BodyText"/>
        <w:spacing w:before="6"/>
        <w:rPr>
          <w:rFonts w:ascii="AkzidenzGroteskBE-MdCn"/>
          <w:sz w:val="12"/>
        </w:rPr>
      </w:pPr>
      <w:r>
        <w:rPr/>
        <w:pict>
          <v:group style="position:absolute;margin-left:1.356pt;margin-top:-.000001pt;width:51.95pt;height:841.9pt;mso-position-horizontal-relative:page;mso-position-vertical-relative:page;z-index:-37048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02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0592">
            <wp:simplePos x="0" y="0"/>
            <wp:positionH relativeFrom="page">
              <wp:posOffset>6188176</wp:posOffset>
            </wp:positionH>
            <wp:positionV relativeFrom="page">
              <wp:posOffset>3</wp:posOffset>
            </wp:positionV>
            <wp:extent cx="1371824" cy="936002"/>
            <wp:effectExtent l="0" t="0" r="0" b="0"/>
            <wp:wrapNone/>
            <wp:docPr id="289" name="image170.png" descr=""/>
            <wp:cNvGraphicFramePr>
              <a:graphicFrameLocks noChangeAspect="1"/>
            </wp:cNvGraphicFramePr>
            <a:graphic>
              <a:graphicData uri="http://schemas.openxmlformats.org/drawingml/2006/picture">
                <pic:pic>
                  <pic:nvPicPr>
                    <pic:cNvPr id="290"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group style="position:absolute;margin-left:536.692993pt;margin-top:219.552109pt;width:25.55pt;height:21.4pt;mso-position-horizontal-relative:page;mso-position-vertical-relative:page;z-index:-370048" coordorigin="10734,4391" coordsize="511,428">
            <v:shape style="position:absolute;left:10733;top:4391;width:511;height:428" coordorigin="10734,4391" coordsize="511,428" path="m11244,4391l11030,4391,11030,4584,11133,4584,11132,4617,11127,4645,11120,4669,11110,4689,11097,4704,11080,4715,11060,4721,11036,4723,11036,4819,11082,4815,11123,4804,11158,4785,11189,4759,11213,4724,11230,4681,11241,4629,11244,4569,11244,4391xm10949,4391l10734,4391,10734,4584,10837,4584,10836,4617,10832,4645,10824,4669,10815,4689,10801,4704,10785,4715,10765,4721,10741,4723,10741,4819,10765,4818,10788,4815,10809,4811,10828,4804,10847,4796,10864,4786,10879,4773,10894,4759,10906,4743,10917,4724,10927,4703,10935,4681,10941,4656,10945,4629,10948,4600,10949,4569,10949,4391xe" filled="true" fillcolor="#00a9c1" stroked="false">
              <v:path arrowok="t"/>
              <v:fill type="solid"/>
            </v:shape>
            <v:shape style="position:absolute;left:10733;top:4391;width:511;height:428" coordorigin="10734,4391" coordsize="511,428" path="m10772,4719l10765,4721,10741,4723,10741,4750,10772,4719m10789,4391l10757,4391,10734,4415,10734,4446,10789,4391m10851,4391l10820,4391,10734,4477,10734,4508,10851,4391m10909,4737l10857,4790,10864,4786,10879,4773,10894,4759,10906,4743,10909,4737m10913,4391l10882,4391,10734,4539,10734,4570,10913,4391m10944,4641l10767,4818,10788,4815,10804,4812,10935,4681,10941,4656,10944,4641m10949,4573l10922,4601,10921,4601,10741,4781,10741,4812,10940,4613,10940,4613,10948,4606,10948,4606,10948,4606,10948,4601,10948,4600,10949,4573m10949,4511l10859,4601,10859,4601,10835,4625,10832,4645,10826,4665,10878,4613,10878,4613,10949,4542,10949,4511m10949,4449l10814,4584,10837,4584,10837,4592,10949,4480,10949,4449m10949,4391l10944,4391,10752,4584,10783,4584,10949,4417,10949,4391m11038,4391l11030,4391,11030,4399,11038,4391m11100,4391l11069,4391,11030,4431,11030,4462,11100,4391m11163,4391l11131,4391,11030,4493,11030,4524,11163,4391m11225,4391l11194,4391,11030,4555,11030,4584,11032,4584,11225,4391m11234,4662l11081,4815,11082,4815,11123,4804,11124,4803,11219,4708,11230,4681,11234,4662m11243,4591l11036,4798,11036,4819,11047,4818,11241,4624,11242,4601,11242,4601,11243,4591,11243,4591m11244,4528l11183,4589,11183,4589,11128,4644,11127,4645,11120,4669,11110,4689,11097,4704,11080,4715,11060,4721,11050,4722,11036,4736,11036,4767,11202,4601,11202,4601,11244,4559,11244,4528m11244,4465l11126,4584,11133,4584,11133,4589,11133,4595,11132,4601,11132,4608,11140,4601,11140,4601,11244,4496,11244,4465m11244,4403l11063,4584,11095,4584,11244,4434,11244,4403e" filled="true" fillcolor="#ffffff" stroked="false">
              <v:path arrowok="t"/>
              <v:fill type="solid"/>
            </v:shape>
            <w10:wrap type="none"/>
          </v:group>
        </w:pict>
      </w:r>
    </w:p>
    <w:p>
      <w:pPr>
        <w:pStyle w:val="BodyText"/>
        <w:spacing w:line="206" w:lineRule="auto" w:before="95"/>
        <w:ind w:left="1632" w:right="4177"/>
      </w:pPr>
      <w:r>
        <w:rPr>
          <w:color w:val="3C3C3B"/>
        </w:rPr>
        <w:t>Keolis préconise d’équiper les arrêts de correspondance d’abris- voyageurs, en déplaçant le mobilier « fantôme » :</w:t>
      </w:r>
    </w:p>
    <w:p>
      <w:pPr>
        <w:pStyle w:val="BodyText"/>
        <w:spacing w:line="314" w:lineRule="auto" w:before="82"/>
        <w:ind w:left="1764" w:right="7505"/>
      </w:pPr>
      <w:r>
        <w:rPr/>
        <w:pict>
          <v:shape style="position:absolute;margin-left:117.638008pt;margin-top:8.870873pt;width:5pt;height:5pt;mso-position-horizontal-relative:page;mso-position-vertical-relative:paragraph;z-index:30424"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pict>
          <v:shape style="position:absolute;margin-left:117.638008pt;margin-top:25.339874pt;width:5pt;height:5pt;mso-position-horizontal-relative:page;mso-position-vertical-relative:paragraph;z-index:30448" coordorigin="2353,507" coordsize="100,100" path="m2388,547l2387,543,2369,521,2362,526,2378,545,2353,545,2353,553,2383,553,2386,552,2388,547m2388,566l2386,561,2383,560,2353,560,2353,568,2378,568,2362,587,2369,592,2387,569,2388,566m2410,509l2402,507,2396,530,2381,511,2374,517,2391,537,2392,539,2395,540,2397,540,2398,540,2401,540,2403,537,2405,530,2410,509m2410,604l2405,582,2403,576,2401,573,2396,572,2392,573,2391,575,2374,596,2381,601,2396,582,2402,606,2410,604m2445,580l2439,577,2419,568,2415,568,2411,571,2410,574,2416,603,2425,601,2419,577,2442,588,2445,580m2445,533l2442,525,2419,536,2425,512,2417,510,2410,538,2411,542,2414,544,2416,545,2419,545,2420,545,2439,536,2445,533m2452,546l2448,538,2421,551,2419,554,2419,559,2421,562,2424,563,2448,574,2452,567,2430,556,2452,546e" filled="true" fillcolor="#00a9c1" stroked="false">
            <v:path arrowok="t"/>
            <v:fill type="solid"/>
            <w10:wrap type="none"/>
          </v:shape>
        </w:pict>
      </w:r>
      <w:r>
        <w:rPr/>
        <w:pict>
          <v:shape style="position:absolute;margin-left:117.638008pt;margin-top:41.808876pt;width:5pt;height:5pt;mso-position-horizontal-relative:page;mso-position-vertical-relative:paragraph;z-index:30472" coordorigin="2353,836" coordsize="100,100" path="m2388,876l2387,873,2369,850,2362,855,2378,874,2353,874,2353,883,2383,883,2386,881,2388,876m2388,896l2386,890,2383,889,2353,889,2353,897,2378,897,2362,916,2369,921,2387,899,2388,896m2410,838l2402,836,2396,860,2381,841,2374,846,2391,867,2392,868,2395,870,2397,870,2398,870,2401,869,2403,866,2405,860,2410,838m2410,934l2405,912,2403,905,2401,903,2396,901,2392,903,2391,905,2374,926,2381,931,2396,912,2402,935,2410,934m2445,910l2439,907,2419,897,2415,897,2411,901,2410,904,2416,932,2425,930,2419,907,2442,917,2445,910m2445,862l2442,854,2419,865,2425,841,2417,839,2410,868,2411,871,2414,874,2416,874,2419,874,2420,874,2439,865,2445,862m2452,875l2448,868,2421,880,2419,883,2419,889,2421,891,2424,892,2448,904,2452,896,2430,886,2452,875e" filled="true" fillcolor="#00a9c1" stroked="false">
            <v:path arrowok="t"/>
            <v:fill type="solid"/>
            <w10:wrap type="none"/>
          </v:shape>
        </w:pict>
      </w:r>
      <w:r>
        <w:rPr>
          <w:color w:val="3C3C3B"/>
        </w:rPr>
        <w:t>Kennedy (deux sens), Hôpital (deux sens), Plein Sud (deux sens),</w:t>
      </w:r>
    </w:p>
    <w:p>
      <w:pPr>
        <w:pStyle w:val="BodyText"/>
        <w:spacing w:line="250" w:lineRule="exact"/>
        <w:ind w:left="1764"/>
      </w:pPr>
      <w:r>
        <w:rPr/>
        <w:pict>
          <v:shape style="position:absolute;margin-left:117.638008pt;margin-top:4.660861pt;width:5pt;height:5pt;mso-position-horizontal-relative:page;mso-position-vertical-relative:paragraph;z-index:30496" coordorigin="2353,93" coordsize="100,100" path="m2388,133l2387,130,2369,107,2362,112,2378,131,2353,131,2353,140,2383,140,2386,138,2388,133m2388,153l2386,147,2383,146,2353,146,2353,154,2378,154,2362,173,2369,178,2387,156,2388,153m2410,95l2402,93,2396,117,2381,98,2374,103,2391,124,2392,125,2395,127,2397,127,2398,127,2401,126,2403,123,2405,117,2410,95m2410,191l2405,169,2403,162,2401,160,2396,158,2392,160,2391,162,2374,183,2381,188,2396,169,2402,192,2410,191m2445,167l2439,164,2419,154,2415,154,2411,158,2410,161,2416,189,2425,187,2419,164,2442,174,2445,167m2445,119l2442,111,2419,122,2425,98,2417,97,2410,125,2411,128,2414,131,2416,131,2419,131,2420,131,2439,122,2445,119m2452,132l2448,125,2421,137,2419,140,2419,146,2421,148,2424,149,2448,161,2452,153,2430,143,2452,132e" filled="true" fillcolor="#00a9c1" stroked="false">
            <v:path arrowok="t"/>
            <v:fill type="solid"/>
            <w10:wrap type="none"/>
          </v:shape>
        </w:pict>
      </w:r>
      <w:r>
        <w:rPr>
          <w:color w:val="3C3C3B"/>
        </w:rPr>
        <w:t>Coralines 1 (vers centre-ville),</w:t>
      </w:r>
    </w:p>
    <w:p>
      <w:pPr>
        <w:pStyle w:val="BodyText"/>
        <w:spacing w:before="78"/>
        <w:ind w:left="1764"/>
      </w:pPr>
      <w:r>
        <w:rPr/>
        <w:pict>
          <v:shape style="position:absolute;margin-left:117.638008pt;margin-top:8.670679pt;width:5pt;height:5pt;mso-position-horizontal-relative:page;mso-position-vertical-relative:paragraph;z-index:30520"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La Radio (nouvel emplacement).</w:t>
      </w:r>
    </w:p>
    <w:p>
      <w:pPr>
        <w:pStyle w:val="BodyText"/>
        <w:spacing w:line="206" w:lineRule="auto" w:before="106"/>
        <w:ind w:left="1632" w:right="4340"/>
      </w:pPr>
      <w:r>
        <w:rPr>
          <w:color w:val="3C3C3B"/>
        </w:rPr>
        <w:t>Keolis recommande l’installation de sanitaires en bouts de ligne, en priorité :</w:t>
      </w:r>
    </w:p>
    <w:p>
      <w:pPr>
        <w:pStyle w:val="BodyText"/>
        <w:spacing w:line="314" w:lineRule="auto" w:before="83"/>
        <w:ind w:left="1764" w:right="6403"/>
      </w:pPr>
      <w:r>
        <w:rPr/>
        <w:pict>
          <v:shape style="position:absolute;margin-left:117.638008pt;margin-top:8.921095pt;width:5pt;height:5pt;mso-position-horizontal-relative:page;mso-position-vertical-relative:paragraph;z-index:30544"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pict>
          <v:shape style="position:absolute;margin-left:117.638008pt;margin-top:25.390095pt;width:5pt;height:5pt;mso-position-horizontal-relative:page;mso-position-vertical-relative:paragraph;z-index:30568" coordorigin="2353,508" coordsize="100,100" path="m2388,548l2387,544,2369,522,2362,527,2378,546,2353,546,2353,554,2383,554,2386,553,2388,548m2388,567l2386,562,2383,561,2353,561,2353,569,2378,569,2362,588,2369,593,2387,570,2388,567m2410,510l2402,508,2396,531,2381,512,2374,518,2391,539,2392,540,2395,541,2397,541,2398,541,2401,541,2403,538,2405,531,2410,510m2410,605l2405,583,2403,577,2401,574,2396,573,2392,574,2391,576,2374,597,2381,602,2396,583,2402,607,2410,605m2445,581l2439,578,2419,569,2415,569,2411,572,2410,575,2416,604,2425,602,2419,578,2442,589,2445,581m2445,534l2442,526,2419,537,2425,513,2417,511,2410,539,2411,543,2414,545,2416,546,2419,546,2420,546,2439,537,2445,534m2452,547l2448,539,2421,552,2419,555,2419,560,2421,563,2424,564,2448,575,2452,568,2430,557,2452,547e" filled="true" fillcolor="#00a9c1" stroked="false">
            <v:path arrowok="t"/>
            <v:fill type="solid"/>
            <w10:wrap type="none"/>
          </v:shape>
        </w:pict>
      </w:r>
      <w:r>
        <w:rPr>
          <w:color w:val="3C3C3B"/>
        </w:rPr>
        <w:t>au terminus Coralines sur la ligne 1, au terminus Épinay sur la ligne 2.</w:t>
      </w:r>
    </w:p>
    <w:p>
      <w:pPr>
        <w:pStyle w:val="BodyText"/>
        <w:spacing w:line="206" w:lineRule="auto" w:before="28"/>
        <w:ind w:left="1632" w:right="3544"/>
      </w:pPr>
      <w:r>
        <w:rPr>
          <w:color w:val="3C3C3B"/>
        </w:rPr>
        <w:t>Le coût d’un tel équipement est de 19 000 euros pour un sanitaire raccordable est de 29 000 euros pour un sanitaire hybride.</w:t>
      </w:r>
    </w:p>
    <w:p>
      <w:pPr>
        <w:pStyle w:val="BodyText"/>
        <w:spacing w:line="206" w:lineRule="auto"/>
        <w:ind w:left="1632" w:right="5042"/>
      </w:pPr>
      <w:r>
        <w:rPr>
          <w:color w:val="3C3C3B"/>
        </w:rPr>
        <w:t>Le sanitaire situé place du Vieux Pré n’aura plus d’utilité et pourra être déplacé à un autre terminus.</w:t>
      </w:r>
    </w:p>
    <w:p>
      <w:pPr>
        <w:pStyle w:val="BodyText"/>
        <w:spacing w:before="1"/>
        <w:rPr>
          <w:sz w:val="14"/>
        </w:rPr>
      </w:pPr>
    </w:p>
    <w:p>
      <w:pPr>
        <w:pStyle w:val="Heading2"/>
        <w:spacing w:line="199" w:lineRule="auto"/>
        <w:ind w:left="1264" w:right="4480"/>
      </w:pPr>
      <w:r>
        <w:rPr/>
        <w:pict>
          <v:group style="position:absolute;margin-left:255.685196pt;margin-top:48.023193pt;width:25.55pt;height:21.4pt;mso-position-horizontal-relative:page;mso-position-vertical-relative:paragraph;z-index:-370000" coordorigin="5114,960" coordsize="511,428">
            <v:shape style="position:absolute;left:5113;top:960;width:511;height:428" coordorigin="5114,960" coordsize="511,428" path="m5624,960l5409,960,5409,1153,5513,1153,5512,1186,5507,1215,5500,1239,5490,1258,5477,1273,5460,1284,5440,1291,5415,1293,5415,1388,5462,1385,5502,1373,5538,1354,5568,1328,5593,1293,5610,1250,5620,1199,5624,1139,5624,960xm5329,960l5114,960,5114,1153,5217,1153,5216,1186,5211,1215,5204,1239,5194,1258,5181,1273,5165,1284,5145,1291,5121,1293,5121,1388,5145,1387,5167,1385,5189,1380,5208,1374,5227,1365,5244,1355,5259,1343,5273,1328,5286,1312,5297,1293,5307,1273,5315,1250,5321,1225,5325,1199,5328,1170,5329,1139,5329,960xe" filled="true" fillcolor="#00a9c1" stroked="false">
              <v:path arrowok="t"/>
              <v:fill type="solid"/>
            </v:shape>
            <v:shape style="position:absolute;left:5113;top:960;width:511;height:428" coordorigin="5114,960" coordsize="511,428" path="m5152,1288l5145,1291,5121,1293,5121,1319,5152,1288m5168,960l5137,960,5114,984,5114,1015,5168,960m5231,960l5200,960,5114,1046,5114,1077,5231,960m5289,1307l5237,1359,5244,1355,5259,1343,5273,1328,5286,1312,5289,1307m5293,960l5262,960,5114,1109,5114,1140,5293,960m5323,1210l5146,1387,5167,1385,5184,1381,5315,1250,5321,1225,5323,1210m5329,1143l5301,1170,5301,1170,5121,1350,5121,1381,5320,1182,5320,1182,5328,1175,5328,1175,5328,1175,5328,1170,5328,1170,5329,1143m5329,1080l5239,1170,5239,1170,5214,1195,5211,1215,5205,1235,5258,1182,5258,1182,5329,1111,5329,1080m5329,1018l5194,1153,5217,1153,5217,1161,5329,1049,5329,1018m5329,960l5324,960,5132,1153,5163,1153,5329,987,5329,960m5418,960l5409,960,5409,969,5418,960m5480,960l5449,960,5409,1000,5409,1031,5480,960m5542,960l5511,960,5409,1062,5409,1093,5542,960m5605,960l5574,960,5409,1125,5409,1153,5412,1153,5605,960m5614,1232l5461,1385,5462,1385,5502,1373,5504,1372,5599,1277,5610,1250,5614,1232m5623,1160l5415,1368,5415,1388,5427,1387,5621,1194,5622,1170,5622,1170,5623,1161,5623,1160m5624,1035l5506,1153,5513,1153,5512,1170,5512,1178,5519,1170,5519,1170,5624,1066,5624,1035m5624,1097l5563,1158,5563,1158,5507,1213,5507,1215,5500,1239,5490,1258,5477,1273,5460,1284,5440,1291,5429,1291,5415,1305,5415,1337,5582,1170,5582,1170,5624,1128,5624,1097m5624,972l5443,1153,5474,1153,5624,1004,5624,972e" filled="true" fillcolor="#ffffff" stroked="false">
              <v:path arrowok="t"/>
              <v:fill type="solid"/>
            </v:shape>
            <w10:wrap type="none"/>
          </v:group>
        </w:pict>
      </w:r>
      <w:r>
        <w:rPr>
          <w:color w:val="00A9C1"/>
        </w:rPr>
        <w:t>L’installation de sanitaires en bouts de lignes  est une priorité pour respecter la réglementation et fidéliser les conductrices.</w:t>
      </w:r>
    </w:p>
    <w:p>
      <w:pPr>
        <w:spacing w:after="0" w:line="199" w:lineRule="auto"/>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7"/>
        <w:ind w:left="350" w:right="0" w:firstLine="0"/>
        <w:jc w:val="center"/>
        <w:rPr>
          <w:rFonts w:ascii="Gotham Narrow"/>
          <w:b/>
          <w:sz w:val="30"/>
        </w:rPr>
      </w:pPr>
      <w:r>
        <w:rPr>
          <w:rFonts w:ascii="Gotham Narrow"/>
          <w:b/>
          <w:color w:val="FFFFFF"/>
          <w:sz w:val="30"/>
          <w:shd w:fill="00A9C1" w:color="auto" w:val="clear"/>
        </w:rPr>
        <w:t>  PARTIE 3 </w:t>
      </w:r>
    </w:p>
    <w:p>
      <w:pPr>
        <w:spacing w:before="145"/>
        <w:ind w:left="350" w:right="0" w:firstLine="0"/>
        <w:jc w:val="center"/>
        <w:rPr>
          <w:rFonts w:ascii="Museo-500" w:hAnsi="Museo-500"/>
          <w:sz w:val="40"/>
        </w:rPr>
      </w:pPr>
      <w:r>
        <w:rPr>
          <w:rFonts w:ascii="Museo-500" w:hAnsi="Museo-500"/>
          <w:color w:val="00A9C1"/>
          <w:sz w:val="40"/>
        </w:rPr>
        <w:t>Création d’un réseau périurbain</w:t>
      </w:r>
    </w:p>
    <w:p>
      <w:pPr>
        <w:pStyle w:val="BodyText"/>
        <w:spacing w:before="5"/>
        <w:rPr>
          <w:rFonts w:ascii="Museo-500"/>
          <w:sz w:val="22"/>
        </w:rPr>
      </w:pPr>
      <w:r>
        <w:rPr/>
        <w:pict>
          <v:line style="position:absolute;mso-position-horizontal-relative:page;mso-position-vertical-relative:paragraph;z-index:28640;mso-wrap-distance-left:0;mso-wrap-distance-right:0" from="306.359009pt,16.188993pt" to="331.436009pt,16.188993pt" stroked="true" strokeweight="1.472pt" strokecolor="#00a9c1">
            <v:stroke dashstyle="solid"/>
            <w10:wrap type="topAndBottom"/>
          </v:line>
        </w:pict>
      </w:r>
    </w:p>
    <w:p>
      <w:pPr>
        <w:pStyle w:val="BodyText"/>
        <w:rPr>
          <w:rFonts w:ascii="Museo-500"/>
          <w:sz w:val="20"/>
        </w:rPr>
      </w:pPr>
    </w:p>
    <w:p>
      <w:pPr>
        <w:pStyle w:val="BodyText"/>
        <w:rPr>
          <w:rFonts w:ascii="Museo-500"/>
          <w:sz w:val="19"/>
        </w:rPr>
      </w:pPr>
    </w:p>
    <w:p>
      <w:pPr>
        <w:spacing w:after="0"/>
        <w:rPr>
          <w:rFonts w:ascii="Museo-500"/>
          <w:sz w:val="19"/>
        </w:rPr>
        <w:sectPr>
          <w:pgSz w:w="11910" w:h="16840"/>
          <w:pgMar w:header="0" w:footer="454" w:top="0" w:bottom="640" w:left="720" w:right="220"/>
        </w:sectPr>
      </w:pPr>
    </w:p>
    <w:p>
      <w:pPr>
        <w:spacing w:before="54"/>
        <w:ind w:left="1264" w:right="0" w:firstLine="0"/>
        <w:jc w:val="left"/>
        <w:rPr>
          <w:rFonts w:ascii="Gotham Narrow" w:hAnsi="Gotham Narrow"/>
          <w:b/>
          <w:sz w:val="28"/>
        </w:rPr>
      </w:pPr>
      <w:r>
        <w:rPr/>
        <w:pict>
          <v:group style="position:absolute;margin-left:1.356pt;margin-top:-.000001pt;width:51.95pt;height:841.9pt;mso-position-horizontal-relative:page;mso-position-vertical-relative:page;z-index:-36995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07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0760">
            <wp:simplePos x="0" y="0"/>
            <wp:positionH relativeFrom="page">
              <wp:posOffset>6188176</wp:posOffset>
            </wp:positionH>
            <wp:positionV relativeFrom="page">
              <wp:posOffset>3</wp:posOffset>
            </wp:positionV>
            <wp:extent cx="1371824" cy="936002"/>
            <wp:effectExtent l="0" t="0" r="0" b="0"/>
            <wp:wrapNone/>
            <wp:docPr id="291" name="image170.png" descr=""/>
            <wp:cNvGraphicFramePr>
              <a:graphicFrameLocks noChangeAspect="1"/>
            </wp:cNvGraphicFramePr>
            <a:graphic>
              <a:graphicData uri="http://schemas.openxmlformats.org/drawingml/2006/picture">
                <pic:pic>
                  <pic:nvPicPr>
                    <pic:cNvPr id="292"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rect style="position:absolute;margin-left:107.556pt;margin-top:13.56278pt;width:1.948pt;height:1.948pt;mso-position-horizontal-relative:page;mso-position-vertical-relative:paragraph;z-index:-369880" filled="true" fillcolor="#00a9c1" stroked="false">
            <v:fill type="solid"/>
            <w10:wrap type="none"/>
          </v:rect>
        </w:pict>
      </w:r>
      <w:r>
        <w:rPr>
          <w:rFonts w:ascii="Gotham Narrow" w:hAnsi="Gotham Narrow"/>
          <w:b/>
          <w:color w:val="00A9C1"/>
          <w:sz w:val="28"/>
        </w:rPr>
        <w:t>1 AXES DE CONSTRUCTION DE L’OFFRE</w:t>
      </w:r>
    </w:p>
    <w:p>
      <w:pPr>
        <w:pStyle w:val="BodyText"/>
        <w:spacing w:line="206" w:lineRule="auto" w:before="82"/>
        <w:ind w:left="1547" w:right="5"/>
      </w:pPr>
      <w:r>
        <w:rPr>
          <w:color w:val="3C3C3B"/>
        </w:rPr>
        <w:t>Le maillage du réseau départemental Transbeauce a longtemps structuré le territoire. Il a été en grande partie conçu avant l’explosion du phénomène de périurbanisation et aujourd’hui, la consistance</w:t>
      </w:r>
    </w:p>
    <w:p>
      <w:pPr>
        <w:pStyle w:val="BodyText"/>
        <w:spacing w:line="206" w:lineRule="auto"/>
        <w:ind w:left="1547" w:right="27"/>
      </w:pPr>
      <w:r>
        <w:rPr>
          <w:color w:val="3C3C3B"/>
        </w:rPr>
        <w:t>de son offre n’est plus en rapport avec les besoins des communes  qu’il traverse. Les horaires sont essentiellement conçus pour les scolaires. Le nombre d’arrêts se limite à un ou deux par commune, alors que la croissance de la population a entraîné la création de centres commerciaux et de quartiers d’habitats collectifs, provoquant un étalement urbain au-delà des centres bourgs</w:t>
      </w:r>
      <w:r>
        <w:rPr>
          <w:color w:val="3C3C3B"/>
          <w:spacing w:val="13"/>
        </w:rPr>
        <w:t> </w:t>
      </w:r>
      <w:r>
        <w:rPr>
          <w:color w:val="3C3C3B"/>
        </w:rPr>
        <w:t>historiques.</w:t>
      </w:r>
    </w:p>
    <w:p>
      <w:pPr>
        <w:pStyle w:val="BodyText"/>
        <w:spacing w:line="206" w:lineRule="auto" w:before="107"/>
        <w:ind w:left="1547" w:right="121"/>
      </w:pPr>
      <w:r>
        <w:rPr>
          <w:color w:val="3C3C3B"/>
        </w:rPr>
        <w:t>À partir des lignes régulières interurbaines existantes, Keolis s’est appuyé sur le diagnostic PDU, le </w:t>
      </w:r>
      <w:r>
        <w:rPr>
          <w:color w:val="3C3C3B"/>
          <w:spacing w:val="-3"/>
        </w:rPr>
        <w:t>SCOT, </w:t>
      </w:r>
      <w:r>
        <w:rPr>
          <w:color w:val="3C3C3B"/>
        </w:rPr>
        <w:t>le document d’orientations du DCE et le potentiel de fréquentation de chaque territoire, pour proposer quatre lignes en prolongement du réseau urbain et desservant les cinq pôles intermédiaires définis par l’Agglomération. Ces nouvelles lignes offriront une solution de déplacement à 37 </w:t>
      </w:r>
      <w:r>
        <w:rPr>
          <w:color w:val="3C3C3B"/>
          <w:spacing w:val="2"/>
        </w:rPr>
        <w:t>000 </w:t>
      </w:r>
      <w:r>
        <w:rPr>
          <w:color w:val="3C3C3B"/>
        </w:rPr>
        <w:t>habitants.</w:t>
      </w:r>
    </w:p>
    <w:p>
      <w:pPr>
        <w:pStyle w:val="BodyText"/>
        <w:spacing w:line="206" w:lineRule="auto" w:before="108"/>
        <w:ind w:left="1547" w:right="29"/>
      </w:pPr>
      <w:r>
        <w:rPr>
          <w:color w:val="3C3C3B"/>
        </w:rPr>
        <w:t>Le nouveau réseau sera le fruit d’une restructuration de services hérités de contrats et d’autorités délégantes multiples. La codification des lignes ne sera donc plus adaptée. Pour renforcer l’unité du  service, Keolis propose de numéroter les lignes périurbaines en continuité avec les lignes urbaines, de 1 à 8</w:t>
      </w:r>
      <w:r>
        <w:rPr>
          <w:color w:val="3C3C3B"/>
          <w:spacing w:val="3"/>
        </w:rPr>
        <w:t> </w:t>
      </w:r>
      <w:r>
        <w:rPr>
          <w:color w:val="3C3C3B"/>
        </w:rPr>
        <w:t>:</w:t>
      </w:r>
    </w:p>
    <w:p>
      <w:pPr>
        <w:pStyle w:val="BodyText"/>
        <w:spacing w:before="81"/>
        <w:ind w:left="1678"/>
      </w:pPr>
      <w:r>
        <w:rPr/>
        <w:pict>
          <v:shape style="position:absolute;margin-left:113.386002pt;margin-top:8.820692pt;width:5pt;height:5pt;mso-position-horizontal-relative:page;mso-position-vertical-relative:paragraph;z-index:30808" coordorigin="2268,176" coordsize="100,100" path="m2303,216l2302,213,2284,190,2277,196,2293,214,2268,214,2268,223,2297,223,2301,221,2303,216m2303,236l2301,231,2298,229,2268,229,2268,238,2293,238,2277,257,2284,262,2302,239,2303,236m2325,178l2317,176,2311,200,2296,181,2289,186,2306,207,2307,209,2310,210,2312,210,2313,210,2316,209,2318,207,2320,200,2325,178m2325,274l2320,252,2318,246,2316,243,2310,242,2307,243,2306,245,2289,266,2296,271,2311,252,2317,276,2325,274m2360,250l2354,247,2334,237,2330,237,2325,241,2325,244,2331,272,2340,270,2334,247,2357,257,2360,250m2360,202l2357,195,2334,205,2340,182,2331,180,2325,208,2325,211,2329,214,2331,214,2334,214,2335,214,2354,205,2360,202m2367,216l2363,208,2336,221,2334,223,2334,229,2336,232,2339,232,2363,244,2367,237,2345,226,2367,216e" filled="true" fillcolor="#00a9c1" stroked="false">
            <v:path arrowok="t"/>
            <v:fill type="solid"/>
            <w10:wrap type="none"/>
          </v:shape>
        </w:pict>
      </w:r>
      <w:r>
        <w:rPr>
          <w:color w:val="3C3C3B"/>
        </w:rPr>
        <w:t>le pôle d’Anet / Ézy-sur-Eure sera desservi par la ligne 5,</w:t>
      </w:r>
    </w:p>
    <w:p>
      <w:pPr>
        <w:pStyle w:val="BodyText"/>
        <w:spacing w:line="206" w:lineRule="auto" w:before="107"/>
        <w:ind w:left="1678" w:right="387"/>
      </w:pPr>
      <w:r>
        <w:rPr/>
        <w:pict>
          <v:shape style="position:absolute;margin-left:113.386002pt;margin-top:8.658793pt;width:5pt;height:5pt;mso-position-horizontal-relative:page;mso-position-vertical-relative:paragraph;z-index:30832" coordorigin="2268,173" coordsize="100,100" path="m2303,213l2302,210,2284,187,2277,192,2293,211,2268,211,2268,220,2297,220,2301,218,2303,213m2303,233l2301,227,2298,226,2268,226,2268,234,2293,234,2277,253,2284,258,2302,236,2303,233m2325,175l2317,173,2311,197,2296,178,2289,183,2306,204,2307,205,2310,207,2312,207,2313,207,2316,206,2318,203,2320,197,2325,175m2325,271l2320,249,2318,242,2316,240,2310,238,2307,240,2306,242,2289,263,2296,268,2311,249,2317,272,2325,271m2360,247l2354,244,2334,234,2330,234,2325,238,2325,241,2331,269,2340,267,2334,244,2357,254,2360,247m2360,199l2357,191,2334,202,2340,178,2331,176,2325,205,2325,208,2329,211,2331,211,2334,211,2335,211,2354,202,2360,199m2367,212l2363,205,2336,217,2334,220,2334,226,2336,228,2339,229,2363,241,2367,233,2345,223,2367,212e" filled="true" fillcolor="#00a9c1" stroked="false">
            <v:path arrowok="t"/>
            <v:fill type="solid"/>
            <w10:wrap type="none"/>
          </v:shape>
        </w:pict>
      </w:r>
      <w:r>
        <w:rPr>
          <w:color w:val="3C3C3B"/>
        </w:rPr>
        <w:t>le pôle de Nonancourt et le pôle de Brezolles seront desservis par la ligne 6,</w:t>
      </w:r>
    </w:p>
    <w:p>
      <w:pPr>
        <w:pStyle w:val="BodyText"/>
        <w:spacing w:line="330" w:lineRule="atLeast" w:before="4"/>
        <w:ind w:left="1678" w:right="182"/>
      </w:pPr>
      <w:r>
        <w:rPr/>
        <w:pict>
          <v:shape style="position:absolute;margin-left:113.386002pt;margin-top:8.871074pt;width:5pt;height:5pt;mso-position-horizontal-relative:page;mso-position-vertical-relative:paragraph;z-index:30856" coordorigin="2268,177" coordsize="100,100" path="m2303,217l2302,214,2284,191,2277,197,2293,216,2268,216,2268,224,2297,224,2301,222,2303,217m2303,237l2301,232,2298,230,2268,230,2268,239,2293,239,2277,258,2284,263,2302,240,2303,237m2325,179l2317,177,2311,201,2296,182,2289,187,2306,208,2307,210,2310,211,2312,211,2313,211,2316,210,2318,208,2320,201,2325,179m2325,275l2320,253,2318,247,2316,244,2310,243,2307,244,2306,246,2289,267,2296,272,2311,253,2317,277,2325,275m2360,251l2354,248,2334,238,2330,238,2325,242,2325,245,2331,273,2340,271,2334,248,2357,258,2360,251m2360,203l2357,196,2334,206,2340,183,2331,181,2325,209,2325,212,2329,215,2331,215,2334,215,2335,215,2354,206,2360,203m2367,217l2363,209,2336,222,2334,224,2334,230,2336,233,2339,233,2363,245,2367,238,2345,227,2367,217e" filled="true" fillcolor="#00a9c1" stroked="false">
            <v:path arrowok="t"/>
            <v:fill type="solid"/>
            <w10:wrap type="none"/>
          </v:shape>
        </w:pict>
      </w:r>
      <w:r>
        <w:rPr/>
        <w:pict>
          <v:shape style="position:absolute;margin-left:113.386002pt;margin-top:25.340075pt;width:5pt;height:5pt;mso-position-horizontal-relative:page;mso-position-vertical-relative:paragraph;z-index:30880" coordorigin="2268,507" coordsize="100,100" path="m2303,547l2302,543,2284,521,2277,526,2293,545,2268,545,2268,553,2297,553,2301,552,2303,547m2303,566l2301,561,2298,560,2268,560,2268,568,2293,568,2277,587,2284,592,2302,569,2303,566m2325,509l2317,507,2311,530,2296,511,2289,517,2306,538,2307,539,2310,540,2312,540,2313,540,2316,540,2318,537,2320,530,2325,509m2325,604l2320,582,2318,576,2316,573,2310,572,2307,573,2306,575,2289,596,2296,601,2311,582,2317,606,2325,604m2360,580l2354,577,2334,568,2330,568,2325,571,2325,574,2331,603,2340,601,2334,577,2357,588,2360,580m2360,533l2357,525,2334,536,2340,512,2331,510,2325,538,2325,542,2329,544,2331,545,2334,545,2335,545,2354,536,2360,533m2367,546l2363,538,2336,551,2334,554,2334,559,2336,562,2339,563,2363,574,2367,567,2345,556,2367,546e" filled="true" fillcolor="#00a9c1" stroked="false">
            <v:path arrowok="t"/>
            <v:fill type="solid"/>
            <w10:wrap type="none"/>
          </v:shape>
        </w:pict>
      </w:r>
      <w:r>
        <w:rPr>
          <w:color w:val="3C3C3B"/>
        </w:rPr>
        <w:t>le pôle de Châteauneuf-en-Thymerais sera desservi par la ligne 7, le pôle de Bû / Abondant sera desservi par la ligne 8</w:t>
      </w:r>
    </w:p>
    <w:p>
      <w:pPr>
        <w:pStyle w:val="BodyText"/>
        <w:spacing w:line="206" w:lineRule="auto"/>
        <w:ind w:left="1678" w:right="1013"/>
      </w:pPr>
      <w:r>
        <w:rPr>
          <w:color w:val="3C3C3B"/>
        </w:rPr>
        <w:t>à laquelle seront rattachées les communes de Chérisy et de Sainte-Gemme-Moronval.</w:t>
      </w:r>
    </w:p>
    <w:p>
      <w:pPr>
        <w:pStyle w:val="BodyText"/>
        <w:spacing w:line="206" w:lineRule="auto" w:before="105"/>
        <w:ind w:left="1547" w:right="820"/>
      </w:pPr>
      <w:r>
        <w:rPr>
          <w:color w:val="3C3C3B"/>
        </w:rPr>
        <w:t>Pour concevoir l’offre de ces quatre nouvelles lignes, Keolis s’est inspiré de l’expérimentation de la ligne 6 et a défini des principes de construction</w:t>
      </w:r>
      <w:r>
        <w:rPr>
          <w:color w:val="3C3C3B"/>
          <w:spacing w:val="2"/>
        </w:rPr>
        <w:t> </w:t>
      </w:r>
      <w:r>
        <w:rPr>
          <w:color w:val="3C3C3B"/>
        </w:rPr>
        <w:t>:</w:t>
      </w:r>
    </w:p>
    <w:p>
      <w:pPr>
        <w:pStyle w:val="BodyText"/>
        <w:spacing w:line="330" w:lineRule="atLeast" w:before="4"/>
        <w:ind w:left="1678" w:right="391"/>
      </w:pPr>
      <w:r>
        <w:rPr/>
        <w:pict>
          <v:shape style="position:absolute;margin-left:113.386002pt;margin-top:8.871183pt;width:5pt;height:5pt;mso-position-horizontal-relative:page;mso-position-vertical-relative:paragraph;z-index:30904" coordorigin="2268,177" coordsize="100,100" path="m2303,217l2302,214,2284,191,2277,197,2293,215,2268,215,2268,224,2297,224,2301,222,2303,217m2303,237l2301,232,2298,230,2268,230,2268,239,2293,239,2277,258,2284,263,2302,240,2303,237m2325,179l2317,177,2311,201,2296,182,2289,187,2306,208,2307,210,2310,211,2312,211,2313,211,2316,210,2318,208,2320,201,2325,179m2325,275l2320,253,2318,247,2316,244,2310,243,2307,244,2306,246,2289,267,2296,272,2311,253,2317,277,2325,275m2360,251l2354,248,2334,238,2330,238,2325,242,2325,245,2331,273,2340,271,2334,248,2357,258,2360,251m2360,203l2357,196,2334,206,2340,183,2331,181,2325,209,2325,212,2329,215,2331,215,2334,215,2335,215,2354,206,2360,203m2367,217l2363,209,2336,222,2334,224,2334,230,2336,233,2339,233,2363,245,2367,238,2345,227,2367,217e" filled="true" fillcolor="#00a9c1" stroked="false">
            <v:path arrowok="t"/>
            <v:fill type="solid"/>
            <w10:wrap type="none"/>
          </v:shape>
        </w:pict>
      </w:r>
      <w:r>
        <w:rPr/>
        <w:pict>
          <v:shape style="position:absolute;margin-left:113.386002pt;margin-top:25.340183pt;width:5pt;height:5pt;mso-position-horizontal-relative:page;mso-position-vertical-relative:paragraph;z-index:30928" coordorigin="2268,507" coordsize="100,100" path="m2303,547l2302,543,2284,521,2277,526,2293,545,2268,545,2268,553,2297,553,2301,552,2303,547m2303,566l2301,561,2298,560,2268,560,2268,568,2293,568,2277,587,2284,592,2302,569,2303,566m2325,509l2317,507,2311,530,2296,511,2289,517,2306,538,2307,539,2310,540,2312,540,2313,540,2316,540,2318,537,2320,530,2325,509m2325,604l2320,582,2318,576,2316,573,2310,572,2307,573,2306,575,2289,596,2296,601,2311,582,2317,606,2325,604m2360,580l2354,577,2334,568,2330,568,2325,571,2325,574,2331,603,2340,601,2334,577,2357,588,2360,580m2360,533l2357,525,2334,536,2340,512,2331,510,2325,538,2325,542,2329,544,2331,545,2334,545,2335,545,2354,536,2360,533m2367,546l2363,538,2336,551,2334,554,2334,559,2336,562,2339,563,2363,574,2367,567,2345,556,2367,546e" filled="true" fillcolor="#00a9c1" stroked="false">
            <v:path arrowok="t"/>
            <v:fill type="solid"/>
            <w10:wrap type="none"/>
          </v:shape>
        </w:pict>
      </w:r>
      <w:r>
        <w:rPr/>
        <w:pict>
          <v:shape style="position:absolute;margin-left:113.386002pt;margin-top:41.809185pt;width:5pt;height:5pt;mso-position-horizontal-relative:page;mso-position-vertical-relative:paragraph;z-index:30952" coordorigin="2268,836" coordsize="100,100" path="m2303,876l2302,873,2284,850,2277,855,2293,874,2268,874,2268,883,2297,883,2301,881,2303,876m2303,896l2301,890,2298,889,2268,889,2268,897,2293,897,2277,916,2284,921,2302,899,2303,896m2325,838l2317,836,2311,860,2296,841,2289,846,2306,867,2307,868,2310,870,2312,870,2313,870,2316,869,2318,866,2320,860,2325,838m2325,934l2320,912,2318,905,2316,903,2310,901,2307,903,2306,905,2289,926,2296,931,2311,912,2317,935,2325,934m2360,910l2354,907,2334,897,2330,897,2325,901,2325,904,2331,932,2340,930,2334,907,2357,917,2360,910m2360,862l2357,854,2334,865,2340,841,2331,840,2325,868,2325,871,2329,874,2331,874,2334,874,2335,874,2354,865,2360,862m2367,875l2363,868,2336,880,2334,883,2334,889,2336,891,2339,892,2363,904,2367,896,2345,886,2367,875e" filled="true" fillcolor="#00a9c1" stroked="false">
            <v:path arrowok="t"/>
            <v:fill type="solid"/>
            <w10:wrap type="none"/>
          </v:shape>
        </w:pict>
      </w:r>
      <w:r>
        <w:rPr>
          <w:color w:val="3C3C3B"/>
        </w:rPr>
        <w:t>définir un socle d’offre minimum et commun à toutes les lignes, renforcer le service sur les deux pôles les plus importants,   créer une desserte locale en plus des</w:t>
      </w:r>
      <w:r>
        <w:rPr>
          <w:color w:val="3C3C3B"/>
          <w:spacing w:val="6"/>
        </w:rPr>
        <w:t> </w:t>
      </w:r>
      <w:r>
        <w:rPr>
          <w:color w:val="3C3C3B"/>
        </w:rPr>
        <w:t>liaisons</w:t>
      </w:r>
    </w:p>
    <w:p>
      <w:pPr>
        <w:pStyle w:val="BodyText"/>
        <w:spacing w:line="215" w:lineRule="exact"/>
        <w:ind w:left="1678"/>
      </w:pPr>
      <w:r>
        <w:rPr>
          <w:color w:val="3C3C3B"/>
        </w:rPr>
        <w:t>vers le cœur d’agglomération,</w:t>
      </w:r>
    </w:p>
    <w:p>
      <w:pPr>
        <w:pStyle w:val="BodyText"/>
        <w:spacing w:line="206" w:lineRule="auto" w:before="107"/>
        <w:ind w:left="1678" w:right="1529"/>
      </w:pPr>
      <w:r>
        <w:rPr/>
        <w:pict>
          <v:shape style="position:absolute;margin-left:113.386002pt;margin-top:8.658795pt;width:5pt;height:5pt;mso-position-horizontal-relative:page;mso-position-vertical-relative:paragraph;z-index:30976" coordorigin="2268,173" coordsize="100,100" path="m2303,213l2302,210,2284,187,2277,192,2293,211,2268,211,2268,220,2297,220,2301,218,2303,213m2303,233l2301,227,2298,226,2268,226,2268,234,2293,234,2277,253,2284,258,2302,236,2303,233m2325,175l2317,173,2311,197,2296,178,2289,183,2306,204,2307,205,2310,207,2312,207,2313,207,2316,206,2318,203,2320,197,2325,175m2325,271l2320,249,2318,242,2316,240,2310,238,2307,240,2306,242,2289,263,2296,268,2311,249,2317,272,2325,271m2360,247l2354,244,2334,234,2330,234,2325,238,2325,241,2331,269,2340,267,2334,244,2357,254,2360,247m2360,199l2357,191,2334,202,2340,178,2331,176,2325,205,2325,208,2329,211,2331,211,2334,211,2335,211,2354,202,2360,199m2367,212l2363,205,2336,217,2334,220,2334,226,2336,228,2339,229,2363,241,2367,233,2345,223,2367,212e" filled="true" fillcolor="#00a9c1" stroked="false">
            <v:path arrowok="t"/>
            <v:fill type="solid"/>
            <w10:wrap type="none"/>
          </v:shape>
        </w:pict>
      </w:r>
      <w:r>
        <w:rPr>
          <w:color w:val="3C3C3B"/>
        </w:rPr>
        <w:t>gommer les frontières urbain / périurbain grâce à de nouvelles connexions,</w:t>
      </w:r>
    </w:p>
    <w:p>
      <w:pPr>
        <w:pStyle w:val="BodyText"/>
        <w:spacing w:line="314" w:lineRule="auto" w:before="82"/>
        <w:ind w:left="1678" w:right="84"/>
      </w:pPr>
      <w:r>
        <w:rPr/>
        <w:pict>
          <v:shape style="position:absolute;margin-left:113.386002pt;margin-top:8.871003pt;width:5pt;height:5pt;mso-position-horizontal-relative:page;mso-position-vertical-relative:paragraph;z-index:31000" coordorigin="2268,177" coordsize="100,100" path="m2303,217l2302,214,2284,191,2277,197,2293,216,2268,216,2268,224,2297,224,2301,222,2303,217m2303,237l2301,232,2298,230,2268,230,2268,239,2293,239,2277,258,2284,263,2302,240,2303,237m2325,179l2317,177,2311,201,2296,182,2289,187,2306,208,2307,210,2310,211,2312,211,2313,211,2316,210,2318,208,2320,201,2325,179m2325,275l2320,253,2318,247,2316,244,2310,243,2307,244,2306,246,2289,267,2296,272,2311,253,2317,277,2325,275m2360,251l2354,248,2334,238,2330,238,2325,242,2325,245,2331,273,2340,271,2334,248,2357,258,2360,251m2360,203l2357,196,2334,206,2340,183,2331,181,2325,209,2325,212,2329,215,2331,215,2334,215,2335,215,2354,206,2360,203m2367,217l2363,209,2336,222,2334,224,2334,230,2336,233,2339,233,2363,245,2367,238,2345,227,2367,217e" filled="true" fillcolor="#00a9c1" stroked="false">
            <v:path arrowok="t"/>
            <v:fill type="solid"/>
            <w10:wrap type="none"/>
          </v:shape>
        </w:pict>
      </w:r>
      <w:r>
        <w:rPr/>
        <w:pict>
          <v:shape style="position:absolute;margin-left:113.386002pt;margin-top:25.340004pt;width:5pt;height:5pt;mso-position-horizontal-relative:page;mso-position-vertical-relative:paragraph;z-index:31024" coordorigin="2268,507" coordsize="100,100" path="m2303,547l2302,543,2284,521,2277,526,2293,545,2268,545,2268,553,2297,553,2301,552,2303,547m2303,566l2301,561,2298,560,2268,560,2268,568,2293,568,2277,587,2284,592,2302,569,2303,566m2325,509l2317,507,2311,530,2296,511,2289,517,2306,538,2307,539,2310,540,2312,540,2313,540,2316,540,2318,537,2320,530,2325,509m2325,604l2320,582,2318,576,2316,573,2310,572,2307,573,2306,575,2289,596,2296,601,2311,582,2317,606,2325,604m2360,580l2354,577,2334,568,2330,568,2325,571,2325,574,2331,603,2340,601,2334,577,2357,588,2360,580m2360,533l2357,525,2334,536,2340,512,2331,510,2325,538,2325,542,2329,544,2331,545,2334,545,2335,545,2354,536,2360,533m2367,546l2363,538,2336,551,2334,554,2334,559,2336,562,2339,563,2363,574,2367,567,2345,556,2367,546e" filled="true" fillcolor="#00a9c1" stroked="false">
            <v:path arrowok="t"/>
            <v:fill type="solid"/>
            <w10:wrap type="none"/>
          </v:shape>
        </w:pict>
      </w:r>
      <w:r>
        <w:rPr>
          <w:color w:val="3C3C3B"/>
        </w:rPr>
        <w:t>intégrer les dessertes à vocation scolaire dans les lignes régulières, proposer une offre facile à comprendre.</w:t>
      </w:r>
    </w:p>
    <w:p>
      <w:pPr>
        <w:pStyle w:val="BodyText"/>
        <w:spacing w:before="13"/>
        <w:rPr>
          <w:sz w:val="36"/>
        </w:rPr>
      </w:pPr>
      <w:r>
        <w:rPr/>
        <w:br w:type="column"/>
      </w:r>
      <w:r>
        <w:rPr>
          <w:sz w:val="36"/>
        </w:rPr>
      </w:r>
    </w:p>
    <w:p>
      <w:pPr>
        <w:pStyle w:val="Heading2"/>
        <w:spacing w:line="199" w:lineRule="auto"/>
        <w:ind w:right="1071"/>
      </w:pPr>
      <w:r>
        <w:rPr>
          <w:color w:val="00A9C1"/>
        </w:rPr>
        <w:t>75 % des habitants de l’Agglomération</w:t>
      </w:r>
    </w:p>
    <w:p>
      <w:pPr>
        <w:spacing w:line="199" w:lineRule="auto" w:before="4"/>
        <w:ind w:left="640" w:right="630" w:firstLine="0"/>
        <w:jc w:val="left"/>
        <w:rPr>
          <w:rFonts w:ascii="AkzidenzGroteskBE-MdCn" w:hAnsi="AkzidenzGroteskBE-MdCn"/>
          <w:sz w:val="40"/>
        </w:rPr>
      </w:pPr>
      <w:r>
        <w:rPr/>
        <w:pict>
          <v:group style="position:absolute;margin-left:462.047028pt;margin-top:68.061226pt;width:25.55pt;height:21.4pt;mso-position-horizontal-relative:page;mso-position-vertical-relative:paragraph;z-index:-369616" coordorigin="9241,1361" coordsize="511,428">
            <v:shape style="position:absolute;left:9240;top:1361;width:511;height:428" coordorigin="9241,1361" coordsize="511,428" path="m9751,1361l9537,1361,9537,1554,9640,1554,9639,1587,9634,1615,9627,1639,9617,1659,9604,1674,9587,1685,9567,1691,9543,1693,9543,1789,9589,1785,9630,1774,9665,1755,9696,1729,9720,1694,9737,1651,9748,1600,9751,1540,9751,1361xm9456,1361l9241,1361,9241,1554,9344,1554,9343,1587,9339,1615,9332,1639,9322,1659,9309,1674,9292,1685,9272,1691,9249,1693,9249,1789,9272,1788,9295,1785,9316,1781,9335,1774,9354,1766,9371,1756,9387,1744,9401,1729,9413,1713,9424,1694,9434,1674,9442,1651,9448,1626,9453,1599,9455,1570,9456,1540,9456,1361xe" filled="true" fillcolor="#00a9c1" stroked="false">
              <v:path arrowok="t"/>
              <v:fill type="solid"/>
            </v:shape>
            <v:shape style="position:absolute;left:9240;top:1361;width:511;height:428" coordorigin="9241,1361" coordsize="511,428" path="m9279,1689l9272,1691,9249,1693,9249,1720,9279,1689m9296,1361l9264,1361,9241,1385,9241,1416,9296,1361m9358,1361l9327,1361,9241,1447,9241,1478,9358,1361m9416,1708l9364,1760,9371,1756,9387,1744,9401,1729,9413,1713,9416,1708m9420,1361l9389,1361,9241,1509,9241,1541,9420,1361m9451,1611l9274,1788,9295,1785,9311,1782,9442,1651,9448,1626,9451,1611m9456,1543l9429,1571,9429,1571,9249,1751,9249,1782,9447,1583,9447,1583,9455,1576,9455,1576,9455,1576,9455,1571,9455,1571,9455,1570,9456,1543m9456,1481l9366,1571,9366,1571,9342,1596,9339,1615,9333,1636,9385,1583,9385,1583,9456,1512,9456,1481m9456,1419l9321,1554,9344,1554,9344,1562,9456,1450,9456,1419m9456,1361l9451,1361,9259,1554,9290,1554,9456,1388,9456,1361m9545,1361l9537,1361,9537,1370,9545,1361m9607,1361l9576,1361,9537,1401,9537,1432,9607,1361m9670,1361l9639,1361,9537,1463,9537,1494,9670,1361m9732,1361l9701,1361,9537,1525,9537,1554,9539,1554,9732,1361m9741,1632l9588,1785,9589,1785,9630,1774,9632,1773,9726,1678,9737,1651,9741,1632m9750,1561l9543,1769,9543,1789,9554,1788,9748,1594,9749,1571,9749,1571,9750,1561,9750,1561m9751,1498l9690,1559,9690,1559,9635,1614,9634,1615,9627,1640,9617,1659,9604,1674,9587,1685,9567,1691,9557,1692,9543,1706,9543,1737,9709,1571,9709,1571,9751,1529,9751,1498m9751,1435l9633,1554,9640,1554,9639,1571,9639,1579,9647,1571,9647,1571,9751,1467,9751,1435m9751,1373l9571,1554,9602,1554,9751,1404,9751,1373e" filled="true" fillcolor="#ffffff" stroked="false">
              <v:path arrowok="t"/>
              <v:fill type="solid"/>
            </v:shape>
            <w10:wrap type="none"/>
          </v:group>
        </w:pict>
      </w:r>
      <w:r>
        <w:rPr>
          <w:rFonts w:ascii="AkzidenzGroteskBE-MdCn" w:hAnsi="AkzidenzGroteskBE-MdCn"/>
          <w:color w:val="00A9C1"/>
          <w:sz w:val="40"/>
        </w:rPr>
        <w:t>seront desservis par une des huit nouvelles lignes régulières du réseau Linéad.</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96" w:space="40"/>
            <w:col w:w="4034"/>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spacing w:after="0"/>
        <w:rPr>
          <w:rFonts w:ascii="AkzidenzGroteskBE-MdCn"/>
          <w:sz w:val="26"/>
        </w:rPr>
        <w:sectPr>
          <w:pgSz w:w="11910" w:h="16840"/>
          <w:pgMar w:header="0" w:footer="454" w:top="0" w:bottom="640" w:left="720" w:right="220"/>
        </w:sectPr>
      </w:pPr>
    </w:p>
    <w:p>
      <w:pPr>
        <w:pStyle w:val="ListParagraph"/>
        <w:numPr>
          <w:ilvl w:val="1"/>
          <w:numId w:val="31"/>
        </w:numPr>
        <w:tabs>
          <w:tab w:pos="1623" w:val="left" w:leader="none"/>
        </w:tabs>
        <w:spacing w:line="240" w:lineRule="auto" w:before="64" w:after="0"/>
        <w:ind w:left="1622" w:right="0" w:hanging="358"/>
        <w:jc w:val="left"/>
        <w:rPr>
          <w:b/>
          <w:sz w:val="22"/>
        </w:rPr>
      </w:pPr>
      <w:r>
        <w:rPr/>
        <w:pict>
          <v:rect style="position:absolute;margin-left:112.709pt;margin-top:11.999923pt;width:1.948pt;height:1.948pt;mso-position-horizontal-relative:page;mso-position-vertical-relative:paragraph;z-index:-369496" filled="true" fillcolor="#3c3c3b" stroked="false">
            <v:fill type="solid"/>
            <w10:wrap type="none"/>
          </v:rect>
        </w:pict>
      </w:r>
      <w:r>
        <w:rPr>
          <w:b/>
          <w:color w:val="3C3C3B"/>
          <w:sz w:val="22"/>
        </w:rPr>
        <w:t>DÉFINIR UN SOCLE D’OFFRE</w:t>
      </w:r>
      <w:r>
        <w:rPr>
          <w:b/>
          <w:color w:val="3C3C3B"/>
          <w:spacing w:val="3"/>
          <w:sz w:val="22"/>
        </w:rPr>
        <w:t> </w:t>
      </w:r>
      <w:r>
        <w:rPr>
          <w:b/>
          <w:color w:val="3C3C3B"/>
          <w:sz w:val="22"/>
        </w:rPr>
        <w:t>MINIMUM</w:t>
      </w:r>
    </w:p>
    <w:p>
      <w:pPr>
        <w:pStyle w:val="BodyText"/>
        <w:spacing w:line="206" w:lineRule="auto" w:before="97"/>
        <w:ind w:left="1632"/>
      </w:pPr>
      <w:r>
        <w:rPr>
          <w:color w:val="3C3C3B"/>
        </w:rPr>
        <w:t>La fréquence des lignes périurbaines n’a pas vocation à être aussi forte que sur le cœur urbain de l’agglomération. Néanmoins,</w:t>
      </w:r>
    </w:p>
    <w:p>
      <w:pPr>
        <w:pStyle w:val="BodyText"/>
        <w:spacing w:line="203" w:lineRule="exact"/>
        <w:ind w:left="1632"/>
      </w:pPr>
      <w:r>
        <w:rPr>
          <w:color w:val="3C3C3B"/>
        </w:rPr>
        <w:t>les fréquences actuelles ne correspondent pas aux besoins</w:t>
      </w:r>
    </w:p>
    <w:p>
      <w:pPr>
        <w:pStyle w:val="BodyText"/>
        <w:spacing w:line="206" w:lineRule="auto" w:before="11"/>
        <w:ind w:left="1632" w:right="93"/>
      </w:pPr>
      <w:r>
        <w:rPr>
          <w:color w:val="3C3C3B"/>
        </w:rPr>
        <w:t>et aux potentiels des pôles. La plupart des lignes périurbaines sont composées essentiellement d’une structure d’offre scolaire.</w:t>
      </w:r>
    </w:p>
    <w:p>
      <w:pPr>
        <w:pStyle w:val="BodyText"/>
        <w:spacing w:line="206" w:lineRule="auto" w:before="112"/>
        <w:ind w:left="1632" w:right="93"/>
      </w:pPr>
      <w:r>
        <w:rPr>
          <w:color w:val="3C3C3B"/>
        </w:rPr>
        <w:t>Keolis propose la création d’un socle minimum d’offre garantie, du lundi au samedi, toute l’année.</w:t>
      </w:r>
    </w:p>
    <w:p>
      <w:pPr>
        <w:pStyle w:val="BodyText"/>
        <w:spacing w:line="206" w:lineRule="auto" w:before="112"/>
        <w:ind w:left="1632" w:right="93"/>
      </w:pPr>
      <w:r>
        <w:rPr>
          <w:color w:val="3C3C3B"/>
        </w:rPr>
        <w:t>Cette offre « essentielle » sera conçue pour passer une journée ou une demi-journée dans le cœur d’agglomération :</w:t>
      </w:r>
    </w:p>
    <w:p>
      <w:pPr>
        <w:pStyle w:val="BodyText"/>
        <w:spacing w:line="206" w:lineRule="auto" w:before="112"/>
        <w:ind w:left="1764"/>
      </w:pPr>
      <w:r>
        <w:rPr/>
        <w:pict>
          <v:shape style="position:absolute;margin-left:117.638008pt;margin-top:8.909047pt;width:5pt;height:5pt;mso-position-horizontal-relative:page;mso-position-vertical-relative:paragraph;z-index:31192"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du lundi au vendredi, un minimum de quatre arrivées à Dreux pour 8h, 10h, 14h, 17h et de quatre retours aux alentours</w:t>
      </w:r>
    </w:p>
    <w:p>
      <w:pPr>
        <w:pStyle w:val="BodyText"/>
        <w:spacing w:line="221" w:lineRule="exact"/>
        <w:ind w:left="1764"/>
      </w:pPr>
      <w:r>
        <w:rPr>
          <w:color w:val="3C3C3B"/>
        </w:rPr>
        <w:t>de 8h, 12h, 17h et 19h,</w:t>
      </w:r>
    </w:p>
    <w:p>
      <w:pPr>
        <w:pStyle w:val="BodyText"/>
        <w:spacing w:before="77"/>
        <w:ind w:left="1764"/>
      </w:pPr>
      <w:r>
        <w:rPr/>
        <w:pict>
          <v:shape style="position:absolute;margin-left:117.638008pt;margin-top:8.620497pt;width:5pt;height:5pt;mso-position-horizontal-relative:page;mso-position-vertical-relative:paragraph;z-index:31216"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le samedi un minimum d’un aller-retour par ligne.</w:t>
      </w:r>
    </w:p>
    <w:p>
      <w:pPr>
        <w:pStyle w:val="BodyText"/>
        <w:spacing w:line="206" w:lineRule="auto" w:before="107"/>
        <w:ind w:left="1632" w:right="348"/>
      </w:pPr>
      <w:r>
        <w:rPr>
          <w:color w:val="3C3C3B"/>
        </w:rPr>
        <w:t>En période scolaire s’y ajoutera une offre supplémentaire pour répondre aux besoins de déplacements des élèves.</w:t>
      </w:r>
    </w:p>
    <w:p>
      <w:pPr>
        <w:pStyle w:val="BodyText"/>
        <w:rPr>
          <w:sz w:val="40"/>
        </w:rPr>
      </w:pPr>
      <w:r>
        <w:rPr/>
        <w:br w:type="column"/>
      </w:r>
      <w:r>
        <w:rPr>
          <w:sz w:val="40"/>
        </w:rPr>
      </w:r>
    </w:p>
    <w:p>
      <w:pPr>
        <w:pStyle w:val="BodyText"/>
        <w:rPr>
          <w:sz w:val="40"/>
        </w:rPr>
      </w:pPr>
    </w:p>
    <w:p>
      <w:pPr>
        <w:pStyle w:val="BodyText"/>
        <w:spacing w:before="8"/>
        <w:rPr>
          <w:sz w:val="45"/>
        </w:rPr>
      </w:pPr>
    </w:p>
    <w:p>
      <w:pPr>
        <w:pStyle w:val="Heading2"/>
        <w:spacing w:line="199" w:lineRule="auto" w:before="1"/>
        <w:ind w:left="888" w:right="1814"/>
      </w:pPr>
      <w:r>
        <w:rPr>
          <w:color w:val="00A9C1"/>
        </w:rPr>
        <w:t>Keolis propose la création</w:t>
      </w:r>
    </w:p>
    <w:p>
      <w:pPr>
        <w:spacing w:line="199" w:lineRule="auto" w:before="3"/>
        <w:ind w:left="888" w:right="820" w:firstLine="0"/>
        <w:jc w:val="left"/>
        <w:rPr>
          <w:rFonts w:ascii="AkzidenzGroteskBE-MdCn" w:hAnsi="AkzidenzGroteskBE-MdCn"/>
          <w:sz w:val="40"/>
        </w:rPr>
      </w:pPr>
      <w:r>
        <w:rPr>
          <w:rFonts w:ascii="AkzidenzGroteskBE-MdCn" w:hAnsi="AkzidenzGroteskBE-MdCn"/>
          <w:color w:val="00A9C1"/>
          <w:sz w:val="40"/>
        </w:rPr>
        <w:t>d’un socle minimum d’offre garantie,</w:t>
      </w:r>
    </w:p>
    <w:p>
      <w:pPr>
        <w:spacing w:line="199" w:lineRule="auto" w:before="3"/>
        <w:ind w:left="888" w:right="820" w:firstLine="0"/>
        <w:jc w:val="left"/>
        <w:rPr>
          <w:rFonts w:ascii="AkzidenzGroteskBE-MdCn" w:hAnsi="AkzidenzGroteskBE-MdCn"/>
          <w:sz w:val="40"/>
        </w:rPr>
      </w:pPr>
      <w:r>
        <w:rPr/>
        <w:pict>
          <v:group style="position:absolute;margin-left:495.118011pt;margin-top:27.755081pt;width:25.55pt;height:21.4pt;mso-position-horizontal-relative:page;mso-position-vertical-relative:paragraph;z-index:-369424" coordorigin="9902,555" coordsize="511,428">
            <v:shape style="position:absolute;left:9902;top:555;width:511;height:428" coordorigin="9902,555" coordsize="511,428" path="m10413,555l10198,555,10198,748,10302,748,10300,781,10296,809,10289,833,10279,853,10266,868,10249,879,10228,885,10204,887,10204,983,10250,979,10291,968,10327,949,10357,923,10381,888,10399,845,10409,793,10413,733,10413,555xm10118,555l9902,555,9902,748,10006,748,10004,781,10000,809,9993,833,9983,853,9970,868,9953,879,9933,885,9910,887,9910,983,9934,982,9956,979,9977,975,9997,968,10015,960,10032,950,10048,937,10062,923,10075,907,10086,888,10095,868,10103,845,10110,820,10114,793,10117,764,10118,733,10118,555xe" filled="true" fillcolor="#00a9c1" stroked="false">
              <v:path arrowok="t"/>
              <v:fill type="solid"/>
            </v:shape>
            <v:shape style="position:absolute;left:9902;top:555;width:511;height:428" coordorigin="9902,555" coordsize="511,428" path="m9941,883l9933,885,9910,887,9910,914,9941,883m9957,555l9926,555,9902,579,9902,610,9957,555m10019,555l9988,555,9902,641,9902,672,10019,555m10078,901l10025,954,10032,950,10048,937,10062,923,10075,907,10078,901m10082,555l10050,555,9902,703,9902,734,10082,555m10112,805l9935,982,9956,979,9972,976,10103,845,10110,820,10112,805m10117,737l10090,765,10090,765,9910,945,9910,976,10109,777,10109,777,10116,770,10116,770,10116,770,10117,765,10117,764,10117,737m10118,675l10028,765,10028,765,10003,789,10000,809,9994,829,10046,777,10047,777,10118,706,10118,675m10118,613l9983,748,10006,748,10005,756,10118,644,10118,613m10118,555l10113,555,9920,748,9951,748,10118,581,10118,555m10207,555l10198,555,10198,563,10207,555m10269,555l10238,555,10198,595,10198,626,10269,555m10331,555l10300,555,10198,657,10198,688,10331,555m10393,555l10362,555,10198,719,10198,748,10201,748,10393,555m10403,826l10249,979,10250,979,10291,968,10293,967,10388,872,10399,845,10403,826m10411,755l10204,962,10204,983,10216,982,10409,788,10411,765,10411,765,10411,755,10411,755m10413,629l10294,748,10302,748,10301,765,10301,772,10308,765,10308,765,10413,661,10413,629m10413,567l10232,748,10263,748,10413,598,10413,567m10413,692l10352,753,10352,753,10296,808,10296,809,10289,833,10279,853,10266,868,10249,879,10228,885,10218,886,10204,900,10204,931,10370,765,10370,765,10413,723,10413,692e" filled="true" fillcolor="#ffffff" stroked="false">
              <v:path arrowok="t"/>
              <v:fill type="solid"/>
            </v:shape>
            <w10:wrap type="none"/>
          </v:group>
        </w:pict>
      </w:r>
      <w:r>
        <w:rPr>
          <w:rFonts w:ascii="AkzidenzGroteskBE-MdCn" w:hAnsi="AkzidenzGroteskBE-MdCn"/>
          <w:color w:val="00A9C1"/>
          <w:sz w:val="40"/>
        </w:rPr>
        <w:t>du lundi au samedi, toute l’année.</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648" w:space="40"/>
            <w:col w:w="4282"/>
          </w:cols>
        </w:sectPr>
      </w:pPr>
    </w:p>
    <w:p>
      <w:pPr>
        <w:pStyle w:val="BodyText"/>
        <w:spacing w:before="8"/>
        <w:rPr>
          <w:rFonts w:ascii="AkzidenzGroteskBE-MdCn"/>
          <w:sz w:val="28"/>
        </w:rPr>
      </w:pPr>
      <w:r>
        <w:rPr/>
        <w:pict>
          <v:group style="position:absolute;margin-left:1.356pt;margin-top:-.000001pt;width:51.95pt;height:841.9pt;mso-position-horizontal-relative:page;mso-position-vertical-relative:page;z-index:-36956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112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1144">
            <wp:simplePos x="0" y="0"/>
            <wp:positionH relativeFrom="page">
              <wp:posOffset>6188176</wp:posOffset>
            </wp:positionH>
            <wp:positionV relativeFrom="page">
              <wp:posOffset>3</wp:posOffset>
            </wp:positionV>
            <wp:extent cx="1371824" cy="936002"/>
            <wp:effectExtent l="0" t="0" r="0" b="0"/>
            <wp:wrapNone/>
            <wp:docPr id="293" name="image170.png" descr=""/>
            <wp:cNvGraphicFramePr>
              <a:graphicFrameLocks noChangeAspect="1"/>
            </wp:cNvGraphicFramePr>
            <a:graphic>
              <a:graphicData uri="http://schemas.openxmlformats.org/drawingml/2006/picture">
                <pic:pic>
                  <pic:nvPicPr>
                    <pic:cNvPr id="294"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Heading5"/>
        <w:numPr>
          <w:ilvl w:val="1"/>
          <w:numId w:val="31"/>
        </w:numPr>
        <w:tabs>
          <w:tab w:pos="1633" w:val="left" w:leader="none"/>
        </w:tabs>
        <w:spacing w:line="240" w:lineRule="auto" w:before="63" w:after="0"/>
        <w:ind w:left="1632" w:right="0" w:hanging="368"/>
        <w:jc w:val="left"/>
      </w:pPr>
      <w:r>
        <w:rPr/>
        <w:pict>
          <v:rect style="position:absolute;margin-left:113.869003pt;margin-top:11.949907pt;width:1.948pt;height:1.948pt;mso-position-horizontal-relative:page;mso-position-vertical-relative:paragraph;z-index:-369400" filled="true" fillcolor="#3c3c3b" stroked="false">
            <v:fill type="solid"/>
            <w10:wrap type="none"/>
          </v:rect>
        </w:pict>
      </w:r>
      <w:r>
        <w:rPr>
          <w:color w:val="3C3C3B"/>
        </w:rPr>
        <w:t>RENFORCER </w:t>
      </w:r>
      <w:r>
        <w:rPr>
          <w:color w:val="3C3C3B"/>
          <w:spacing w:val="-3"/>
        </w:rPr>
        <w:t>L’OFFRE </w:t>
      </w:r>
      <w:r>
        <w:rPr>
          <w:color w:val="3C3C3B"/>
        </w:rPr>
        <w:t>DES DEUX PÔLES</w:t>
      </w:r>
      <w:r>
        <w:rPr>
          <w:color w:val="3C3C3B"/>
          <w:spacing w:val="3"/>
        </w:rPr>
        <w:t> </w:t>
      </w:r>
      <w:r>
        <w:rPr>
          <w:color w:val="3C3C3B"/>
        </w:rPr>
        <w:t>PRINCIPAUX</w:t>
      </w:r>
    </w:p>
    <w:p>
      <w:pPr>
        <w:pStyle w:val="BodyText"/>
        <w:spacing w:line="206" w:lineRule="auto" w:before="97"/>
        <w:ind w:left="1632" w:right="4177"/>
      </w:pPr>
      <w:r>
        <w:rPr>
          <w:color w:val="3C3C3B"/>
        </w:rPr>
        <w:t>En plus d’une offre minimale garantie pour tous les pôles, Keolis propose une offre renforcée sur les deux pôles les plus structurants définis par le SCOT.</w:t>
      </w:r>
    </w:p>
    <w:p>
      <w:pPr>
        <w:pStyle w:val="BodyText"/>
        <w:spacing w:line="206" w:lineRule="auto" w:before="112"/>
        <w:ind w:left="1632" w:right="4436"/>
      </w:pPr>
      <w:r>
        <w:rPr>
          <w:color w:val="3C3C3B"/>
        </w:rPr>
        <w:t>Le pôle d’Anet / Ézy-sur-Eure et le pôle de Nonancourt, rassemblant chacun plus de 11 000 habitants, auront une offre doublée et cadencée toutes les 60 minutes en heures de pointe et 120 minutes le reste de la journée.</w:t>
      </w:r>
    </w:p>
    <w:p>
      <w:pPr>
        <w:pStyle w:val="BodyText"/>
        <w:spacing w:before="3"/>
        <w:rPr>
          <w:sz w:val="12"/>
        </w:rPr>
      </w:pPr>
      <w:r>
        <w:rPr/>
        <w:drawing>
          <wp:anchor distT="0" distB="0" distL="0" distR="0" allowOverlap="1" layoutInCell="1" locked="0" behindDoc="0" simplePos="0" relativeHeight="1252">
            <wp:simplePos x="0" y="0"/>
            <wp:positionH relativeFrom="page">
              <wp:posOffset>1440000</wp:posOffset>
            </wp:positionH>
            <wp:positionV relativeFrom="paragraph">
              <wp:posOffset>133438</wp:posOffset>
            </wp:positionV>
            <wp:extent cx="5327334" cy="2133600"/>
            <wp:effectExtent l="0" t="0" r="0" b="0"/>
            <wp:wrapTopAndBottom/>
            <wp:docPr id="295" name="image179.jpeg" descr=""/>
            <wp:cNvGraphicFramePr>
              <a:graphicFrameLocks noChangeAspect="1"/>
            </wp:cNvGraphicFramePr>
            <a:graphic>
              <a:graphicData uri="http://schemas.openxmlformats.org/drawingml/2006/picture">
                <pic:pic>
                  <pic:nvPicPr>
                    <pic:cNvPr id="296" name="image179.jpeg"/>
                    <pic:cNvPicPr/>
                  </pic:nvPicPr>
                  <pic:blipFill>
                    <a:blip r:embed="rId202" cstate="print"/>
                    <a:stretch>
                      <a:fillRect/>
                    </a:stretch>
                  </pic:blipFill>
                  <pic:spPr>
                    <a:xfrm>
                      <a:off x="0" y="0"/>
                      <a:ext cx="5327334" cy="2133600"/>
                    </a:xfrm>
                    <a:prstGeom prst="rect">
                      <a:avLst/>
                    </a:prstGeom>
                  </pic:spPr>
                </pic:pic>
              </a:graphicData>
            </a:graphic>
          </wp:anchor>
        </w:drawing>
      </w:r>
    </w:p>
    <w:p>
      <w:pPr>
        <w:pStyle w:val="BodyText"/>
        <w:rPr>
          <w:sz w:val="20"/>
        </w:rPr>
      </w:pPr>
    </w:p>
    <w:p>
      <w:pPr>
        <w:pStyle w:val="Heading5"/>
        <w:numPr>
          <w:ilvl w:val="1"/>
          <w:numId w:val="31"/>
        </w:numPr>
        <w:tabs>
          <w:tab w:pos="1671" w:val="left" w:leader="none"/>
        </w:tabs>
        <w:spacing w:line="240" w:lineRule="auto" w:before="153" w:after="0"/>
        <w:ind w:left="1670" w:right="0" w:hanging="406"/>
        <w:jc w:val="left"/>
      </w:pPr>
      <w:r>
        <w:rPr/>
        <w:pict>
          <v:rect style="position:absolute;margin-left:115.093002pt;margin-top:16.44981pt;width:1.948pt;height:1.948pt;mso-position-horizontal-relative:page;mso-position-vertical-relative:paragraph;z-index:-369376" filled="true" fillcolor="#3c3c3b" stroked="false">
            <v:fill type="solid"/>
            <w10:wrap type="none"/>
          </v:rect>
        </w:pict>
      </w:r>
      <w:r>
        <w:rPr>
          <w:color w:val="3C3C3B"/>
        </w:rPr>
        <w:t>CRÉER DES DESSERTES LOCALES DES</w:t>
      </w:r>
      <w:r>
        <w:rPr>
          <w:color w:val="3C3C3B"/>
          <w:spacing w:val="1"/>
        </w:rPr>
        <w:t> </w:t>
      </w:r>
      <w:r>
        <w:rPr>
          <w:color w:val="3C3C3B"/>
        </w:rPr>
        <w:t>PÔLES</w:t>
      </w:r>
    </w:p>
    <w:p>
      <w:pPr>
        <w:pStyle w:val="BodyText"/>
        <w:spacing w:line="206" w:lineRule="auto" w:before="97"/>
        <w:ind w:left="1717" w:right="3984"/>
      </w:pPr>
      <w:r>
        <w:rPr>
          <w:color w:val="3C3C3B"/>
        </w:rPr>
        <w:t>Keolis propose de resserrer les distances inter-arrêts lorsqu’il existe une véritable continuité urbaine. Sur les quatre nouvelles lignes,</w:t>
      </w:r>
    </w:p>
    <w:p>
      <w:pPr>
        <w:pStyle w:val="BodyText"/>
        <w:spacing w:line="206" w:lineRule="auto"/>
        <w:ind w:left="1717" w:right="4314"/>
      </w:pPr>
      <w:r>
        <w:rPr>
          <w:color w:val="3C3C3B"/>
        </w:rPr>
        <w:t>25 arrêts supplémentaires seront créés par rapport au maillage des lignes interurbaines Rémi / Transbeauce.</w:t>
      </w:r>
    </w:p>
    <w:p>
      <w:pPr>
        <w:pStyle w:val="BodyText"/>
        <w:spacing w:line="234" w:lineRule="exact" w:before="82"/>
        <w:ind w:left="1717"/>
      </w:pPr>
      <w:r>
        <w:rPr>
          <w:color w:val="3C3C3B"/>
        </w:rPr>
        <w:t>L’objectif est de raccourcir le temps d’accès au réseau</w:t>
      </w:r>
    </w:p>
    <w:p>
      <w:pPr>
        <w:pStyle w:val="BodyText"/>
        <w:spacing w:line="206" w:lineRule="auto" w:before="11"/>
        <w:ind w:left="1717" w:right="4593"/>
      </w:pPr>
      <w:r>
        <w:rPr>
          <w:color w:val="3C3C3B"/>
        </w:rPr>
        <w:t>et d’améliorer la visibilité de l’offre avec des points d’arrêts plus nombreux.</w:t>
      </w:r>
    </w:p>
    <w:p>
      <w:pPr>
        <w:spacing w:after="0" w:line="206" w:lineRule="auto"/>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pStyle w:val="ListParagraph"/>
        <w:numPr>
          <w:ilvl w:val="1"/>
          <w:numId w:val="31"/>
        </w:numPr>
        <w:tabs>
          <w:tab w:pos="1707" w:val="left" w:leader="none"/>
        </w:tabs>
        <w:spacing w:line="240" w:lineRule="auto" w:before="64" w:after="0"/>
        <w:ind w:left="1706" w:right="0" w:hanging="442"/>
        <w:jc w:val="left"/>
        <w:rPr>
          <w:b/>
          <w:sz w:val="22"/>
        </w:rPr>
      </w:pPr>
      <w:r>
        <w:rPr/>
        <w:pict>
          <v:rect style="position:absolute;margin-left:116.448997pt;margin-top:11.999923pt;width:1.948pt;height:1.948pt;mso-position-horizontal-relative:page;mso-position-vertical-relative:paragraph;z-index:-369280" filled="true" fillcolor="#3c3c3b" stroked="false">
            <v:fill type="solid"/>
            <w10:wrap type="none"/>
          </v:rect>
        </w:pict>
      </w:r>
      <w:r>
        <w:rPr>
          <w:b/>
          <w:color w:val="3C3C3B"/>
          <w:sz w:val="22"/>
        </w:rPr>
        <w:t>GOMMER LES FRONTIÈRES URBAIN /</w:t>
      </w:r>
      <w:r>
        <w:rPr>
          <w:b/>
          <w:color w:val="3C3C3B"/>
          <w:spacing w:val="2"/>
          <w:sz w:val="22"/>
        </w:rPr>
        <w:t> </w:t>
      </w:r>
      <w:r>
        <w:rPr>
          <w:b/>
          <w:color w:val="3C3C3B"/>
          <w:sz w:val="22"/>
        </w:rPr>
        <w:t>PÉRIURBAIN</w:t>
      </w:r>
    </w:p>
    <w:p>
      <w:pPr>
        <w:pStyle w:val="BodyText"/>
        <w:spacing w:line="234" w:lineRule="exact" w:before="68"/>
        <w:ind w:left="1717"/>
      </w:pPr>
      <w:r>
        <w:rPr>
          <w:color w:val="3C3C3B"/>
        </w:rPr>
        <w:t>Le futur réseau formera un ensemble cohérent et intégré.</w:t>
      </w:r>
    </w:p>
    <w:p>
      <w:pPr>
        <w:pStyle w:val="BodyText"/>
        <w:spacing w:line="206" w:lineRule="auto" w:before="11"/>
        <w:ind w:left="1717" w:right="4203"/>
      </w:pPr>
      <w:r>
        <w:rPr>
          <w:color w:val="3C3C3B"/>
        </w:rPr>
        <w:t>La tarification unique appuyée par la billettique (option 5) offrira des possibilités de correspondances fluides entre toutes les lignes. Chaque usager pourra se rendre d’un bout à l’autre du territoire. Pour faciliter ces échanges, les lignes périurbaines marqueront   des arrêts intermédiaires sur des pôles de correspondances périphériques, avant d’atteindre leur terminus en gare routière</w:t>
      </w:r>
      <w:r>
        <w:rPr>
          <w:color w:val="3C3C3B"/>
          <w:spacing w:val="14"/>
        </w:rPr>
        <w:t> </w:t>
      </w:r>
      <w:r>
        <w:rPr>
          <w:color w:val="3C3C3B"/>
        </w:rPr>
        <w:t>:</w:t>
      </w:r>
    </w:p>
    <w:p>
      <w:pPr>
        <w:pStyle w:val="BodyText"/>
        <w:spacing w:line="314" w:lineRule="auto" w:before="80"/>
        <w:ind w:left="1849" w:right="6675"/>
      </w:pPr>
      <w:r>
        <w:rPr/>
        <w:pict>
          <v:shape style="position:absolute;margin-left:121.890007pt;margin-top:8.770245pt;width:5pt;height:5pt;mso-position-horizontal-relative:page;mso-position-vertical-relative:paragraph;z-index:31408" coordorigin="2438,175" coordsize="100,100" path="m2473,215l2472,212,2454,189,2447,195,2463,213,2438,213,2438,222,2468,222,2471,220,2473,215m2473,235l2471,230,2468,228,2438,228,2438,237,2463,237,2447,256,2454,261,2472,238,2473,235m2495,177l2487,175,2481,199,2466,180,2459,185,2476,206,2477,208,2480,209,2483,209,2483,209,2486,208,2488,206,2490,199,2495,177m2495,273l2490,251,2488,245,2486,242,2481,241,2478,242,2476,244,2459,265,2466,270,2481,251,2487,275,2495,273m2530,249l2524,246,2504,236,2500,236,2496,240,2495,243,2502,271,2510,269,2504,246,2527,256,2530,249m2530,201l2527,194,2504,204,2510,181,2502,179,2495,207,2496,210,2499,213,2501,213,2504,213,2505,213,2524,204,2530,201m2537,215l2533,207,2507,220,2504,222,2504,228,2507,231,2509,231,2533,243,2537,236,2515,225,2537,215e" filled="true" fillcolor="#00a9c1" stroked="false">
            <v:path arrowok="t"/>
            <v:fill type="solid"/>
            <w10:wrap type="none"/>
          </v:shape>
        </w:pict>
      </w:r>
      <w:r>
        <w:rPr/>
        <w:pict>
          <v:shape style="position:absolute;margin-left:121.890007pt;margin-top:25.240246pt;width:5pt;height:5pt;mso-position-horizontal-relative:page;mso-position-vertical-relative:paragraph;z-index:31432" coordorigin="2438,505" coordsize="100,100" path="m2473,545l2472,541,2454,519,2447,524,2463,543,2438,543,2438,551,2468,551,2471,550,2473,545m2473,564l2471,559,2468,558,2438,558,2438,566,2463,566,2447,585,2454,590,2472,567,2473,564m2495,507l2487,505,2481,528,2466,509,2459,515,2476,536,2477,537,2480,538,2483,538,2483,538,2486,538,2488,535,2490,528,2495,507m2495,602l2490,580,2488,574,2486,571,2481,570,2478,571,2476,573,2459,594,2466,599,2481,580,2487,604,2495,602m2530,578l2524,575,2504,566,2500,566,2496,569,2495,572,2502,601,2510,599,2504,575,2527,586,2530,578m2530,531l2527,523,2504,534,2510,510,2502,508,2495,536,2496,540,2499,542,2501,543,2504,543,2505,543,2524,534,2530,531m2537,544l2533,536,2507,549,2504,552,2504,557,2507,560,2509,561,2533,572,2537,565,2515,554,2537,544e" filled="true" fillcolor="#00a9c1" stroked="false">
            <v:path arrowok="t"/>
            <v:fill type="solid"/>
            <w10:wrap type="none"/>
          </v:shape>
        </w:pict>
      </w:r>
      <w:r>
        <w:rPr/>
        <w:pict>
          <v:shape style="position:absolute;margin-left:121.890007pt;margin-top:41.709248pt;width:5pt;height:5pt;mso-position-horizontal-relative:page;mso-position-vertical-relative:paragraph;z-index:31456" coordorigin="2438,834" coordsize="100,100" path="m2473,874l2472,871,2454,848,2447,853,2463,872,2438,872,2438,881,2468,881,2471,879,2473,874m2473,894l2471,888,2468,887,2438,887,2438,895,2463,895,2447,914,2454,919,2472,897,2473,894m2495,836l2487,834,2481,858,2466,839,2459,844,2476,865,2477,866,2480,868,2483,868,2483,868,2486,867,2488,864,2490,858,2495,836m2495,932l2490,910,2488,903,2486,901,2481,899,2478,901,2476,903,2459,924,2466,929,2481,910,2487,933,2495,932m2530,908l2524,905,2504,895,2500,895,2496,899,2495,902,2502,930,2510,928,2504,905,2527,915,2530,908m2530,860l2527,852,2504,863,2510,839,2502,838,2495,866,2496,869,2499,872,2501,872,2504,872,2505,872,2524,863,2530,860m2537,873l2533,866,2507,878,2504,881,2504,887,2507,889,2509,890,2533,902,2537,894,2515,884,2537,873e" filled="true" fillcolor="#00a9c1" stroked="false">
            <v:path arrowok="t"/>
            <v:fill type="solid"/>
            <w10:wrap type="none"/>
          </v:shape>
        </w:pict>
      </w:r>
      <w:r>
        <w:rPr>
          <w:color w:val="3C3C3B"/>
        </w:rPr>
        <w:t>les Bâtes pour la ligne 6, l’Hôpital pour les lignes 7 et 8, les Châtelets pour la ligne 5.</w:t>
      </w:r>
    </w:p>
    <w:p>
      <w:pPr>
        <w:pStyle w:val="BodyText"/>
        <w:spacing w:before="4"/>
        <w:rPr>
          <w:sz w:val="17"/>
        </w:rPr>
      </w:pPr>
    </w:p>
    <w:p>
      <w:pPr>
        <w:spacing w:after="0"/>
        <w:rPr>
          <w:sz w:val="17"/>
        </w:rPr>
        <w:sectPr>
          <w:pgSz w:w="11910" w:h="16840"/>
          <w:pgMar w:header="0" w:footer="454" w:top="0" w:bottom="640" w:left="720" w:right="220"/>
        </w:sectPr>
      </w:pPr>
    </w:p>
    <w:p>
      <w:pPr>
        <w:pStyle w:val="Heading5"/>
        <w:numPr>
          <w:ilvl w:val="1"/>
          <w:numId w:val="31"/>
        </w:numPr>
        <w:tabs>
          <w:tab w:pos="1725" w:val="left" w:leader="none"/>
        </w:tabs>
        <w:spacing w:line="240" w:lineRule="auto" w:before="63" w:after="0"/>
        <w:ind w:left="1724" w:right="0" w:hanging="460"/>
        <w:jc w:val="left"/>
      </w:pPr>
      <w:r>
        <w:rPr/>
        <w:pict>
          <v:rect style="position:absolute;margin-left:116.908997pt;margin-top:11.950497pt;width:1.948pt;height:1.948pt;mso-position-horizontal-relative:page;mso-position-vertical-relative:paragraph;z-index:-369184" filled="true" fillcolor="#3c3c3b" stroked="false">
            <v:fill type="solid"/>
            <w10:wrap type="none"/>
          </v:rect>
        </w:pict>
      </w:r>
      <w:r>
        <w:rPr>
          <w:color w:val="3C3C3B"/>
        </w:rPr>
        <w:t>INTÉGRER LES DESSERTES À VOCATION</w:t>
      </w:r>
      <w:r>
        <w:rPr>
          <w:color w:val="3C3C3B"/>
          <w:spacing w:val="9"/>
        </w:rPr>
        <w:t> </w:t>
      </w:r>
      <w:r>
        <w:rPr>
          <w:color w:val="3C3C3B"/>
        </w:rPr>
        <w:t>SCOLAIRE</w:t>
      </w:r>
    </w:p>
    <w:p>
      <w:pPr>
        <w:pStyle w:val="BodyText"/>
        <w:spacing w:line="206" w:lineRule="auto" w:before="97"/>
        <w:ind w:left="1717" w:right="701"/>
      </w:pPr>
      <w:r>
        <w:rPr>
          <w:color w:val="3C3C3B"/>
        </w:rPr>
        <w:t>Le réseau périurbain a été construit en prenant en compte les contraintes horaires scolaires afin de réduire le nombre</w:t>
      </w:r>
    </w:p>
    <w:p>
      <w:pPr>
        <w:pStyle w:val="BodyText"/>
        <w:spacing w:line="206" w:lineRule="auto"/>
        <w:ind w:left="1717" w:right="99"/>
      </w:pPr>
      <w:r>
        <w:rPr>
          <w:color w:val="3C3C3B"/>
        </w:rPr>
        <w:t>de circuits doublonnant l’offre des lignes régulières. Toutes les lignes permettront aux élèves d’arriver à Dreux pour les entrées  de</w:t>
      </w:r>
      <w:r>
        <w:rPr>
          <w:color w:val="3C3C3B"/>
          <w:spacing w:val="-5"/>
        </w:rPr>
        <w:t> </w:t>
      </w:r>
      <w:r>
        <w:rPr>
          <w:color w:val="3C3C3B"/>
        </w:rPr>
        <w:t>8h</w:t>
      </w:r>
      <w:r>
        <w:rPr>
          <w:color w:val="3C3C3B"/>
          <w:spacing w:val="-5"/>
        </w:rPr>
        <w:t> </w:t>
      </w:r>
      <w:r>
        <w:rPr>
          <w:color w:val="3C3C3B"/>
        </w:rPr>
        <w:t>et</w:t>
      </w:r>
      <w:r>
        <w:rPr>
          <w:color w:val="3C3C3B"/>
          <w:spacing w:val="-4"/>
        </w:rPr>
        <w:t> </w:t>
      </w:r>
      <w:r>
        <w:rPr>
          <w:color w:val="3C3C3B"/>
        </w:rPr>
        <w:t>9h</w:t>
      </w:r>
      <w:r>
        <w:rPr>
          <w:color w:val="3C3C3B"/>
          <w:spacing w:val="-5"/>
        </w:rPr>
        <w:t> </w:t>
      </w:r>
      <w:r>
        <w:rPr>
          <w:color w:val="3C3C3B"/>
        </w:rPr>
        <w:t>et</w:t>
      </w:r>
      <w:r>
        <w:rPr>
          <w:color w:val="3C3C3B"/>
          <w:spacing w:val="-4"/>
        </w:rPr>
        <w:t> </w:t>
      </w:r>
      <w:r>
        <w:rPr>
          <w:color w:val="3C3C3B"/>
        </w:rPr>
        <w:t>de</w:t>
      </w:r>
      <w:r>
        <w:rPr>
          <w:color w:val="3C3C3B"/>
          <w:spacing w:val="-5"/>
        </w:rPr>
        <w:t> </w:t>
      </w:r>
      <w:r>
        <w:rPr>
          <w:color w:val="3C3C3B"/>
        </w:rPr>
        <w:t>repartir</w:t>
      </w:r>
      <w:r>
        <w:rPr>
          <w:color w:val="3C3C3B"/>
          <w:spacing w:val="-4"/>
        </w:rPr>
        <w:t> </w:t>
      </w:r>
      <w:r>
        <w:rPr>
          <w:color w:val="3C3C3B"/>
        </w:rPr>
        <w:t>pour</w:t>
      </w:r>
      <w:r>
        <w:rPr>
          <w:color w:val="3C3C3B"/>
          <w:spacing w:val="-5"/>
        </w:rPr>
        <w:t> </w:t>
      </w:r>
      <w:r>
        <w:rPr>
          <w:color w:val="3C3C3B"/>
        </w:rPr>
        <w:t>les</w:t>
      </w:r>
      <w:r>
        <w:rPr>
          <w:color w:val="3C3C3B"/>
          <w:spacing w:val="-4"/>
        </w:rPr>
        <w:t> </w:t>
      </w:r>
      <w:r>
        <w:rPr>
          <w:color w:val="3C3C3B"/>
        </w:rPr>
        <w:t>sorties</w:t>
      </w:r>
      <w:r>
        <w:rPr>
          <w:color w:val="3C3C3B"/>
          <w:spacing w:val="-5"/>
        </w:rPr>
        <w:t> </w:t>
      </w:r>
      <w:r>
        <w:rPr>
          <w:color w:val="3C3C3B"/>
        </w:rPr>
        <w:t>de</w:t>
      </w:r>
      <w:r>
        <w:rPr>
          <w:color w:val="3C3C3B"/>
          <w:spacing w:val="-4"/>
        </w:rPr>
        <w:t> </w:t>
      </w:r>
      <w:r>
        <w:rPr>
          <w:color w:val="3C3C3B"/>
        </w:rPr>
        <w:t>12h,</w:t>
      </w:r>
      <w:r>
        <w:rPr>
          <w:color w:val="3C3C3B"/>
          <w:spacing w:val="-5"/>
        </w:rPr>
        <w:t> </w:t>
      </w:r>
      <w:r>
        <w:rPr>
          <w:color w:val="3C3C3B"/>
        </w:rPr>
        <w:t>14h,</w:t>
      </w:r>
      <w:r>
        <w:rPr>
          <w:color w:val="3C3C3B"/>
          <w:spacing w:val="-4"/>
        </w:rPr>
        <w:t> </w:t>
      </w:r>
      <w:r>
        <w:rPr>
          <w:color w:val="3C3C3B"/>
        </w:rPr>
        <w:t>16h,</w:t>
      </w:r>
      <w:r>
        <w:rPr>
          <w:color w:val="3C3C3B"/>
          <w:spacing w:val="-5"/>
        </w:rPr>
        <w:t> </w:t>
      </w:r>
      <w:r>
        <w:rPr>
          <w:color w:val="3C3C3B"/>
        </w:rPr>
        <w:t>17h</w:t>
      </w:r>
      <w:r>
        <w:rPr>
          <w:color w:val="3C3C3B"/>
          <w:spacing w:val="-5"/>
        </w:rPr>
        <w:t> </w:t>
      </w:r>
      <w:r>
        <w:rPr>
          <w:color w:val="3C3C3B"/>
        </w:rPr>
        <w:t>et</w:t>
      </w:r>
      <w:r>
        <w:rPr>
          <w:color w:val="3C3C3B"/>
          <w:spacing w:val="-4"/>
        </w:rPr>
        <w:t> </w:t>
      </w:r>
      <w:r>
        <w:rPr>
          <w:color w:val="3C3C3B"/>
        </w:rPr>
        <w:t>18h.</w:t>
      </w:r>
    </w:p>
    <w:p>
      <w:pPr>
        <w:pStyle w:val="BodyText"/>
        <w:spacing w:line="206" w:lineRule="auto" w:before="110"/>
        <w:ind w:left="1717" w:right="5"/>
      </w:pPr>
      <w:r>
        <w:rPr>
          <w:color w:val="3C3C3B"/>
        </w:rPr>
        <w:t>Pour réduire le nombre de circuits spéciaux, Keolis a également intégré la desserte des collèges de pôles lorsque cela était possible, par exemple :</w:t>
      </w:r>
    </w:p>
    <w:p>
      <w:pPr>
        <w:pStyle w:val="BodyText"/>
        <w:spacing w:line="206" w:lineRule="auto" w:before="111"/>
        <w:ind w:left="1849" w:right="1336"/>
      </w:pPr>
      <w:r>
        <w:rPr/>
        <w:pict>
          <v:shape style="position:absolute;margin-left:121.890007pt;margin-top:8.859073pt;width:5pt;height:5pt;mso-position-horizontal-relative:page;mso-position-vertical-relative:paragraph;z-index:31504"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1,2495,209,2496,212,2499,215,2501,215,2504,215,2505,215,2524,206,2530,203m2537,216l2533,209,2507,221,2504,224,2504,230,2507,232,2509,233,2533,245,2537,237,2515,227,2537,216e" filled="true" fillcolor="#00a9c1" stroked="false">
            <v:path arrowok="t"/>
            <v:fill type="solid"/>
            <w10:wrap type="none"/>
          </v:shape>
        </w:pict>
      </w:r>
      <w:r>
        <w:rPr>
          <w:color w:val="3C3C3B"/>
        </w:rPr>
        <w:t>la ligne 5 desservira le collège d’Ézy-sur-Eure pour les élèves d’Ivry-la-Bataille,</w:t>
      </w:r>
    </w:p>
    <w:p>
      <w:pPr>
        <w:pStyle w:val="BodyText"/>
        <w:spacing w:line="206" w:lineRule="auto" w:before="112"/>
        <w:ind w:left="1849" w:right="1336"/>
      </w:pPr>
      <w:r>
        <w:rPr/>
        <w:pict>
          <v:shape style="position:absolute;margin-left:121.890007pt;margin-top:8.908787pt;width:5pt;height:5pt;mso-position-horizontal-relative:page;mso-position-vertical-relative:paragraph;z-index:3152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ligne 6 desservira le collège de Nonancourt pour certains élèves de Saint-Rémy-sur-Avre,</w:t>
      </w:r>
    </w:p>
    <w:p>
      <w:pPr>
        <w:pStyle w:val="BodyText"/>
        <w:spacing w:line="234" w:lineRule="exact" w:before="83"/>
        <w:ind w:left="1849"/>
      </w:pPr>
      <w:r>
        <w:rPr/>
        <w:pict>
          <v:shape style="position:absolute;margin-left:121.890007pt;margin-top:8.921071pt;width:5pt;height:5pt;mso-position-horizontal-relative:page;mso-position-vertical-relative:paragraph;z-index:31552" coordorigin="2438,178" coordsize="100,100" path="m2473,218l2472,215,2454,192,2447,198,2463,217,2438,217,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la ligne 8 desservira le collège de Bû</w:t>
      </w:r>
    </w:p>
    <w:p>
      <w:pPr>
        <w:pStyle w:val="BodyText"/>
        <w:spacing w:line="234" w:lineRule="exact"/>
        <w:ind w:left="1849"/>
      </w:pPr>
      <w:r>
        <w:rPr>
          <w:color w:val="3C3C3B"/>
        </w:rPr>
        <w:t>pour les retours de 16h et 17h à destination d’Abondant.</w:t>
      </w:r>
    </w:p>
    <w:p>
      <w:pPr>
        <w:pStyle w:val="BodyText"/>
        <w:spacing w:before="2"/>
        <w:rPr>
          <w:sz w:val="28"/>
        </w:rPr>
      </w:pPr>
    </w:p>
    <w:p>
      <w:pPr>
        <w:pStyle w:val="Heading5"/>
        <w:numPr>
          <w:ilvl w:val="1"/>
          <w:numId w:val="31"/>
        </w:numPr>
        <w:tabs>
          <w:tab w:pos="1714" w:val="left" w:leader="none"/>
        </w:tabs>
        <w:spacing w:line="240" w:lineRule="auto" w:before="0" w:after="0"/>
        <w:ind w:left="1713" w:right="0" w:hanging="449"/>
        <w:jc w:val="left"/>
      </w:pPr>
      <w:r>
        <w:rPr/>
        <w:pict>
          <v:rect style="position:absolute;margin-left:116.621002pt;margin-top:8.799616pt;width:1.948pt;height:1.948pt;mso-position-horizontal-relative:page;mso-position-vertical-relative:paragraph;z-index:-369088" filled="true" fillcolor="#3c3c3b" stroked="false">
            <v:fill type="solid"/>
            <w10:wrap type="none"/>
          </v:rect>
        </w:pict>
      </w:r>
      <w:r>
        <w:rPr>
          <w:color w:val="3C3C3B"/>
        </w:rPr>
        <w:t>PROPOSER UNE OFFRE </w:t>
      </w:r>
      <w:r>
        <w:rPr>
          <w:color w:val="3C3C3B"/>
          <w:spacing w:val="-3"/>
        </w:rPr>
        <w:t>FACILE </w:t>
      </w:r>
      <w:r>
        <w:rPr>
          <w:color w:val="3C3C3B"/>
        </w:rPr>
        <w:t>À</w:t>
      </w:r>
      <w:r>
        <w:rPr>
          <w:color w:val="3C3C3B"/>
          <w:spacing w:val="13"/>
        </w:rPr>
        <w:t> </w:t>
      </w:r>
      <w:r>
        <w:rPr>
          <w:color w:val="3C3C3B"/>
        </w:rPr>
        <w:t>COMPRENDRE</w:t>
      </w:r>
    </w:p>
    <w:p>
      <w:pPr>
        <w:pStyle w:val="BodyText"/>
        <w:spacing w:line="206" w:lineRule="auto" w:before="98"/>
        <w:ind w:left="1717" w:right="427"/>
        <w:jc w:val="both"/>
      </w:pPr>
      <w:r>
        <w:rPr>
          <w:color w:val="3C3C3B"/>
        </w:rPr>
        <w:t>Keolis s’est attaché à appliquer des principes de construction de l’offre pour la rendre facile à appréhender et véritablement attractive.</w:t>
      </w:r>
    </w:p>
    <w:p>
      <w:pPr>
        <w:pStyle w:val="BodyText"/>
        <w:spacing w:before="1"/>
        <w:rPr>
          <w:sz w:val="34"/>
        </w:rPr>
      </w:pPr>
      <w:r>
        <w:rPr/>
        <w:br w:type="column"/>
      </w:r>
      <w:r>
        <w:rPr>
          <w:sz w:val="34"/>
        </w:rPr>
      </w:r>
    </w:p>
    <w:p>
      <w:pPr>
        <w:pStyle w:val="Heading2"/>
        <w:spacing w:line="199" w:lineRule="auto"/>
        <w:ind w:right="925"/>
        <w:jc w:val="both"/>
      </w:pPr>
      <w:r>
        <w:rPr>
          <w:color w:val="00A9C1"/>
        </w:rPr>
        <w:t>Les lignes périurbaines connecteront les pôles au cœur urbain</w:t>
      </w:r>
    </w:p>
    <w:p>
      <w:pPr>
        <w:spacing w:line="199" w:lineRule="auto" w:before="5"/>
        <w:ind w:left="640" w:right="1020" w:firstLine="0"/>
        <w:jc w:val="left"/>
        <w:rPr>
          <w:rFonts w:ascii="AkzidenzGroteskBE-MdCn"/>
          <w:sz w:val="40"/>
        </w:rPr>
      </w:pPr>
      <w:r>
        <w:rPr/>
        <w:pict>
          <v:group style="position:absolute;margin-left:503.149689pt;margin-top:27.854975pt;width:25.55pt;height:21.4pt;mso-position-horizontal-relative:page;mso-position-vertical-relative:paragraph;z-index:-368992" coordorigin="10063,557" coordsize="511,428">
            <v:shape style="position:absolute;left:10063;top:557;width:511;height:428" coordorigin="10063,557" coordsize="511,428" path="m10573,557l10359,557,10359,750,10462,750,10461,783,10457,811,10449,835,10439,855,10426,870,10409,881,10389,887,10365,889,10365,985,10411,981,10452,970,10487,951,10518,925,10542,890,10559,847,10570,795,10573,735,10573,557xm10278,557l10063,557,10063,750,10166,750,10165,783,10161,811,10154,835,10144,855,10131,870,10114,881,10094,887,10071,889,10071,985,10094,984,10117,981,10138,977,10158,970,10176,962,10193,952,10209,939,10223,925,10235,909,10246,890,10256,870,10264,847,10270,822,10275,795,10277,766,10278,735,10278,557xe" filled="true" fillcolor="#00a9c1" stroked="false">
              <v:path arrowok="t"/>
              <v:fill type="solid"/>
            </v:shape>
            <v:shape style="position:absolute;left:10063;top:557;width:511;height:428" coordorigin="10063,557" coordsize="511,428" path="m10101,885l10094,887,10071,889,10071,916,10101,885m10118,557l10087,557,10063,581,10063,612,10118,557m10180,557l10149,557,10063,643,10063,674,10180,557m10238,903l10186,956,10193,952,10209,939,10223,925,10235,909,10238,903m10242,557l10211,557,10063,705,10063,736,10242,557m10273,807l10096,984,10117,981,10133,978,10264,847,10270,822,10273,807m10278,739l10251,767,10251,767,10071,947,10071,978,10269,779,10269,779,10277,772,10277,772,10277,772,10277,767,10277,767,10277,766,10278,739m10278,677l10188,767,10188,767,10164,791,10161,811,10155,831,10207,779,10207,779,10278,708,10278,677m10278,615l10143,750,10166,750,10166,758,10278,646,10278,615m10278,557l10273,557,10081,750,10112,750,10278,583,10278,557m10367,557l10359,557,10359,565,10367,557m10429,557l10398,557,10359,597,10359,628,10429,557m10492,557l10461,557,10359,659,10359,690,10492,557m10554,557l10523,557,10359,721,10359,750,10361,750,10554,557m10563,828l10410,981,10411,981,10452,970,10454,969,10549,874,10559,847,10563,828m10572,757l10365,964,10365,985,10376,984,10570,790,10571,767,10571,767,10572,757,10572,757m10573,631l10455,750,10462,750,10462,767,10461,774,10469,767,10469,767,10573,662,10573,631m10573,569l10393,750,10424,750,10573,600,10573,569m10573,694l10512,755,10512,755,10457,810,10457,811,10449,835,10439,855,10426,870,10409,881,10389,887,10379,888,10365,902,10365,933,10531,767,10531,767,10573,725,10573,694e" filled="true" fillcolor="#ffffff" stroked="false">
              <v:path arrowok="t"/>
              <v:fill type="solid"/>
            </v:shape>
            <w10:wrap type="none"/>
          </v:group>
        </w:pict>
      </w:r>
      <w:r>
        <w:rPr>
          <w:rFonts w:ascii="AkzidenzGroteskBE-MdCn"/>
          <w:color w:val="00A9C1"/>
          <w:sz w:val="40"/>
        </w:rPr>
        <w:t>et assureront une desserte locale.</w:t>
      </w:r>
    </w:p>
    <w:p>
      <w:pPr>
        <w:spacing w:after="0" w:line="199" w:lineRule="auto"/>
        <w:jc w:val="left"/>
        <w:rPr>
          <w:rFonts w:ascii="AkzidenzGroteskBE-MdCn"/>
          <w:sz w:val="40"/>
        </w:rPr>
        <w:sectPr>
          <w:type w:val="continuous"/>
          <w:pgSz w:w="11910" w:h="16840"/>
          <w:pgMar w:top="1580" w:bottom="280" w:left="720" w:right="220"/>
          <w:cols w:num="2" w:equalWidth="0">
            <w:col w:w="6896" w:space="40"/>
            <w:col w:w="4034"/>
          </w:cols>
        </w:sectPr>
      </w:pPr>
    </w:p>
    <w:p>
      <w:pPr>
        <w:pStyle w:val="BodyText"/>
        <w:spacing w:before="7"/>
        <w:rPr>
          <w:rFonts w:ascii="AkzidenzGroteskBE-MdCn"/>
          <w:sz w:val="16"/>
        </w:rPr>
      </w:pPr>
      <w:r>
        <w:rPr/>
        <w:pict>
          <v:group style="position:absolute;margin-left:1.356pt;margin-top:-.000001pt;width:51.95pt;height:841.9pt;mso-position-horizontal-relative:page;mso-position-vertical-relative:page;z-index:-36935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13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1360">
            <wp:simplePos x="0" y="0"/>
            <wp:positionH relativeFrom="page">
              <wp:posOffset>6188176</wp:posOffset>
            </wp:positionH>
            <wp:positionV relativeFrom="page">
              <wp:posOffset>3</wp:posOffset>
            </wp:positionV>
            <wp:extent cx="1371824" cy="936002"/>
            <wp:effectExtent l="0" t="0" r="0" b="0"/>
            <wp:wrapNone/>
            <wp:docPr id="297" name="image170.png" descr=""/>
            <wp:cNvGraphicFramePr>
              <a:graphicFrameLocks noChangeAspect="1"/>
            </wp:cNvGraphicFramePr>
            <a:graphic>
              <a:graphicData uri="http://schemas.openxmlformats.org/drawingml/2006/picture">
                <pic:pic>
                  <pic:nvPicPr>
                    <pic:cNvPr id="298"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spacing w:before="66"/>
        <w:ind w:left="2110"/>
        <w:rPr>
          <w:rFonts w:ascii="GothamNarrow-Book" w:hAnsi="GothamNarrow-Book"/>
        </w:rPr>
      </w:pPr>
      <w:r>
        <w:rPr/>
        <w:pict>
          <v:group style="position:absolute;margin-left:121.8899pt;margin-top:11.471998pt;width:17.3pt;height:2.3pt;mso-position-horizontal-relative:page;mso-position-vertical-relative:paragraph;z-index:31600"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PERMANENCE DE L’OFFRE</w:t>
      </w:r>
    </w:p>
    <w:p>
      <w:pPr>
        <w:pStyle w:val="BodyText"/>
        <w:spacing w:line="206" w:lineRule="auto" w:before="107"/>
        <w:ind w:left="1717" w:right="4177"/>
      </w:pPr>
      <w:r>
        <w:rPr>
          <w:color w:val="3C3C3B"/>
        </w:rPr>
        <w:t>Les horaires du réseau, formant le socle commun de toutes les lignes, sont identiques quel que soit le jour ou la période de fonctionnement.</w:t>
      </w:r>
    </w:p>
    <w:p>
      <w:pPr>
        <w:pStyle w:val="BodyText"/>
        <w:spacing w:before="4"/>
        <w:rPr>
          <w:sz w:val="14"/>
        </w:rPr>
      </w:pPr>
    </w:p>
    <w:p>
      <w:pPr>
        <w:pStyle w:val="BodyText"/>
        <w:spacing w:before="66"/>
        <w:ind w:left="2110"/>
        <w:rPr>
          <w:rFonts w:ascii="GothamNarrow-Book" w:hAnsi="GothamNarrow-Book"/>
        </w:rPr>
      </w:pPr>
      <w:r>
        <w:rPr/>
        <w:pict>
          <v:group style="position:absolute;margin-left:121.889801pt;margin-top:11.471897pt;width:17.3pt;height:2.3pt;mso-position-horizontal-relative:page;mso-position-vertical-relative:paragraph;z-index:31624"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ITINÉRAIRES SIMPLIFIÉS</w:t>
      </w:r>
    </w:p>
    <w:p>
      <w:pPr>
        <w:pStyle w:val="BodyText"/>
        <w:spacing w:line="206" w:lineRule="auto" w:before="107"/>
        <w:ind w:left="1717" w:right="4177"/>
      </w:pPr>
      <w:r>
        <w:rPr>
          <w:color w:val="3C3C3B"/>
        </w:rPr>
        <w:t>Les boucles, les tiroirs, ont été gommés pour présenter des itinéraires fonctionnant de la même manière à l’aller et au retour. Les courses trop spécifiques ont été isolées dans des lignes scolaires pour ne pas gêner la lisibilité de l’horaire commercial.</w:t>
      </w:r>
    </w:p>
    <w:p>
      <w:pPr>
        <w:pStyle w:val="BodyText"/>
        <w:spacing w:before="3"/>
        <w:rPr>
          <w:sz w:val="14"/>
        </w:rPr>
      </w:pPr>
    </w:p>
    <w:p>
      <w:pPr>
        <w:pStyle w:val="BodyText"/>
        <w:spacing w:before="66"/>
        <w:ind w:left="2110"/>
        <w:rPr>
          <w:rFonts w:ascii="GothamNarrow-Book"/>
        </w:rPr>
      </w:pPr>
      <w:r>
        <w:rPr/>
        <w:pict>
          <v:group style="position:absolute;margin-left:121.889801pt;margin-top:11.471807pt;width:17.3pt;height:2.3pt;mso-position-horizontal-relative:page;mso-position-vertical-relative:paragraph;z-index:31648"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color w:val="00A9C1"/>
        </w:rPr>
        <w:t>CADENCEMENT DES HORAIRES</w:t>
      </w:r>
    </w:p>
    <w:p>
      <w:pPr>
        <w:pStyle w:val="BodyText"/>
        <w:spacing w:line="206" w:lineRule="auto" w:before="107"/>
        <w:ind w:left="1717" w:right="4593"/>
      </w:pPr>
      <w:r>
        <w:rPr>
          <w:color w:val="3C3C3B"/>
        </w:rPr>
        <w:t>Pour les lignes les plus fortes, les horaires ont été cadencés sur une base de 60 ou de 120 minutes.</w:t>
      </w:r>
    </w:p>
    <w:p>
      <w:pPr>
        <w:spacing w:after="0" w:line="206" w:lineRule="auto"/>
        <w:sectPr>
          <w:type w:val="continuous"/>
          <w:pgSz w:w="11910" w:h="16840"/>
          <w:pgMar w:top="1580" w:bottom="280" w:left="720" w:right="220"/>
        </w:sectPr>
      </w:pPr>
    </w:p>
    <w:p>
      <w:pPr>
        <w:pStyle w:val="BodyText"/>
        <w:rPr>
          <w:sz w:val="20"/>
        </w:rPr>
      </w:pPr>
      <w:r>
        <w:rPr/>
        <w:pict>
          <v:group style="position:absolute;margin-left:1.356pt;margin-top:-.000001pt;width:51.95pt;height:841.9pt;mso-position-horizontal-relative:page;mso-position-vertical-relative:page;z-index:-36894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174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1768">
            <wp:simplePos x="0" y="0"/>
            <wp:positionH relativeFrom="page">
              <wp:posOffset>6188176</wp:posOffset>
            </wp:positionH>
            <wp:positionV relativeFrom="page">
              <wp:posOffset>3</wp:posOffset>
            </wp:positionV>
            <wp:extent cx="1371824" cy="936002"/>
            <wp:effectExtent l="0" t="0" r="0" b="0"/>
            <wp:wrapNone/>
            <wp:docPr id="299" name="image170.png" descr=""/>
            <wp:cNvGraphicFramePr>
              <a:graphicFrameLocks noChangeAspect="1"/>
            </wp:cNvGraphicFramePr>
            <a:graphic>
              <a:graphicData uri="http://schemas.openxmlformats.org/drawingml/2006/picture">
                <pic:pic>
                  <pic:nvPicPr>
                    <pic:cNvPr id="300"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pStyle w:val="ListParagraph"/>
        <w:numPr>
          <w:ilvl w:val="0"/>
          <w:numId w:val="31"/>
        </w:numPr>
        <w:tabs>
          <w:tab w:pos="1582" w:val="left" w:leader="none"/>
        </w:tabs>
        <w:spacing w:line="240" w:lineRule="auto" w:before="53" w:after="0"/>
        <w:ind w:left="1581" w:right="0" w:hanging="317"/>
        <w:jc w:val="left"/>
        <w:rPr>
          <w:b/>
          <w:color w:val="00A9C1"/>
          <w:sz w:val="28"/>
        </w:rPr>
      </w:pPr>
      <w:r>
        <w:rPr/>
        <w:pict>
          <v:rect style="position:absolute;margin-left:109.978996pt;margin-top:13.513021pt;width:1.948pt;height:1.948pt;mso-position-horizontal-relative:page;mso-position-vertical-relative:paragraph;z-index:-368872" filled="true" fillcolor="#00a9c1" stroked="false">
            <v:fill type="solid"/>
            <w10:wrap type="none"/>
          </v:rect>
        </w:pict>
      </w:r>
      <w:r>
        <w:rPr>
          <w:b/>
          <w:color w:val="00A9C1"/>
          <w:spacing w:val="-5"/>
          <w:sz w:val="28"/>
        </w:rPr>
        <w:t>L’OFFRE </w:t>
      </w:r>
      <w:r>
        <w:rPr>
          <w:b/>
          <w:color w:val="00A9C1"/>
          <w:sz w:val="28"/>
        </w:rPr>
        <w:t>LIGNE </w:t>
      </w:r>
      <w:r>
        <w:rPr>
          <w:b/>
          <w:color w:val="00A9C1"/>
          <w:spacing w:val="-5"/>
          <w:sz w:val="28"/>
        </w:rPr>
        <w:t>PAR</w:t>
      </w:r>
      <w:r>
        <w:rPr>
          <w:b/>
          <w:color w:val="00A9C1"/>
          <w:spacing w:val="5"/>
          <w:sz w:val="28"/>
        </w:rPr>
        <w:t> </w:t>
      </w:r>
      <w:r>
        <w:rPr>
          <w:b/>
          <w:color w:val="00A9C1"/>
          <w:sz w:val="28"/>
        </w:rPr>
        <w:t>LIGNE</w:t>
      </w:r>
    </w:p>
    <w:p>
      <w:pPr>
        <w:pStyle w:val="ListParagraph"/>
        <w:numPr>
          <w:ilvl w:val="1"/>
          <w:numId w:val="31"/>
        </w:numPr>
        <w:tabs>
          <w:tab w:pos="1665" w:val="left" w:leader="none"/>
        </w:tabs>
        <w:spacing w:line="240" w:lineRule="auto" w:before="61" w:after="0"/>
        <w:ind w:left="1664" w:right="0" w:hanging="400"/>
        <w:jc w:val="left"/>
        <w:rPr>
          <w:b/>
          <w:sz w:val="22"/>
        </w:rPr>
      </w:pPr>
      <w:r>
        <w:rPr/>
        <w:pict>
          <v:rect style="position:absolute;margin-left:114.789001pt;margin-top:11.849681pt;width:1.948pt;height:1.948pt;mso-position-horizontal-relative:page;mso-position-vertical-relative:paragraph;z-index:-368848" filled="true" fillcolor="#3c3c3b" stroked="false">
            <v:fill type="solid"/>
            <w10:wrap type="none"/>
          </v:rect>
        </w:pict>
      </w:r>
      <w:r>
        <w:rPr>
          <w:b/>
          <w:color w:val="3C3C3B"/>
          <w:sz w:val="22"/>
        </w:rPr>
        <w:t>LIGNE 5 : PÔLE D’ANET / ÉZY-SUR-EURE</w:t>
      </w:r>
    </w:p>
    <w:p>
      <w:pPr>
        <w:pStyle w:val="BodyText"/>
        <w:spacing w:line="206" w:lineRule="auto" w:before="98"/>
        <w:ind w:left="1661" w:right="4340"/>
      </w:pPr>
      <w:r>
        <w:rPr>
          <w:color w:val="3C3C3B"/>
        </w:rPr>
        <w:t>Le pôle constitué des communes d’Anet, Saussay, Ézy-sur-Eure, La Chaussée-d’Ivry, Ivry-la-Bataille, et Oulins concentre 12 400 habitants avec une densité deux fois plus forte que la moyenne de l’agglomération. Il comprend plusieurs zones d’activités, deux</w:t>
      </w:r>
    </w:p>
    <w:p>
      <w:pPr>
        <w:pStyle w:val="BodyText"/>
        <w:spacing w:line="206" w:lineRule="auto"/>
        <w:ind w:left="1661" w:right="3544"/>
      </w:pPr>
      <w:r>
        <w:rPr>
          <w:color w:val="3C3C3B"/>
        </w:rPr>
        <w:t>collèges et forme un véritable ensemble aggloméré avec une quasi continuité urbaine entre les communes.</w:t>
      </w:r>
    </w:p>
    <w:p>
      <w:pPr>
        <w:pStyle w:val="BodyText"/>
        <w:spacing w:before="79"/>
        <w:ind w:left="1661"/>
      </w:pPr>
      <w:r>
        <w:rPr>
          <w:color w:val="3C3C3B"/>
        </w:rPr>
        <w:t>La ligne 5 aura plusieurs vocations :</w:t>
      </w:r>
    </w:p>
    <w:p>
      <w:pPr>
        <w:pStyle w:val="BodyText"/>
        <w:spacing w:line="330" w:lineRule="atLeast"/>
        <w:ind w:left="1792" w:right="3984"/>
      </w:pPr>
      <w:r>
        <w:rPr/>
        <w:pict>
          <v:shape style="position:absolute;margin-left:119.055008pt;margin-top:8.67075pt;width:5pt;height:5pt;mso-position-horizontal-relative:page;mso-position-vertical-relative:paragraph;z-index:31840" coordorigin="2381,173" coordsize="100,100" path="m2417,213l2416,210,2397,187,2390,193,2406,211,2381,211,2381,220,2411,220,2414,218,2417,213m2417,233l2414,228,2411,226,2381,226,2381,235,2406,235,2390,254,2397,259,2416,236,2417,233m2438,175l2430,173,2425,197,2409,178,2402,183,2419,204,2421,206,2423,207,2426,207,2426,207,2430,206,2432,204,2433,197,2438,175m2438,271l2433,249,2432,243,2430,240,2424,239,2421,240,2419,242,2402,263,2409,268,2425,249,2430,273,2438,271m2474,247l2467,244,2447,234,2444,234,2439,238,2438,241,2445,269,2453,267,2448,244,2470,254,2474,247m2474,199l2470,192,2448,202,2453,179,2445,177,2438,205,2439,208,2443,211,2444,211,2447,211,2448,211,2467,202,2474,199m2480,213l2477,205,2450,218,2448,220,2448,226,2450,229,2452,229,2477,241,2480,234,2458,223,2480,213e" filled="true" fillcolor="#00a9c1" stroked="false">
            <v:path arrowok="t"/>
            <v:fill type="solid"/>
            <w10:wrap type="none"/>
          </v:shape>
        </w:pict>
      </w:r>
      <w:r>
        <w:rPr/>
        <w:pict>
          <v:shape style="position:absolute;margin-left:119.055008pt;margin-top:25.139751pt;width:5pt;height:5pt;mso-position-horizontal-relative:page;mso-position-vertical-relative:paragraph;z-index:31864" coordorigin="2381,503" coordsize="100,100" path="m2417,543l2416,539,2397,517,2390,522,2406,541,2381,541,2381,549,2411,549,2414,548,2417,543m2417,562l2414,557,2411,556,2381,556,2381,564,2406,564,2390,583,2397,588,2416,565,2417,562m2438,505l2430,503,2425,526,2409,507,2402,513,2419,533,2421,535,2423,536,2426,536,2426,536,2430,536,2432,533,2433,526,2438,505m2438,600l2433,578,2432,572,2430,569,2424,568,2421,569,2419,571,2402,592,2409,597,2425,578,2430,602,2438,600m2474,576l2467,573,2447,564,2444,564,2439,567,2438,570,2445,599,2453,597,2448,573,2470,584,2474,576m2474,529l2470,521,2448,532,2453,508,2445,506,2438,534,2439,538,2443,540,2444,541,2447,541,2448,541,2467,532,2474,529m2480,542l2477,534,2450,547,2448,550,2448,555,2450,558,2452,559,2477,570,2480,563,2458,552,2480,542e" filled="true" fillcolor="#00a9c1" stroked="false">
            <v:path arrowok="t"/>
            <v:fill type="solid"/>
            <w10:wrap type="none"/>
          </v:shape>
        </w:pict>
      </w:r>
      <w:r>
        <w:rPr>
          <w:color w:val="3C3C3B"/>
        </w:rPr>
        <w:t>assurer une connexion rapide du pôle au cœur de l’agglomération, offrir une desserte urbaine locale grâce à un maillage d’arrêts</w:t>
      </w:r>
    </w:p>
    <w:p>
      <w:pPr>
        <w:pStyle w:val="BodyText"/>
        <w:spacing w:line="215" w:lineRule="exact"/>
        <w:ind w:left="1792"/>
      </w:pPr>
      <w:r>
        <w:rPr>
          <w:color w:val="3C3C3B"/>
        </w:rPr>
        <w:t>plus important, semblable à celui d’un réseau urbain,</w:t>
      </w:r>
    </w:p>
    <w:p>
      <w:pPr>
        <w:pStyle w:val="BodyText"/>
        <w:spacing w:before="77"/>
        <w:ind w:left="1792"/>
      </w:pPr>
      <w:r>
        <w:rPr/>
        <w:pict>
          <v:shape style="position:absolute;margin-left:119.055008pt;margin-top:8.620291pt;width:5pt;height:5pt;mso-position-horizontal-relative:page;mso-position-vertical-relative:paragraph;z-index:31888" coordorigin="2381,172" coordsize="100,100" path="m2417,212l2416,209,2397,186,2390,192,2406,210,2381,210,2381,219,2411,219,2414,217,2417,212m2417,232l2414,227,2411,225,2381,225,2381,234,2406,234,2390,253,2397,258,2416,235,2417,232m2438,174l2430,172,2425,196,2409,177,2402,182,2419,203,2421,205,2423,206,2426,206,2426,206,2430,205,2432,203,2433,196,2438,174m2438,270l2433,248,2432,242,2430,239,2424,238,2421,239,2419,241,2402,262,2409,267,2425,248,2430,272,2438,270m2474,246l2467,243,2447,233,2444,233,2439,237,2438,240,2445,268,2453,266,2448,243,2470,253,2474,246m2474,198l2470,191,2448,201,2453,178,2445,176,2438,204,2439,207,2443,210,2444,210,2447,210,2448,210,2467,201,2474,198m2480,212l2477,204,2450,217,2448,219,2448,225,2450,228,2452,228,2477,240,2480,233,2458,222,2480,212e" filled="true" fillcolor="#00a9c1" stroked="false">
            <v:path arrowok="t"/>
            <v:fill type="solid"/>
            <w10:wrap type="none"/>
          </v:shape>
        </w:pict>
      </w:r>
      <w:r>
        <w:rPr>
          <w:color w:val="3C3C3B"/>
        </w:rPr>
        <w:t>intégrer les lignes réalisées aujourd’hui en circuit scolaire,</w:t>
      </w:r>
    </w:p>
    <w:p>
      <w:pPr>
        <w:pStyle w:val="BodyText"/>
        <w:spacing w:line="206" w:lineRule="auto" w:before="107"/>
        <w:ind w:left="1792" w:right="4938"/>
      </w:pPr>
      <w:r>
        <w:rPr/>
        <w:pict>
          <v:shape style="position:absolute;margin-left:119.055008pt;margin-top:8.659392pt;width:5pt;height:5pt;mso-position-horizontal-relative:page;mso-position-vertical-relative:paragraph;z-index:31912" coordorigin="2381,173" coordsize="100,100" path="m2417,213l2416,210,2397,187,2390,192,2406,211,2381,211,2381,220,2411,220,2414,218,2417,213m2417,233l2414,227,2411,226,2381,226,2381,234,2406,234,2390,253,2397,258,2416,236,2417,233m2438,175l2430,173,2425,197,2409,178,2402,183,2419,204,2421,205,2423,207,2426,207,2426,207,2430,206,2432,203,2433,197,2438,175m2438,271l2433,249,2432,242,2430,240,2424,238,2421,240,2419,242,2402,263,2409,268,2425,249,2430,272,2438,271m2474,247l2467,244,2447,234,2444,234,2439,238,2438,241,2445,269,2453,267,2448,244,2470,254,2474,247m2474,199l2470,191,2448,202,2453,178,2445,177,2438,205,2439,208,2443,211,2444,211,2447,211,2448,211,2467,202,2474,199m2480,212l2477,205,2450,217,2448,220,2448,226,2450,228,2452,229,2477,241,2480,233,2458,223,2480,212e" filled="true" fillcolor="#00a9c1" stroked="false">
            <v:path arrowok="t"/>
            <v:fill type="solid"/>
            <w10:wrap type="none"/>
          </v:shape>
        </w:pict>
      </w:r>
      <w:r>
        <w:rPr>
          <w:color w:val="3C3C3B"/>
        </w:rPr>
        <w:t>proposer une liaison touristique vers la forêt domaniale et le château d’Anet au départ de Dreux.</w:t>
      </w:r>
    </w:p>
    <w:p>
      <w:pPr>
        <w:pStyle w:val="BodyText"/>
        <w:rPr>
          <w:sz w:val="20"/>
        </w:rPr>
      </w:pPr>
    </w:p>
    <w:p>
      <w:pPr>
        <w:pStyle w:val="BodyText"/>
        <w:spacing w:before="7"/>
        <w:rPr>
          <w:sz w:val="20"/>
        </w:rPr>
      </w:pPr>
      <w:r>
        <w:rPr/>
        <w:drawing>
          <wp:anchor distT="0" distB="0" distL="0" distR="0" allowOverlap="1" layoutInCell="1" locked="0" behindDoc="0" simplePos="0" relativeHeight="1278">
            <wp:simplePos x="0" y="0"/>
            <wp:positionH relativeFrom="page">
              <wp:posOffset>1260000</wp:posOffset>
            </wp:positionH>
            <wp:positionV relativeFrom="paragraph">
              <wp:posOffset>207386</wp:posOffset>
            </wp:positionV>
            <wp:extent cx="5507869" cy="5431536"/>
            <wp:effectExtent l="0" t="0" r="0" b="0"/>
            <wp:wrapTopAndBottom/>
            <wp:docPr id="301" name="image180.jpeg" descr=""/>
            <wp:cNvGraphicFramePr>
              <a:graphicFrameLocks noChangeAspect="1"/>
            </wp:cNvGraphicFramePr>
            <a:graphic>
              <a:graphicData uri="http://schemas.openxmlformats.org/drawingml/2006/picture">
                <pic:pic>
                  <pic:nvPicPr>
                    <pic:cNvPr id="302" name="image180.jpeg"/>
                    <pic:cNvPicPr/>
                  </pic:nvPicPr>
                  <pic:blipFill>
                    <a:blip r:embed="rId203" cstate="print"/>
                    <a:stretch>
                      <a:fillRect/>
                    </a:stretch>
                  </pic:blipFill>
                  <pic:spPr>
                    <a:xfrm>
                      <a:off x="0" y="0"/>
                      <a:ext cx="5507869" cy="5431536"/>
                    </a:xfrm>
                    <a:prstGeom prst="rect">
                      <a:avLst/>
                    </a:prstGeom>
                  </pic:spPr>
                </pic:pic>
              </a:graphicData>
            </a:graphic>
          </wp:anchor>
        </w:drawing>
      </w:r>
    </w:p>
    <w:p>
      <w:pPr>
        <w:spacing w:after="0"/>
        <w:rPr>
          <w:sz w:val="20"/>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7"/>
        </w:rPr>
      </w:pPr>
    </w:p>
    <w:p>
      <w:pPr>
        <w:pStyle w:val="BodyText"/>
        <w:spacing w:before="66"/>
        <w:ind w:left="2110"/>
        <w:rPr>
          <w:rFonts w:ascii="GothamNarrow-Book" w:hAnsi="GothamNarrow-Book"/>
        </w:rPr>
      </w:pPr>
      <w:r>
        <w:rPr/>
        <w:pict>
          <v:group style="position:absolute;margin-left:121.8899pt;margin-top:11.471898pt;width:17.3pt;height:2.3pt;mso-position-horizontal-relative:page;mso-position-vertical-relative:paragraph;z-index:32008"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ASSURER UNE LIAISON RAPIDE VERS LE PÔLE</w:t>
      </w:r>
    </w:p>
    <w:p>
      <w:pPr>
        <w:pStyle w:val="BodyText"/>
        <w:spacing w:line="206" w:lineRule="auto" w:before="107"/>
        <w:ind w:left="1717" w:right="4593"/>
      </w:pPr>
      <w:r>
        <w:rPr>
          <w:color w:val="3C3C3B"/>
        </w:rPr>
        <w:t>La ligne reliera directement Dreux en passant par la forêt domaniale. Cet itinéraire direct et confortable offrira un gain</w:t>
      </w:r>
    </w:p>
    <w:p>
      <w:pPr>
        <w:pStyle w:val="BodyText"/>
        <w:spacing w:line="221" w:lineRule="exact"/>
        <w:ind w:left="1717"/>
      </w:pPr>
      <w:r>
        <w:rPr>
          <w:color w:val="3C3C3B"/>
        </w:rPr>
        <w:t>de 14 minutes par rapport à l’actuelle ligne 28 qui circule par la vallée.</w:t>
      </w:r>
    </w:p>
    <w:p>
      <w:pPr>
        <w:pStyle w:val="BodyText"/>
        <w:spacing w:before="13"/>
        <w:rPr>
          <w:sz w:val="13"/>
        </w:rPr>
      </w:pPr>
    </w:p>
    <w:p>
      <w:pPr>
        <w:pStyle w:val="BodyText"/>
        <w:spacing w:before="66"/>
        <w:ind w:left="2110"/>
        <w:rPr>
          <w:rFonts w:ascii="GothamNarrow-Book"/>
        </w:rPr>
      </w:pPr>
      <w:r>
        <w:rPr/>
        <w:pict>
          <v:group style="position:absolute;margin-left:121.889801pt;margin-top:11.472112pt;width:17.3pt;height:2.3pt;mso-position-horizontal-relative:page;mso-position-vertical-relative:paragraph;z-index:32032"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color w:val="00A9C1"/>
        </w:rPr>
        <w:t>OFFRIR UNE DESSERTE URBAINE LOCALE</w:t>
      </w:r>
    </w:p>
    <w:p>
      <w:pPr>
        <w:pStyle w:val="BodyText"/>
        <w:spacing w:line="206" w:lineRule="auto" w:before="107"/>
        <w:ind w:left="1717" w:right="3984"/>
      </w:pPr>
      <w:r>
        <w:rPr>
          <w:color w:val="3C3C3B"/>
        </w:rPr>
        <w:t>La ligne 5 traversera les communes du pôle avec un trajet à double sens pour offrir une véritable desserte interne. Elle marquera son terminus au centre commercial d’Anet. 20 arrêts seront créés pour garantir une distance inter stations de 700 mètres en moyenne.</w:t>
      </w:r>
    </w:p>
    <w:p>
      <w:pPr>
        <w:pStyle w:val="BodyText"/>
        <w:spacing w:before="3"/>
        <w:rPr>
          <w:sz w:val="14"/>
        </w:rPr>
      </w:pPr>
    </w:p>
    <w:p>
      <w:pPr>
        <w:pStyle w:val="BodyText"/>
        <w:spacing w:before="66"/>
        <w:ind w:left="2110"/>
        <w:rPr>
          <w:rFonts w:ascii="GothamNarrow-Book" w:hAnsi="GothamNarrow-Book"/>
        </w:rPr>
      </w:pPr>
      <w:r>
        <w:rPr/>
        <w:pict>
          <v:group style="position:absolute;margin-left:121.8899pt;margin-top:11.471676pt;width:17.3pt;height:2.3pt;mso-position-horizontal-relative:page;mso-position-vertical-relative:paragraph;z-index:3205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pict>
          <v:group style="position:absolute;margin-left:414.802612pt;margin-top:14.251676pt;width:138.9pt;height:38.3pt;mso-position-horizontal-relative:page;mso-position-vertical-relative:paragraph;z-index:32320" coordorigin="8296,285" coordsize="2778,766">
            <v:shape style="position:absolute;left:8296;top:285;width:2778;height:766" type="#_x0000_t75" stroked="false">
              <v:imagedata r:id="rId204" o:title=""/>
            </v:shape>
            <v:shape style="position:absolute;left:8296;top:285;width:2778;height:766" type="#_x0000_t202" filled="false" stroked="false">
              <v:textbox inset="0,0,0,0">
                <w:txbxContent>
                  <w:p>
                    <w:pPr>
                      <w:spacing w:line="240" w:lineRule="auto" w:before="10"/>
                      <w:rPr>
                        <w:sz w:val="11"/>
                      </w:rPr>
                    </w:pPr>
                  </w:p>
                  <w:p>
                    <w:pPr>
                      <w:spacing w:line="206" w:lineRule="auto" w:before="0"/>
                      <w:ind w:left="1116" w:right="43" w:firstLine="0"/>
                      <w:jc w:val="left"/>
                      <w:rPr>
                        <w:rFonts w:ascii="Gotham Narrow" w:hAnsi="Gotham Narrow"/>
                        <w:b/>
                        <w:sz w:val="12"/>
                      </w:rPr>
                    </w:pPr>
                    <w:r>
                      <w:rPr>
                        <w:rFonts w:ascii="Gotham Narrow" w:hAnsi="Gotham Narrow"/>
                        <w:b/>
                        <w:color w:val="FFFFFF"/>
                        <w:sz w:val="12"/>
                      </w:rPr>
                      <w:t>Cliquez ici pour consulter L’offre des lignes scolaires. Chapitre 2 / partie 5</w:t>
                    </w:r>
                  </w:p>
                </w:txbxContent>
              </v:textbox>
              <w10:wrap type="none"/>
            </v:shape>
            <w10:wrap type="none"/>
          </v:group>
        </w:pict>
      </w:r>
      <w:r>
        <w:rPr>
          <w:rFonts w:ascii="GothamNarrow-Book" w:hAnsi="GothamNarrow-Book"/>
          <w:color w:val="00A9C1"/>
        </w:rPr>
        <w:t>INTÉGRER LES DESSERTES SCOLAIRES</w:t>
      </w:r>
    </w:p>
    <w:p>
      <w:pPr>
        <w:pStyle w:val="BodyText"/>
        <w:spacing w:line="206" w:lineRule="auto" w:before="107"/>
        <w:ind w:left="1717" w:right="4389"/>
      </w:pPr>
      <w:r>
        <w:rPr>
          <w:color w:val="3C3C3B"/>
        </w:rPr>
        <w:t>La ligne 5 a été dimensionnée pour se substituer à certains services réalisés aujourd’hui par des lignes scolaires spécifiques. Elle remplace ou intègre des courses à destination des lycées   de Dreux, du collège d’Ézy-sur-Eure et du lycée</w:t>
      </w:r>
      <w:r>
        <w:rPr>
          <w:color w:val="3C3C3B"/>
          <w:spacing w:val="5"/>
        </w:rPr>
        <w:t> </w:t>
      </w:r>
      <w:r>
        <w:rPr>
          <w:color w:val="3C3C3B"/>
        </w:rPr>
        <w:t>d’Anet.</w:t>
      </w:r>
    </w:p>
    <w:p>
      <w:pPr>
        <w:pStyle w:val="BodyText"/>
        <w:spacing w:before="3"/>
        <w:rPr>
          <w:sz w:val="14"/>
        </w:rPr>
      </w:pPr>
    </w:p>
    <w:p>
      <w:pPr>
        <w:spacing w:after="0"/>
        <w:rPr>
          <w:sz w:val="14"/>
        </w:rPr>
        <w:sectPr>
          <w:pgSz w:w="11910" w:h="16840"/>
          <w:pgMar w:header="0" w:footer="454" w:top="0" w:bottom="640" w:left="720" w:right="220"/>
        </w:sectPr>
      </w:pPr>
    </w:p>
    <w:p>
      <w:pPr>
        <w:pStyle w:val="BodyText"/>
        <w:spacing w:before="66"/>
        <w:ind w:left="2110"/>
        <w:rPr>
          <w:rFonts w:ascii="GothamNarrow-Book"/>
        </w:rPr>
      </w:pPr>
      <w:r>
        <w:rPr/>
        <w:pict>
          <v:group style="position:absolute;margin-left:121.8899pt;margin-top:11.472194pt;width:17.3pt;height:2.3pt;mso-position-horizontal-relative:page;mso-position-vertical-relative:paragraph;z-index:32080"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color w:val="00A9C1"/>
        </w:rPr>
        <w:t>PROPOSER UNE LIAISON TOURISTIQUE</w:t>
      </w:r>
    </w:p>
    <w:p>
      <w:pPr>
        <w:pStyle w:val="BodyText"/>
        <w:spacing w:line="206" w:lineRule="auto" w:before="107"/>
        <w:ind w:left="1717" w:right="55"/>
      </w:pPr>
      <w:r>
        <w:rPr>
          <w:color w:val="3C3C3B"/>
        </w:rPr>
        <w:t>Avec une fréquence de passage soutenue, la ligne 5 desservira les sites touristiques de la partie nord de l’agglomération :</w:t>
      </w:r>
    </w:p>
    <w:p>
      <w:pPr>
        <w:pStyle w:val="BodyText"/>
        <w:spacing w:line="206" w:lineRule="auto" w:before="112"/>
        <w:ind w:left="1859" w:right="991"/>
      </w:pPr>
      <w:r>
        <w:rPr/>
        <w:pict>
          <v:shape style="position:absolute;margin-left:121.890007pt;margin-top:8.908984pt;width:5pt;height:5pt;mso-position-horizontal-relative:page;mso-position-vertical-relative:paragraph;z-index:3210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forêt domaniale de Dreux grâce à la création d’un arrêt au pavillon octogonal,</w:t>
      </w:r>
    </w:p>
    <w:p>
      <w:pPr>
        <w:pStyle w:val="BodyText"/>
        <w:spacing w:line="314" w:lineRule="auto" w:before="82"/>
        <w:ind w:left="1859" w:right="3442"/>
      </w:pPr>
      <w:r>
        <w:rPr/>
        <w:pict>
          <v:shape style="position:absolute;margin-left:121.890007pt;margin-top:8.870268pt;width:5pt;height:5pt;mso-position-horizontal-relative:page;mso-position-vertical-relative:paragraph;z-index:32128"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pict>
          <v:shape style="position:absolute;margin-left:121.890007pt;margin-top:25.340269pt;width:5pt;height:5pt;mso-position-horizontal-relative:page;mso-position-vertical-relative:paragraph;z-index:32152" coordorigin="2438,507" coordsize="100,100" path="m2473,547l2472,543,2454,521,2447,526,2463,545,2438,545,2438,553,2468,553,2471,552,2473,547m2473,566l2471,561,2468,560,2438,560,2438,568,2463,568,2447,587,2454,592,2472,569,2473,566m2495,509l2487,507,2481,530,2466,511,2459,517,2476,538,2477,539,2480,540,2483,540,2483,540,2486,540,2488,537,2490,530,2495,509m2495,604l2490,582,2488,576,2486,573,2481,572,2478,573,2476,575,2459,596,2466,601,2481,582,2487,606,2495,604m2530,580l2524,577,2504,568,2500,568,2496,571,2495,574,2502,603,2510,601,2504,577,2527,588,2530,580m2530,533l2527,525,2504,536,2510,512,2502,510,2495,538,2496,542,2499,544,2501,545,2504,545,2505,545,2524,536,2530,533m2537,546l2533,538,2507,551,2504,554,2504,559,2507,562,2509,563,2533,574,2537,567,2515,556,2537,546e" filled="true" fillcolor="#00a9c1" stroked="false">
            <v:path arrowok="t"/>
            <v:fill type="solid"/>
            <w10:wrap type="none"/>
          </v:shape>
        </w:pict>
      </w:r>
      <w:r>
        <w:rPr>
          <w:color w:val="3C3C3B"/>
        </w:rPr>
        <w:t>le Château d’Anet, la voie verte,</w:t>
      </w:r>
    </w:p>
    <w:p>
      <w:pPr>
        <w:pStyle w:val="BodyText"/>
        <w:spacing w:line="251" w:lineRule="exact"/>
        <w:ind w:left="1859"/>
      </w:pPr>
      <w:r>
        <w:rPr/>
        <w:pict>
          <v:shape style="position:absolute;margin-left:121.890007pt;margin-top:4.69726pt;width:5pt;height:5pt;mso-position-horizontal-relative:page;mso-position-vertical-relative:paragraph;z-index:32176" coordorigin="2438,94" coordsize="100,100" path="m2473,134l2472,131,2454,108,2447,113,2463,132,2438,132,2438,140,2468,140,2471,139,2473,134m2473,153l2471,148,2468,147,2438,147,2438,155,2463,155,2447,174,2454,179,2472,157,2473,153m2495,96l2487,94,2481,118,2466,99,2459,104,2476,125,2477,126,2480,128,2483,128,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7,2507,149,2509,150,2533,162,2537,154,2515,144,2537,133e" filled="true" fillcolor="#00a9c1" stroked="false">
            <v:path arrowok="t"/>
            <v:fill type="solid"/>
            <w10:wrap type="none"/>
          </v:shape>
        </w:pict>
      </w:r>
      <w:r>
        <w:rPr>
          <w:color w:val="3C3C3B"/>
        </w:rPr>
        <w:t>le golf de La Chaussée-d’Ivry et les campings,</w:t>
      </w:r>
    </w:p>
    <w:p>
      <w:pPr>
        <w:pStyle w:val="BodyText"/>
        <w:spacing w:before="10"/>
      </w:pPr>
    </w:p>
    <w:p>
      <w:pPr>
        <w:pStyle w:val="BodyText"/>
        <w:ind w:left="2110"/>
        <w:rPr>
          <w:rFonts w:ascii="GothamNarrow-Book" w:hAnsi="GothamNarrow-Book"/>
        </w:rPr>
      </w:pPr>
      <w:r>
        <w:rPr/>
        <w:pict>
          <v:group style="position:absolute;margin-left:121.8899pt;margin-top:8.17231pt;width:17.3pt;height:2.3pt;mso-position-horizontal-relative:page;mso-position-vertical-relative:paragraph;z-index:32200" coordorigin="2438,163" coordsize="346,46">
            <v:line style="position:absolute" from="2438,186" to="2784,186" stroked="true" strokeweight="2.268pt" strokecolor="#00a9c1">
              <v:stroke dashstyle="solid"/>
            </v:line>
            <v:shape style="position:absolute;left:2437;top:163;width:346;height:46" coordorigin="2438,163" coordsize="346,46" path="m2482,163l2451,163,2438,177,2438,208,2482,163m2485,192l2468,209,2485,209,2485,192m2545,163l2514,163,2485,192,2485,209,2500,209,2545,163m2607,163l2576,163,2531,209,2562,209,2607,163m2670,163l2638,163,2593,209,2624,209,2670,163m2732,163l2701,163,2655,209,2687,209,2732,163m2784,163l2763,163,2718,209,2749,209,2784,174,2784,163e" filled="true" fillcolor="#ffffff" stroked="false">
              <v:path arrowok="t"/>
              <v:fill type="solid"/>
            </v:shape>
            <w10:wrap type="none"/>
          </v:group>
        </w:pict>
      </w:r>
      <w:r>
        <w:rPr>
          <w:rFonts w:ascii="GothamNarrow-Book" w:hAnsi="GothamNarrow-Book"/>
          <w:color w:val="00A9C1"/>
        </w:rPr>
        <w:t>AMÉNAGEMENTS À PRÉVOIR</w:t>
      </w:r>
    </w:p>
    <w:p>
      <w:pPr>
        <w:pStyle w:val="BodyText"/>
        <w:spacing w:line="330" w:lineRule="atLeast"/>
        <w:ind w:left="1859" w:right="317" w:hanging="142"/>
      </w:pPr>
      <w:r>
        <w:rPr/>
        <w:pict>
          <v:shape style="position:absolute;margin-left:121.890007pt;margin-top:25.139389pt;width:5pt;height:5pt;mso-position-horizontal-relative:page;mso-position-vertical-relative:paragraph;z-index:-368440" coordorigin="2438,503" coordsize="100,100" path="m2473,543l2472,539,2454,517,2447,522,2463,541,2438,541,2438,549,2468,549,2471,548,2473,543m2473,562l2471,557,2468,556,2438,556,2438,564,2463,564,2447,583,2454,588,2472,565,2473,562m2495,505l2487,503,2481,526,2466,507,2459,513,2476,533,2477,535,2480,536,2483,536,2483,536,2486,536,2488,533,2490,526,2495,505m2495,600l2490,578,2488,572,2486,569,2481,568,2478,569,2476,571,2459,592,2466,597,2481,578,2487,602,2495,600m2530,576l2524,573,2504,564,2500,564,2496,567,2495,570,2502,599,2510,597,2504,573,2527,584,2530,576m2530,529l2527,521,2504,532,2510,508,2502,506,2495,534,2496,538,2499,540,2501,541,2504,541,2505,541,2524,532,2530,529m2537,542l2533,534,2507,547,2504,550,2504,555,2507,558,2509,559,2533,570,2537,563,2515,552,2537,542e" filled="true" fillcolor="#00a9c1" stroked="false">
            <v:path arrowok="t"/>
            <v:fill type="solid"/>
            <w10:wrap type="none"/>
          </v:shape>
        </w:pict>
      </w:r>
      <w:r>
        <w:rPr>
          <w:color w:val="3C3C3B"/>
        </w:rPr>
        <w:t>Le projet proposé implique trois aménagements de la voirie : à Ivry-la-Bataille, autoriser la circulation des véhicules</w:t>
      </w:r>
    </w:p>
    <w:p>
      <w:pPr>
        <w:pStyle w:val="BodyText"/>
        <w:spacing w:line="197" w:lineRule="exact"/>
        <w:ind w:left="1859"/>
      </w:pPr>
      <w:r>
        <w:rPr>
          <w:color w:val="3C3C3B"/>
        </w:rPr>
        <w:t>de transport en commun rue du 11 novembre. Un panneau</w:t>
      </w:r>
    </w:p>
    <w:p>
      <w:pPr>
        <w:pStyle w:val="BodyText"/>
        <w:spacing w:line="206" w:lineRule="auto" w:before="11"/>
        <w:ind w:left="1859"/>
      </w:pPr>
      <w:r>
        <w:rPr>
          <w:color w:val="3C3C3B"/>
        </w:rPr>
        <w:t>de limitation à 16 tonnes a été implanté alors que cet itinéraire est déjà emprunté par les lignes 310 et 610 de la région Normandie,</w:t>
      </w:r>
    </w:p>
    <w:p>
      <w:pPr>
        <w:pStyle w:val="BodyText"/>
        <w:spacing w:line="206" w:lineRule="auto" w:before="111"/>
        <w:ind w:left="1859" w:right="547"/>
      </w:pPr>
      <w:r>
        <w:rPr/>
        <w:pict>
          <v:shape style="position:absolute;margin-left:121.890007pt;margin-top:8.858885pt;width:5pt;height:5pt;mso-position-horizontal-relative:page;mso-position-vertical-relative:paragraph;z-index:32248"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à Anet, autoriser la circulation dans les deux sens pour les transports en commun rue Boxhorn et boulevard</w:t>
      </w:r>
    </w:p>
    <w:p>
      <w:pPr>
        <w:pStyle w:val="BodyText"/>
        <w:spacing w:line="203" w:lineRule="exact"/>
        <w:ind w:left="1859"/>
      </w:pPr>
      <w:r>
        <w:rPr>
          <w:color w:val="3C3C3B"/>
        </w:rPr>
        <w:t>de la Libération. Cette autorisation permettra également</w:t>
      </w:r>
    </w:p>
    <w:p>
      <w:pPr>
        <w:pStyle w:val="BodyText"/>
        <w:spacing w:line="234" w:lineRule="exact"/>
        <w:ind w:left="1859"/>
      </w:pPr>
      <w:r>
        <w:rPr>
          <w:color w:val="3C3C3B"/>
        </w:rPr>
        <w:t>de raccourcir les temps de trajets des élèves du collège Mozart,</w:t>
      </w:r>
    </w:p>
    <w:p>
      <w:pPr>
        <w:pStyle w:val="BodyText"/>
        <w:spacing w:line="206" w:lineRule="auto" w:before="106"/>
        <w:ind w:left="1859" w:right="55"/>
      </w:pPr>
      <w:r>
        <w:rPr/>
        <w:pict>
          <v:shape style="position:absolute;margin-left:121.890007pt;margin-top:8.609594pt;width:5pt;height:5pt;mso-position-horizontal-relative:page;mso-position-vertical-relative:paragraph;z-index:32272"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à Anet, aménager le nouveau terminus de la ligne boulevard des Arpents ou rue des Oliviers dans la zone commerciale.</w:t>
      </w:r>
    </w:p>
    <w:p>
      <w:pPr>
        <w:pStyle w:val="BodyText"/>
        <w:rPr>
          <w:sz w:val="40"/>
        </w:rPr>
      </w:pPr>
      <w:r>
        <w:rPr/>
        <w:br w:type="column"/>
      </w:r>
      <w:r>
        <w:rPr>
          <w:sz w:val="40"/>
        </w:rPr>
      </w:r>
    </w:p>
    <w:p>
      <w:pPr>
        <w:pStyle w:val="BodyText"/>
        <w:spacing w:before="2"/>
        <w:rPr>
          <w:sz w:val="37"/>
        </w:rPr>
      </w:pPr>
    </w:p>
    <w:p>
      <w:pPr>
        <w:pStyle w:val="Heading2"/>
        <w:spacing w:line="199" w:lineRule="auto"/>
        <w:ind w:left="819" w:right="312"/>
      </w:pPr>
      <w:r>
        <w:rPr>
          <w:color w:val="00A9C1"/>
        </w:rPr>
        <w:t>Dans les lignes périurbaines, les clients pourront</w:t>
      </w:r>
    </w:p>
    <w:p>
      <w:pPr>
        <w:spacing w:line="199" w:lineRule="auto" w:before="3"/>
        <w:ind w:left="819" w:right="980" w:firstLine="0"/>
        <w:jc w:val="left"/>
        <w:rPr>
          <w:rFonts w:ascii="AkzidenzGroteskBE-MdCn" w:hAnsi="AkzidenzGroteskBE-MdCn"/>
          <w:sz w:val="40"/>
        </w:rPr>
      </w:pPr>
      <w:r>
        <w:rPr/>
        <w:pict>
          <v:group style="position:absolute;margin-left:510.236023pt;margin-top:28.562399pt;width:25.55pt;height:21.4pt;mso-position-horizontal-relative:page;mso-position-vertical-relative:paragraph;z-index:-368320" coordorigin="10205,571" coordsize="511,428">
            <v:shape style="position:absolute;left:10204;top:571;width:511;height:428" coordorigin="10205,571" coordsize="511,428" path="m10715,571l10501,571,10501,764,10604,764,10603,797,10598,825,10591,850,10581,869,10568,884,10551,895,10531,901,10506,904,10506,999,10553,995,10593,984,10629,965,10659,939,10684,904,10701,861,10712,810,10715,750,10715,571xm10420,571l10205,571,10205,764,10308,764,10307,797,10302,825,10295,850,10285,869,10272,884,10256,895,10236,901,10212,904,10212,999,10236,998,10258,995,10280,991,10299,985,10318,976,10335,966,10350,954,10364,939,10377,923,10388,904,10398,884,10406,861,10412,836,10416,809,10419,780,10420,750,10420,571xe" filled="true" fillcolor="#00a9c1" stroked="false">
              <v:path arrowok="t"/>
              <v:fill type="solid"/>
            </v:shape>
            <v:shape style="position:absolute;left:10204;top:571;width:511;height:428" coordorigin="10205,571" coordsize="511,428" path="m10243,899l10236,901,10212,904,10212,930,10243,899m10259,571l10228,571,10205,595,10205,626,10259,571m10322,571l10291,571,10205,657,10205,688,10322,571m10380,918l10328,970,10335,966,10350,954,10364,939,10377,923,10380,918m10384,571l10353,571,10205,719,10205,751,10384,571m10414,821l10237,998,10258,995,10275,992,10406,861,10412,836,10414,821m10420,753l10392,781,10392,781,10212,961,10212,992,10411,793,10411,793,10419,786,10419,786,10419,786,10419,781,10419,780,10420,753m10420,691l10330,781,10330,781,10305,806,10302,826,10297,846,10349,793,10349,793,10420,722,10420,691m10420,629l10285,764,10308,764,10308,772,10420,660,10420,629m10420,571l10415,571,10223,764,10254,764,10420,598,10420,571m10509,571l10500,571,10500,580,10509,571m10571,571l10540,571,10501,611,10501,642,10571,571m10633,571l10602,571,10500,673,10500,704,10633,571m10696,571l10665,571,10501,735,10501,764,10503,764,10696,571m10705,842l10552,995,10553,995,10593,984,10595,983,10690,888,10701,861,10705,842m10714,771l10506,979,10506,999,10518,998,10712,804,10713,781,10713,781,10714,771,10714,771m10715,708l10654,769,10654,769,10598,824,10598,826,10591,850,10581,869,10568,884,10551,895,10531,901,10520,902,10506,916,10506,947,10673,781,10673,781,10715,739,10715,708m10715,646l10597,764,10604,764,10604,769,10603,777,10603,781,10603,789,10610,781,10611,781,10715,677,10715,646m10715,583l10534,764,10565,764,10715,614,10715,583e" filled="true" fillcolor="#ffffff" stroked="false">
              <v:path arrowok="t"/>
              <v:fill type="solid"/>
            </v:shape>
            <w10:wrap type="none"/>
          </v:group>
        </w:pict>
      </w:r>
      <w:r>
        <w:rPr>
          <w:rFonts w:ascii="AkzidenzGroteskBE-MdCn" w:hAnsi="AkzidenzGroteskBE-MdCn"/>
          <w:color w:val="00A9C1"/>
          <w:sz w:val="40"/>
        </w:rPr>
        <w:t>monter à bord des bus avec leurs vélos.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717" w:space="40"/>
            <w:col w:w="4213"/>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872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196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1984">
            <wp:simplePos x="0" y="0"/>
            <wp:positionH relativeFrom="page">
              <wp:posOffset>6188176</wp:posOffset>
            </wp:positionH>
            <wp:positionV relativeFrom="page">
              <wp:posOffset>3</wp:posOffset>
            </wp:positionV>
            <wp:extent cx="1371824" cy="936002"/>
            <wp:effectExtent l="0" t="0" r="0" b="0"/>
            <wp:wrapNone/>
            <wp:docPr id="303" name="image170.png" descr=""/>
            <wp:cNvGraphicFramePr>
              <a:graphicFrameLocks noChangeAspect="1"/>
            </wp:cNvGraphicFramePr>
            <a:graphic>
              <a:graphicData uri="http://schemas.openxmlformats.org/drawingml/2006/picture">
                <pic:pic>
                  <pic:nvPicPr>
                    <pic:cNvPr id="304"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Heading5"/>
        <w:numPr>
          <w:ilvl w:val="1"/>
          <w:numId w:val="31"/>
        </w:numPr>
        <w:tabs>
          <w:tab w:pos="1714" w:val="left" w:leader="none"/>
        </w:tabs>
        <w:spacing w:line="240" w:lineRule="auto" w:before="207" w:after="0"/>
        <w:ind w:left="1713" w:right="0" w:hanging="449"/>
        <w:jc w:val="left"/>
      </w:pPr>
      <w:r>
        <w:rPr/>
        <w:pict>
          <v:rect style="position:absolute;margin-left:117.268997pt;margin-top:19.150311pt;width:1.948pt;height:1.948pt;mso-position-horizontal-relative:page;mso-position-vertical-relative:paragraph;z-index:-368296" filled="true" fillcolor="#3c3c3b" stroked="false">
            <v:fill type="solid"/>
            <w10:wrap type="none"/>
          </v:rect>
        </w:pict>
      </w:r>
      <w:r>
        <w:rPr>
          <w:color w:val="3C3C3B"/>
        </w:rPr>
        <w:t>LIGNE 6 : PÔLE DE NONANCOURT</w:t>
      </w:r>
    </w:p>
    <w:p>
      <w:pPr>
        <w:pStyle w:val="BodyText"/>
        <w:spacing w:line="206" w:lineRule="auto" w:before="97"/>
        <w:ind w:left="1717" w:right="4162"/>
      </w:pPr>
      <w:r>
        <w:rPr>
          <w:color w:val="3C3C3B"/>
        </w:rPr>
        <w:t>Avec 11 </w:t>
      </w:r>
      <w:r>
        <w:rPr>
          <w:color w:val="3C3C3B"/>
          <w:spacing w:val="2"/>
        </w:rPr>
        <w:t>400 </w:t>
      </w:r>
      <w:r>
        <w:rPr>
          <w:color w:val="3C3C3B"/>
        </w:rPr>
        <w:t>habitants ce pôle est le deuxième de l’Agglomération en termes de population. Il est composé de centres-commerciaux, de zones d’activités et comprend des quartiers d’habitats denses qui lui permettent d’atteindre une densité de population similaire  à celle du secteur d’Anet. Le projet de desserte reprend largement la structure de la ligne 6 en y ajoutant trois missions</w:t>
      </w:r>
      <w:r>
        <w:rPr>
          <w:color w:val="3C3C3B"/>
          <w:spacing w:val="7"/>
        </w:rPr>
        <w:t> </w:t>
      </w:r>
      <w:r>
        <w:rPr>
          <w:color w:val="3C3C3B"/>
        </w:rPr>
        <w:t>:</w:t>
      </w:r>
    </w:p>
    <w:p>
      <w:pPr>
        <w:pStyle w:val="BodyText"/>
        <w:spacing w:line="206" w:lineRule="auto" w:before="109"/>
        <w:ind w:left="1849" w:right="5725"/>
      </w:pPr>
      <w:r>
        <w:rPr/>
        <w:pict>
          <v:shape style="position:absolute;margin-left:121.890007pt;margin-top:8.759196pt;width:5pt;height:5pt;mso-position-horizontal-relative:page;mso-position-vertical-relative:paragraph;z-index:32392" coordorigin="2438,175" coordsize="100,100" path="m2473,215l2472,212,2454,189,2447,194,2463,213,2438,213,2438,222,2468,222,2471,220,2473,215m2473,235l2471,229,2468,228,2438,228,2438,236,2463,236,2447,255,2454,260,2472,238,2473,235m2495,177l2487,175,2481,199,2466,180,2459,185,2476,206,2477,207,2480,209,2483,209,2483,209,2486,208,2488,205,2490,199,2495,177m2495,273l2490,251,2488,244,2486,242,2481,240,2478,242,2476,244,2459,265,2466,270,2481,251,2487,274,2495,273m2530,249l2524,246,2504,236,2500,236,2496,240,2495,243,2502,271,2510,269,2504,246,2527,256,2530,249m2530,201l2527,193,2504,204,2510,180,2502,179,2495,207,2496,210,2499,213,2501,213,2504,213,2505,213,2524,204,2530,201m2537,214l2533,207,2507,219,2504,222,2504,228,2507,230,2509,231,2533,243,2537,235,2515,225,2537,214e" filled="true" fillcolor="#00a9c1" stroked="false">
            <v:path arrowok="t"/>
            <v:fill type="solid"/>
            <w10:wrap type="none"/>
          </v:shape>
        </w:pict>
      </w:r>
      <w:r>
        <w:rPr>
          <w:color w:val="3C3C3B"/>
        </w:rPr>
        <w:t>offrir une desserte urbaine locale plus fine grâce à un maillage d’arrêts plus important,</w:t>
      </w:r>
    </w:p>
    <w:p>
      <w:pPr>
        <w:pStyle w:val="BodyText"/>
        <w:spacing w:line="314" w:lineRule="auto" w:before="82"/>
        <w:ind w:left="1859" w:right="4593"/>
      </w:pPr>
      <w:r>
        <w:rPr/>
        <w:pict>
          <v:shape style="position:absolute;margin-left:121.890007pt;margin-top:8.870503pt;width:5pt;height:5pt;mso-position-horizontal-relative:page;mso-position-vertical-relative:paragraph;z-index:32416"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pict>
          <v:shape style="position:absolute;margin-left:121.890007pt;margin-top:25.340504pt;width:5pt;height:5pt;mso-position-horizontal-relative:page;mso-position-vertical-relative:paragraph;z-index:32440" coordorigin="2438,507" coordsize="100,100" path="m2473,547l2472,543,2454,521,2447,526,2463,545,2438,545,2438,553,2468,553,2471,552,2473,547m2473,566l2471,561,2468,560,2438,560,2438,568,2463,568,2447,587,2454,592,2472,569,2473,566m2495,509l2487,507,2481,530,2466,511,2459,517,2476,538,2477,539,2480,540,2483,540,2483,540,2486,540,2488,537,2490,530,2495,509m2495,604l2490,582,2488,576,2486,573,2481,572,2478,573,2476,575,2459,596,2466,601,2481,582,2487,606,2495,604m2530,580l2524,577,2504,568,2500,568,2496,571,2495,574,2502,603,2510,601,2504,577,2527,588,2530,580m2530,533l2527,525,2504,536,2510,512,2502,510,2495,538,2496,542,2499,544,2501,545,2504,545,2505,545,2524,536,2530,533m2537,546l2533,538,2507,551,2504,554,2504,559,2507,562,2509,563,2533,574,2537,567,2515,556,2537,546e" filled="true" fillcolor="#00a9c1" stroked="false">
            <v:path arrowok="t"/>
            <v:fill type="solid"/>
            <w10:wrap type="none"/>
          </v:shape>
        </w:pict>
      </w:r>
      <w:r>
        <w:rPr>
          <w:color w:val="3C3C3B"/>
        </w:rPr>
        <w:t>assurer une liaison transversale avec le pôle de Brezolles, intégrer des lignes réalisées aujourd’hui en circuit scolaire.</w:t>
      </w:r>
    </w:p>
    <w:p>
      <w:pPr>
        <w:spacing w:after="0" w:line="314" w:lineRule="auto"/>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7"/>
        </w:rPr>
      </w:pPr>
    </w:p>
    <w:p>
      <w:pPr>
        <w:spacing w:after="0"/>
        <w:rPr>
          <w:rFonts w:ascii="AkzidenzGroteskBE-MdCn"/>
          <w:sz w:val="27"/>
        </w:rPr>
        <w:sectPr>
          <w:pgSz w:w="11910" w:h="16840"/>
          <w:pgMar w:header="0" w:footer="454" w:top="0" w:bottom="640" w:left="720" w:right="220"/>
        </w:sectPr>
      </w:pPr>
    </w:p>
    <w:p>
      <w:pPr>
        <w:pStyle w:val="BodyText"/>
        <w:spacing w:before="66"/>
        <w:ind w:left="2110"/>
        <w:rPr>
          <w:rFonts w:ascii="GothamNarrow-Book"/>
        </w:rPr>
      </w:pPr>
      <w:r>
        <w:rPr/>
        <w:pict>
          <v:group style="position:absolute;margin-left:121.8899pt;margin-top:11.471898pt;width:17.3pt;height:2.3pt;mso-position-horizontal-relative:page;mso-position-vertical-relative:paragraph;z-index:32632"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color w:val="00A9C1"/>
        </w:rPr>
        <w:t>OFFRIR UNE DESSERTE LOCALE PLUS FINE</w:t>
      </w:r>
    </w:p>
    <w:p>
      <w:pPr>
        <w:pStyle w:val="BodyText"/>
        <w:spacing w:line="206" w:lineRule="auto" w:before="107"/>
        <w:ind w:left="1717"/>
      </w:pPr>
      <w:r>
        <w:rPr>
          <w:color w:val="3C3C3B"/>
        </w:rPr>
        <w:t>6 arrêts seront ajoutés pour faciliter l’accès à la ligne et accroître  sa zone de chalandise. La ligne 6 desservira le centre aquatique AgglOcéane avec un arrêt situé à moins de </w:t>
      </w:r>
      <w:r>
        <w:rPr>
          <w:color w:val="3C3C3B"/>
          <w:spacing w:val="2"/>
        </w:rPr>
        <w:t>400 </w:t>
      </w:r>
      <w:r>
        <w:rPr>
          <w:color w:val="3C3C3B"/>
        </w:rPr>
        <w:t>mètres de l’entrée. À Saint-Rémy-sur-Avre, elle desservira plus finement le quartier Champs de Bray.</w:t>
      </w:r>
    </w:p>
    <w:p>
      <w:pPr>
        <w:pStyle w:val="BodyText"/>
        <w:spacing w:line="206" w:lineRule="auto" w:before="110"/>
        <w:ind w:left="1717" w:right="631"/>
      </w:pPr>
      <w:r>
        <w:rPr>
          <w:color w:val="3C3C3B"/>
        </w:rPr>
        <w:t>Le trajet en forme de boucle à sens unique de Saint-Lubin- des-Joncherets sera remplacé par un trajet à double sens avec un terminus à la Mairie.</w:t>
      </w:r>
    </w:p>
    <w:p>
      <w:pPr>
        <w:pStyle w:val="BodyText"/>
        <w:spacing w:line="206" w:lineRule="auto" w:before="111"/>
        <w:ind w:left="1717" w:right="282"/>
      </w:pPr>
      <w:r>
        <w:rPr>
          <w:color w:val="3C3C3B"/>
        </w:rPr>
        <w:t>La desserte de La Madeleine-de-Nonancourt ne peut pas être ajoutée à l’itinéraire de la ligne 6. La topographie impliquerait de dévier l’itinéraire par la RN12 ce qui pénaliseraient fortement les temps de parcours pour tous les usagers. La desserte de</w:t>
      </w:r>
      <w:r>
        <w:rPr>
          <w:color w:val="3C3C3B"/>
          <w:spacing w:val="41"/>
        </w:rPr>
        <w:t> </w:t>
      </w:r>
      <w:r>
        <w:rPr>
          <w:color w:val="3C3C3B"/>
        </w:rPr>
        <w:t>la</w:t>
      </w:r>
    </w:p>
    <w:p>
      <w:pPr>
        <w:pStyle w:val="BodyText"/>
        <w:spacing w:line="206" w:lineRule="auto"/>
        <w:ind w:left="1717"/>
      </w:pPr>
      <w:r>
        <w:rPr>
          <w:color w:val="3C3C3B"/>
        </w:rPr>
        <w:t>commune ne peut être envisagée qu’avec une ligne dédiée ou en recourant à une navette locale en rabattement sur la ligne 6.</w:t>
      </w:r>
    </w:p>
    <w:p>
      <w:pPr>
        <w:pStyle w:val="BodyText"/>
        <w:spacing w:line="206" w:lineRule="auto"/>
        <w:ind w:left="1717"/>
      </w:pPr>
      <w:r>
        <w:rPr>
          <w:color w:val="3C3C3B"/>
        </w:rPr>
        <w:t>Keolis propose d’ajouter la commune dans les lieux de destination du Transport à la demande.</w:t>
      </w:r>
    </w:p>
    <w:p>
      <w:pPr>
        <w:pStyle w:val="BodyText"/>
        <w:spacing w:before="2"/>
        <w:rPr>
          <w:sz w:val="51"/>
        </w:rPr>
      </w:pPr>
      <w:r>
        <w:rPr/>
        <w:br w:type="column"/>
      </w:r>
      <w:r>
        <w:rPr>
          <w:sz w:val="51"/>
        </w:rPr>
      </w:r>
    </w:p>
    <w:p>
      <w:pPr>
        <w:pStyle w:val="Heading2"/>
        <w:spacing w:line="199" w:lineRule="auto"/>
        <w:ind w:left="691" w:right="1231"/>
      </w:pPr>
      <w:r>
        <w:rPr>
          <w:color w:val="00A9C1"/>
          <w:spacing w:val="3"/>
        </w:rPr>
        <w:t>Le </w:t>
      </w:r>
      <w:r>
        <w:rPr>
          <w:color w:val="00A9C1"/>
        </w:rPr>
        <w:t>pôle de Brezolles bénéficiera d’une </w:t>
      </w:r>
      <w:r>
        <w:rPr>
          <w:color w:val="00A9C1"/>
          <w:spacing w:val="2"/>
        </w:rPr>
        <w:t>desserte </w:t>
      </w:r>
      <w:r>
        <w:rPr>
          <w:color w:val="00A9C1"/>
        </w:rPr>
        <w:t>du lundi au</w:t>
      </w:r>
      <w:r>
        <w:rPr>
          <w:color w:val="00A9C1"/>
          <w:spacing w:val="-1"/>
        </w:rPr>
        <w:t> </w:t>
      </w:r>
      <w:r>
        <w:rPr>
          <w:color w:val="00A9C1"/>
        </w:rPr>
        <w:t>samedi</w:t>
      </w:r>
    </w:p>
    <w:p>
      <w:pPr>
        <w:spacing w:line="199" w:lineRule="auto" w:before="6"/>
        <w:ind w:left="691" w:right="989" w:firstLine="0"/>
        <w:jc w:val="both"/>
        <w:rPr>
          <w:rFonts w:ascii="AkzidenzGroteskBE-MdCn" w:hAnsi="AkzidenzGroteskBE-MdCn"/>
          <w:sz w:val="40"/>
        </w:rPr>
      </w:pPr>
      <w:r>
        <w:rPr/>
        <w:pict>
          <v:group style="position:absolute;margin-left:471.967987pt;margin-top:48.264507pt;width:25.55pt;height:21.4pt;mso-position-horizontal-relative:page;mso-position-vertical-relative:paragraph;z-index:-368104" coordorigin="9439,965" coordsize="511,428">
            <v:shape style="position:absolute;left:9439;top:965;width:511;height:428" coordorigin="9439,965" coordsize="511,428" path="m9950,965l9735,965,9735,1158,9839,1158,9837,1191,9833,1220,9826,1244,9816,1263,9803,1278,9786,1289,9765,1295,9741,1298,9741,1393,9787,1389,9828,1378,9864,1359,9894,1333,9918,1298,9936,1255,9946,1204,9950,1144,9950,965xm9655,965l9439,965,9439,1158,9543,1158,9541,1191,9537,1220,9530,1244,9520,1263,9507,1278,9490,1289,9470,1295,9447,1298,9447,1393,9471,1392,9493,1390,9514,1385,9534,1379,9552,1370,9569,1360,9585,1348,9599,1333,9612,1317,9623,1298,9632,1278,9640,1255,9647,1230,9651,1203,9654,1175,9655,1144,9655,965xe" filled="true" fillcolor="#00a9c1" stroked="false">
              <v:path arrowok="t"/>
              <v:fill type="solid"/>
            </v:shape>
            <v:shape style="position:absolute;left:9439;top:965;width:511;height:428" coordorigin="9439,965" coordsize="511,428" path="m9478,1293l9470,1295,9447,1298,9447,1324,9478,1293m9494,965l9463,965,9439,989,9439,1020,9494,965m9556,965l9525,965,9439,1051,9439,1082,9556,965m9615,1312l9562,1364,9569,1360,9585,1348,9599,1333,9612,1317,9615,1312m9619,965l9588,965,9439,1113,9439,1145,9619,965m9649,1215l9472,1392,9493,1390,9509,1386,9640,1255,9647,1230,9649,1215m9654,1148l9627,1175,9627,1175,9447,1355,9447,1386,9646,1187,9646,1187,9653,1180,9653,1180,9653,1180,9654,1176,9654,1175,9654,1175,9654,1148m9655,1085l9565,1175,9565,1175,9540,1200,9537,1220,9531,1240,9583,1187,9584,1187,9655,1116,9655,1085m9655,1023l9520,1158,9543,1158,9542,1166,9655,1054,9655,1023m9655,965l9650,965,9457,1158,9488,1158,9655,992,9655,965m9744,965l9735,965,9735,974,9744,965m9806,965l9775,965,9735,1005,9735,1036,9806,965m9868,965l9837,965,9735,1067,9735,1098,9868,965m9930,965l9899,965,9735,1129,9735,1158,9738,1158,9930,965m9940,1236l9787,1389,9787,1389,9828,1378,9830,1377,9925,1282,9936,1255,9940,1236m9948,1165l9741,1373,9741,1393,9753,1392,9946,1198,9948,1175,9948,1175,9948,1165,9948,1165m9950,977l9769,1158,9800,1158,9950,1008,9950,977m9950,1102l9889,1163,9889,1163,9833,1218,9833,1220,9826,1244,9816,1263,9803,1278,9786,1289,9765,1295,9755,1296,9741,1310,9741,1341,9907,1175,9907,1175,9950,1133,9950,1102m9950,1040l9831,1158,9839,1158,9838,1163,9838,1171,9838,1175,9838,1183,9845,1175,9845,1175,9950,1071,9950,1040e" filled="true" fillcolor="#ffffff" stroked="false">
              <v:path arrowok="t"/>
              <v:fill type="solid"/>
            </v:shape>
            <w10:wrap type="none"/>
          </v:group>
        </w:pict>
      </w:r>
      <w:r>
        <w:rPr>
          <w:rFonts w:ascii="AkzidenzGroteskBE-MdCn" w:hAnsi="AkzidenzGroteskBE-MdCn"/>
          <w:color w:val="00A9C1"/>
          <w:sz w:val="40"/>
        </w:rPr>
        <w:t>à destination de Dreux et du pôle de la Vallée de l’Avre.</w:t>
      </w:r>
    </w:p>
    <w:p>
      <w:pPr>
        <w:spacing w:after="0" w:line="199" w:lineRule="auto"/>
        <w:jc w:val="both"/>
        <w:rPr>
          <w:rFonts w:ascii="AkzidenzGroteskBE-MdCn" w:hAnsi="AkzidenzGroteskBE-MdCn"/>
          <w:sz w:val="40"/>
        </w:rPr>
        <w:sectPr>
          <w:type w:val="continuous"/>
          <w:pgSz w:w="11910" w:h="16840"/>
          <w:pgMar w:top="1580" w:bottom="280" w:left="720" w:right="220"/>
          <w:cols w:num="2" w:equalWidth="0">
            <w:col w:w="6845" w:space="40"/>
            <w:col w:w="4085"/>
          </w:cols>
        </w:sectPr>
      </w:pPr>
    </w:p>
    <w:p>
      <w:pPr>
        <w:pStyle w:val="BodyText"/>
        <w:spacing w:before="4"/>
        <w:rPr>
          <w:rFonts w:ascii="AkzidenzGroteskBE-MdCn"/>
          <w:sz w:val="16"/>
        </w:rPr>
      </w:pPr>
      <w:r>
        <w:rPr/>
        <w:pict>
          <v:group style="position:absolute;margin-left:1.356pt;margin-top:-.000001pt;width:51.95pt;height:841.9pt;mso-position-horizontal-relative:page;mso-position-vertical-relative:page;z-index:-36817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251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2536">
            <wp:simplePos x="0" y="0"/>
            <wp:positionH relativeFrom="page">
              <wp:posOffset>6188176</wp:posOffset>
            </wp:positionH>
            <wp:positionV relativeFrom="page">
              <wp:posOffset>3</wp:posOffset>
            </wp:positionV>
            <wp:extent cx="1371824" cy="936002"/>
            <wp:effectExtent l="0" t="0" r="0" b="0"/>
            <wp:wrapNone/>
            <wp:docPr id="305" name="image170.png" descr=""/>
            <wp:cNvGraphicFramePr>
              <a:graphicFrameLocks noChangeAspect="1"/>
            </wp:cNvGraphicFramePr>
            <a:graphic>
              <a:graphicData uri="http://schemas.openxmlformats.org/drawingml/2006/picture">
                <pic:pic>
                  <pic:nvPicPr>
                    <pic:cNvPr id="306"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spacing w:before="66"/>
        <w:ind w:left="2110"/>
        <w:rPr>
          <w:rFonts w:ascii="GothamNarrow-Book" w:hAnsi="GothamNarrow-Book"/>
        </w:rPr>
      </w:pPr>
      <w:r>
        <w:rPr/>
        <w:pict>
          <v:group style="position:absolute;margin-left:121.8899pt;margin-top:11.471694pt;width:17.3pt;height:2.3pt;mso-position-horizontal-relative:page;mso-position-vertical-relative:paragraph;z-index:3265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CRÉER UNE LIAISON TRANSVERSALE AVEC BREZOLLES</w:t>
      </w:r>
    </w:p>
    <w:p>
      <w:pPr>
        <w:pStyle w:val="BodyText"/>
        <w:spacing w:line="206" w:lineRule="auto" w:before="107"/>
        <w:ind w:left="1717" w:right="4502"/>
      </w:pPr>
      <w:r>
        <w:rPr>
          <w:color w:val="3C3C3B"/>
        </w:rPr>
        <w:t>L’analyse des flux de déplacement montrent que les habitants du pôle de Brezolles sont tournés vers Dreux mais aussi vers</w:t>
      </w:r>
    </w:p>
    <w:p>
      <w:pPr>
        <w:pStyle w:val="BodyText"/>
        <w:spacing w:line="206" w:lineRule="auto"/>
        <w:ind w:left="1717" w:right="4127"/>
      </w:pPr>
      <w:r>
        <w:rPr>
          <w:color w:val="3C3C3B"/>
        </w:rPr>
        <w:t>le pôle de Nonancourt. La proximité géographique des deux pôles et la densification des activités du bourg historique de Nonancourt ont créé cet attrait qui n’existait pas lors de la création du réseau interurbain Transbeauce.</w:t>
      </w:r>
    </w:p>
    <w:p>
      <w:pPr>
        <w:pStyle w:val="BodyText"/>
        <w:spacing w:line="206" w:lineRule="auto" w:before="109"/>
        <w:ind w:left="1717" w:right="4357"/>
      </w:pPr>
      <w:r>
        <w:rPr/>
        <w:pict>
          <v:group style="position:absolute;margin-left:414.802612pt;margin-top:30.091091pt;width:138.9pt;height:38.3pt;mso-position-horizontal-relative:page;mso-position-vertical-relative:paragraph;z-index:32608" coordorigin="8296,602" coordsize="2778,766">
            <v:shape style="position:absolute;left:8296;top:601;width:2778;height:766" type="#_x0000_t75" stroked="false">
              <v:imagedata r:id="rId205" o:title=""/>
            </v:shape>
            <v:shape style="position:absolute;left:8296;top:601;width:2778;height:766" type="#_x0000_t202" filled="false" stroked="false">
              <v:textbox inset="0,0,0,0">
                <w:txbxContent>
                  <w:p>
                    <w:pPr>
                      <w:spacing w:line="240" w:lineRule="auto" w:before="10"/>
                      <w:rPr>
                        <w:sz w:val="11"/>
                      </w:rPr>
                    </w:pPr>
                  </w:p>
                  <w:p>
                    <w:pPr>
                      <w:spacing w:line="206" w:lineRule="auto" w:before="0"/>
                      <w:ind w:left="1116" w:right="43" w:firstLine="0"/>
                      <w:jc w:val="left"/>
                      <w:rPr>
                        <w:rFonts w:ascii="Gotham Narrow" w:hAnsi="Gotham Narrow"/>
                        <w:b/>
                        <w:sz w:val="12"/>
                      </w:rPr>
                    </w:pPr>
                    <w:r>
                      <w:rPr>
                        <w:rFonts w:ascii="Gotham Narrow" w:hAnsi="Gotham Narrow"/>
                        <w:b/>
                        <w:color w:val="FFFFFF"/>
                        <w:sz w:val="12"/>
                      </w:rPr>
                      <w:t>Cliquez ici pour consulter l’offre TAD.</w:t>
                    </w:r>
                  </w:p>
                  <w:p>
                    <w:pPr>
                      <w:spacing w:line="148" w:lineRule="exact" w:before="0"/>
                      <w:ind w:left="1116" w:right="0" w:firstLine="0"/>
                      <w:jc w:val="left"/>
                      <w:rPr>
                        <w:rFonts w:ascii="Gotham Narrow"/>
                        <w:b/>
                        <w:sz w:val="12"/>
                      </w:rPr>
                    </w:pPr>
                    <w:r>
                      <w:rPr>
                        <w:rFonts w:ascii="Gotham Narrow"/>
                        <w:b/>
                        <w:color w:val="FFFFFF"/>
                        <w:sz w:val="12"/>
                      </w:rPr>
                      <w:t>Chapitre 2 / partie 4</w:t>
                    </w:r>
                  </w:p>
                </w:txbxContent>
              </v:textbox>
              <w10:wrap type="none"/>
            </v:shape>
            <w10:wrap type="none"/>
          </v:group>
        </w:pict>
      </w:r>
      <w:r>
        <w:rPr>
          <w:color w:val="3C3C3B"/>
        </w:rPr>
        <w:t>Actuellement, Brezolles est desservi par la ligne 26 à destination de Dreux, à raison d’un aller-retour aux horaires scolaires. Keolis propose de desservir ce pôle par le prolongement de la ligne 6,  à raison de trois allers-retours quotidiens. La ligne 26 deviendra une ligne à vocation scolaire à destination des établissements   de Dreux.</w:t>
      </w:r>
    </w:p>
    <w:p>
      <w:pPr>
        <w:pStyle w:val="BodyText"/>
        <w:spacing w:before="8"/>
        <w:rPr>
          <w:sz w:val="26"/>
        </w:rPr>
      </w:pPr>
      <w:r>
        <w:rPr/>
        <w:drawing>
          <wp:anchor distT="0" distB="0" distL="0" distR="0" allowOverlap="1" layoutInCell="1" locked="0" behindDoc="0" simplePos="0" relativeHeight="1310">
            <wp:simplePos x="0" y="0"/>
            <wp:positionH relativeFrom="page">
              <wp:posOffset>1260000</wp:posOffset>
            </wp:positionH>
            <wp:positionV relativeFrom="paragraph">
              <wp:posOffset>261542</wp:posOffset>
            </wp:positionV>
            <wp:extent cx="5529494" cy="3658742"/>
            <wp:effectExtent l="0" t="0" r="0" b="0"/>
            <wp:wrapTopAndBottom/>
            <wp:docPr id="307" name="image183.jpeg" descr=""/>
            <wp:cNvGraphicFramePr>
              <a:graphicFrameLocks noChangeAspect="1"/>
            </wp:cNvGraphicFramePr>
            <a:graphic>
              <a:graphicData uri="http://schemas.openxmlformats.org/drawingml/2006/picture">
                <pic:pic>
                  <pic:nvPicPr>
                    <pic:cNvPr id="308" name="image183.jpeg"/>
                    <pic:cNvPicPr/>
                  </pic:nvPicPr>
                  <pic:blipFill>
                    <a:blip r:embed="rId206" cstate="print"/>
                    <a:stretch>
                      <a:fillRect/>
                    </a:stretch>
                  </pic:blipFill>
                  <pic:spPr>
                    <a:xfrm>
                      <a:off x="0" y="0"/>
                      <a:ext cx="5529494" cy="3658742"/>
                    </a:xfrm>
                    <a:prstGeom prst="rect">
                      <a:avLst/>
                    </a:prstGeom>
                  </pic:spPr>
                </pic:pic>
              </a:graphicData>
            </a:graphic>
          </wp:anchor>
        </w:drawing>
      </w:r>
    </w:p>
    <w:p>
      <w:pPr>
        <w:spacing w:after="0"/>
        <w:rPr>
          <w:sz w:val="26"/>
        </w:rPr>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7"/>
        </w:rPr>
      </w:pPr>
    </w:p>
    <w:p>
      <w:pPr>
        <w:pStyle w:val="BodyText"/>
        <w:spacing w:before="66"/>
        <w:ind w:left="2110"/>
        <w:rPr>
          <w:rFonts w:ascii="GothamNarrow-Book" w:hAnsi="GothamNarrow-Book"/>
        </w:rPr>
      </w:pPr>
      <w:r>
        <w:rPr/>
        <w:pict>
          <v:group style="position:absolute;margin-left:121.8899pt;margin-top:11.471898pt;width:17.3pt;height:2.3pt;mso-position-horizontal-relative:page;mso-position-vertical-relative:paragraph;z-index:3277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pict>
          <v:group style="position:absolute;margin-left:414.802612pt;margin-top:17.355898pt;width:138.9pt;height:38.3pt;mso-position-horizontal-relative:page;mso-position-vertical-relative:paragraph;z-index:33016" coordorigin="8296,347" coordsize="2778,766">
            <v:shape style="position:absolute;left:8296;top:347;width:2778;height:766" type="#_x0000_t75" stroked="false">
              <v:imagedata r:id="rId207" o:title=""/>
            </v:shape>
            <v:shape style="position:absolute;left:8296;top:347;width:2778;height:766" type="#_x0000_t202" filled="false" stroked="false">
              <v:textbox inset="0,0,0,0">
                <w:txbxContent>
                  <w:p>
                    <w:pPr>
                      <w:spacing w:line="240" w:lineRule="auto" w:before="8"/>
                      <w:rPr>
                        <w:rFonts w:ascii="AkzidenzGroteskBE-MdCn"/>
                        <w:sz w:val="13"/>
                      </w:rPr>
                    </w:pPr>
                  </w:p>
                  <w:p>
                    <w:pPr>
                      <w:spacing w:line="206" w:lineRule="auto" w:before="0"/>
                      <w:ind w:left="1116" w:right="43" w:firstLine="0"/>
                      <w:jc w:val="left"/>
                      <w:rPr>
                        <w:rFonts w:ascii="Gotham Narrow" w:hAnsi="Gotham Narrow"/>
                        <w:b/>
                        <w:sz w:val="12"/>
                      </w:rPr>
                    </w:pPr>
                    <w:r>
                      <w:rPr>
                        <w:rFonts w:ascii="Gotham Narrow" w:hAnsi="Gotham Narrow"/>
                        <w:b/>
                        <w:color w:val="FFFFFF"/>
                        <w:sz w:val="12"/>
                      </w:rPr>
                      <w:t>Cliquez ici pour consulter l’offre des lignes scolaires. Chapitre 2 / partie 5</w:t>
                    </w:r>
                  </w:p>
                </w:txbxContent>
              </v:textbox>
              <w10:wrap type="none"/>
            </v:shape>
            <w10:wrap type="none"/>
          </v:group>
        </w:pict>
      </w:r>
      <w:r>
        <w:rPr>
          <w:rFonts w:ascii="GothamNarrow-Book" w:hAnsi="GothamNarrow-Book"/>
          <w:color w:val="00A9C1"/>
        </w:rPr>
        <w:t>INTÉGRER LES DESSERTES SCOLAIRES</w:t>
      </w:r>
    </w:p>
    <w:p>
      <w:pPr>
        <w:pStyle w:val="BodyText"/>
        <w:spacing w:line="234" w:lineRule="exact" w:before="78"/>
        <w:ind w:left="1632"/>
      </w:pPr>
      <w:r>
        <w:rPr>
          <w:color w:val="3C3C3B"/>
        </w:rPr>
        <w:t>La ligne 6 remplacera des services scolaires spécifiques</w:t>
      </w:r>
    </w:p>
    <w:p>
      <w:pPr>
        <w:pStyle w:val="BodyText"/>
        <w:spacing w:line="206" w:lineRule="auto" w:before="11"/>
        <w:ind w:left="1632" w:right="4314"/>
      </w:pPr>
      <w:r>
        <w:rPr>
          <w:color w:val="3C3C3B"/>
        </w:rPr>
        <w:t>pour desservir les lycées de Dreux et le collège de Nonancourt. Deux circuits assurant la desserte de Saint-Rémy-sur-Avre pourront être supprimés.</w:t>
      </w:r>
    </w:p>
    <w:p>
      <w:pPr>
        <w:pStyle w:val="BodyText"/>
        <w:spacing w:before="4"/>
        <w:rPr>
          <w:sz w:val="14"/>
        </w:rPr>
      </w:pPr>
    </w:p>
    <w:p>
      <w:pPr>
        <w:spacing w:after="0"/>
        <w:rPr>
          <w:sz w:val="14"/>
        </w:rPr>
        <w:sectPr>
          <w:pgSz w:w="11910" w:h="16840"/>
          <w:pgMar w:header="0" w:footer="454" w:top="0" w:bottom="640" w:left="720" w:right="220"/>
        </w:sectPr>
      </w:pPr>
    </w:p>
    <w:p>
      <w:pPr>
        <w:pStyle w:val="BodyText"/>
        <w:spacing w:before="66"/>
        <w:ind w:left="2110"/>
        <w:rPr>
          <w:rFonts w:ascii="GothamNarrow-Book" w:hAnsi="GothamNarrow-Book"/>
        </w:rPr>
      </w:pPr>
      <w:r>
        <w:rPr/>
        <w:pict>
          <v:group style="position:absolute;margin-left:121.889801pt;margin-top:11.472123pt;width:17.3pt;height:2.3pt;mso-position-horizontal-relative:page;mso-position-vertical-relative:paragraph;z-index:32800"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AMÉNAGEMENTS À PRÉVOIR</w:t>
      </w:r>
    </w:p>
    <w:p>
      <w:pPr>
        <w:pStyle w:val="BodyText"/>
        <w:spacing w:line="206" w:lineRule="auto" w:before="107"/>
        <w:ind w:left="1632" w:right="361"/>
      </w:pPr>
      <w:r>
        <w:rPr>
          <w:color w:val="3C3C3B"/>
        </w:rPr>
        <w:t>L’exploitation de la ligne avec des autobus Low Entry nécessitera la mise en conformité de six ralentisseurs :</w:t>
      </w:r>
    </w:p>
    <w:p>
      <w:pPr>
        <w:pStyle w:val="BodyText"/>
        <w:spacing w:before="82"/>
        <w:ind w:left="1764"/>
      </w:pPr>
      <w:r>
        <w:rPr/>
        <w:pict>
          <v:shape style="position:absolute;margin-left:117.638008pt;margin-top:8.870647pt;width:5pt;height:5pt;mso-position-horizontal-relative:page;mso-position-vertical-relative:paragraph;z-index:32824"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4 à Saint-Germain-sur-Avre,</w:t>
      </w:r>
    </w:p>
    <w:p>
      <w:pPr>
        <w:pStyle w:val="BodyText"/>
        <w:spacing w:before="78"/>
        <w:ind w:left="1764"/>
      </w:pPr>
      <w:r>
        <w:rPr/>
        <w:pict>
          <v:shape style="position:absolute;margin-left:117.638008pt;margin-top:8.670348pt;width:5pt;height:5pt;mso-position-horizontal-relative:page;mso-position-vertical-relative:paragraph;z-index:32848"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1 à Saint-Rémy-sur-Avre,</w:t>
      </w:r>
    </w:p>
    <w:p>
      <w:pPr>
        <w:pStyle w:val="BodyText"/>
        <w:spacing w:before="77"/>
        <w:ind w:left="1764"/>
      </w:pPr>
      <w:r>
        <w:rPr/>
        <w:pict>
          <v:shape style="position:absolute;margin-left:117.638008pt;margin-top:8.62105pt;width:5pt;height:5pt;mso-position-horizontal-relative:page;mso-position-vertical-relative:paragraph;z-index:32872"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1 à Saint-Lubin-des-Joncherets.</w:t>
      </w:r>
    </w:p>
    <w:p>
      <w:pPr>
        <w:pStyle w:val="BodyText"/>
        <w:spacing w:line="206" w:lineRule="auto" w:before="107"/>
        <w:ind w:left="1632"/>
      </w:pPr>
      <w:r>
        <w:rPr>
          <w:color w:val="3C3C3B"/>
        </w:rPr>
        <w:t>Afin de réduire les temps de parcours de la ligne et améliorer le confort des voyageurs, Keolis préconise le remplacement des nombreux stops qui jalonnent le parcours par des cédez le passage :</w:t>
      </w:r>
    </w:p>
    <w:p>
      <w:pPr>
        <w:pStyle w:val="BodyText"/>
        <w:spacing w:before="82"/>
        <w:ind w:left="1764"/>
      </w:pPr>
      <w:r>
        <w:rPr/>
        <w:pict>
          <v:shape style="position:absolute;margin-left:117.638008pt;margin-top:8.870601pt;width:5pt;height:5pt;mso-position-horizontal-relative:page;mso-position-vertical-relative:paragraph;z-index:32896"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4 stops à Vert-en-Drouais,</w:t>
      </w:r>
    </w:p>
    <w:p>
      <w:pPr>
        <w:pStyle w:val="BodyText"/>
        <w:spacing w:before="77"/>
        <w:ind w:left="1764"/>
      </w:pPr>
      <w:r>
        <w:rPr/>
        <w:pict>
          <v:shape style="position:absolute;margin-left:117.638008pt;margin-top:8.620272pt;width:5pt;height:5pt;mso-position-horizontal-relative:page;mso-position-vertical-relative:paragraph;z-index:32920"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3 stops à Saint Rémy-sur-Avre,</w:t>
      </w:r>
    </w:p>
    <w:p>
      <w:pPr>
        <w:pStyle w:val="BodyText"/>
        <w:spacing w:before="78"/>
        <w:ind w:left="1764"/>
      </w:pPr>
      <w:r>
        <w:rPr/>
        <w:pict>
          <v:shape style="position:absolute;margin-left:117.638008pt;margin-top:8.670973pt;width:5pt;height:5pt;mso-position-horizontal-relative:page;mso-position-vertical-relative:paragraph;z-index:32944" coordorigin="2353,173" coordsize="100,100" path="m2388,213l2387,210,2369,187,2362,193,2378,211,2353,211,2353,220,2383,220,2386,218,2388,213m2388,233l2386,228,2383,226,2353,226,2353,235,2378,235,2362,253,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8,2424,229,2448,241,2452,234,2430,223,2452,213e" filled="true" fillcolor="#00a9c1" stroked="false">
            <v:path arrowok="t"/>
            <v:fill type="solid"/>
            <w10:wrap type="none"/>
          </v:shape>
        </w:pict>
      </w:r>
      <w:r>
        <w:rPr>
          <w:color w:val="3C3C3B"/>
        </w:rPr>
        <w:t>2 stops à Saint-Lubin-des-Joncherets.</w:t>
      </w:r>
    </w:p>
    <w:p>
      <w:pPr>
        <w:pStyle w:val="BodyText"/>
        <w:rPr>
          <w:sz w:val="40"/>
        </w:rPr>
      </w:pPr>
      <w:r>
        <w:rPr/>
        <w:br w:type="column"/>
      </w:r>
      <w:r>
        <w:rPr>
          <w:sz w:val="40"/>
        </w:rPr>
      </w:r>
    </w:p>
    <w:p>
      <w:pPr>
        <w:pStyle w:val="BodyText"/>
        <w:spacing w:before="5"/>
        <w:rPr>
          <w:sz w:val="46"/>
        </w:rPr>
      </w:pPr>
    </w:p>
    <w:p>
      <w:pPr>
        <w:pStyle w:val="Heading2"/>
        <w:spacing w:line="199" w:lineRule="auto"/>
        <w:ind w:left="653" w:right="646"/>
      </w:pPr>
      <w:r>
        <w:rPr>
          <w:color w:val="00A9C1"/>
        </w:rPr>
        <w:t>Keolis propose de rédiger avec l’Agglomération</w:t>
      </w:r>
    </w:p>
    <w:p>
      <w:pPr>
        <w:spacing w:line="199" w:lineRule="auto" w:before="3"/>
        <w:ind w:left="653" w:right="621" w:firstLine="0"/>
        <w:jc w:val="left"/>
        <w:rPr>
          <w:rFonts w:ascii="AkzidenzGroteskBE-MdCn" w:hAnsi="AkzidenzGroteskBE-MdCn"/>
          <w:sz w:val="40"/>
        </w:rPr>
      </w:pPr>
      <w:r>
        <w:rPr/>
        <w:pict>
          <v:group style="position:absolute;margin-left:491.811005pt;margin-top:68.404877pt;width:25.55pt;height:21.4pt;mso-position-horizontal-relative:page;mso-position-vertical-relative:paragraph;z-index:-367696" coordorigin="9836,1368" coordsize="511,428">
            <v:shape style="position:absolute;left:9836;top:1368;width:511;height:428" coordorigin="9836,1368" coordsize="511,428" path="m10346,1368l10132,1368,10132,1561,10236,1561,10234,1594,10230,1622,10223,1646,10213,1666,10200,1681,10183,1692,10162,1698,10138,1700,10138,1796,10184,1792,10225,1781,10261,1762,10291,1736,10315,1701,10333,1658,10343,1606,10346,1546,10346,1368xm10051,1368l9836,1368,9836,1561,9940,1561,9938,1594,9934,1622,9927,1646,9917,1666,9904,1681,9887,1692,9867,1698,9844,1700,9844,1796,9868,1795,9890,1792,9911,1788,9931,1781,9949,1773,9966,1763,9982,1750,9996,1736,10009,1720,10020,1701,10029,1681,10037,1658,10043,1633,10048,1606,10051,1577,10051,1546,10051,1368xe" filled="true" fillcolor="#00a9c1" stroked="false">
              <v:path arrowok="t"/>
              <v:fill type="solid"/>
            </v:shape>
            <v:shape style="position:absolute;left:9836;top:1368;width:511;height:428" coordorigin="9836,1368" coordsize="511,428" path="m9875,1696l9867,1698,9844,1700,9844,1727,9875,1696m9891,1368l9860,1368,9836,1392,9836,1423,9891,1368m9953,1368l9922,1368,9836,1454,9836,1485,9953,1368m10012,1714l9959,1767,9966,1763,9982,1750,9996,1736,10009,1720,10012,1714m10015,1368l9984,1368,9836,1516,9836,1547,10015,1368m10046,1618l9869,1795,9890,1792,9906,1789,10037,1658,10043,1633,10046,1618m10051,1550l10024,1578,10024,1578,9844,1758,9844,1789,10043,1590,10043,1590,10050,1583,10050,1583,10050,1583,10050,1579,10051,1578,10051,1577,10051,1550m10051,1488l9962,1578,9962,1578,9937,1602,9934,1622,9928,1642,9980,1590,9980,1590,10051,1519,10051,1488m10051,1426l9916,1561,9940,1561,9939,1569,10051,1457,10051,1426m10051,1368l10047,1368,9854,1561,9885,1561,10051,1394,10051,1368m10140,1368l10132,1368,10132,1376,10140,1368m10203,1368l10172,1368,10132,1408,10132,1439,10203,1368m10265,1368l10234,1368,10132,1470,10132,1501,10265,1368m10327,1368l10296,1368,10132,1532,10132,1561,10135,1561,10327,1368m10336,1639l10183,1792,10184,1792,10225,1781,10227,1780,10322,1685,10333,1658,10336,1639m10345,1568l10138,1775,10138,1796,10149,1795,10343,1601,10345,1578,10345,1578,10345,1568,10345,1568m10346,1505l10286,1566,10285,1566,10230,1621,10230,1622,10223,1646,10213,1666,10200,1681,10183,1692,10162,1698,10152,1699,10138,1713,10138,1744,10304,1578,10304,1578,10346,1536,10346,1505m10346,1380l10166,1561,10197,1561,10346,1411,10346,1380m10346,1442l10228,1561,10236,1561,10235,1566,10235,1573,10235,1578,10234,1585,10242,1578,10242,1578,10346,1473,10346,1442e" filled="true" fillcolor="#ffffff" stroked="false">
              <v:path arrowok="t"/>
              <v:fill type="solid"/>
            </v:shape>
            <w10:wrap type="none"/>
          </v:group>
        </w:pict>
      </w:r>
      <w:r>
        <w:rPr>
          <w:rFonts w:ascii="AkzidenzGroteskBE-MdCn" w:hAnsi="AkzidenzGroteskBE-MdCn"/>
          <w:color w:val="00A9C1"/>
          <w:sz w:val="40"/>
        </w:rPr>
        <w:t>une charte des aménagements de voirie empruntées par les lignes périurbaines.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83" w:space="40"/>
            <w:col w:w="404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796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272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2752">
            <wp:simplePos x="0" y="0"/>
            <wp:positionH relativeFrom="page">
              <wp:posOffset>6188176</wp:posOffset>
            </wp:positionH>
            <wp:positionV relativeFrom="page">
              <wp:posOffset>3</wp:posOffset>
            </wp:positionV>
            <wp:extent cx="1371824" cy="936002"/>
            <wp:effectExtent l="0" t="0" r="0" b="0"/>
            <wp:wrapNone/>
            <wp:docPr id="309" name="image170.png" descr=""/>
            <wp:cNvGraphicFramePr>
              <a:graphicFrameLocks noChangeAspect="1"/>
            </wp:cNvGraphicFramePr>
            <a:graphic>
              <a:graphicData uri="http://schemas.openxmlformats.org/drawingml/2006/picture">
                <pic:pic>
                  <pic:nvPicPr>
                    <pic:cNvPr id="310"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after="1"/>
        <w:rPr>
          <w:rFonts w:ascii="AkzidenzGroteskBE-MdCn"/>
          <w:sz w:val="10"/>
        </w:rPr>
      </w:pPr>
    </w:p>
    <w:p>
      <w:pPr>
        <w:pStyle w:val="BodyText"/>
        <w:ind w:left="1254"/>
        <w:rPr>
          <w:rFonts w:ascii="AkzidenzGroteskBE-MdCn"/>
          <w:sz w:val="20"/>
        </w:rPr>
      </w:pPr>
      <w:r>
        <w:rPr>
          <w:rFonts w:ascii="AkzidenzGroteskBE-MdCn"/>
          <w:sz w:val="20"/>
        </w:rPr>
        <w:pict>
          <v:group style="width:439.4pt;height:357.2pt;mso-position-horizontal-relative:char;mso-position-vertical-relative:line" coordorigin="0,0" coordsize="8788,7144">
            <v:shape style="position:absolute;left:0;top:0;width:8788;height:7144" type="#_x0000_t75" stroked="false">
              <v:imagedata r:id="rId208" o:title=""/>
            </v:shape>
            <v:shape style="position:absolute;left:120;top:121;width:701;height:6902" coordorigin="120,121" coordsize="701,6902" path="m821,121l120,121,120,7023,821,7023e" filled="false" stroked="true" strokeweight="12pt" strokecolor="#00a9c1">
              <v:path arrowok="t"/>
              <v:stroke dashstyle="solid"/>
            </v:shape>
          </v:group>
        </w:pict>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spacing w:after="0"/>
        <w:rPr>
          <w:rFonts w:ascii="AkzidenzGroteskBE-MdCn"/>
          <w:sz w:val="26"/>
        </w:rPr>
        <w:sectPr>
          <w:pgSz w:w="11910" w:h="16840"/>
          <w:pgMar w:header="0" w:footer="454" w:top="0" w:bottom="640" w:left="720" w:right="220"/>
        </w:sectPr>
      </w:pPr>
    </w:p>
    <w:p>
      <w:pPr>
        <w:pStyle w:val="ListParagraph"/>
        <w:numPr>
          <w:ilvl w:val="1"/>
          <w:numId w:val="31"/>
        </w:numPr>
        <w:tabs>
          <w:tab w:pos="1712" w:val="left" w:leader="none"/>
        </w:tabs>
        <w:spacing w:line="240" w:lineRule="auto" w:before="64" w:after="0"/>
        <w:ind w:left="1711" w:right="0" w:hanging="447"/>
        <w:jc w:val="left"/>
        <w:rPr>
          <w:b/>
          <w:sz w:val="22"/>
        </w:rPr>
      </w:pPr>
      <w:r>
        <w:rPr/>
        <w:pict>
          <v:rect style="position:absolute;margin-left:117.172997pt;margin-top:11.999923pt;width:1.948pt;height:1.948pt;mso-position-horizontal-relative:page;mso-position-vertical-relative:paragraph;z-index:-367528" filled="true" fillcolor="#3c3c3b" stroked="false">
            <v:fill type="solid"/>
            <w10:wrap type="none"/>
          </v:rect>
        </w:pict>
      </w:r>
      <w:r>
        <w:rPr>
          <w:b/>
          <w:color w:val="3C3C3B"/>
          <w:sz w:val="22"/>
        </w:rPr>
        <w:t>LIGNE 7 : PÔLE DE</w:t>
      </w:r>
      <w:r>
        <w:rPr>
          <w:b/>
          <w:color w:val="3C3C3B"/>
          <w:spacing w:val="14"/>
          <w:sz w:val="22"/>
        </w:rPr>
        <w:t> </w:t>
      </w:r>
      <w:r>
        <w:rPr>
          <w:b/>
          <w:color w:val="3C3C3B"/>
          <w:sz w:val="22"/>
        </w:rPr>
        <w:t>CHÂTEAUNEUF-EN-THYMERAIS</w:t>
      </w:r>
    </w:p>
    <w:p>
      <w:pPr>
        <w:pStyle w:val="BodyText"/>
        <w:spacing w:line="206" w:lineRule="auto" w:before="97"/>
        <w:ind w:left="1717"/>
      </w:pPr>
      <w:r>
        <w:rPr>
          <w:color w:val="3C3C3B"/>
        </w:rPr>
        <w:t>Le pôle de Châteauneuf-en-Thymerais est desservi historiquement par la ligne interurbaine n°24. Il est constitué essentiellement de</w:t>
      </w:r>
    </w:p>
    <w:p>
      <w:pPr>
        <w:pStyle w:val="BodyText"/>
        <w:spacing w:line="206" w:lineRule="auto"/>
        <w:ind w:left="1717" w:right="135"/>
      </w:pPr>
      <w:r>
        <w:rPr>
          <w:color w:val="3C3C3B"/>
        </w:rPr>
        <w:t>la commune de Châteauneuf-en-Thymerais. Il forme un ensemble urbain dense, caractéristique des bourgs historiques, même si avec environ 4 000 habitants son potentiel de fréquentation</w:t>
      </w:r>
    </w:p>
    <w:p>
      <w:pPr>
        <w:pStyle w:val="BodyText"/>
        <w:spacing w:line="206" w:lineRule="auto"/>
        <w:ind w:left="1717"/>
      </w:pPr>
      <w:r>
        <w:rPr>
          <w:color w:val="3C3C3B"/>
        </w:rPr>
        <w:t>est moindre que ceux de Nonancourt et d’Anet. Sa situation géographique sur l’axe de la RD 928 permet de le relier rapidement à Dreux.</w:t>
      </w:r>
    </w:p>
    <w:p>
      <w:pPr>
        <w:pStyle w:val="BodyText"/>
        <w:spacing w:before="78"/>
        <w:ind w:left="1859" w:hanging="143"/>
      </w:pPr>
      <w:r>
        <w:rPr>
          <w:color w:val="3C3C3B"/>
        </w:rPr>
        <w:t>Le projet de desserte proposé consistera à :</w:t>
      </w:r>
    </w:p>
    <w:p>
      <w:pPr>
        <w:pStyle w:val="BodyText"/>
        <w:spacing w:line="206" w:lineRule="auto" w:before="107"/>
        <w:ind w:left="1859" w:right="1433"/>
      </w:pPr>
      <w:r>
        <w:rPr/>
        <w:pict>
          <v:shape style="position:absolute;margin-left:121.890007pt;margin-top:8.659359pt;width:5pt;height:5pt;mso-position-horizontal-relative:page;mso-position-vertical-relative:paragraph;z-index:33160"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6,2495,205,2496,208,2499,211,2501,211,2504,211,2505,211,2524,202,2530,199m2537,212l2533,205,2507,217,2504,220,2504,226,2507,228,2509,229,2533,241,2537,233,2515,223,2537,212e" filled="true" fillcolor="#00a9c1" stroked="false">
            <v:path arrowok="t"/>
            <v:fill type="solid"/>
            <w10:wrap type="none"/>
          </v:shape>
        </w:pict>
      </w:r>
      <w:r>
        <w:rPr>
          <w:color w:val="3C3C3B"/>
        </w:rPr>
        <w:t>offrir une desserte urbaine locale plus fine grâce à un maillage d’arrêts plus important,</w:t>
      </w:r>
    </w:p>
    <w:p>
      <w:pPr>
        <w:pStyle w:val="BodyText"/>
        <w:spacing w:before="83"/>
        <w:ind w:left="1859"/>
      </w:pPr>
      <w:r>
        <w:rPr/>
        <w:pict>
          <v:shape style="position:absolute;margin-left:121.890007pt;margin-top:8.920795pt;width:5pt;height:5pt;mso-position-horizontal-relative:page;mso-position-vertical-relative:paragraph;z-index:33184"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simplifier le tracé de la ligne,</w:t>
      </w:r>
    </w:p>
    <w:p>
      <w:pPr>
        <w:pStyle w:val="BodyText"/>
        <w:spacing w:before="77"/>
        <w:ind w:left="1859"/>
      </w:pPr>
      <w:r>
        <w:rPr/>
        <w:pict>
          <v:shape style="position:absolute;margin-left:121.890007pt;margin-top:8.620497pt;width:5pt;height:5pt;mso-position-horizontal-relative:page;mso-position-vertical-relative:paragraph;z-index:33208"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intégrer les lignes réalisées aujourd’hui en circuit scolaire,</w:t>
      </w:r>
    </w:p>
    <w:p>
      <w:pPr>
        <w:pStyle w:val="BodyText"/>
        <w:spacing w:before="12"/>
        <w:rPr>
          <w:sz w:val="41"/>
        </w:rPr>
      </w:pPr>
      <w:r>
        <w:rPr/>
        <w:br w:type="column"/>
      </w:r>
      <w:r>
        <w:rPr>
          <w:sz w:val="41"/>
        </w:rPr>
      </w:r>
    </w:p>
    <w:p>
      <w:pPr>
        <w:pStyle w:val="Heading2"/>
        <w:spacing w:line="199" w:lineRule="auto"/>
        <w:ind w:left="654" w:right="1539"/>
      </w:pPr>
      <w:r>
        <w:rPr>
          <w:color w:val="00A9C1"/>
        </w:rPr>
        <w:t>La ligne 7 reliera directement</w:t>
      </w:r>
    </w:p>
    <w:p>
      <w:pPr>
        <w:spacing w:line="199" w:lineRule="auto" w:before="3"/>
        <w:ind w:left="654" w:right="555" w:firstLine="0"/>
        <w:jc w:val="left"/>
        <w:rPr>
          <w:rFonts w:ascii="AkzidenzGroteskBE-MdCn" w:hAnsi="AkzidenzGroteskBE-MdCn"/>
          <w:sz w:val="40"/>
        </w:rPr>
      </w:pPr>
      <w:r>
        <w:rPr/>
        <w:pict>
          <v:group style="position:absolute;margin-left:478.345978pt;margin-top:27.878212pt;width:25.55pt;height:21.4pt;mso-position-horizontal-relative:page;mso-position-vertical-relative:paragraph;z-index:-367552" coordorigin="9567,558" coordsize="511,428">
            <v:shape style="position:absolute;left:9566;top:557;width:511;height:428" coordorigin="9567,558" coordsize="511,428" path="m10077,558l9863,558,9863,750,9966,750,9965,783,9960,812,9953,836,9943,855,9930,870,9913,881,9893,888,9869,890,9869,985,9915,982,9956,970,9991,952,10022,925,10046,891,10063,848,10074,796,10077,736,10077,558xm9782,558l9567,558,9567,750,9670,750,9669,783,9665,812,9658,836,9648,855,9635,870,9618,881,9598,888,9575,890,9575,985,9598,985,9621,982,9642,977,9661,971,9680,962,9697,952,9713,940,9727,926,9739,909,9750,891,9760,870,9768,847,9774,822,9779,796,9781,767,9782,736,9782,558xe" filled="true" fillcolor="#00a9c1" stroked="false">
              <v:path arrowok="t"/>
              <v:fill type="solid"/>
            </v:shape>
            <v:shape style="position:absolute;left:9566;top:557;width:511;height:428" coordorigin="9567,558" coordsize="511,428" path="m9605,885l9598,888,9575,890,9575,916,9605,885m9622,558l9590,558,9567,581,9567,612,9622,558m9684,558l9653,558,9567,643,9567,675,9684,558m9742,904l9690,956,9697,952,9713,940,9727,926,9739,909,9742,904m9746,558l9715,558,9567,706,9567,737,9746,558m9777,807l9600,984,9621,982,9637,978,9768,847,9774,822,9777,807m9782,740l9755,767,9755,767,9575,947,9575,978,9773,780,9773,780,9781,772,9781,772,9781,772,9781,767,9781,767,9781,767,9782,740m9782,677l9692,767,9692,767,9668,792,9665,812,9659,832,9711,780,9711,780,9782,709,9782,677m9782,615l9647,750,9670,750,9670,758,9782,646,9782,615m9782,558l9777,558,9585,750,9616,750,9782,584,9782,558m9871,558l9863,558,9863,566,9871,558m9933,558l9902,558,9863,597,9863,628,9933,558m9996,558l9965,558,9863,659,9863,691,9996,558m10058,558l10027,558,9863,722,9863,750,9865,750,10058,558m10067,829l9914,982,9915,982,9956,970,9957,969,10052,874,10063,848,10067,829m10076,758l9869,965,9869,985,9880,985,10074,791,10075,767,10075,767,10076,758,10076,758m10077,694l10016,755,10016,755,9961,811,9960,812,9953,836,9943,855,9930,870,9913,881,9893,888,9883,889,9869,903,9869,934,10035,767,10035,767,10077,725,10077,694m10077,632l9959,750,9966,750,9965,767,9965,775,9973,767,9973,767,10077,663,10077,632m10077,570l9897,750,9928,750,10077,601,10077,570e" filled="true" fillcolor="#ffffff" stroked="false">
              <v:path arrowok="t"/>
              <v:fill type="solid"/>
            </v:shape>
            <w10:wrap type="none"/>
          </v:group>
        </w:pict>
      </w:r>
      <w:r>
        <w:rPr>
          <w:rFonts w:ascii="AkzidenzGroteskBE-MdCn" w:hAnsi="AkzidenzGroteskBE-MdCn"/>
          <w:color w:val="00A9C1"/>
          <w:sz w:val="40"/>
        </w:rPr>
        <w:t>Châteauneuf-en-Thymerais à l’Hôpital.</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82" w:space="40"/>
            <w:col w:w="4048"/>
          </w:cols>
        </w:sectPr>
      </w:pPr>
    </w:p>
    <w:p>
      <w:pPr>
        <w:pStyle w:val="BodyText"/>
        <w:spacing w:before="7"/>
        <w:rPr>
          <w:rFonts w:ascii="AkzidenzGroteskBE-MdCn"/>
          <w:sz w:val="17"/>
        </w:rPr>
      </w:pPr>
      <w:r>
        <w:rPr/>
        <w:pict>
          <v:group style="position:absolute;margin-left:1.356pt;margin-top:-.000001pt;width:51.95pt;height:841.9pt;mso-position-horizontal-relative:page;mso-position-vertical-relative:page;z-index:-36762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306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3088">
            <wp:simplePos x="0" y="0"/>
            <wp:positionH relativeFrom="page">
              <wp:posOffset>6188176</wp:posOffset>
            </wp:positionH>
            <wp:positionV relativeFrom="page">
              <wp:posOffset>3</wp:posOffset>
            </wp:positionV>
            <wp:extent cx="1371824" cy="936002"/>
            <wp:effectExtent l="0" t="0" r="0" b="0"/>
            <wp:wrapNone/>
            <wp:docPr id="311" name="image170.png" descr=""/>
            <wp:cNvGraphicFramePr>
              <a:graphicFrameLocks noChangeAspect="1"/>
            </wp:cNvGraphicFramePr>
            <a:graphic>
              <a:graphicData uri="http://schemas.openxmlformats.org/drawingml/2006/picture">
                <pic:pic>
                  <pic:nvPicPr>
                    <pic:cNvPr id="312"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spacing w:before="67"/>
        <w:ind w:left="2110"/>
        <w:rPr>
          <w:rFonts w:ascii="GothamNarrow-Book"/>
        </w:rPr>
      </w:pPr>
      <w:r>
        <w:rPr/>
        <w:pict>
          <v:group style="position:absolute;margin-left:121.8899pt;margin-top:11.522223pt;width:17.3pt;height:2.3pt;mso-position-horizontal-relative:page;mso-position-vertical-relative:paragraph;z-index:33232" coordorigin="2438,230" coordsize="346,46">
            <v:line style="position:absolute" from="2438,253" to="2784,253" stroked="true" strokeweight="2.268pt" strokecolor="#00a9c1">
              <v:stroke dashstyle="solid"/>
            </v:line>
            <v:shape style="position:absolute;left:2437;top:230;width:346;height:46" coordorigin="2438,230" coordsize="346,46" path="m2482,230l2451,230,2438,244,2438,275,2482,230m2485,259l2468,276,2485,276,2485,259m2545,230l2514,230,2485,259,2485,276,2500,276,2545,230m2607,230l2576,230,2531,276,2562,276,2607,230m2670,230l2638,230,2593,276,2624,276,2670,230m2732,230l2701,230,2655,276,2687,276,2732,230m2784,230l2763,230,2718,276,2749,276,2784,241,2784,230e" filled="true" fillcolor="#ffffff" stroked="false">
              <v:path arrowok="t"/>
              <v:fill type="solid"/>
            </v:shape>
            <w10:wrap type="none"/>
          </v:group>
        </w:pict>
      </w:r>
      <w:r>
        <w:rPr>
          <w:rFonts w:ascii="GothamNarrow-Book"/>
          <w:color w:val="00A9C1"/>
        </w:rPr>
        <w:t>OFFRIR UNE DESSERTE LOCALE PLUS FINE</w:t>
      </w:r>
    </w:p>
    <w:p>
      <w:pPr>
        <w:pStyle w:val="BodyText"/>
        <w:spacing w:line="206" w:lineRule="auto" w:before="106"/>
        <w:ind w:left="1717" w:right="4177"/>
      </w:pPr>
      <w:r>
        <w:rPr>
          <w:color w:val="3C3C3B"/>
        </w:rPr>
        <w:t>Comme toutes les anciennes lignes interurbaines, la ligne 24 comporte très peu d’arrêts. Aujourd’hui, il n’existe qu’un seul arrêt pour desservir les 2 600 habitants de Châteauneuf-en-Thymerais. Les clients les plus éloignés doivent parcourir plus de 1,2 kilomètre pour prendre le car.</w:t>
      </w:r>
    </w:p>
    <w:p>
      <w:pPr>
        <w:pStyle w:val="BodyText"/>
        <w:spacing w:line="206" w:lineRule="auto" w:before="110"/>
        <w:ind w:left="1717" w:right="4177"/>
      </w:pPr>
      <w:r>
        <w:rPr>
          <w:color w:val="3C3C3B"/>
        </w:rPr>
        <w:t>La nouvelle ligne 7 irriguera beaucoup plus finement la commune et disposera d’un maillage de cinq arrêts pour placer tous les habitants à moins de 500 mètres d’un accès au réseau.</w:t>
      </w:r>
    </w:p>
    <w:p>
      <w:pPr>
        <w:pStyle w:val="BodyText"/>
        <w:spacing w:before="4"/>
        <w:rPr>
          <w:sz w:val="14"/>
        </w:rPr>
      </w:pPr>
    </w:p>
    <w:p>
      <w:pPr>
        <w:pStyle w:val="BodyText"/>
        <w:spacing w:before="66"/>
        <w:ind w:left="2110"/>
        <w:rPr>
          <w:rFonts w:ascii="GothamNarrow-Book" w:hAnsi="GothamNarrow-Book"/>
        </w:rPr>
      </w:pPr>
      <w:r>
        <w:rPr/>
        <w:pict>
          <v:group style="position:absolute;margin-left:121.8899pt;margin-top:11.472296pt;width:17.3pt;height:2.3pt;mso-position-horizontal-relative:page;mso-position-vertical-relative:paragraph;z-index:3325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SIMPLIFIER LE TRACÉ DE LA LIGNE</w:t>
      </w:r>
    </w:p>
    <w:p>
      <w:pPr>
        <w:pStyle w:val="BodyText"/>
        <w:spacing w:line="206" w:lineRule="auto" w:before="107"/>
        <w:ind w:left="1717" w:right="4938"/>
      </w:pPr>
      <w:r>
        <w:rPr>
          <w:color w:val="3C3C3B"/>
        </w:rPr>
        <w:t>La ligne 7 conservera son itinéraire direct jusqu’à Dreux, en desservant au passage les communes de Saint-Jean-</w:t>
      </w:r>
    </w:p>
    <w:p>
      <w:pPr>
        <w:pStyle w:val="BodyText"/>
        <w:spacing w:line="206" w:lineRule="auto"/>
        <w:ind w:left="1717" w:right="4502"/>
      </w:pPr>
      <w:r>
        <w:rPr>
          <w:color w:val="3C3C3B"/>
        </w:rPr>
        <w:t>de-Rebervilliers, Tréon et le quartier Maison Blanche à l’entrée de Vernouillet.</w:t>
      </w:r>
    </w:p>
    <w:p>
      <w:pPr>
        <w:pStyle w:val="BodyText"/>
        <w:spacing w:line="206" w:lineRule="auto" w:before="110"/>
        <w:ind w:left="1717" w:right="3984"/>
      </w:pPr>
      <w:r>
        <w:rPr>
          <w:color w:val="3C3C3B"/>
        </w:rPr>
        <w:t>Pour préserver l’efficacité et l’attractivité de la ligne, Keolis propose de desservir Thimert-Gâtelles et Aunay-sous-Crécy avec les lignes scolaires et le TAD. La desserte de ces communes avec la ligne régulière poserait des difficultés de circulation et de retournement.</w:t>
      </w:r>
    </w:p>
    <w:p>
      <w:pPr>
        <w:pStyle w:val="BodyText"/>
        <w:spacing w:line="206" w:lineRule="auto" w:before="111"/>
        <w:ind w:left="1717" w:right="4198"/>
      </w:pPr>
      <w:r>
        <w:rPr>
          <w:color w:val="3C3C3B"/>
        </w:rPr>
        <w:t>En arrivant à Dreux, la ligne 7 rejoindra la gare routière en   passant par l’Hôpital. Ce nouvel itinéraire permettra de desservir directement le plus gros générateur d’emplois de l’Agglomération et fournira une possibilité de correspondance avec les deux lignes fortes du nouveau réseau</w:t>
      </w:r>
      <w:r>
        <w:rPr>
          <w:color w:val="3C3C3B"/>
          <w:spacing w:val="1"/>
        </w:rPr>
        <w:t> </w:t>
      </w:r>
      <w:r>
        <w:rPr>
          <w:color w:val="3C3C3B"/>
        </w:rPr>
        <w:t>urbain.</w:t>
      </w:r>
    </w:p>
    <w:p>
      <w:pPr>
        <w:spacing w:after="0" w:line="206" w:lineRule="auto"/>
        <w:sectPr>
          <w:type w:val="continuous"/>
          <w:pgSz w:w="11910" w:h="16840"/>
          <w:pgMar w:top="1580" w:bottom="280" w:left="720" w:right="220"/>
        </w:sectPr>
      </w:pPr>
    </w:p>
    <w:p>
      <w:pPr>
        <w:pStyle w:val="BodyText"/>
        <w:rPr>
          <w:sz w:val="20"/>
        </w:rPr>
      </w:pPr>
      <w:r>
        <w:rPr/>
        <w:pict>
          <v:group style="position:absolute;margin-left:1.356pt;margin-top:-.000001pt;width:51.95pt;height:841.9pt;mso-position-horizontal-relative:page;mso-position-vertical-relative:page;z-index:-36736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332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3352">
            <wp:simplePos x="0" y="0"/>
            <wp:positionH relativeFrom="page">
              <wp:posOffset>6188176</wp:posOffset>
            </wp:positionH>
            <wp:positionV relativeFrom="page">
              <wp:posOffset>3</wp:posOffset>
            </wp:positionV>
            <wp:extent cx="1371824" cy="936002"/>
            <wp:effectExtent l="0" t="0" r="0" b="0"/>
            <wp:wrapNone/>
            <wp:docPr id="313" name="image170.png" descr=""/>
            <wp:cNvGraphicFramePr>
              <a:graphicFrameLocks noChangeAspect="1"/>
            </wp:cNvGraphicFramePr>
            <a:graphic>
              <a:graphicData uri="http://schemas.openxmlformats.org/drawingml/2006/picture">
                <pic:pic>
                  <pic:nvPicPr>
                    <pic:cNvPr id="314"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15"/>
        </w:rPr>
      </w:pPr>
      <w:r>
        <w:rPr/>
        <w:drawing>
          <wp:anchor distT="0" distB="0" distL="0" distR="0" allowOverlap="1" layoutInCell="1" locked="0" behindDoc="0" simplePos="0" relativeHeight="1344">
            <wp:simplePos x="0" y="0"/>
            <wp:positionH relativeFrom="page">
              <wp:posOffset>1260000</wp:posOffset>
            </wp:positionH>
            <wp:positionV relativeFrom="paragraph">
              <wp:posOffset>140667</wp:posOffset>
            </wp:positionV>
            <wp:extent cx="5588686" cy="5438775"/>
            <wp:effectExtent l="0" t="0" r="0" b="0"/>
            <wp:wrapTopAndBottom/>
            <wp:docPr id="315" name="image186.jpeg" descr=""/>
            <wp:cNvGraphicFramePr>
              <a:graphicFrameLocks noChangeAspect="1"/>
            </wp:cNvGraphicFramePr>
            <a:graphic>
              <a:graphicData uri="http://schemas.openxmlformats.org/drawingml/2006/picture">
                <pic:pic>
                  <pic:nvPicPr>
                    <pic:cNvPr id="316" name="image186.jpeg"/>
                    <pic:cNvPicPr/>
                  </pic:nvPicPr>
                  <pic:blipFill>
                    <a:blip r:embed="rId210" cstate="print"/>
                    <a:stretch>
                      <a:fillRect/>
                    </a:stretch>
                  </pic:blipFill>
                  <pic:spPr>
                    <a:xfrm>
                      <a:off x="0" y="0"/>
                      <a:ext cx="5588686" cy="5438775"/>
                    </a:xfrm>
                    <a:prstGeom prst="rect">
                      <a:avLst/>
                    </a:prstGeom>
                  </pic:spPr>
                </pic:pic>
              </a:graphicData>
            </a:graphic>
          </wp:anchor>
        </w:drawing>
      </w:r>
    </w:p>
    <w:p>
      <w:pPr>
        <w:pStyle w:val="BodyText"/>
        <w:spacing w:before="5"/>
        <w:rPr>
          <w:rFonts w:ascii="AkzidenzGroteskBE-MdCn"/>
          <w:sz w:val="25"/>
        </w:rPr>
      </w:pPr>
    </w:p>
    <w:p>
      <w:pPr>
        <w:pStyle w:val="ListParagraph"/>
        <w:numPr>
          <w:ilvl w:val="1"/>
          <w:numId w:val="31"/>
        </w:numPr>
        <w:tabs>
          <w:tab w:pos="1722" w:val="left" w:leader="none"/>
        </w:tabs>
        <w:spacing w:line="240" w:lineRule="auto" w:before="64" w:after="0"/>
        <w:ind w:left="1721" w:right="0" w:hanging="457"/>
        <w:jc w:val="left"/>
        <w:rPr>
          <w:b/>
          <w:sz w:val="22"/>
        </w:rPr>
      </w:pPr>
      <w:r>
        <w:rPr/>
        <w:pict>
          <v:rect style="position:absolute;margin-left:117.649002pt;margin-top:12.000099pt;width:1.948pt;height:1.948pt;mso-position-horizontal-relative:page;mso-position-vertical-relative:paragraph;z-index:-367288" filled="true" fillcolor="#3c3c3b" stroked="false">
            <v:fill type="solid"/>
            <w10:wrap type="none"/>
          </v:rect>
        </w:pict>
      </w:r>
      <w:r>
        <w:rPr>
          <w:b/>
          <w:color w:val="3C3C3B"/>
          <w:sz w:val="22"/>
        </w:rPr>
        <w:t>LIGNE 8 : PÔLE DE BÛ, ABONDANT</w:t>
      </w:r>
    </w:p>
    <w:p>
      <w:pPr>
        <w:pStyle w:val="BodyText"/>
        <w:spacing w:line="206" w:lineRule="auto" w:before="97"/>
        <w:ind w:left="1717" w:right="4114"/>
        <w:jc w:val="both"/>
      </w:pPr>
      <w:r>
        <w:rPr>
          <w:color w:val="3C3C3B"/>
        </w:rPr>
        <w:t>Ce pôle est desservi historiquement par la ligne interurbaine n°29.  Il est essentiellement constitué d’habitat individuel. Il ne renferme pas de générateur significatif mais dispose néanmoins d’un collège et regroupe 7 </w:t>
      </w:r>
      <w:r>
        <w:rPr>
          <w:color w:val="3C3C3B"/>
          <w:spacing w:val="2"/>
        </w:rPr>
        <w:t>500 </w:t>
      </w:r>
      <w:r>
        <w:rPr>
          <w:color w:val="3C3C3B"/>
        </w:rPr>
        <w:t>habitants. La nouvelle ligne permettra de</w:t>
      </w:r>
      <w:r>
        <w:rPr>
          <w:color w:val="3C3C3B"/>
          <w:spacing w:val="15"/>
        </w:rPr>
        <w:t> </w:t>
      </w:r>
      <w:r>
        <w:rPr>
          <w:color w:val="3C3C3B"/>
        </w:rPr>
        <w:t>:</w:t>
      </w:r>
    </w:p>
    <w:p>
      <w:pPr>
        <w:pStyle w:val="BodyText"/>
        <w:spacing w:line="330" w:lineRule="atLeast" w:before="3"/>
        <w:ind w:left="1849" w:right="4177"/>
      </w:pPr>
      <w:r>
        <w:rPr/>
        <w:pict>
          <v:shape style="position:absolute;margin-left:121.890007pt;margin-top:8.820492pt;width:5pt;height:5pt;mso-position-horizontal-relative:page;mso-position-vertical-relative:paragraph;z-index:33400" coordorigin="2438,176" coordsize="100,100" path="m2473,216l2472,213,2454,190,2447,196,2463,214,2438,214,2438,223,2468,223,2471,221,2473,216m2473,236l2471,231,2468,229,2438,229,2438,238,2463,238,2447,257,2454,262,2472,239,2473,236m2495,178l2487,176,2481,200,2466,181,2459,186,2476,207,2477,209,2480,210,2483,210,2483,210,2486,209,2488,207,2490,200,2495,178m2495,274l2490,252,2488,246,2486,243,2481,242,2478,243,2476,245,2459,266,2466,271,2481,252,2487,276,2495,274m2530,250l2524,247,2504,237,2500,237,2496,241,2495,244,2502,272,2510,270,2504,247,2527,257,2530,250m2530,202l2527,195,2504,205,2510,182,2502,180,2495,208,2496,211,2499,214,2501,214,2504,214,2505,214,2524,205,2530,202m2537,216l2533,208,2507,221,2504,223,2504,229,2507,232,2509,232,2533,244,2537,237,2515,226,2537,216e" filled="true" fillcolor="#00a9c1" stroked="false">
            <v:path arrowok="t"/>
            <v:fill type="solid"/>
            <w10:wrap type="none"/>
          </v:shape>
        </w:pict>
      </w:r>
      <w:r>
        <w:rPr/>
        <w:pict>
          <v:shape style="position:absolute;margin-left:121.890007pt;margin-top:25.290493pt;width:5pt;height:5pt;mso-position-horizontal-relative:page;mso-position-vertical-relative:paragraph;z-index:33424" coordorigin="2438,506" coordsize="100,100" path="m2473,546l2472,542,2454,520,2447,525,2463,544,2438,544,2438,552,2468,552,2471,551,2473,546m2473,565l2471,560,2468,559,2438,559,2438,567,2463,567,2447,586,2454,591,2472,568,2473,565m2495,508l2487,506,2481,529,2466,510,2459,516,2476,537,2477,538,2480,539,2483,539,2483,539,2486,539,2488,536,2490,529,2495,508m2495,603l2490,581,2488,575,2486,572,2481,571,2478,572,2476,574,2459,595,2466,600,2481,581,2487,605,2495,603m2530,579l2524,576,2504,567,2500,567,2496,570,2495,573,2502,602,2510,600,2504,576,2527,587,2530,579m2530,532l2527,524,2504,535,2510,511,2502,509,2495,537,2496,541,2499,543,2501,544,2504,544,2505,544,2524,535,2530,532m2537,545l2533,537,2507,550,2504,553,2504,558,2507,561,2509,562,2533,573,2537,566,2515,555,2537,545e" filled="true" fillcolor="#00a9c1" stroked="false">
            <v:path arrowok="t"/>
            <v:fill type="solid"/>
            <w10:wrap type="none"/>
          </v:shape>
        </w:pict>
      </w:r>
      <w:r>
        <w:rPr>
          <w:color w:val="3C3C3B"/>
        </w:rPr>
        <w:t>reprendre la desserte de Chérisy et de Sainte-Gemme-Moronval, offrir une desserte plus fine grâce à un maillage d’arrêts</w:t>
      </w:r>
    </w:p>
    <w:p>
      <w:pPr>
        <w:pStyle w:val="BodyText"/>
        <w:spacing w:line="215" w:lineRule="exact"/>
        <w:ind w:left="1849"/>
      </w:pPr>
      <w:r>
        <w:rPr>
          <w:color w:val="3C3C3B"/>
        </w:rPr>
        <w:t>plus important,</w:t>
      </w:r>
    </w:p>
    <w:p>
      <w:pPr>
        <w:pStyle w:val="BodyText"/>
        <w:spacing w:before="78"/>
        <w:ind w:left="1849"/>
      </w:pPr>
      <w:r>
        <w:rPr/>
        <w:pict>
          <v:shape style="position:absolute;margin-left:121.890007pt;margin-top:8.670897pt;width:5pt;height:5pt;mso-position-horizontal-relative:page;mso-position-vertical-relative:paragraph;z-index:33448" coordorigin="2438,173" coordsize="100,100" path="m2473,213l2472,210,2454,187,2447,193,2463,211,2438,211,2438,220,2468,220,2471,218,2473,213m2473,233l2471,228,2468,226,2438,226,2438,235,2463,235,2447,254,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8,2509,229,2533,241,2537,234,2515,223,2537,213e" filled="true" fillcolor="#00a9c1" stroked="false">
            <v:path arrowok="t"/>
            <v:fill type="solid"/>
            <w10:wrap type="none"/>
          </v:shape>
        </w:pict>
      </w:r>
      <w:r>
        <w:rPr>
          <w:color w:val="3C3C3B"/>
        </w:rPr>
        <w:t>desservir la gare de Marchezais,</w:t>
      </w:r>
    </w:p>
    <w:p>
      <w:pPr>
        <w:pStyle w:val="BodyText"/>
        <w:spacing w:before="77"/>
        <w:ind w:left="1849"/>
      </w:pPr>
      <w:r>
        <w:rPr/>
        <w:pict>
          <v:shape style="position:absolute;margin-left:121.890007pt;margin-top:8.620598pt;width:5pt;height:5pt;mso-position-horizontal-relative:page;mso-position-vertical-relative:paragraph;z-index:33472"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intégrer les lignes réalisées aujourd’hui en circuit scolaire.</w:t>
      </w:r>
    </w:p>
    <w:p>
      <w:pPr>
        <w:pStyle w:val="BodyText"/>
        <w:spacing w:before="13"/>
        <w:rPr>
          <w:sz w:val="13"/>
        </w:rPr>
      </w:pPr>
    </w:p>
    <w:p>
      <w:pPr>
        <w:pStyle w:val="BodyText"/>
        <w:spacing w:before="66"/>
        <w:ind w:left="2110"/>
        <w:rPr>
          <w:rFonts w:ascii="GothamNarrow-Book" w:hAnsi="GothamNarrow-Book"/>
        </w:rPr>
      </w:pPr>
      <w:r>
        <w:rPr/>
        <w:pict>
          <v:group style="position:absolute;margin-left:121.8899pt;margin-top:11.4724pt;width:17.3pt;height:2.3pt;mso-position-horizontal-relative:page;mso-position-vertical-relative:paragraph;z-index:3349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DESSERVIR CHÉRISY ET SAINTE-GEMME-MORONVAL</w:t>
      </w:r>
    </w:p>
    <w:p>
      <w:pPr>
        <w:pStyle w:val="BodyText"/>
        <w:spacing w:line="206" w:lineRule="auto" w:before="107"/>
        <w:ind w:left="1717" w:right="4260"/>
      </w:pPr>
      <w:r>
        <w:rPr>
          <w:color w:val="3C3C3B"/>
        </w:rPr>
        <w:t>Le tracé de la nouvelle ligne 8 reprendra l’itinéraire principal de  la ligne 29 en absorbant la branche de la ligne 5 du réseau</w:t>
      </w:r>
      <w:r>
        <w:rPr>
          <w:color w:val="3C3C3B"/>
          <w:spacing w:val="36"/>
        </w:rPr>
        <w:t> </w:t>
      </w:r>
      <w:r>
        <w:rPr>
          <w:color w:val="3C3C3B"/>
        </w:rPr>
        <w:t>urbain</w:t>
      </w:r>
    </w:p>
    <w:p>
      <w:pPr>
        <w:pStyle w:val="BodyText"/>
        <w:spacing w:line="206" w:lineRule="auto"/>
        <w:ind w:left="1717" w:right="4177"/>
      </w:pPr>
      <w:r>
        <w:rPr>
          <w:color w:val="3C3C3B"/>
        </w:rPr>
        <w:t>pour desservir Chérisy et Sainte-Gemme-Moronval. Elle desservira l’hôpital avant d’accéder à la gare routière de Dreux.</w:t>
      </w:r>
    </w:p>
    <w:p>
      <w:pPr>
        <w:spacing w:after="0" w:line="206" w:lineRule="auto"/>
        <w:sectPr>
          <w:footerReference w:type="default" r:id="rId209"/>
          <w:pgSz w:w="11910" w:h="16840"/>
          <w:pgMar w:footer="454" w:header="0" w:top="0" w:bottom="640" w:left="720" w:right="220"/>
          <w:pgNumType w:start="10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14"/>
        </w:rPr>
      </w:pPr>
      <w:r>
        <w:rPr/>
        <w:pict>
          <v:group style="position:absolute;margin-left:99.212601pt;margin-top:11.076204pt;width:439.4pt;height:356.25pt;mso-position-horizontal-relative:page;mso-position-vertical-relative:paragraph;z-index:31472;mso-wrap-distance-left:0;mso-wrap-distance-right:0" coordorigin="1984,222" coordsize="8788,7125">
            <v:shape style="position:absolute;left:9501;top:842;width:29;height:26" coordorigin="9502,843" coordsize="29,26" path="m9517,843l9502,868,9512,868,9531,849,9517,843xe" filled="true" fillcolor="#000000" stroked="false">
              <v:path arrowok="t"/>
              <v:fill type="solid"/>
            </v:shape>
            <v:shape style="position:absolute;left:1984;top:221;width:8788;height:7125" type="#_x0000_t75" stroked="false">
              <v:imagedata r:id="rId211" o:title=""/>
            </v:shape>
            <w10:wrap type="topAndBottom"/>
          </v:group>
        </w:pict>
      </w:r>
    </w:p>
    <w:p>
      <w:pPr>
        <w:pStyle w:val="BodyText"/>
        <w:spacing w:before="8"/>
        <w:rPr>
          <w:rFonts w:ascii="AkzidenzGroteskBE-MdCn"/>
          <w:sz w:val="9"/>
        </w:rPr>
      </w:pPr>
    </w:p>
    <w:p>
      <w:pPr>
        <w:spacing w:after="0"/>
        <w:rPr>
          <w:rFonts w:ascii="AkzidenzGroteskBE-MdCn"/>
          <w:sz w:val="9"/>
        </w:rPr>
        <w:sectPr>
          <w:pgSz w:w="11910" w:h="16840"/>
          <w:pgMar w:header="0" w:footer="454" w:top="0" w:bottom="640" w:left="720" w:right="220"/>
        </w:sectPr>
      </w:pPr>
    </w:p>
    <w:p>
      <w:pPr>
        <w:pStyle w:val="BodyText"/>
        <w:spacing w:before="85"/>
        <w:ind w:left="2110"/>
        <w:rPr>
          <w:rFonts w:ascii="GothamNarrow-Book"/>
        </w:rPr>
      </w:pPr>
      <w:r>
        <w:rPr/>
        <w:pict>
          <v:group style="position:absolute;margin-left:121.889801pt;margin-top:12.421905pt;width:17.3pt;height:2.3pt;mso-position-horizontal-relative:page;mso-position-vertical-relative:paragraph;z-index:33664" coordorigin="2438,248" coordsize="346,46">
            <v:line style="position:absolute" from="2438,271" to="2784,271" stroked="true" strokeweight="2.268pt" strokecolor="#00a9c1">
              <v:stroke dashstyle="solid"/>
            </v:line>
            <v:shape style="position:absolute;left:2437;top:248;width:346;height:46" coordorigin="2438,248" coordsize="346,46" path="m2482,248l2451,248,2438,262,2438,293,2482,248m2485,277l2468,294,2485,294,2485,277m2545,248l2514,248,2485,277,2485,294,2500,294,2545,248m2607,248l2576,248,2531,294,2562,294,2607,248m2670,248l2638,248,2593,294,2624,294,2670,248m2732,248l2701,248,2655,294,2687,294,2732,248m2784,248l2763,248,2718,294,2749,294,2784,259,2784,248e" filled="true" fillcolor="#ffffff" stroked="false">
              <v:path arrowok="t"/>
              <v:fill type="solid"/>
            </v:shape>
            <w10:wrap type="none"/>
          </v:group>
        </w:pict>
      </w:r>
      <w:r>
        <w:rPr>
          <w:rFonts w:ascii="GothamNarrow-Book"/>
          <w:color w:val="00A9C1"/>
        </w:rPr>
        <w:t>OFFRIR UNE DESSERTE LOCALE PLUS FINE</w:t>
      </w:r>
    </w:p>
    <w:p>
      <w:pPr>
        <w:pStyle w:val="BodyText"/>
        <w:spacing w:line="206" w:lineRule="auto" w:before="107"/>
        <w:ind w:left="1717"/>
      </w:pPr>
      <w:r>
        <w:rPr>
          <w:color w:val="3C3C3B"/>
        </w:rPr>
        <w:t>Comme pour les lignes 5, 6 et 7, le maillage communal sera beaucoup plus fin avec la création de 4 arrêts supplémentaires.</w:t>
      </w:r>
    </w:p>
    <w:p>
      <w:pPr>
        <w:pStyle w:val="BodyText"/>
        <w:rPr>
          <w:sz w:val="19"/>
        </w:rPr>
      </w:pPr>
    </w:p>
    <w:p>
      <w:pPr>
        <w:pStyle w:val="BodyText"/>
        <w:ind w:left="2110"/>
        <w:rPr>
          <w:rFonts w:ascii="GothamNarrow-Book"/>
        </w:rPr>
      </w:pPr>
      <w:r>
        <w:rPr/>
        <w:pict>
          <v:group style="position:absolute;margin-left:121.8899pt;margin-top:8.171898pt;width:17.3pt;height:2.3pt;mso-position-horizontal-relative:page;mso-position-vertical-relative:paragraph;z-index:33688" coordorigin="2438,163" coordsize="346,46">
            <v:line style="position:absolute" from="2438,186" to="2784,186" stroked="true" strokeweight="2.268pt" strokecolor="#00a9c1">
              <v:stroke dashstyle="solid"/>
            </v:line>
            <v:shape style="position:absolute;left:2437;top:163;width:346;height:46" coordorigin="2438,163" coordsize="346,46" path="m2482,163l2451,163,2438,177,2438,208,2482,163m2485,192l2468,209,2485,209,2485,192m2545,163l2514,163,2485,192,2485,209,2500,209,2545,163m2607,163l2576,163,2531,209,2562,209,2607,163m2670,163l2638,163,2593,209,2624,209,2670,163m2732,163l2701,163,2655,209,2687,209,2732,163m2784,163l2763,163,2718,209,2749,209,2784,174,2784,163e" filled="true" fillcolor="#ffffff" stroked="false">
              <v:path arrowok="t"/>
              <v:fill type="solid"/>
            </v:shape>
            <w10:wrap type="none"/>
          </v:group>
        </w:pict>
      </w:r>
      <w:r>
        <w:rPr>
          <w:rFonts w:ascii="GothamNarrow-Book"/>
          <w:color w:val="00A9C1"/>
        </w:rPr>
        <w:t>DESSERVIR LA GARE DE MARCHEZAIS</w:t>
      </w:r>
    </w:p>
    <w:p>
      <w:pPr>
        <w:pStyle w:val="BodyText"/>
        <w:spacing w:line="206" w:lineRule="auto" w:before="107"/>
        <w:ind w:left="1717"/>
      </w:pPr>
      <w:r>
        <w:rPr>
          <w:color w:val="3C3C3B"/>
        </w:rPr>
        <w:t>La ligne 8 sera prolongée jusqu’à la gare de Marchezais-Broué pour offrir une correspondance avec la ligne Transilien N.</w:t>
      </w:r>
    </w:p>
    <w:p>
      <w:pPr>
        <w:pStyle w:val="BodyText"/>
        <w:spacing w:line="206" w:lineRule="auto"/>
        <w:ind w:left="1717"/>
      </w:pPr>
      <w:r>
        <w:rPr>
          <w:color w:val="3C3C3B"/>
        </w:rPr>
        <w:t>Cet allongement permettra d’orienter le trafic dans les deux directions de la ligne.</w:t>
      </w:r>
    </w:p>
    <w:p>
      <w:pPr>
        <w:pStyle w:val="Heading2"/>
        <w:spacing w:line="199" w:lineRule="auto" w:before="82"/>
        <w:ind w:left="972" w:right="811"/>
      </w:pPr>
      <w:r>
        <w:rPr/>
        <w:br w:type="column"/>
      </w:r>
      <w:r>
        <w:rPr>
          <w:color w:val="00A9C1"/>
        </w:rPr>
        <w:t>La ligne 8 connectera les gares de Dreux</w:t>
      </w:r>
    </w:p>
    <w:p>
      <w:pPr>
        <w:spacing w:line="411" w:lineRule="exact" w:before="0"/>
        <w:ind w:left="972" w:right="0" w:firstLine="0"/>
        <w:jc w:val="left"/>
        <w:rPr>
          <w:rFonts w:ascii="AkzidenzGroteskBE-MdCn"/>
          <w:sz w:val="40"/>
        </w:rPr>
      </w:pPr>
      <w:r>
        <w:rPr/>
        <w:pict>
          <v:group style="position:absolute;margin-left:499.606018pt;margin-top:8.754409pt;width:25.55pt;height:21.4pt;mso-position-horizontal-relative:page;mso-position-vertical-relative:paragraph;z-index:33736" coordorigin="9992,175" coordsize="511,428">
            <v:shape style="position:absolute;left:9992;top:175;width:511;height:428" coordorigin="9992,175" coordsize="511,428" path="m10502,175l10288,175,10288,368,10391,368,10390,401,10386,429,10379,453,10369,473,10355,488,10339,499,10318,505,10294,507,10294,603,10340,599,10381,588,10417,569,10447,543,10471,508,10489,465,10499,413,10502,353,10502,175xm10207,175l9992,175,9992,368,10095,368,10094,401,10090,429,10083,453,10073,473,10060,488,10043,499,10023,505,10000,507,10000,603,10023,602,10046,599,10067,595,10087,588,10105,580,10122,570,10138,557,10152,543,10165,527,10176,508,10185,487,10193,465,10199,440,10204,413,10206,384,10207,353,10207,175xe" filled="true" fillcolor="#00a9c1" stroked="false">
              <v:path arrowok="t"/>
              <v:fill type="solid"/>
            </v:shape>
            <v:shape style="position:absolute;left:9992;top:175;width:511;height:428" coordorigin="9992,175" coordsize="511,428" path="m10030,503l10023,505,10000,507,10000,534,10030,503m10047,175l10016,175,9992,199,9992,230,10047,175m10109,175l10078,175,9992,261,9992,292,10109,175m10168,521l10115,574,10122,570,10138,557,10152,543,10165,527,10168,521m10171,175l10140,175,9992,323,9992,354,10171,175m10202,425l10025,602,10046,599,10062,596,10193,465,10199,440,10202,425m10207,357l10180,385,10180,385,10000,565,10000,596,10198,397,10199,397,10206,390,10206,390,10206,390,10206,385,10206,384,10207,357m10207,295l10118,385,10117,385,10093,409,10090,429,10084,449,10136,397,10136,397,10207,326,10207,295m10207,233l10072,368,10095,368,10095,376,10207,264,10207,233m10207,175l10203,175,10010,368,10041,368,10207,201,10207,175m10296,175l10288,175,10288,183,10296,175m10359,175l10327,175,10288,215,10288,246,10359,175m10421,175l10390,175,10288,277,10288,308,10421,175m10483,175l10452,175,10288,339,10288,368,10291,368,10483,175m10492,446l10339,599,10340,599,10381,588,10383,587,10478,492,10489,465,10492,446m10501,375l10294,582,10294,603,10305,602,10499,408,10501,385,10501,385,10501,375,10501,375m10502,187l10322,368,10353,368,10502,218,10502,187m10502,312l10441,373,10441,373,10386,428,10386,429,10379,453,10369,473,10355,488,10339,499,10318,505,10308,506,10294,520,10294,551,10460,385,10460,385,10502,343,10502,312m10502,249l10384,368,10391,368,10391,373,10391,380,10391,385,10390,392,10398,385,10398,385,10502,280,10502,249e" filled="true" fillcolor="#ffffff" stroked="false">
              <v:path arrowok="t"/>
              <v:fill type="solid"/>
            </v:shape>
            <w10:wrap type="none"/>
          </v:group>
        </w:pict>
      </w:r>
      <w:r>
        <w:rPr>
          <w:rFonts w:ascii="AkzidenzGroteskBE-MdCn"/>
          <w:color w:val="00A9C1"/>
          <w:sz w:val="40"/>
        </w:rPr>
        <w:t>et Marchezais.</w:t>
      </w:r>
    </w:p>
    <w:p>
      <w:pPr>
        <w:spacing w:after="0" w:line="411" w:lineRule="exact"/>
        <w:jc w:val="left"/>
        <w:rPr>
          <w:rFonts w:ascii="AkzidenzGroteskBE-MdCn"/>
          <w:sz w:val="40"/>
        </w:rPr>
        <w:sectPr>
          <w:type w:val="continuous"/>
          <w:pgSz w:w="11910" w:h="16840"/>
          <w:pgMar w:top="1580" w:bottom="280" w:left="720" w:right="220"/>
          <w:cols w:num="2" w:equalWidth="0">
            <w:col w:w="6564" w:space="40"/>
            <w:col w:w="4366"/>
          </w:cols>
        </w:sectPr>
      </w:pPr>
    </w:p>
    <w:p>
      <w:pPr>
        <w:pStyle w:val="BodyText"/>
        <w:spacing w:before="7"/>
        <w:rPr>
          <w:rFonts w:ascii="AkzidenzGroteskBE-MdCn"/>
          <w:sz w:val="16"/>
        </w:rPr>
      </w:pPr>
      <w:r>
        <w:rPr/>
        <w:pict>
          <v:group style="position:absolute;margin-left:1.356pt;margin-top:-.000001pt;width:51.95pt;height:841.9pt;mso-position-horizontal-relative:page;mso-position-vertical-relative:page;z-index:-36712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356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3592">
            <wp:simplePos x="0" y="0"/>
            <wp:positionH relativeFrom="page">
              <wp:posOffset>6188176</wp:posOffset>
            </wp:positionH>
            <wp:positionV relativeFrom="page">
              <wp:posOffset>3</wp:posOffset>
            </wp:positionV>
            <wp:extent cx="1371824" cy="936002"/>
            <wp:effectExtent l="0" t="0" r="0" b="0"/>
            <wp:wrapNone/>
            <wp:docPr id="317" name="image170.png" descr=""/>
            <wp:cNvGraphicFramePr>
              <a:graphicFrameLocks noChangeAspect="1"/>
            </wp:cNvGraphicFramePr>
            <a:graphic>
              <a:graphicData uri="http://schemas.openxmlformats.org/drawingml/2006/picture">
                <pic:pic>
                  <pic:nvPicPr>
                    <pic:cNvPr id="318"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spacing w:before="66"/>
        <w:ind w:left="2110"/>
        <w:rPr>
          <w:rFonts w:ascii="GothamNarrow-Book" w:hAnsi="GothamNarrow-Book"/>
        </w:rPr>
      </w:pPr>
      <w:r>
        <w:rPr/>
        <w:pict>
          <v:group style="position:absolute;margin-left:414.802612pt;margin-top:13.541308pt;width:138.9pt;height:38.3pt;mso-position-horizontal-relative:page;mso-position-vertical-relative:paragraph;z-index:33640" coordorigin="8296,271" coordsize="2778,766">
            <v:shape style="position:absolute;left:8296;top:270;width:2778;height:766" type="#_x0000_t75" stroked="false">
              <v:imagedata r:id="rId212" o:title=""/>
            </v:shape>
            <v:shape style="position:absolute;left:8296;top:270;width:2778;height:766" type="#_x0000_t202" filled="false" stroked="false">
              <v:textbox inset="0,0,0,0">
                <w:txbxContent>
                  <w:p>
                    <w:pPr>
                      <w:spacing w:line="240" w:lineRule="auto" w:before="10"/>
                      <w:rPr>
                        <w:sz w:val="11"/>
                      </w:rPr>
                    </w:pPr>
                  </w:p>
                  <w:p>
                    <w:pPr>
                      <w:spacing w:line="206" w:lineRule="auto" w:before="0"/>
                      <w:ind w:left="1116" w:right="43" w:firstLine="0"/>
                      <w:jc w:val="left"/>
                      <w:rPr>
                        <w:rFonts w:ascii="Gotham Narrow" w:hAnsi="Gotham Narrow"/>
                        <w:b/>
                        <w:sz w:val="12"/>
                      </w:rPr>
                    </w:pPr>
                    <w:r>
                      <w:rPr>
                        <w:rFonts w:ascii="Gotham Narrow" w:hAnsi="Gotham Narrow"/>
                        <w:b/>
                        <w:color w:val="FFFFFF"/>
                        <w:sz w:val="12"/>
                      </w:rPr>
                      <w:t>Cliquez ici pour consulter l’offre des lignes scolaires. Chapitre 2 / partie 5</w:t>
                    </w:r>
                  </w:p>
                </w:txbxContent>
              </v:textbox>
              <w10:wrap type="none"/>
            </v:shape>
            <w10:wrap type="none"/>
          </v:group>
        </w:pict>
      </w:r>
      <w:r>
        <w:rPr/>
        <w:pict>
          <v:group style="position:absolute;margin-left:121.8899pt;margin-top:11.472308pt;width:17.3pt;height:2.3pt;mso-position-horizontal-relative:page;mso-position-vertical-relative:paragraph;z-index:33712"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INTÉGRER LES DESSERTES SCOLAIRES</w:t>
      </w:r>
    </w:p>
    <w:p>
      <w:pPr>
        <w:pStyle w:val="BodyText"/>
        <w:spacing w:line="206" w:lineRule="auto" w:before="107"/>
        <w:ind w:left="1717" w:right="4025"/>
      </w:pPr>
      <w:r>
        <w:rPr>
          <w:color w:val="3C3C3B"/>
        </w:rPr>
        <w:t>La ligne 8 absorbera des lignes scolaires spécifiques pour desservir les lycées de Dreux et elle remplacera certains circuits assurant</w:t>
      </w:r>
    </w:p>
    <w:p>
      <w:pPr>
        <w:pStyle w:val="BodyText"/>
        <w:spacing w:line="221" w:lineRule="exact"/>
        <w:ind w:left="1717"/>
      </w:pPr>
      <w:r>
        <w:rPr>
          <w:color w:val="3C3C3B"/>
        </w:rPr>
        <w:t>les sorties de 16h et 17h du collège de Bû.</w:t>
      </w:r>
    </w:p>
    <w:p>
      <w:pPr>
        <w:spacing w:after="0" w:line="221" w:lineRule="exact"/>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7"/>
        <w:ind w:left="350" w:right="0" w:firstLine="0"/>
        <w:jc w:val="center"/>
        <w:rPr>
          <w:rFonts w:ascii="Gotham Narrow"/>
          <w:b/>
          <w:sz w:val="30"/>
        </w:rPr>
      </w:pPr>
      <w:r>
        <w:rPr>
          <w:rFonts w:ascii="Gotham Narrow"/>
          <w:b/>
          <w:color w:val="FFFFFF"/>
          <w:sz w:val="30"/>
          <w:shd w:fill="00A9C1" w:color="auto" w:val="clear"/>
        </w:rPr>
        <w:t>  PARTIE 4 </w:t>
      </w:r>
    </w:p>
    <w:p>
      <w:pPr>
        <w:spacing w:before="145"/>
        <w:ind w:left="350" w:right="0" w:firstLine="0"/>
        <w:jc w:val="center"/>
        <w:rPr>
          <w:rFonts w:ascii="Museo-500"/>
          <w:sz w:val="40"/>
        </w:rPr>
      </w:pPr>
      <w:r>
        <w:rPr>
          <w:rFonts w:ascii="Museo-500"/>
          <w:color w:val="00A9C1"/>
          <w:spacing w:val="4"/>
          <w:sz w:val="40"/>
        </w:rPr>
        <w:t>Offre </w:t>
      </w:r>
      <w:r>
        <w:rPr>
          <w:rFonts w:ascii="Museo-500"/>
          <w:color w:val="00A9C1"/>
          <w:sz w:val="40"/>
        </w:rPr>
        <w:t>du </w:t>
      </w:r>
      <w:r>
        <w:rPr>
          <w:rFonts w:ascii="Museo-500"/>
          <w:color w:val="00A9C1"/>
          <w:spacing w:val="6"/>
          <w:sz w:val="40"/>
        </w:rPr>
        <w:t>service </w:t>
      </w:r>
      <w:r>
        <w:rPr>
          <w:rFonts w:ascii="Museo-500"/>
          <w:color w:val="00A9C1"/>
          <w:spacing w:val="-10"/>
          <w:sz w:val="40"/>
        </w:rPr>
        <w:t>TAD</w:t>
      </w:r>
    </w:p>
    <w:p>
      <w:pPr>
        <w:pStyle w:val="BodyText"/>
        <w:spacing w:before="5"/>
        <w:rPr>
          <w:rFonts w:ascii="Museo-500"/>
          <w:sz w:val="22"/>
        </w:rPr>
      </w:pPr>
      <w:r>
        <w:rPr/>
        <w:pict>
          <v:line style="position:absolute;mso-position-horizontal-relative:page;mso-position-vertical-relative:paragraph;z-index:31712;mso-wrap-distance-left:0;mso-wrap-distance-right:0" from="306.359009pt,16.188982pt" to="331.436009pt,16.188982pt" stroked="true" strokeweight="1.472pt" strokecolor="#00a9c1">
            <v:stroke dashstyle="solid"/>
            <w10:wrap type="topAndBottom"/>
          </v:line>
        </w:pict>
      </w:r>
    </w:p>
    <w:p>
      <w:pPr>
        <w:pStyle w:val="BodyText"/>
        <w:rPr>
          <w:rFonts w:ascii="Museo-500"/>
          <w:sz w:val="20"/>
        </w:rPr>
      </w:pPr>
    </w:p>
    <w:p>
      <w:pPr>
        <w:pStyle w:val="BodyText"/>
        <w:rPr>
          <w:rFonts w:ascii="Museo-500"/>
          <w:sz w:val="19"/>
        </w:rPr>
      </w:pPr>
    </w:p>
    <w:p>
      <w:pPr>
        <w:spacing w:after="0"/>
        <w:rPr>
          <w:rFonts w:ascii="Museo-500"/>
          <w:sz w:val="19"/>
        </w:rPr>
        <w:sectPr>
          <w:pgSz w:w="11910" w:h="16840"/>
          <w:pgMar w:header="0" w:footer="454" w:top="0" w:bottom="640" w:left="720" w:right="220"/>
        </w:sectPr>
      </w:pPr>
    </w:p>
    <w:p>
      <w:pPr>
        <w:pStyle w:val="ListParagraph"/>
        <w:numPr>
          <w:ilvl w:val="0"/>
          <w:numId w:val="32"/>
        </w:numPr>
        <w:tabs>
          <w:tab w:pos="1533" w:val="left" w:leader="none"/>
        </w:tabs>
        <w:spacing w:line="240" w:lineRule="auto" w:before="54" w:after="0"/>
        <w:ind w:left="1532" w:right="0" w:hanging="268"/>
        <w:jc w:val="left"/>
        <w:rPr>
          <w:b/>
          <w:sz w:val="28"/>
        </w:rPr>
      </w:pPr>
      <w:r>
        <w:rPr/>
        <w:pict>
          <v:group style="position:absolute;margin-left:1.356pt;margin-top:-.000001pt;width:51.95pt;height:841.9pt;mso-position-horizontal-relative:page;mso-position-vertical-relative:page;z-index:-36688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38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3832">
            <wp:simplePos x="0" y="0"/>
            <wp:positionH relativeFrom="page">
              <wp:posOffset>6188176</wp:posOffset>
            </wp:positionH>
            <wp:positionV relativeFrom="page">
              <wp:posOffset>3</wp:posOffset>
            </wp:positionV>
            <wp:extent cx="1371824" cy="936002"/>
            <wp:effectExtent l="0" t="0" r="0" b="0"/>
            <wp:wrapNone/>
            <wp:docPr id="319" name="image170.png" descr=""/>
            <wp:cNvGraphicFramePr>
              <a:graphicFrameLocks noChangeAspect="1"/>
            </wp:cNvGraphicFramePr>
            <a:graphic>
              <a:graphicData uri="http://schemas.openxmlformats.org/drawingml/2006/picture">
                <pic:pic>
                  <pic:nvPicPr>
                    <pic:cNvPr id="320"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rect style="position:absolute;margin-left:107.556pt;margin-top:13.56278pt;width:1.948pt;height:1.948pt;mso-position-horizontal-relative:page;mso-position-vertical-relative:paragraph;z-index:-366808" filled="true" fillcolor="#00a9c1" stroked="false">
            <v:fill type="solid"/>
            <w10:wrap type="none"/>
          </v:rect>
        </w:pict>
      </w:r>
      <w:r>
        <w:rPr/>
        <w:pict>
          <v:group style="position:absolute;margin-left:490.393799pt;margin-top:523.572937pt;width:25.55pt;height:21.4pt;mso-position-horizontal-relative:page;mso-position-vertical-relative:page;z-index:-366472" coordorigin="9808,10471" coordsize="511,428">
            <v:shape style="position:absolute;left:9807;top:10471;width:511;height:428" coordorigin="9808,10471" coordsize="511,428" path="m10318,10471l10104,10471,10104,10664,10207,10664,10206,10697,10201,10726,10194,10750,10184,10769,10171,10784,10154,10795,10134,10802,10110,10804,10110,10899,10156,10896,10197,10884,10232,10865,10263,10839,10287,10804,10304,10761,10315,10710,10318,10650,10318,10471xm10023,10471l9808,10471,9808,10664,9911,10664,9910,10697,9906,10726,9898,10750,9889,10769,9876,10784,9859,10795,9839,10802,9815,10804,9815,10899,9839,10898,9862,10896,9883,10891,9902,10885,9921,10876,9938,10866,9953,10854,9968,10839,9980,10823,9991,10804,10001,10784,10009,10761,10015,10736,10020,10710,10022,10681,10023,10650,10023,10471xe" filled="true" fillcolor="#00a9c1" stroked="false">
              <v:path arrowok="t"/>
              <v:fill type="solid"/>
            </v:shape>
            <v:shape style="position:absolute;left:9807;top:10471;width:511;height:428" coordorigin="9808,10471" coordsize="511,428" path="m9846,10799l9839,10802,9815,10804,9815,10830,9846,10799m9863,10472l9831,10472,9808,10495,9808,10526,9863,10472m9925,10472l9894,10472,9808,10557,9808,10588,9925,10472m9983,10818l9931,10870,9938,10866,9953,10854,9968,10839,9980,10823,9983,10818m9987,10471l9956,10471,9808,10620,9808,10651,9987,10471m10018,10721l9841,10898,9862,10896,9878,10892,10009,10761,10015,10736,10018,10721m10023,10654l9996,10681,9995,10681,9815,10861,9815,10892,10014,10694,10014,10694,10022,10686,10022,10686,10022,10686,10022,10681,10022,10681,10023,10654m10023,10591l9933,10681,9933,10681,9909,10706,9906,10726,9900,10746,9952,10694,9952,10694,10023,10622,10023,10591m10023,10529l9888,10664,9911,10664,9911,10672,10023,10560,10023,10529m10023,10472l10018,10472,9826,10664,9857,10664,10023,10498,10023,10472m10112,10472l10104,10472,10104,10480,10112,10472m10174,10472l10143,10472,10104,10511,10104,10542,10174,10472m10237,10472l10205,10472,10104,10573,10104,10604,10237,10472m10299,10472l10268,10472,10104,10636,10104,10664,10106,10664,10299,10472m10308,10743l10155,10896,10156,10896,10197,10884,10198,10883,10293,10788,10304,10761,10308,10743m10317,10671l10110,10879,10110,10899,10121,10898,10315,10705,10316,10681,10316,10681,10317,10672,10317,10671m10318,10608l10257,10669,10257,10669,10202,10724,10201,10726,10194,10750,10184,10769,10171,10784,10154,10795,10134,10802,10124,10802,10110,10816,10110,10848,10276,10681,10276,10681,10318,10639,10318,10608m10318,10483l10137,10664,10169,10664,10318,10515,10318,10483m10318,10546l10200,10664,10207,10664,10207,10669,10207,10676,10206,10681,10206,10689,10214,10681,10214,10681,10318,10577,10318,10546e" filled="true" fillcolor="#ffffff" stroked="false">
              <v:path arrowok="t"/>
              <v:fill type="solid"/>
            </v:shape>
            <w10:wrap type="none"/>
          </v:group>
        </w:pict>
      </w:r>
      <w:r>
        <w:rPr>
          <w:b/>
          <w:color w:val="00A9C1"/>
          <w:sz w:val="28"/>
        </w:rPr>
        <w:t>RETOUCHER </w:t>
      </w:r>
      <w:r>
        <w:rPr>
          <w:b/>
          <w:color w:val="00A9C1"/>
          <w:spacing w:val="-5"/>
          <w:sz w:val="28"/>
        </w:rPr>
        <w:t>L’OFFRE </w:t>
      </w:r>
      <w:r>
        <w:rPr>
          <w:b/>
          <w:color w:val="00A9C1"/>
          <w:spacing w:val="-7"/>
          <w:sz w:val="28"/>
        </w:rPr>
        <w:t>TAD </w:t>
      </w:r>
      <w:r>
        <w:rPr>
          <w:b/>
          <w:color w:val="00A9C1"/>
          <w:sz w:val="28"/>
        </w:rPr>
        <w:t>EN</w:t>
      </w:r>
      <w:r>
        <w:rPr>
          <w:b/>
          <w:color w:val="00A9C1"/>
          <w:spacing w:val="18"/>
          <w:sz w:val="28"/>
        </w:rPr>
        <w:t> </w:t>
      </w:r>
      <w:r>
        <w:rPr>
          <w:b/>
          <w:color w:val="00A9C1"/>
          <w:sz w:val="28"/>
        </w:rPr>
        <w:t>DOUCEUR</w:t>
      </w:r>
    </w:p>
    <w:p>
      <w:pPr>
        <w:pStyle w:val="BodyText"/>
        <w:spacing w:line="206" w:lineRule="auto" w:before="82"/>
        <w:ind w:left="1547" w:right="640"/>
      </w:pPr>
      <w:r>
        <w:rPr>
          <w:color w:val="3C3C3B"/>
        </w:rPr>
        <w:t>Le service de Transport à la demande créé en 2016 a trouvé sa clientèle. La fréquentation et les kilomètres parcourus</w:t>
      </w:r>
      <w:r>
        <w:rPr>
          <w:color w:val="3C3C3B"/>
          <w:spacing w:val="24"/>
        </w:rPr>
        <w:t> </w:t>
      </w:r>
      <w:r>
        <w:rPr>
          <w:color w:val="3C3C3B"/>
        </w:rPr>
        <w:t>sont</w:t>
      </w:r>
    </w:p>
    <w:p>
      <w:pPr>
        <w:pStyle w:val="BodyText"/>
        <w:spacing w:line="206" w:lineRule="auto"/>
        <w:ind w:left="1547" w:right="84"/>
      </w:pPr>
      <w:r>
        <w:rPr>
          <w:color w:val="3C3C3B"/>
        </w:rPr>
        <w:t>globalement conformes aux prévisions et l’enquête réalisée en 2019 révèle que 98 % des utilisateurs sont satisfaits du service.</w:t>
      </w:r>
    </w:p>
    <w:p>
      <w:pPr>
        <w:pStyle w:val="BodyText"/>
        <w:spacing w:line="206" w:lineRule="auto" w:before="111"/>
        <w:ind w:left="1547" w:right="182"/>
      </w:pPr>
      <w:r>
        <w:rPr>
          <w:color w:val="3C3C3B"/>
        </w:rPr>
        <w:t>Keolis propose donc de maintenir la consistance générale de l’offre en y apportant quelques ajustements pour :</w:t>
      </w:r>
    </w:p>
    <w:p>
      <w:pPr>
        <w:pStyle w:val="BodyText"/>
        <w:spacing w:line="206" w:lineRule="auto" w:before="112"/>
        <w:ind w:left="1689" w:right="701"/>
      </w:pPr>
      <w:r>
        <w:rPr/>
        <w:pict>
          <v:shape style="position:absolute;margin-left:113.386002pt;margin-top:8.909365pt;width:5pt;height:5pt;mso-position-horizontal-relative:page;mso-position-vertical-relative:paragraph;z-index:33880" coordorigin="2268,178" coordsize="100,100" path="m2303,218l2302,215,2284,192,2277,197,2293,216,2268,216,2268,225,2297,225,2301,223,2303,218m2303,238l2301,232,2298,231,2268,231,2268,239,2293,239,2277,258,2284,263,2302,241,2303,238m2325,180l2317,178,2311,202,2296,183,2289,188,2306,209,2307,210,2310,212,2312,212,2313,212,2316,211,2318,208,2320,202,2325,180m2325,276l2320,254,2318,247,2316,245,2310,243,2307,245,2306,247,2289,268,2296,273,2311,254,2317,277,2325,276m2360,252l2354,249,2334,239,2330,239,2325,243,2325,246,2331,274,2340,272,2334,249,2357,259,2360,252m2360,204l2357,196,2334,207,2340,183,2331,182,2325,210,2325,213,2329,216,2331,216,2334,216,2335,216,2354,207,2360,204m2367,217l2363,210,2336,222,2334,225,2334,231,2336,233,2339,234,2363,246,2367,238,2345,228,2367,217e" filled="true" fillcolor="#00a9c1" stroked="false">
            <v:path arrowok="t"/>
            <v:fill type="solid"/>
            <w10:wrap type="none"/>
          </v:shape>
        </w:pict>
      </w:r>
      <w:r>
        <w:rPr>
          <w:color w:val="3C3C3B"/>
        </w:rPr>
        <w:t>répondre aux demandes d’usagers recensées à l’occasion de l’enquête de satisfaction,</w:t>
      </w:r>
    </w:p>
    <w:p>
      <w:pPr>
        <w:pStyle w:val="BodyText"/>
        <w:spacing w:line="314" w:lineRule="auto" w:before="82"/>
        <w:ind w:left="1689" w:right="387"/>
      </w:pPr>
      <w:r>
        <w:rPr/>
        <w:pict>
          <v:shape style="position:absolute;margin-left:113.386002pt;margin-top:8.87068pt;width:5pt;height:5pt;mso-position-horizontal-relative:page;mso-position-vertical-relative:paragraph;z-index:33904" coordorigin="2268,177" coordsize="100,100" path="m2303,217l2302,214,2284,191,2277,197,2293,215,2268,215,2268,224,2297,224,2301,222,2303,217m2303,237l2301,232,2298,230,2268,230,2268,239,2293,239,2277,258,2284,263,2302,240,2303,237m2325,179l2317,177,2311,201,2296,182,2289,187,2306,208,2307,210,2310,211,2312,211,2313,211,2316,210,2318,208,2320,201,2325,179m2325,275l2320,253,2318,247,2316,244,2310,243,2307,244,2306,246,2289,267,2296,272,2311,253,2317,277,2325,275m2360,251l2354,248,2334,238,2330,238,2325,242,2325,245,2331,273,2340,271,2334,248,2357,258,2360,251m2360,203l2357,196,2334,206,2340,183,2331,181,2325,209,2325,212,2329,215,2331,215,2334,215,2335,215,2354,206,2360,203m2367,217l2363,209,2336,222,2334,224,2334,230,2336,233,2339,233,2363,245,2367,238,2345,227,2367,217e" filled="true" fillcolor="#00a9c1" stroked="false">
            <v:path arrowok="t"/>
            <v:fill type="solid"/>
            <w10:wrap type="none"/>
          </v:shape>
        </w:pict>
      </w:r>
      <w:r>
        <w:rPr/>
        <w:pict>
          <v:shape style="position:absolute;margin-left:113.386002pt;margin-top:25.33968pt;width:5pt;height:5pt;mso-position-horizontal-relative:page;mso-position-vertical-relative:paragraph;z-index:33928" coordorigin="2268,507" coordsize="100,100" path="m2303,547l2302,543,2284,521,2277,526,2293,545,2268,545,2268,553,2297,553,2301,552,2303,547m2303,566l2301,561,2298,560,2268,560,2268,568,2293,568,2277,587,2284,592,2302,569,2303,566m2325,509l2317,507,2311,530,2296,511,2289,517,2306,537,2307,539,2310,540,2312,540,2313,540,2316,540,2318,537,2320,530,2325,509m2325,604l2320,582,2318,576,2316,573,2310,572,2307,573,2306,575,2289,596,2296,601,2311,582,2317,606,2325,604m2360,580l2354,577,2334,568,2330,568,2325,571,2325,574,2331,603,2340,601,2334,577,2357,588,2360,580m2360,533l2357,525,2334,536,2340,512,2331,510,2325,538,2325,542,2329,544,2331,545,2334,545,2335,545,2354,536,2360,533m2367,546l2363,538,2336,551,2334,554,2334,559,2336,562,2339,563,2363,574,2367,567,2345,556,2367,546e" filled="true" fillcolor="#00a9c1" stroked="false">
            <v:path arrowok="t"/>
            <v:fill type="solid"/>
            <w10:wrap type="none"/>
          </v:shape>
        </w:pict>
      </w:r>
      <w:r>
        <w:rPr>
          <w:color w:val="3C3C3B"/>
        </w:rPr>
        <w:t>tenir compte des apports des nouvelles lignes périurbaines, créer des synergies avec les autres services du futur réseau.</w:t>
      </w:r>
    </w:p>
    <w:p>
      <w:pPr>
        <w:pStyle w:val="BodyText"/>
        <w:spacing w:line="251" w:lineRule="exact"/>
        <w:ind w:left="1547"/>
      </w:pPr>
      <w:r>
        <w:rPr>
          <w:color w:val="3C3C3B"/>
        </w:rPr>
        <w:t>Keolis maintient :</w:t>
      </w:r>
    </w:p>
    <w:p>
      <w:pPr>
        <w:pStyle w:val="BodyText"/>
        <w:spacing w:before="78"/>
        <w:ind w:left="1689"/>
      </w:pPr>
      <w:r>
        <w:rPr/>
        <w:pict>
          <v:shape style="position:absolute;margin-left:113.386002pt;margin-top:8.670784pt;width:5pt;height:5pt;mso-position-horizontal-relative:page;mso-position-vertical-relative:paragraph;z-index:33952" coordorigin="2268,173" coordsize="100,100" path="m2303,213l2302,210,2284,187,2277,193,2293,211,2268,211,2268,220,2297,220,2301,218,2303,213m2303,233l2301,228,2298,226,2268,226,2268,235,2293,235,2277,254,2284,259,2302,236,2303,233m2325,175l2317,173,2311,197,2296,178,2289,183,2306,204,2307,206,2310,207,2312,207,2313,207,2316,206,2318,204,2320,197,2325,175m2325,271l2320,249,2318,243,2316,240,2310,239,2307,240,2306,242,2289,263,2296,268,2311,249,2317,273,2325,271m2360,247l2354,244,2334,234,2330,234,2325,238,2325,241,2331,269,2340,267,2334,244,2357,254,2360,247m2360,199l2357,192,2334,202,2340,179,2331,177,2325,205,2325,208,2329,211,2331,211,2334,211,2335,211,2354,202,2360,199m2367,213l2363,205,2336,218,2334,220,2334,226,2336,229,2339,229,2363,241,2367,234,2345,223,2367,213e" filled="true" fillcolor="#00a9c1" stroked="false">
            <v:path arrowok="t"/>
            <v:fill type="solid"/>
            <w10:wrap type="none"/>
          </v:shape>
        </w:pict>
      </w:r>
      <w:r>
        <w:rPr>
          <w:color w:val="3C3C3B"/>
        </w:rPr>
        <w:t>le découpage de l’Agglomération en trois zones,</w:t>
      </w:r>
    </w:p>
    <w:p>
      <w:pPr>
        <w:pStyle w:val="BodyText"/>
        <w:spacing w:line="206" w:lineRule="auto" w:before="106"/>
        <w:ind w:left="1689" w:right="387"/>
      </w:pPr>
      <w:r>
        <w:rPr/>
        <w:pict>
          <v:shape style="position:absolute;margin-left:113.386002pt;margin-top:8.608885pt;width:5pt;height:5pt;mso-position-horizontal-relative:page;mso-position-vertical-relative:paragraph;z-index:33976" coordorigin="2268,172" coordsize="100,100" path="m2303,212l2302,209,2284,186,2277,191,2293,210,2268,210,2268,219,2297,219,2301,217,2303,212m2303,232l2301,226,2298,225,2268,225,2268,233,2293,233,2277,252,2284,257,2302,235,2303,232m2325,174l2317,172,2311,196,2296,177,2289,182,2306,203,2307,204,2310,206,2312,206,2313,206,2316,205,2318,202,2320,196,2325,174m2325,270l2320,248,2318,241,2316,239,2310,237,2307,239,2306,241,2289,262,2296,267,2311,248,2317,271,2325,270m2360,246l2354,243,2334,233,2330,233,2325,237,2325,240,2331,268,2340,266,2334,243,2357,253,2360,246m2360,198l2357,190,2334,201,2340,177,2331,175,2325,204,2325,207,2329,210,2331,210,2334,210,2335,210,2354,201,2360,198m2367,211l2363,204,2336,216,2334,219,2334,225,2336,227,2339,228,2363,240,2367,232,2345,222,2367,211e" filled="true" fillcolor="#00a9c1" stroked="false">
            <v:path arrowok="t"/>
            <v:fill type="solid"/>
            <w10:wrap type="none"/>
          </v:shape>
        </w:pict>
      </w:r>
      <w:r>
        <w:rPr>
          <w:color w:val="3C3C3B"/>
        </w:rPr>
        <w:t>sur les zones Est et Ouest, des trajets de type convergence- divergence vers Dreux ou un des pôles du secteur,</w:t>
      </w:r>
    </w:p>
    <w:p>
      <w:pPr>
        <w:pStyle w:val="BodyText"/>
        <w:spacing w:line="206" w:lineRule="auto" w:before="112"/>
        <w:ind w:left="1689" w:right="5"/>
      </w:pPr>
      <w:r>
        <w:rPr/>
        <w:pict>
          <v:shape style="position:absolute;margin-left:113.386002pt;margin-top:8.908568pt;width:5pt;height:5pt;mso-position-horizontal-relative:page;mso-position-vertical-relative:paragraph;z-index:34000" coordorigin="2268,178" coordsize="100,100" path="m2303,218l2302,215,2284,192,2277,197,2293,216,2268,216,2268,225,2297,225,2301,223,2303,218m2303,238l2301,232,2298,231,2268,231,2268,239,2293,239,2277,258,2284,263,2302,241,2303,238m2325,180l2317,178,2311,202,2296,183,2289,188,2306,209,2307,210,2310,212,2312,212,2313,212,2316,211,2318,208,2320,202,2325,180m2325,276l2320,254,2318,247,2316,245,2310,243,2307,245,2306,247,2289,268,2296,273,2311,254,2317,277,2325,276m2360,252l2354,249,2334,239,2330,239,2325,243,2325,246,2331,274,2340,272,2334,249,2357,259,2360,252m2360,204l2357,196,2334,207,2340,183,2331,181,2325,210,2325,213,2329,216,2331,216,2334,216,2335,216,2354,207,2360,204m2367,217l2363,210,2336,222,2334,225,2334,231,2336,233,2339,234,2363,246,2367,238,2345,228,2367,217e" filled="true" fillcolor="#00a9c1" stroked="false">
            <v:path arrowok="t"/>
            <v:fill type="solid"/>
            <w10:wrap type="none"/>
          </v:shape>
        </w:pict>
      </w:r>
      <w:r>
        <w:rPr>
          <w:color w:val="3C3C3B"/>
        </w:rPr>
        <w:t>des trajets d’arrêt à arrêt ou d’adresse à adresse pour les personnes à mobilité réduite,</w:t>
      </w:r>
    </w:p>
    <w:p>
      <w:pPr>
        <w:pStyle w:val="BodyText"/>
        <w:spacing w:line="206" w:lineRule="auto" w:before="112"/>
        <w:ind w:left="1689" w:right="84"/>
      </w:pPr>
      <w:r>
        <w:rPr/>
        <w:pict>
          <v:shape style="position:absolute;margin-left:113.386002pt;margin-top:8.909283pt;width:5pt;height:5pt;mso-position-horizontal-relative:page;mso-position-vertical-relative:paragraph;z-index:34024" coordorigin="2268,178" coordsize="100,100" path="m2303,218l2302,215,2284,192,2277,197,2293,216,2268,216,2268,225,2297,225,2301,223,2303,218m2303,238l2301,232,2298,231,2268,231,2268,239,2293,239,2277,258,2284,263,2302,241,2303,238m2325,180l2317,178,2311,202,2296,183,2289,188,2306,209,2307,210,2310,212,2312,212,2313,212,2316,211,2318,208,2320,202,2325,180m2325,276l2320,254,2318,247,2316,245,2310,243,2307,245,2306,247,2289,268,2296,273,2311,254,2317,277,2325,276m2360,252l2354,249,2334,239,2330,239,2325,243,2325,246,2331,274,2340,272,2334,249,2357,259,2360,252m2360,204l2357,196,2334,207,2340,183,2331,182,2325,210,2325,213,2329,216,2331,216,2334,216,2335,216,2354,207,2360,204m2367,217l2363,210,2336,222,2334,225,2334,231,2336,233,2339,234,2363,246,2367,238,2345,228,2367,217e" filled="true" fillcolor="#00a9c1" stroked="false">
            <v:path arrowok="t"/>
            <v:fill type="solid"/>
            <w10:wrap type="none"/>
          </v:shape>
        </w:pict>
      </w:r>
      <w:r>
        <w:rPr>
          <w:color w:val="3C3C3B"/>
        </w:rPr>
        <w:t>des horaires prédéfinis pour l’arrivée et le retour, valables du lundi au samedi toute l’année (sauf jours fériés),</w:t>
      </w:r>
    </w:p>
    <w:p>
      <w:pPr>
        <w:pStyle w:val="BodyText"/>
        <w:spacing w:line="206" w:lineRule="auto" w:before="112"/>
        <w:ind w:left="1689" w:right="84"/>
      </w:pPr>
      <w:r>
        <w:rPr/>
        <w:pict>
          <v:shape style="position:absolute;margin-left:113.386002pt;margin-top:8.908997pt;width:5pt;height:5pt;mso-position-horizontal-relative:page;mso-position-vertical-relative:paragraph;z-index:34048" coordorigin="2268,178" coordsize="100,100" path="m2303,218l2302,215,2284,192,2277,197,2293,216,2268,216,2268,225,2297,225,2301,223,2303,218m2303,238l2301,232,2298,231,2268,231,2268,239,2293,239,2277,258,2284,263,2302,241,2303,238m2325,180l2317,178,2311,202,2296,183,2289,188,2306,209,2307,210,2310,212,2312,212,2313,212,2316,211,2318,208,2320,202,2325,180m2325,276l2320,254,2318,247,2316,245,2310,243,2307,245,2306,247,2289,268,2296,273,2311,254,2317,277,2325,276m2360,252l2354,249,2334,239,2330,239,2325,243,2325,246,2331,274,2340,272,2334,249,2357,259,2360,252m2360,204l2357,196,2334,207,2340,183,2331,181,2325,210,2325,213,2329,216,2331,216,2334,216,2335,216,2354,207,2360,204m2367,217l2363,210,2336,222,2334,225,2334,231,2336,233,2339,234,2363,246,2367,238,2345,228,2367,217e" filled="true" fillcolor="#00a9c1" stroked="false">
            <v:path arrowok="t"/>
            <v:fill type="solid"/>
            <w10:wrap type="none"/>
          </v:shape>
        </w:pict>
      </w:r>
      <w:r>
        <w:rPr>
          <w:color w:val="3C3C3B"/>
        </w:rPr>
        <w:t>sur la zone centre, des trajets exclusivement d’adresse à adresse réservés aux personnes à mobilité réduite, sans horaire</w:t>
      </w:r>
      <w:r>
        <w:rPr>
          <w:color w:val="3C3C3B"/>
          <w:spacing w:val="42"/>
        </w:rPr>
        <w:t> </w:t>
      </w:r>
      <w:r>
        <w:rPr>
          <w:color w:val="3C3C3B"/>
        </w:rPr>
        <w:t>prédéfini,</w:t>
      </w:r>
    </w:p>
    <w:p>
      <w:pPr>
        <w:pStyle w:val="BodyText"/>
        <w:spacing w:line="206" w:lineRule="auto" w:before="112"/>
        <w:ind w:left="1689" w:right="84"/>
      </w:pPr>
      <w:r>
        <w:rPr/>
        <w:pict>
          <v:shape style="position:absolute;margin-left:113.386002pt;margin-top:8.908803pt;width:5pt;height:5pt;mso-position-horizontal-relative:page;mso-position-vertical-relative:paragraph;z-index:34072" coordorigin="2268,178" coordsize="100,100" path="m2303,218l2302,215,2284,192,2277,197,2293,216,2268,216,2268,225,2297,225,2301,223,2303,218m2303,238l2301,232,2298,231,2268,231,2268,239,2293,239,2277,258,2284,263,2302,241,2303,238m2325,180l2317,178,2311,202,2296,183,2289,188,2306,209,2307,210,2310,212,2312,212,2313,212,2316,211,2318,208,2320,202,2325,180m2325,276l2320,254,2318,247,2316,245,2310,243,2307,245,2306,247,2289,268,2296,273,2311,254,2317,277,2325,276m2360,252l2354,249,2334,239,2330,239,2325,243,2325,246,2331,274,2340,272,2334,249,2357,259,2360,252m2360,204l2357,196,2334,207,2340,183,2331,181,2325,210,2325,213,2329,216,2331,216,2334,216,2335,216,2354,207,2360,204m2367,217l2363,210,2336,222,2334,225,2334,231,2336,233,2339,234,2363,246,2367,238,2345,228,2367,217e" filled="true" fillcolor="#00a9c1" stroked="false">
            <v:path arrowok="t"/>
            <v:fill type="solid"/>
            <w10:wrap type="none"/>
          </v:shape>
        </w:pict>
      </w:r>
      <w:r>
        <w:rPr>
          <w:color w:val="3C3C3B"/>
        </w:rPr>
        <w:t>des moyens à raison d’un minibus pour chaque zone du lundi au vendredi et deux minibus pour les trois zones le samedi et en</w:t>
      </w:r>
      <w:r>
        <w:rPr>
          <w:color w:val="3C3C3B"/>
          <w:spacing w:val="27"/>
        </w:rPr>
        <w:t> </w:t>
      </w:r>
      <w:r>
        <w:rPr>
          <w:color w:val="3C3C3B"/>
        </w:rPr>
        <w:t>été.</w:t>
      </w:r>
    </w:p>
    <w:p>
      <w:pPr>
        <w:pStyle w:val="BodyText"/>
        <w:spacing w:before="12"/>
        <w:rPr>
          <w:sz w:val="27"/>
        </w:rPr>
      </w:pPr>
    </w:p>
    <w:p>
      <w:pPr>
        <w:pStyle w:val="ListParagraph"/>
        <w:numPr>
          <w:ilvl w:val="1"/>
          <w:numId w:val="32"/>
        </w:numPr>
        <w:tabs>
          <w:tab w:pos="1623" w:val="left" w:leader="none"/>
        </w:tabs>
        <w:spacing w:line="240" w:lineRule="auto" w:before="1" w:after="0"/>
        <w:ind w:left="1622" w:right="0" w:hanging="358"/>
        <w:jc w:val="left"/>
        <w:rPr>
          <w:b/>
          <w:sz w:val="22"/>
        </w:rPr>
      </w:pPr>
      <w:r>
        <w:rPr/>
        <w:pict>
          <v:rect style="position:absolute;margin-left:112.709pt;margin-top:8.851099pt;width:1.948pt;height:1.948pt;mso-position-horizontal-relative:page;mso-position-vertical-relative:paragraph;z-index:-366568" filled="true" fillcolor="#3c3c3b" stroked="false">
            <v:fill type="solid"/>
            <w10:wrap type="none"/>
          </v:rect>
        </w:pict>
      </w:r>
      <w:r>
        <w:rPr>
          <w:b/>
          <w:color w:val="3C3C3B"/>
          <w:sz w:val="22"/>
        </w:rPr>
        <w:t>RÉPONDRE À CERTAINES DEMANDES</w:t>
      </w:r>
      <w:r>
        <w:rPr>
          <w:b/>
          <w:color w:val="3C3C3B"/>
          <w:spacing w:val="10"/>
          <w:sz w:val="22"/>
        </w:rPr>
        <w:t> </w:t>
      </w:r>
      <w:r>
        <w:rPr>
          <w:b/>
          <w:color w:val="3C3C3B"/>
          <w:sz w:val="22"/>
        </w:rPr>
        <w:t>D’USAGERS</w:t>
      </w:r>
    </w:p>
    <w:p>
      <w:pPr>
        <w:pStyle w:val="BodyText"/>
        <w:spacing w:line="330" w:lineRule="exact" w:before="12"/>
        <w:ind w:left="1803" w:right="182" w:hanging="143"/>
      </w:pPr>
      <w:r>
        <w:rPr/>
        <w:pict>
          <v:shape style="position:absolute;margin-left:119.055008pt;margin-top:24.599777pt;width:5pt;height:5pt;mso-position-horizontal-relative:page;mso-position-vertical-relative:paragraph;z-index:-366544" coordorigin="2381,492" coordsize="100,100" path="m2417,532l2416,529,2397,506,2390,511,2406,530,2381,530,2381,538,2411,538,2414,537,2417,532m2417,551l2414,546,2411,545,2381,545,2381,553,2406,553,2390,572,2397,577,2416,555,2417,551m2438,494l2430,492,2425,516,2409,497,2402,502,2419,523,2421,524,2423,526,2426,526,2426,525,2430,525,2432,522,2433,516,2438,494m2438,589l2433,568,2432,561,2430,558,2424,557,2421,559,2419,560,2402,581,2409,587,2425,568,2430,591,2438,589m2474,565l2467,562,2447,553,2444,553,2439,556,2438,560,2445,588,2453,586,2448,562,2470,573,2474,565m2474,518l2470,510,2448,521,2453,497,2445,495,2438,524,2439,527,2443,530,2444,530,2447,530,2448,530,2467,521,2474,518m2480,531l2477,524,2450,536,2448,539,2448,545,2450,547,2452,548,2477,560,2480,552,2458,542,2480,531e" filled="true" fillcolor="#00a9c1" stroked="false">
            <v:path arrowok="t"/>
            <v:fill type="solid"/>
            <w10:wrap type="none"/>
          </v:shape>
        </w:pict>
      </w:r>
      <w:r>
        <w:rPr/>
        <w:pict>
          <v:shape style="position:absolute;margin-left:119.055008pt;margin-top:41.069778pt;width:5pt;height:5pt;mso-position-horizontal-relative:page;mso-position-vertical-relative:paragraph;z-index:-366520" coordorigin="2381,821" coordsize="100,100" path="m2417,861l2416,858,2397,835,2390,841,2406,859,2381,859,2381,868,2411,868,2414,866,2417,861m2417,881l2414,876,2411,874,2381,874,2381,883,2406,883,2390,901,2397,907,2416,884,2417,881m2438,823l2430,821,2425,845,2409,826,2402,831,2419,852,2421,854,2423,855,2426,855,2426,855,2430,854,2432,852,2433,845,2438,823m2438,919l2433,897,2432,890,2430,888,2424,887,2421,888,2419,890,2402,911,2409,916,2425,897,2430,921,2438,919m2474,895l2467,892,2447,882,2444,882,2439,886,2438,889,2445,917,2453,915,2448,892,2470,902,2474,895m2474,847l2470,840,2448,850,2453,827,2445,825,2438,853,2439,856,2443,859,2444,859,2447,859,2448,859,2467,850,2474,847m2480,860l2477,853,2450,866,2448,868,2448,874,2450,876,2452,877,2477,889,2480,882,2458,871,2480,860e" filled="true" fillcolor="#00a9c1" stroked="false">
            <v:path arrowok="t"/>
            <v:fill type="solid"/>
            <w10:wrap type="none"/>
          </v:shape>
        </w:pict>
      </w:r>
      <w:r>
        <w:rPr>
          <w:color w:val="3C3C3B"/>
        </w:rPr>
        <w:t>Pour répondre à la demande des clients, Keolis propose de : décaler le dernier départ de Dreux à 17h30 au lieu de 17h00, ajouter La Madeleine-de-Nonancourt comme septième pôle de</w:t>
      </w:r>
    </w:p>
    <w:p>
      <w:pPr>
        <w:pStyle w:val="BodyText"/>
        <w:spacing w:line="192" w:lineRule="exact"/>
        <w:ind w:left="1803"/>
      </w:pPr>
      <w:r>
        <w:rPr>
          <w:color w:val="3C3C3B"/>
        </w:rPr>
        <w:t>destination du secteur Ouest afin de desservir la maison médicale.</w:t>
      </w:r>
    </w:p>
    <w:p>
      <w:pPr>
        <w:pStyle w:val="BodyText"/>
        <w:spacing w:before="7"/>
        <w:rPr>
          <w:sz w:val="27"/>
        </w:rPr>
      </w:pPr>
    </w:p>
    <w:p>
      <w:pPr>
        <w:pStyle w:val="Heading5"/>
        <w:numPr>
          <w:ilvl w:val="1"/>
          <w:numId w:val="32"/>
        </w:numPr>
        <w:tabs>
          <w:tab w:pos="1673" w:val="left" w:leader="none"/>
        </w:tabs>
        <w:spacing w:line="240" w:lineRule="auto" w:before="0" w:after="0"/>
        <w:ind w:left="1672" w:right="0" w:hanging="408"/>
        <w:jc w:val="left"/>
      </w:pPr>
      <w:r>
        <w:rPr/>
        <w:pict>
          <v:rect style="position:absolute;margin-left:115.189003pt;margin-top:8.801011pt;width:1.948pt;height:1.948pt;mso-position-horizontal-relative:page;mso-position-vertical-relative:paragraph;z-index:-366496" filled="true" fillcolor="#3c3c3b" stroked="false">
            <v:fill type="solid"/>
            <w10:wrap type="none"/>
          </v:rect>
        </w:pict>
      </w:r>
      <w:r>
        <w:rPr>
          <w:color w:val="3C3C3B"/>
        </w:rPr>
        <w:t>TENIR COMPTE DES LIGNES</w:t>
      </w:r>
      <w:r>
        <w:rPr>
          <w:color w:val="3C3C3B"/>
          <w:spacing w:val="6"/>
        </w:rPr>
        <w:t> </w:t>
      </w:r>
      <w:r>
        <w:rPr>
          <w:color w:val="3C3C3B"/>
        </w:rPr>
        <w:t>PÉRIURBAINES</w:t>
      </w:r>
    </w:p>
    <w:p>
      <w:pPr>
        <w:pStyle w:val="BodyText"/>
        <w:spacing w:line="206" w:lineRule="auto" w:before="97"/>
        <w:ind w:left="1661" w:right="287"/>
      </w:pPr>
      <w:r>
        <w:rPr>
          <w:color w:val="3C3C3B"/>
        </w:rPr>
        <w:t>Dans le futur réseau imaginé par Keolis, les quatre lignes périurbaines proposeront au moins quatre allers-retours par jour à destination de Dreux, soit l’équivalent de l’offre du Transport</w:t>
      </w:r>
    </w:p>
    <w:p>
      <w:pPr>
        <w:pStyle w:val="BodyText"/>
        <w:spacing w:line="221" w:lineRule="exact"/>
        <w:ind w:left="1661"/>
      </w:pPr>
      <w:r>
        <w:rPr>
          <w:color w:val="3C3C3B"/>
        </w:rPr>
        <w:t>à la demande.</w:t>
      </w:r>
    </w:p>
    <w:p>
      <w:pPr>
        <w:pStyle w:val="BodyText"/>
        <w:spacing w:line="206" w:lineRule="auto" w:before="107"/>
        <w:ind w:left="1661" w:right="261"/>
      </w:pPr>
      <w:r>
        <w:rPr>
          <w:color w:val="3C3C3B"/>
        </w:rPr>
        <w:t>Pour éviter une concurrence des deux services, Keolis propose de retrancher les arrêts des lignes régulières de la liste des</w:t>
      </w:r>
      <w:r>
        <w:rPr>
          <w:color w:val="3C3C3B"/>
          <w:spacing w:val="37"/>
        </w:rPr>
        <w:t> </w:t>
      </w:r>
      <w:r>
        <w:rPr>
          <w:color w:val="3C3C3B"/>
        </w:rPr>
        <w:t>arrêts</w:t>
      </w:r>
    </w:p>
    <w:p>
      <w:pPr>
        <w:pStyle w:val="BodyText"/>
        <w:spacing w:line="206" w:lineRule="auto"/>
        <w:ind w:left="1661" w:right="182"/>
      </w:pPr>
      <w:r>
        <w:rPr>
          <w:color w:val="3C3C3B"/>
        </w:rPr>
        <w:t>desservis par le TAD. Cette distribution géographique contribuera à améliorer la disponibilité du Transport à la demande pour les habitants des secteurs dépourvus d’offre régulière.</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6"/>
        <w:rPr>
          <w:sz w:val="34"/>
        </w:rPr>
      </w:pPr>
    </w:p>
    <w:p>
      <w:pPr>
        <w:pStyle w:val="Heading2"/>
        <w:spacing w:line="199" w:lineRule="auto" w:before="1"/>
        <w:ind w:right="630"/>
      </w:pPr>
      <w:r>
        <w:rPr>
          <w:color w:val="00A9C1"/>
        </w:rPr>
        <w:t>L’offre TAD est préservée mais ajustée pour tenir compte des lignes périurbaines.</w:t>
      </w:r>
    </w:p>
    <w:p>
      <w:pPr>
        <w:spacing w:after="0" w:line="199" w:lineRule="auto"/>
        <w:sectPr>
          <w:type w:val="continuous"/>
          <w:pgSz w:w="11910" w:h="16840"/>
          <w:pgMar w:top="1580" w:bottom="280" w:left="720" w:right="220"/>
          <w:cols w:num="2" w:equalWidth="0">
            <w:col w:w="6896" w:space="40"/>
            <w:col w:w="403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6424"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3426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4312">
            <wp:simplePos x="0" y="0"/>
            <wp:positionH relativeFrom="page">
              <wp:posOffset>6188176</wp:posOffset>
            </wp:positionH>
            <wp:positionV relativeFrom="page">
              <wp:posOffset>3</wp:posOffset>
            </wp:positionV>
            <wp:extent cx="1371824" cy="936002"/>
            <wp:effectExtent l="0" t="0" r="0" b="0"/>
            <wp:wrapNone/>
            <wp:docPr id="321" name="image170.png" descr=""/>
            <wp:cNvGraphicFramePr>
              <a:graphicFrameLocks noChangeAspect="1"/>
            </wp:cNvGraphicFramePr>
            <a:graphic>
              <a:graphicData uri="http://schemas.openxmlformats.org/drawingml/2006/picture">
                <pic:pic>
                  <pic:nvPicPr>
                    <pic:cNvPr id="322"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pStyle w:val="ListParagraph"/>
        <w:numPr>
          <w:ilvl w:val="1"/>
          <w:numId w:val="32"/>
        </w:numPr>
        <w:tabs>
          <w:tab w:pos="1671" w:val="left" w:leader="none"/>
        </w:tabs>
        <w:spacing w:line="254" w:lineRule="exact" w:before="64" w:after="0"/>
        <w:ind w:left="1670" w:right="0" w:hanging="406"/>
        <w:jc w:val="left"/>
        <w:rPr>
          <w:b/>
          <w:sz w:val="22"/>
        </w:rPr>
      </w:pPr>
      <w:r>
        <w:rPr/>
        <w:drawing>
          <wp:anchor distT="0" distB="0" distL="0" distR="0" allowOverlap="1" layoutInCell="1" locked="0" behindDoc="1" simplePos="0" relativeHeight="268069079">
            <wp:simplePos x="0" y="0"/>
            <wp:positionH relativeFrom="page">
              <wp:posOffset>4011274</wp:posOffset>
            </wp:positionH>
            <wp:positionV relativeFrom="paragraph">
              <wp:posOffset>162931</wp:posOffset>
            </wp:positionV>
            <wp:extent cx="3193570" cy="3046155"/>
            <wp:effectExtent l="0" t="0" r="0" b="0"/>
            <wp:wrapNone/>
            <wp:docPr id="323" name="image189.jpeg" descr=""/>
            <wp:cNvGraphicFramePr>
              <a:graphicFrameLocks noChangeAspect="1"/>
            </wp:cNvGraphicFramePr>
            <a:graphic>
              <a:graphicData uri="http://schemas.openxmlformats.org/drawingml/2006/picture">
                <pic:pic>
                  <pic:nvPicPr>
                    <pic:cNvPr id="324" name="image189.jpeg"/>
                    <pic:cNvPicPr/>
                  </pic:nvPicPr>
                  <pic:blipFill>
                    <a:blip r:embed="rId213" cstate="print"/>
                    <a:stretch>
                      <a:fillRect/>
                    </a:stretch>
                  </pic:blipFill>
                  <pic:spPr>
                    <a:xfrm>
                      <a:off x="0" y="0"/>
                      <a:ext cx="3193570" cy="3046155"/>
                    </a:xfrm>
                    <a:prstGeom prst="rect">
                      <a:avLst/>
                    </a:prstGeom>
                  </pic:spPr>
                </pic:pic>
              </a:graphicData>
            </a:graphic>
          </wp:anchor>
        </w:drawing>
      </w:r>
      <w:r>
        <w:rPr/>
        <w:pict>
          <v:rect style="position:absolute;margin-left:115.093002pt;margin-top:11.999923pt;width:1.948pt;height:1.948pt;mso-position-horizontal-relative:page;mso-position-vertical-relative:paragraph;z-index:-366328" filled="true" fillcolor="#3c3c3b" stroked="false">
            <v:fill type="solid"/>
            <w10:wrap type="none"/>
          </v:rect>
        </w:pict>
      </w:r>
      <w:r>
        <w:rPr>
          <w:b/>
          <w:color w:val="3C3C3B"/>
          <w:sz w:val="22"/>
        </w:rPr>
        <w:t>CRÉER DES SYNERGIES</w:t>
      </w:r>
    </w:p>
    <w:p>
      <w:pPr>
        <w:spacing w:line="254" w:lineRule="exact" w:before="0"/>
        <w:ind w:left="1670" w:right="0" w:firstLine="0"/>
        <w:jc w:val="left"/>
        <w:rPr>
          <w:rFonts w:ascii="Gotham Narrow" w:hAnsi="Gotham Narrow"/>
          <w:b/>
          <w:sz w:val="22"/>
        </w:rPr>
      </w:pPr>
      <w:r>
        <w:rPr>
          <w:rFonts w:ascii="Gotham Narrow" w:hAnsi="Gotham Narrow"/>
          <w:b/>
          <w:color w:val="3C3C3B"/>
          <w:sz w:val="22"/>
        </w:rPr>
        <w:t>AVEC LES AUTRES SERVICES DU RÉSEAU</w:t>
      </w:r>
    </w:p>
    <w:p>
      <w:pPr>
        <w:pStyle w:val="BodyText"/>
        <w:spacing w:line="206" w:lineRule="auto" w:before="97"/>
        <w:ind w:left="1661" w:right="4532"/>
        <w:jc w:val="both"/>
      </w:pPr>
      <w:r>
        <w:rPr>
          <w:color w:val="3C3C3B"/>
        </w:rPr>
        <w:t>Dans le nouveau réseau, Keolis prévoit le recours aux moyens du Transport à la demande pour réaliser des services scolaires ou réguliers :</w:t>
      </w:r>
    </w:p>
    <w:p>
      <w:pPr>
        <w:pStyle w:val="BodyText"/>
        <w:spacing w:line="314" w:lineRule="auto" w:before="82"/>
        <w:ind w:left="1803" w:right="5655"/>
      </w:pPr>
      <w:r>
        <w:rPr/>
        <w:pict>
          <v:shape style="position:absolute;margin-left:119.055008pt;margin-top:8.870255pt;width:5pt;height:5pt;mso-position-horizontal-relative:page;mso-position-vertical-relative:paragraph;z-index:34360" coordorigin="2381,177" coordsize="100,100" path="m2417,217l2416,214,2397,191,2390,197,2406,215,2381,215,2381,224,2411,224,2414,222,2417,217m2417,237l2414,232,2411,230,2381,230,2381,239,2406,239,2390,258,2397,263,2416,240,2417,237m2438,179l2430,177,2425,201,2409,182,2402,187,2419,208,2421,210,2423,211,2426,211,2426,211,2430,210,2432,208,2433,201,2438,179m2438,275l2433,253,2432,247,2430,244,2424,243,2421,244,2419,246,2402,267,2409,272,2425,253,2430,277,2438,275m2474,251l2467,248,2447,238,2444,238,2439,242,2438,245,2445,273,2453,271,2448,248,2470,258,2474,251m2474,203l2470,196,2448,206,2453,183,2445,181,2438,209,2439,212,2443,215,2444,215,2447,215,2448,215,2467,206,2474,203m2480,217l2477,209,2450,222,2448,224,2448,230,2450,233,2452,233,2477,245,2480,238,2458,227,2480,217e" filled="true" fillcolor="#00a9c1" stroked="false">
            <v:path arrowok="t"/>
            <v:fill type="solid"/>
            <w10:wrap type="none"/>
          </v:shape>
        </w:pict>
      </w:r>
      <w:r>
        <w:rPr/>
        <w:pict>
          <v:shape style="position:absolute;margin-left:119.055008pt;margin-top:25.340256pt;width:5pt;height:5pt;mso-position-horizontal-relative:page;mso-position-vertical-relative:paragraph;z-index:34384" coordorigin="2381,507" coordsize="100,100" path="m2417,547l2416,543,2397,521,2390,526,2406,545,2381,545,2381,553,2411,553,2414,552,2417,547m2417,566l2414,561,2411,560,2381,560,2381,568,2406,568,2390,587,2397,592,2416,569,2417,566m2438,509l2430,507,2425,530,2409,511,2402,517,2419,538,2421,539,2423,540,2426,540,2426,540,2430,540,2432,537,2433,530,2438,509m2438,604l2433,582,2432,576,2430,573,2424,572,2421,573,2419,575,2402,596,2409,601,2425,582,2430,606,2438,604m2474,580l2467,577,2447,568,2444,568,2439,571,2438,575,2445,603,2453,601,2448,577,2470,588,2474,580m2474,533l2470,525,2448,536,2453,512,2445,510,2438,538,2439,542,2443,544,2444,545,2447,545,2448,545,2467,536,2474,533m2480,546l2477,538,2450,551,2448,554,2448,559,2450,562,2452,563,2477,574,2480,567,2458,556,2480,546e" filled="true" fillcolor="#00a9c1" stroked="false">
            <v:path arrowok="t"/>
            <v:fill type="solid"/>
            <w10:wrap type="none"/>
          </v:shape>
        </w:pict>
      </w:r>
      <w:r>
        <w:rPr>
          <w:color w:val="3C3C3B"/>
        </w:rPr>
        <w:t>l’option 4, desserte de la gare de Marchezais, le circuit scolaire EAN1.</w:t>
      </w:r>
    </w:p>
    <w:p>
      <w:pPr>
        <w:pStyle w:val="BodyText"/>
        <w:spacing w:line="206" w:lineRule="auto" w:before="28"/>
        <w:ind w:left="1661" w:right="5075"/>
      </w:pPr>
      <w:r>
        <w:rPr>
          <w:color w:val="3C3C3B"/>
        </w:rPr>
        <w:t>Pour y parvenir, Keolis prévoit de supprimer l’offre TAD non utilisée du secteur Est :</w:t>
      </w:r>
    </w:p>
    <w:p>
      <w:pPr>
        <w:pStyle w:val="BodyText"/>
        <w:spacing w:before="83"/>
        <w:ind w:left="1803"/>
      </w:pPr>
      <w:r>
        <w:rPr/>
        <w:pict>
          <v:shape style="position:absolute;margin-left:119.055008pt;margin-top:8.920495pt;width:5pt;height:5pt;mso-position-horizontal-relative:page;mso-position-vertical-relative:paragraph;z-index:34408" coordorigin="2381,178" coordsize="100,100" path="m2417,218l2416,215,2397,192,2390,198,2406,216,2381,216,2381,225,2411,225,2414,223,2417,218m2417,238l2414,233,2411,231,2381,231,2381,240,2406,240,2390,259,2397,264,2416,241,2417,238m2438,180l2430,178,2425,202,2409,183,2402,188,2419,209,2421,211,2423,212,2426,212,2426,212,2430,211,2432,209,2433,202,2438,180m2438,276l2433,254,2432,248,2430,245,2424,244,2421,245,2419,247,2402,268,2409,273,2425,254,2430,278,2438,276m2474,252l2467,249,2447,239,2444,239,2439,243,2438,246,2445,274,2453,272,2448,249,2470,259,2474,252m2474,204l2470,197,2448,207,2453,184,2445,182,2438,210,2439,213,2443,216,2444,216,2447,216,2448,216,2467,207,2474,204m2480,218l2477,210,2450,223,2448,225,2448,231,2450,234,2452,234,2477,246,2480,239,2458,228,2480,218e" filled="true" fillcolor="#00a9c1" stroked="false">
            <v:path arrowok="t"/>
            <v:fill type="solid"/>
            <w10:wrap type="none"/>
          </v:shape>
        </w:pict>
      </w:r>
      <w:r>
        <w:rPr>
          <w:color w:val="3C3C3B"/>
        </w:rPr>
        <w:t>l’arrivée à Dreux à 15h30,</w:t>
      </w:r>
    </w:p>
    <w:p>
      <w:pPr>
        <w:pStyle w:val="BodyText"/>
        <w:spacing w:line="314" w:lineRule="auto" w:before="77"/>
        <w:ind w:left="1803" w:right="5655"/>
      </w:pPr>
      <w:r>
        <w:rPr/>
        <w:pict>
          <v:shape style="position:absolute;margin-left:119.055008pt;margin-top:8.621196pt;width:5pt;height:5pt;mso-position-horizontal-relative:page;mso-position-vertical-relative:paragraph;z-index:34432" coordorigin="2381,172" coordsize="100,100" path="m2417,212l2416,209,2397,186,2390,192,2406,210,2381,210,2381,219,2411,219,2414,217,2417,212m2417,232l2414,227,2411,225,2381,225,2381,234,2406,234,2390,253,2397,258,2416,235,2417,232m2438,174l2430,172,2425,196,2409,177,2402,182,2419,203,2421,205,2423,206,2426,206,2426,206,2430,205,2432,203,2433,196,2438,174m2438,270l2433,248,2432,242,2430,239,2424,238,2421,239,2419,241,2402,262,2409,267,2425,248,2430,272,2438,270m2474,246l2467,243,2447,233,2444,233,2439,237,2438,240,2445,268,2453,266,2448,243,2470,253,2474,246m2474,198l2470,191,2448,201,2453,178,2445,176,2438,204,2439,207,2443,210,2444,210,2447,210,2448,210,2467,201,2474,198m2480,212l2477,204,2450,217,2448,219,2448,225,2450,228,2452,228,2477,240,2480,233,2458,222,2480,212e" filled="true" fillcolor="#00a9c1" stroked="false">
            <v:path arrowok="t"/>
            <v:fill type="solid"/>
            <w10:wrap type="none"/>
          </v:shape>
        </w:pict>
      </w:r>
      <w:r>
        <w:rPr/>
        <w:pict>
          <v:shape style="position:absolute;margin-left:119.055008pt;margin-top:25.090197pt;width:5pt;height:5pt;mso-position-horizontal-relative:page;mso-position-vertical-relative:paragraph;z-index:34456" coordorigin="2381,502" coordsize="100,100" path="m2417,542l2416,538,2397,516,2390,521,2406,540,2381,540,2381,548,2411,548,2414,547,2417,542m2417,561l2414,556,2411,555,2381,555,2381,563,2406,563,2390,582,2397,587,2416,564,2417,561m2438,504l2430,502,2425,525,2409,506,2402,512,2419,533,2421,534,2423,535,2426,535,2426,535,2430,535,2432,532,2433,525,2438,504m2438,599l2433,577,2432,571,2430,568,2424,567,2421,568,2419,570,2402,591,2409,596,2425,577,2430,601,2438,599m2474,575l2467,572,2447,563,2444,563,2439,566,2438,569,2445,598,2453,596,2448,572,2470,583,2474,575m2474,528l2470,520,2448,531,2453,507,2445,505,2438,533,2439,537,2443,539,2444,540,2447,540,2448,540,2467,531,2474,528m2480,541l2477,533,2450,546,2448,549,2448,554,2450,557,2452,558,2477,569,2480,562,2458,551,2480,541e" filled="true" fillcolor="#00a9c1" stroked="false">
            <v:path arrowok="t"/>
            <v:fill type="solid"/>
            <w10:wrap type="none"/>
          </v:shape>
        </w:pict>
      </w:r>
      <w:r>
        <w:rPr>
          <w:color w:val="3C3C3B"/>
        </w:rPr>
        <w:t>la desserte des pôles du secteur l’après-midi, la desserte de la gare de Marchezais.</w:t>
      </w:r>
    </w:p>
    <w:p>
      <w:pPr>
        <w:pStyle w:val="BodyText"/>
        <w:rPr>
          <w:sz w:val="20"/>
        </w:rPr>
      </w:pPr>
    </w:p>
    <w:p>
      <w:pPr>
        <w:pStyle w:val="BodyText"/>
        <w:rPr>
          <w:sz w:val="20"/>
        </w:rPr>
      </w:pPr>
    </w:p>
    <w:p>
      <w:pPr>
        <w:pStyle w:val="BodyText"/>
        <w:rPr>
          <w:sz w:val="20"/>
        </w:rPr>
      </w:pPr>
    </w:p>
    <w:p>
      <w:pPr>
        <w:pStyle w:val="BodyText"/>
        <w:spacing w:before="7"/>
        <w:rPr>
          <w:sz w:val="20"/>
        </w:rPr>
      </w:pPr>
    </w:p>
    <w:p>
      <w:pPr>
        <w:pStyle w:val="ListParagraph"/>
        <w:numPr>
          <w:ilvl w:val="1"/>
          <w:numId w:val="32"/>
        </w:numPr>
        <w:tabs>
          <w:tab w:pos="1680" w:val="left" w:leader="none"/>
        </w:tabs>
        <w:spacing w:line="240" w:lineRule="auto" w:before="0" w:after="0"/>
        <w:ind w:left="1679" w:right="0" w:hanging="415"/>
        <w:jc w:val="left"/>
        <w:rPr>
          <w:b/>
          <w:sz w:val="22"/>
        </w:rPr>
      </w:pPr>
      <w:r>
        <w:rPr/>
        <w:pict>
          <v:rect style="position:absolute;margin-left:115.569pt;margin-top:8.800496pt;width:1.948pt;height:1.948pt;mso-position-horizontal-relative:page;mso-position-vertical-relative:paragraph;z-index:-366184" filled="true" fillcolor="#3c3c3b" stroked="false">
            <v:fill type="solid"/>
            <w10:wrap type="none"/>
          </v:rect>
        </w:pict>
      </w:r>
      <w:r>
        <w:rPr>
          <w:b/>
          <w:color w:val="3C3C3B"/>
          <w:sz w:val="22"/>
        </w:rPr>
        <w:t>BILAN COMPARATIF DU SERVICE OFFERT</w:t>
      </w:r>
    </w:p>
    <w:p>
      <w:pPr>
        <w:pStyle w:val="BodyText"/>
        <w:rPr>
          <w:rFonts w:ascii="Gotham Narrow"/>
          <w:b/>
          <w:sz w:val="20"/>
        </w:rPr>
      </w:pPr>
    </w:p>
    <w:p>
      <w:pPr>
        <w:pStyle w:val="BodyText"/>
        <w:rPr>
          <w:rFonts w:ascii="Gotham Narrow"/>
          <w:b/>
          <w:sz w:val="20"/>
        </w:rPr>
      </w:pPr>
    </w:p>
    <w:p>
      <w:pPr>
        <w:pStyle w:val="BodyText"/>
        <w:spacing w:before="4"/>
        <w:rPr>
          <w:rFonts w:ascii="Gotham Narrow"/>
          <w:b/>
          <w:sz w:val="22"/>
        </w:rPr>
      </w:pPr>
      <w:r>
        <w:rPr/>
        <w:drawing>
          <wp:anchor distT="0" distB="0" distL="0" distR="0" allowOverlap="1" layoutInCell="1" locked="0" behindDoc="0" simplePos="0" relativeHeight="1383">
            <wp:simplePos x="0" y="0"/>
            <wp:positionH relativeFrom="page">
              <wp:posOffset>1260000</wp:posOffset>
            </wp:positionH>
            <wp:positionV relativeFrom="paragraph">
              <wp:posOffset>223315</wp:posOffset>
            </wp:positionV>
            <wp:extent cx="5529168" cy="4073652"/>
            <wp:effectExtent l="0" t="0" r="0" b="0"/>
            <wp:wrapTopAndBottom/>
            <wp:docPr id="325" name="image190.jpeg" descr=""/>
            <wp:cNvGraphicFramePr>
              <a:graphicFrameLocks noChangeAspect="1"/>
            </wp:cNvGraphicFramePr>
            <a:graphic>
              <a:graphicData uri="http://schemas.openxmlformats.org/drawingml/2006/picture">
                <pic:pic>
                  <pic:nvPicPr>
                    <pic:cNvPr id="326" name="image190.jpeg"/>
                    <pic:cNvPicPr/>
                  </pic:nvPicPr>
                  <pic:blipFill>
                    <a:blip r:embed="rId214" cstate="print"/>
                    <a:stretch>
                      <a:fillRect/>
                    </a:stretch>
                  </pic:blipFill>
                  <pic:spPr>
                    <a:xfrm>
                      <a:off x="0" y="0"/>
                      <a:ext cx="5529168" cy="4073652"/>
                    </a:xfrm>
                    <a:prstGeom prst="rect">
                      <a:avLst/>
                    </a:prstGeom>
                  </pic:spPr>
                </pic:pic>
              </a:graphicData>
            </a:graphic>
          </wp:anchor>
        </w:drawing>
      </w:r>
    </w:p>
    <w:p>
      <w:pPr>
        <w:spacing w:after="0"/>
        <w:rPr>
          <w:rFonts w:ascii="Gotham Narrow"/>
          <w:sz w:val="22"/>
        </w:rPr>
        <w:sectPr>
          <w:pgSz w:w="11910" w:h="16840"/>
          <w:pgMar w:header="0" w:footer="454" w:top="0" w:bottom="640" w:left="720" w:right="220"/>
        </w:sectPr>
      </w:pPr>
    </w:p>
    <w:p>
      <w:pPr>
        <w:pStyle w:val="BodyText"/>
        <w:rPr>
          <w:rFonts w:ascii="Gotham Narrow"/>
          <w:b/>
          <w:sz w:val="20"/>
        </w:rPr>
      </w:pPr>
    </w:p>
    <w:p>
      <w:pPr>
        <w:pStyle w:val="BodyText"/>
        <w:rPr>
          <w:rFonts w:ascii="Gotham Narrow"/>
          <w:b/>
          <w:sz w:val="20"/>
        </w:rPr>
      </w:pPr>
    </w:p>
    <w:p>
      <w:pPr>
        <w:pStyle w:val="BodyText"/>
        <w:spacing w:before="7"/>
        <w:rPr>
          <w:rFonts w:ascii="Gotham Narrow"/>
          <w:b/>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spacing w:after="0"/>
        <w:rPr>
          <w:rFonts w:ascii="AkzidenzGroteskBE-MdCn"/>
          <w:sz w:val="25"/>
        </w:rPr>
        <w:sectPr>
          <w:pgSz w:w="11910" w:h="16840"/>
          <w:pgMar w:header="0" w:footer="454" w:top="0" w:bottom="640" w:left="720" w:right="220"/>
        </w:sectPr>
      </w:pPr>
    </w:p>
    <w:p>
      <w:pPr>
        <w:pStyle w:val="ListParagraph"/>
        <w:numPr>
          <w:ilvl w:val="0"/>
          <w:numId w:val="32"/>
        </w:numPr>
        <w:tabs>
          <w:tab w:pos="1582" w:val="left" w:leader="none"/>
        </w:tabs>
        <w:spacing w:line="240" w:lineRule="auto" w:before="53" w:after="0"/>
        <w:ind w:left="1581" w:right="0" w:hanging="317"/>
        <w:jc w:val="left"/>
        <w:rPr>
          <w:b/>
          <w:sz w:val="28"/>
        </w:rPr>
      </w:pPr>
      <w:r>
        <w:rPr/>
        <w:pict>
          <v:rect style="position:absolute;margin-left:109.978996pt;margin-top:13.513021pt;width:1.948pt;height:1.948pt;mso-position-horizontal-relative:page;mso-position-vertical-relative:paragraph;z-index:-365992" filled="true" fillcolor="#00a9c1" stroked="false">
            <v:fill type="solid"/>
            <w10:wrap type="none"/>
          </v:rect>
        </w:pict>
      </w:r>
      <w:r>
        <w:rPr>
          <w:b/>
          <w:color w:val="00A9C1"/>
          <w:sz w:val="28"/>
        </w:rPr>
        <w:t>GÉRER LES APPELS</w:t>
      </w:r>
    </w:p>
    <w:p>
      <w:pPr>
        <w:pStyle w:val="BodyText"/>
        <w:spacing w:line="206" w:lineRule="auto" w:before="83"/>
        <w:ind w:left="1632"/>
      </w:pPr>
      <w:r>
        <w:rPr>
          <w:color w:val="3C3C3B"/>
        </w:rPr>
        <w:t>Keolis prévoit de s’appuyer sur Kisio Services pour gérer la centrale d’appels et les réservations.</w:t>
      </w:r>
    </w:p>
    <w:p>
      <w:pPr>
        <w:pStyle w:val="BodyText"/>
        <w:spacing w:line="206" w:lineRule="auto" w:before="112"/>
        <w:ind w:left="1632" w:right="437"/>
      </w:pPr>
      <w:r>
        <w:rPr>
          <w:color w:val="3C3C3B"/>
        </w:rPr>
        <w:t>Cette plateforme est spécialisée dans la gestion des services  de Transport à la demande et intervient pour plusieurs réseaux de la région Centre-Val de Loire. Elle dispose d’une équipe spécialisée dans le traitement des appels, supervisée par un manager connaissant parfaitement le fonctionnement du</w:t>
      </w:r>
      <w:r>
        <w:rPr>
          <w:color w:val="3C3C3B"/>
          <w:spacing w:val="35"/>
        </w:rPr>
        <w:t> </w:t>
      </w:r>
      <w:r>
        <w:rPr>
          <w:color w:val="3C3C3B"/>
          <w:spacing w:val="-3"/>
        </w:rPr>
        <w:t>TAD.</w:t>
      </w:r>
    </w:p>
    <w:p>
      <w:pPr>
        <w:pStyle w:val="BodyText"/>
        <w:spacing w:before="81"/>
        <w:ind w:left="1632"/>
      </w:pPr>
      <w:r>
        <w:rPr>
          <w:color w:val="3C3C3B"/>
        </w:rPr>
        <w:t>La centrale d’appel aura pour missions de :</w:t>
      </w:r>
    </w:p>
    <w:p>
      <w:pPr>
        <w:pStyle w:val="BodyText"/>
        <w:spacing w:line="314" w:lineRule="auto" w:before="77"/>
        <w:ind w:left="1774" w:right="352"/>
      </w:pPr>
      <w:r>
        <w:rPr/>
        <w:pict>
          <v:shape style="position:absolute;margin-left:117.638008pt;margin-top:8.620794pt;width:5pt;height:5pt;mso-position-horizontal-relative:page;mso-position-vertical-relative:paragraph;z-index:34696"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pict>
          <v:shape style="position:absolute;margin-left:117.638008pt;margin-top:25.089794pt;width:5pt;height:5pt;mso-position-horizontal-relative:page;mso-position-vertical-relative:paragraph;z-index:34720" coordorigin="2353,502" coordsize="100,100" path="m2388,542l2387,538,2369,516,2362,521,2378,540,2353,540,2353,548,2383,548,2386,547,2388,542m2388,561l2386,556,2383,555,2353,555,2353,563,2378,563,2362,582,2369,587,2387,564,2388,561m2410,504l2402,502,2396,525,2381,506,2374,512,2391,532,2392,534,2395,535,2397,535,2398,535,2401,535,2403,532,2405,525,2410,504m2410,599l2405,577,2403,571,2401,568,2396,567,2392,568,2391,570,2374,591,2381,596,2396,577,2402,601,2410,599m2445,575l2439,572,2419,563,2415,563,2411,566,2410,569,2416,598,2425,596,2419,572,2442,583,2445,575m2445,528l2442,520,2419,531,2425,507,2417,505,2410,533,2411,537,2414,539,2416,540,2419,540,2420,540,2439,531,2445,528m2452,541l2448,533,2421,546,2419,549,2419,554,2421,557,2424,558,2448,569,2452,562,2430,551,2452,541e" filled="true" fillcolor="#00a9c1" stroked="false">
            <v:path arrowok="t"/>
            <v:fill type="solid"/>
            <w10:wrap type="none"/>
          </v:shape>
        </w:pict>
      </w:r>
      <w:r>
        <w:rPr/>
        <w:pict>
          <v:shape style="position:absolute;margin-left:117.638008pt;margin-top:41.558796pt;width:5pt;height:5pt;mso-position-horizontal-relative:page;mso-position-vertical-relative:paragraph;z-index:34744" coordorigin="2353,831" coordsize="100,100" path="m2388,871l2387,868,2369,845,2362,850,2378,869,2353,869,2353,878,2383,878,2386,876,2388,871m2388,891l2386,885,2383,884,2353,884,2353,892,2378,892,2362,911,2369,916,2387,894,2388,891m2410,833l2402,831,2396,855,2381,836,2374,841,2391,862,2392,863,2395,865,2397,865,2398,865,2401,864,2403,861,2405,855,2410,833m2410,929l2405,907,2403,900,2401,898,2396,896,2392,898,2391,900,2374,921,2381,926,2396,907,2402,930,2410,929m2445,905l2439,902,2419,892,2415,892,2411,896,2410,899,2416,927,2425,925,2419,902,2442,912,2445,905m2445,857l2442,849,2419,860,2425,836,2417,834,2410,863,2411,866,2414,869,2416,869,2419,869,2420,869,2439,860,2445,857m2452,870l2448,863,2421,875,2419,878,2419,884,2421,886,2424,887,2448,899,2452,891,2430,881,2452,870e" filled="true" fillcolor="#00a9c1" stroked="false">
            <v:path arrowok="t"/>
            <v:fill type="solid"/>
            <w10:wrap type="none"/>
          </v:shape>
        </w:pict>
      </w:r>
      <w:r>
        <w:rPr>
          <w:color w:val="3C3C3B"/>
        </w:rPr>
        <w:t>gérer les adhésions et le fichier clients transmis par Keolis, traiter les appels et prendre en compte les réservations, élaborer et transmettre les feuilles de routes,</w:t>
      </w:r>
    </w:p>
    <w:p>
      <w:pPr>
        <w:pStyle w:val="BodyText"/>
        <w:spacing w:line="250" w:lineRule="exact"/>
        <w:ind w:left="1774"/>
      </w:pPr>
      <w:r>
        <w:rPr/>
        <w:pict>
          <v:shape style="position:absolute;margin-left:117.638008pt;margin-top:4.660782pt;width:5pt;height:5pt;mso-position-horizontal-relative:page;mso-position-vertical-relative:paragraph;z-index:34768" coordorigin="2353,93" coordsize="100,100" path="m2388,133l2387,130,2369,107,2362,112,2378,131,2353,131,2353,140,2383,140,2386,138,2388,133m2388,153l2386,147,2383,146,2353,146,2353,154,2378,154,2362,173,2369,179,2387,156,2388,153m2410,95l2402,93,2396,117,2381,98,2374,103,2391,124,2392,125,2395,127,2397,127,2398,127,2401,126,2403,123,2405,117,2410,95m2410,191l2405,169,2403,162,2401,160,2396,158,2392,160,2391,162,2374,183,2381,188,2396,169,2402,192,2410,191m2445,167l2439,164,2419,154,2415,154,2411,158,2410,161,2416,189,2425,187,2419,164,2442,174,2445,167m2445,119l2442,111,2419,122,2425,98,2417,97,2410,125,2411,128,2414,131,2416,131,2419,131,2420,131,2439,122,2445,119m2452,132l2448,125,2421,137,2419,140,2419,146,2421,148,2424,149,2448,161,2452,153,2430,143,2452,132e" filled="true" fillcolor="#00a9c1" stroked="false">
            <v:path arrowok="t"/>
            <v:fill type="solid"/>
            <w10:wrap type="none"/>
          </v:shape>
        </w:pict>
      </w:r>
      <w:r>
        <w:rPr>
          <w:color w:val="3C3C3B"/>
        </w:rPr>
        <w:t>fournir le reporting mensuel de l’activité.</w:t>
      </w:r>
    </w:p>
    <w:p>
      <w:pPr>
        <w:pStyle w:val="BodyText"/>
        <w:spacing w:line="206" w:lineRule="auto" w:before="107"/>
        <w:ind w:left="1632"/>
      </w:pPr>
      <w:r>
        <w:rPr>
          <w:color w:val="3C3C3B"/>
        </w:rPr>
        <w:t>Pour traiter les réservations, Kisio Services s’appuie sur le logiciel spécialisé XE Mobility. Les conseillers proposent les solutions</w:t>
      </w:r>
    </w:p>
    <w:p>
      <w:pPr>
        <w:pStyle w:val="BodyText"/>
        <w:spacing w:line="206" w:lineRule="auto"/>
        <w:ind w:left="1632"/>
      </w:pPr>
      <w:r>
        <w:rPr>
          <w:color w:val="3C3C3B"/>
        </w:rPr>
        <w:t>de groupage calculées par le logiciel mais ils peuvent aussi suggérer aux clients de décaler leurs souhaits lorsqu’une course a déjà été programmée.</w:t>
      </w:r>
    </w:p>
    <w:p>
      <w:pPr>
        <w:pStyle w:val="BodyText"/>
        <w:spacing w:line="206" w:lineRule="auto" w:before="109"/>
        <w:ind w:left="1632"/>
      </w:pPr>
      <w:r>
        <w:rPr>
          <w:color w:val="3C3C3B"/>
        </w:rPr>
        <w:t>Pour maximiser le taux de groupage, Kisio peut également modifier une réservation confirmée, à condition de ne pas changer l’heure d’arrivée à destination ou l’heure du départ du trajet retour :</w:t>
      </w:r>
    </w:p>
    <w:p>
      <w:pPr>
        <w:pStyle w:val="BodyText"/>
        <w:spacing w:line="206" w:lineRule="auto"/>
        <w:ind w:left="1632"/>
      </w:pPr>
      <w:r>
        <w:rPr>
          <w:color w:val="3C3C3B"/>
        </w:rPr>
        <w:t>si un client a réservé une arrivée à Dreux à 9h15, le groupage pourra avancer l’heure de prise en charge du client et donc rallonger son trajet, sans affecter l’heure d’arrivée à la destination finale.</w:t>
      </w:r>
    </w:p>
    <w:p>
      <w:pPr>
        <w:pStyle w:val="BodyText"/>
        <w:spacing w:line="206" w:lineRule="auto"/>
        <w:ind w:left="1632" w:right="181"/>
      </w:pPr>
      <w:r>
        <w:rPr>
          <w:color w:val="3C3C3B"/>
        </w:rPr>
        <w:t>Dans cette éventualité, les clients sont rappelés pour les informer de leur nouveau rendez-vous.</w:t>
      </w:r>
    </w:p>
    <w:p>
      <w:pPr>
        <w:pStyle w:val="BodyText"/>
        <w:spacing w:line="234" w:lineRule="exact" w:before="79"/>
        <w:ind w:left="1632"/>
      </w:pPr>
      <w:r>
        <w:rPr>
          <w:color w:val="3C3C3B"/>
        </w:rPr>
        <w:t>Dans le cadre de la réorganisation de l’accueil téléphonique,</w:t>
      </w:r>
    </w:p>
    <w:p>
      <w:pPr>
        <w:pStyle w:val="BodyText"/>
        <w:spacing w:line="206" w:lineRule="auto" w:before="11"/>
        <w:ind w:left="1632" w:right="352"/>
      </w:pPr>
      <w:r>
        <w:rPr>
          <w:color w:val="3C3C3B"/>
        </w:rPr>
        <w:t>le numéro d’appel spécifique de la centrale TAD sera remplacé par le numéro générique Linéad.</w:t>
      </w:r>
    </w:p>
    <w:p>
      <w:pPr>
        <w:pStyle w:val="BodyText"/>
        <w:rPr>
          <w:sz w:val="40"/>
        </w:rPr>
      </w:pPr>
      <w:r>
        <w:rPr/>
        <w:br w:type="column"/>
      </w:r>
      <w:r>
        <w:rPr>
          <w:sz w:val="40"/>
        </w:rPr>
      </w:r>
    </w:p>
    <w:p>
      <w:pPr>
        <w:pStyle w:val="BodyText"/>
        <w:spacing w:before="5"/>
        <w:rPr>
          <w:sz w:val="32"/>
        </w:rPr>
      </w:pPr>
    </w:p>
    <w:p>
      <w:pPr>
        <w:pStyle w:val="Heading2"/>
        <w:spacing w:line="199" w:lineRule="auto"/>
        <w:ind w:left="669" w:right="1091"/>
      </w:pPr>
      <w:r>
        <w:rPr>
          <w:color w:val="00A9C1"/>
        </w:rPr>
        <w:t>En </w:t>
      </w:r>
      <w:r>
        <w:rPr>
          <w:color w:val="00A9C1"/>
          <w:spacing w:val="-4"/>
        </w:rPr>
        <w:t>2018, </w:t>
      </w:r>
      <w:r>
        <w:rPr>
          <w:color w:val="00A9C1"/>
        </w:rPr>
        <w:t>la centrale d’appel Kisio affichait un </w:t>
      </w:r>
      <w:r>
        <w:rPr>
          <w:color w:val="00A9C1"/>
          <w:spacing w:val="2"/>
        </w:rPr>
        <w:t>taux </w:t>
      </w:r>
      <w:r>
        <w:rPr>
          <w:color w:val="00A9C1"/>
        </w:rPr>
        <w:t>de décroché des appels de </w:t>
      </w:r>
      <w:r>
        <w:rPr>
          <w:color w:val="00A9C1"/>
          <w:spacing w:val="-4"/>
        </w:rPr>
        <w:t>91 </w:t>
      </w:r>
      <w:r>
        <w:rPr>
          <w:color w:val="00A9C1"/>
        </w:rPr>
        <w:t>% et une durée </w:t>
      </w:r>
      <w:r>
        <w:rPr>
          <w:color w:val="00A9C1"/>
          <w:spacing w:val="2"/>
        </w:rPr>
        <w:t>d’attente</w:t>
      </w:r>
      <w:r>
        <w:rPr>
          <w:color w:val="00A9C1"/>
        </w:rPr>
        <w:t> moyenne</w:t>
      </w:r>
    </w:p>
    <w:p>
      <w:pPr>
        <w:spacing w:line="378" w:lineRule="exact" w:before="0"/>
        <w:ind w:left="669" w:right="0" w:firstLine="0"/>
        <w:jc w:val="left"/>
        <w:rPr>
          <w:rFonts w:ascii="AkzidenzGroteskBE-MdCn"/>
          <w:sz w:val="40"/>
        </w:rPr>
      </w:pPr>
      <w:r>
        <w:rPr>
          <w:rFonts w:ascii="AkzidenzGroteskBE-MdCn"/>
          <w:color w:val="00A9C1"/>
          <w:sz w:val="40"/>
        </w:rPr>
        <w:t>de 1 minute</w:t>
      </w:r>
    </w:p>
    <w:p>
      <w:pPr>
        <w:spacing w:line="440" w:lineRule="exact" w:before="0"/>
        <w:ind w:left="669" w:right="0" w:firstLine="0"/>
        <w:jc w:val="left"/>
        <w:rPr>
          <w:rFonts w:ascii="AkzidenzGroteskBE-MdCn"/>
          <w:sz w:val="40"/>
        </w:rPr>
      </w:pPr>
      <w:r>
        <w:rPr/>
        <w:pict>
          <v:group style="position:absolute;margin-left:493.227997pt;margin-top:9.994214pt;width:25.55pt;height:21.4pt;mso-position-horizontal-relative:page;mso-position-vertical-relative:paragraph;z-index:34648" coordorigin="9865,200" coordsize="511,428">
            <v:shape style="position:absolute;left:9864;top:199;width:511;height:428" coordorigin="9865,200" coordsize="511,428" path="m10375,200l10160,200,10160,392,10264,392,10262,426,10258,454,10251,478,10241,498,10228,513,10211,524,10191,530,10166,532,10166,628,10212,624,10253,613,10289,594,10319,567,10344,533,10361,490,10371,438,10375,378,10375,200xm10080,200l9865,200,9865,392,9968,392,9967,426,9962,454,9955,478,9945,498,9932,513,9916,524,9896,530,9872,532,9872,628,9896,627,9918,624,9939,620,9959,613,9978,605,9995,595,10010,582,10024,568,10037,551,10048,533,10058,512,10066,490,10072,465,10076,438,10079,409,10080,378,10080,200xe" filled="true" fillcolor="#00a9c1" stroked="false">
              <v:path arrowok="t"/>
              <v:fill type="solid"/>
            </v:shape>
            <v:shape style="position:absolute;left:9864;top:199;width:511;height:428" coordorigin="9865,200" coordsize="511,428" path="m9903,528l9896,530,9872,532,9872,558,9903,528m9919,200l9888,200,9865,223,9865,255,9919,200m9982,200l9950,200,9865,286,9865,317,9982,200m10040,546l9988,599,9995,595,10010,582,10024,568,10037,551,10040,546m10044,200l10013,200,9865,348,9865,379,10044,200m10074,450l9897,627,9918,624,9935,621,10065,490,10072,465,10074,450m10080,382l10052,410,10052,410,9872,590,9872,621,10071,422,10071,422,10078,415,10078,414,10078,414,10079,410,10079,409,10080,382m10080,320l9990,410,9990,410,9965,434,9962,454,9956,474,10009,422,10009,422,10080,351,10080,320m10080,257l9945,392,9968,392,9968,401,10080,289,10080,257m10080,200l10075,200,9882,392,9914,392,10080,226,10080,200m10169,200l10160,200,10160,208,10169,200m10231,200l10200,200,10160,239,10160,271,10231,200m10293,200l10262,200,10160,302,10160,333,10293,200m10356,200l10324,200,10160,364,10160,392,10163,392,10356,200m10365,471l10212,624,10212,624,10253,613,10255,612,10350,517,10361,490,10365,471m10374,400l10166,607,10166,628,10178,627,10372,433,10373,410,10373,410,10374,400,10374,400m10375,336l10314,397,10314,397,10258,453,10258,454,10251,478,10241,498,10228,513,10211,523,10191,530,10180,531,10166,545,10166,576,10333,410,10333,410,10375,368,10375,336m10375,274l10256,392,10264,392,10263,410,10263,417,10270,410,10270,410,10375,305,10375,274m10375,212l10194,392,10225,392,10375,243,10375,212e" filled="true" fillcolor="#ffffff" stroked="false">
              <v:path arrowok="t"/>
              <v:fill type="solid"/>
            </v:shape>
            <w10:wrap type="none"/>
          </v:group>
        </w:pict>
      </w:r>
      <w:r>
        <w:rPr>
          <w:rFonts w:ascii="AkzidenzGroteskBE-MdCn"/>
          <w:color w:val="00A9C1"/>
          <w:sz w:val="40"/>
        </w:rPr>
        <w:t>13 secondes.</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10"/>
        </w:rPr>
      </w:pPr>
      <w:r>
        <w:rPr/>
        <w:pict>
          <v:group style="position:absolute;margin-left:414.802612pt;margin-top:8.687974pt;width:138.9pt;height:38.3pt;mso-position-horizontal-relative:page;mso-position-vertical-relative:paragraph;z-index:32480;mso-wrap-distance-left:0;mso-wrap-distance-right:0" coordorigin="8296,174" coordsize="2778,766">
            <v:shape style="position:absolute;left:8296;top:173;width:2778;height:766" type="#_x0000_t75" stroked="false">
              <v:imagedata r:id="rId215" o:title=""/>
            </v:shape>
            <v:shape style="position:absolute;left:8296;top:173;width:2778;height:766" type="#_x0000_t202" filled="false" stroked="false">
              <v:textbox inset="0,0,0,0">
                <w:txbxContent>
                  <w:p>
                    <w:pPr>
                      <w:spacing w:line="240" w:lineRule="auto" w:before="8"/>
                      <w:rPr>
                        <w:rFonts w:ascii="AkzidenzGroteskBE-MdCn"/>
                        <w:sz w:val="13"/>
                      </w:rPr>
                    </w:pPr>
                  </w:p>
                  <w:p>
                    <w:pPr>
                      <w:spacing w:line="206" w:lineRule="auto" w:before="0"/>
                      <w:ind w:left="1116" w:right="43" w:firstLine="0"/>
                      <w:jc w:val="left"/>
                      <w:rPr>
                        <w:rFonts w:ascii="Gotham Narrow" w:hAnsi="Gotham Narrow"/>
                        <w:b/>
                        <w:sz w:val="12"/>
                      </w:rPr>
                    </w:pPr>
                    <w:r>
                      <w:rPr>
                        <w:rFonts w:ascii="Gotham Narrow" w:hAnsi="Gotham Narrow"/>
                        <w:b/>
                        <w:color w:val="FFFFFF"/>
                        <w:sz w:val="12"/>
                      </w:rPr>
                      <w:t>Cliquez ici pour consulter Accueil téléphonique.</w:t>
                    </w:r>
                  </w:p>
                  <w:p>
                    <w:pPr>
                      <w:spacing w:line="148" w:lineRule="exact" w:before="0"/>
                      <w:ind w:left="1116" w:right="0" w:firstLine="0"/>
                      <w:jc w:val="left"/>
                      <w:rPr>
                        <w:rFonts w:ascii="Gotham Narrow"/>
                        <w:b/>
                        <w:sz w:val="12"/>
                      </w:rPr>
                    </w:pPr>
                    <w:r>
                      <w:rPr>
                        <w:rFonts w:ascii="Gotham Narrow"/>
                        <w:b/>
                        <w:color w:val="FFFFFF"/>
                        <w:sz w:val="12"/>
                      </w:rPr>
                      <w:t>Chapitre 1 / partie 3 / 1.2</w:t>
                    </w:r>
                  </w:p>
                </w:txbxContent>
              </v:textbox>
              <w10:wrap type="none"/>
            </v:shape>
            <w10:wrap type="topAndBottom"/>
          </v:group>
        </w:pict>
      </w:r>
    </w:p>
    <w:p>
      <w:pPr>
        <w:spacing w:after="0"/>
        <w:rPr>
          <w:rFonts w:ascii="AkzidenzGroteskBE-MdCn"/>
          <w:sz w:val="10"/>
        </w:rPr>
        <w:sectPr>
          <w:type w:val="continuous"/>
          <w:pgSz w:w="11910" w:h="16840"/>
          <w:pgMar w:top="1580" w:bottom="280" w:left="720" w:right="220"/>
          <w:cols w:num="2" w:equalWidth="0">
            <w:col w:w="6867" w:space="40"/>
            <w:col w:w="4063"/>
          </w:cols>
        </w:sectPr>
      </w:pPr>
    </w:p>
    <w:p>
      <w:pPr>
        <w:pStyle w:val="BodyText"/>
        <w:spacing w:before="10"/>
        <w:rPr>
          <w:rFonts w:ascii="AkzidenzGroteskBE-MdCn"/>
          <w:sz w:val="11"/>
        </w:rPr>
      </w:pPr>
      <w:r>
        <w:rPr/>
        <w:pict>
          <v:group style="position:absolute;margin-left:1.356pt;margin-top:-.000001pt;width:51.95pt;height:841.9pt;mso-position-horizontal-relative:page;mso-position-vertical-relative:page;z-index:-36608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460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4624">
            <wp:simplePos x="0" y="0"/>
            <wp:positionH relativeFrom="page">
              <wp:posOffset>6188176</wp:posOffset>
            </wp:positionH>
            <wp:positionV relativeFrom="page">
              <wp:posOffset>3</wp:posOffset>
            </wp:positionV>
            <wp:extent cx="1371824" cy="936002"/>
            <wp:effectExtent l="0" t="0" r="0" b="0"/>
            <wp:wrapNone/>
            <wp:docPr id="327" name="image170.png" descr=""/>
            <wp:cNvGraphicFramePr>
              <a:graphicFrameLocks noChangeAspect="1"/>
            </wp:cNvGraphicFramePr>
            <a:graphic>
              <a:graphicData uri="http://schemas.openxmlformats.org/drawingml/2006/picture">
                <pic:pic>
                  <pic:nvPicPr>
                    <pic:cNvPr id="328"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ind w:left="1254"/>
        <w:rPr>
          <w:rFonts w:ascii="AkzidenzGroteskBE-MdCn"/>
          <w:sz w:val="20"/>
        </w:rPr>
      </w:pPr>
      <w:r>
        <w:rPr>
          <w:rFonts w:ascii="AkzidenzGroteskBE-MdCn"/>
          <w:sz w:val="20"/>
        </w:rPr>
        <w:pict>
          <v:group style="width:439.4pt;height:292pt;mso-position-horizontal-relative:char;mso-position-vertical-relative:line" coordorigin="0,0" coordsize="8788,5840">
            <v:shape style="position:absolute;left:0;top:0;width:8788;height:5840" type="#_x0000_t75" stroked="false">
              <v:imagedata r:id="rId216" o:title=""/>
            </v:shape>
            <v:shape style="position:absolute;left:120;top:120;width:701;height:5600" coordorigin="120,120" coordsize="701,5600" path="m821,120l120,120,120,5719,821,5719e" filled="false" stroked="true" strokeweight="12pt" strokecolor="#00a9c1">
              <v:path arrowok="t"/>
              <v:stroke dashstyle="solid"/>
            </v:shape>
          </v:group>
        </w:pict>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spacing w:after="0"/>
        <w:rPr>
          <w:rFonts w:ascii="AkzidenzGroteskBE-MdCn"/>
          <w:sz w:val="25"/>
        </w:rPr>
        <w:sectPr>
          <w:pgSz w:w="11910" w:h="16840"/>
          <w:pgMar w:header="0" w:footer="454" w:top="0" w:bottom="640" w:left="720" w:right="220"/>
        </w:sectPr>
      </w:pPr>
    </w:p>
    <w:p>
      <w:pPr>
        <w:pStyle w:val="ListParagraph"/>
        <w:numPr>
          <w:ilvl w:val="0"/>
          <w:numId w:val="33"/>
        </w:numPr>
        <w:tabs>
          <w:tab w:pos="1646" w:val="left" w:leader="none"/>
          <w:tab w:pos="1648" w:val="left" w:leader="none"/>
        </w:tabs>
        <w:spacing w:line="206" w:lineRule="auto" w:before="99" w:after="0"/>
        <w:ind w:left="1647" w:right="1663" w:hanging="383"/>
        <w:jc w:val="left"/>
        <w:rPr>
          <w:b/>
          <w:sz w:val="28"/>
        </w:rPr>
      </w:pPr>
      <w:r>
        <w:rPr/>
        <w:pict>
          <v:group style="position:absolute;margin-left:1.356pt;margin-top:-.000001pt;width:51.95pt;height:841.9pt;mso-position-horizontal-relative:page;mso-position-vertical-relative:page;z-index:-36587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481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4840">
            <wp:simplePos x="0" y="0"/>
            <wp:positionH relativeFrom="page">
              <wp:posOffset>6188176</wp:posOffset>
            </wp:positionH>
            <wp:positionV relativeFrom="page">
              <wp:posOffset>3</wp:posOffset>
            </wp:positionV>
            <wp:extent cx="1371824" cy="936002"/>
            <wp:effectExtent l="0" t="0" r="0" b="0"/>
            <wp:wrapNone/>
            <wp:docPr id="329" name="image170.png" descr=""/>
            <wp:cNvGraphicFramePr>
              <a:graphicFrameLocks noChangeAspect="1"/>
            </wp:cNvGraphicFramePr>
            <a:graphic>
              <a:graphicData uri="http://schemas.openxmlformats.org/drawingml/2006/picture">
                <pic:pic>
                  <pic:nvPicPr>
                    <pic:cNvPr id="330"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rect style="position:absolute;margin-left:111.587997pt;margin-top:13.539421pt;width:1.948pt;height:1.948pt;mso-position-horizontal-relative:page;mso-position-vertical-relative:paragraph;z-index:-365800" filled="true" fillcolor="#00a9c1" stroked="false">
            <v:fill type="solid"/>
            <w10:wrap type="none"/>
          </v:rect>
        </w:pict>
      </w:r>
      <w:r>
        <w:rPr>
          <w:b/>
          <w:color w:val="00A9C1"/>
          <w:sz w:val="28"/>
        </w:rPr>
        <w:t>AMÉLIORER LE TRAITEMENT DES </w:t>
      </w:r>
      <w:r>
        <w:rPr>
          <w:b/>
          <w:color w:val="00A9C1"/>
          <w:spacing w:val="-3"/>
          <w:sz w:val="28"/>
        </w:rPr>
        <w:t>RÉSERVATIONS</w:t>
      </w:r>
    </w:p>
    <w:p>
      <w:pPr>
        <w:pStyle w:val="BodyText"/>
        <w:spacing w:line="206" w:lineRule="auto" w:before="91"/>
        <w:ind w:left="1632" w:right="458"/>
      </w:pPr>
      <w:r>
        <w:rPr>
          <w:color w:val="3C3C3B"/>
        </w:rPr>
        <w:t>L’Agglo du Pays de Dreux attend des améliorations du service dans le domaine de la réservation en ligne et en temps réel, ainsi que de l’information dynamique.</w:t>
      </w:r>
    </w:p>
    <w:p>
      <w:pPr>
        <w:pStyle w:val="ListParagraph"/>
        <w:numPr>
          <w:ilvl w:val="1"/>
          <w:numId w:val="33"/>
        </w:numPr>
        <w:tabs>
          <w:tab w:pos="1660" w:val="left" w:leader="none"/>
        </w:tabs>
        <w:spacing w:line="240" w:lineRule="auto" w:before="89" w:after="0"/>
        <w:ind w:left="1659" w:right="0" w:hanging="395"/>
        <w:jc w:val="left"/>
        <w:rPr>
          <w:b/>
          <w:sz w:val="22"/>
        </w:rPr>
      </w:pPr>
      <w:r>
        <w:rPr/>
        <w:pict>
          <v:rect style="position:absolute;margin-left:114.540001pt;margin-top:13.250418pt;width:1.948pt;height:1.948pt;mso-position-horizontal-relative:page;mso-position-vertical-relative:paragraph;z-index:-365776" filled="true" fillcolor="#3c3c3b" stroked="false">
            <v:fill type="solid"/>
            <w10:wrap type="none"/>
          </v:rect>
        </w:pict>
      </w:r>
      <w:r>
        <w:rPr>
          <w:b/>
          <w:color w:val="3C3C3B"/>
          <w:sz w:val="22"/>
        </w:rPr>
        <w:t>ÉLARGIR LES HORAIRES DE</w:t>
      </w:r>
      <w:r>
        <w:rPr>
          <w:b/>
          <w:color w:val="3C3C3B"/>
          <w:spacing w:val="2"/>
          <w:sz w:val="22"/>
        </w:rPr>
        <w:t> </w:t>
      </w:r>
      <w:r>
        <w:rPr>
          <w:b/>
          <w:color w:val="3C3C3B"/>
          <w:sz w:val="22"/>
        </w:rPr>
        <w:t>RÉSERVATION</w:t>
      </w:r>
    </w:p>
    <w:p>
      <w:pPr>
        <w:pStyle w:val="BodyText"/>
        <w:spacing w:line="234" w:lineRule="exact" w:before="68"/>
        <w:ind w:left="1661"/>
      </w:pPr>
      <w:r>
        <w:rPr>
          <w:color w:val="3C3C3B"/>
        </w:rPr>
        <w:t>La réservation par internet convient bien à des services</w:t>
      </w:r>
    </w:p>
    <w:p>
      <w:pPr>
        <w:pStyle w:val="BodyText"/>
        <w:spacing w:line="206" w:lineRule="auto" w:before="11"/>
        <w:ind w:left="1661" w:right="83"/>
      </w:pPr>
      <w:r>
        <w:rPr>
          <w:color w:val="3C3C3B"/>
        </w:rPr>
        <w:t>de transport à la demande constitués d’horaires et d’itinéraires prédéfinis. En revanche, dans le cas du TAD Linéad, chaque course est mise au point grâce à l’interaction entre le client et le conseiller, à partir de scénarios calculés par le logiciel.</w:t>
      </w:r>
    </w:p>
    <w:p>
      <w:pPr>
        <w:pStyle w:val="BodyText"/>
        <w:spacing w:line="206" w:lineRule="auto" w:before="111"/>
        <w:ind w:left="1661" w:right="458"/>
      </w:pPr>
      <w:r>
        <w:rPr>
          <w:color w:val="3C3C3B"/>
        </w:rPr>
        <w:t>Keolis propose de conserver uniquement le téléphone comme canal de réservation, en repoussant l’heure limite de clôture des demandes :</w:t>
      </w:r>
    </w:p>
    <w:p>
      <w:pPr>
        <w:pStyle w:val="BodyText"/>
        <w:spacing w:line="206" w:lineRule="auto" w:before="111"/>
        <w:ind w:left="1803" w:right="721"/>
      </w:pPr>
      <w:r>
        <w:rPr/>
        <w:pict>
          <v:shape style="position:absolute;margin-left:119.055008pt;margin-top:8.858967pt;width:5pt;height:5pt;mso-position-horizontal-relative:page;mso-position-vertical-relative:paragraph;z-index:34912"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0,2438,209,2439,212,2443,215,2444,215,2447,215,2448,215,2467,206,2474,203m2480,216l2477,209,2450,221,2448,224,2448,230,2450,232,2452,233,2477,245,2480,237,2458,227,2480,216e" filled="true" fillcolor="#00a9c1" stroked="false">
            <v:path arrowok="t"/>
            <v:fill type="solid"/>
            <w10:wrap type="none"/>
          </v:shape>
        </w:pict>
      </w:r>
      <w:r>
        <w:rPr>
          <w:color w:val="3C3C3B"/>
        </w:rPr>
        <w:t>la centrale d’appel sera ouverte de 8h00 jusqu’à 19h00, au lieu de 18h00 actuellement,</w:t>
      </w:r>
    </w:p>
    <w:p>
      <w:pPr>
        <w:pStyle w:val="BodyText"/>
        <w:spacing w:line="206" w:lineRule="auto" w:before="112"/>
        <w:ind w:left="1803" w:right="561"/>
      </w:pPr>
      <w:r>
        <w:rPr/>
        <w:pict>
          <v:shape style="position:absolute;margin-left:119.055008pt;margin-top:8.908681pt;width:5pt;height:5pt;mso-position-horizontal-relative:page;mso-position-vertical-relative:paragraph;z-index:34936"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1,2438,210,2439,213,2443,216,2444,216,2447,216,2448,216,2467,207,2474,204m2480,217l2477,210,2450,222,2448,225,2448,231,2450,233,2452,234,2477,246,2480,238,2458,228,2480,217e" filled="true" fillcolor="#00a9c1" stroked="false">
            <v:path arrowok="t"/>
            <v:fill type="solid"/>
            <w10:wrap type="none"/>
          </v:shape>
        </w:pict>
      </w:r>
      <w:r>
        <w:rPr>
          <w:color w:val="3C3C3B"/>
        </w:rPr>
        <w:t>les réservations pour le lendemain seront possibles jusqu’à la veille 18h00, au lieu de 17h00 actuellement,</w:t>
      </w:r>
    </w:p>
    <w:p>
      <w:pPr>
        <w:pStyle w:val="BodyText"/>
        <w:spacing w:line="206" w:lineRule="auto" w:before="112"/>
        <w:ind w:left="1803" w:right="269"/>
      </w:pPr>
      <w:r>
        <w:rPr/>
        <w:pict>
          <v:shape style="position:absolute;margin-left:119.055008pt;margin-top:8.909395pt;width:5pt;height:5pt;mso-position-horizontal-relative:page;mso-position-vertical-relative:paragraph;z-index:34960"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2,2438,210,2439,213,2443,216,2444,216,2447,216,2448,216,2467,207,2474,204m2480,217l2477,210,2450,222,2448,225,2448,231,2450,233,2452,234,2477,246,2480,238,2458,228,2480,217e" filled="true" fillcolor="#00a9c1" stroked="false">
            <v:path arrowok="t"/>
            <v:fill type="solid"/>
            <w10:wrap type="none"/>
          </v:shape>
        </w:pict>
      </w:r>
      <w:r>
        <w:rPr>
          <w:color w:val="3C3C3B"/>
        </w:rPr>
        <w:t>les clients pourront également réserver le jour même jusqu’à 10h00, dans la limite des places disponibles et des parcours déjà établis.</w:t>
      </w:r>
    </w:p>
    <w:p>
      <w:pPr>
        <w:pStyle w:val="BodyText"/>
        <w:spacing w:before="12"/>
        <w:rPr>
          <w:sz w:val="27"/>
        </w:rPr>
      </w:pPr>
    </w:p>
    <w:p>
      <w:pPr>
        <w:pStyle w:val="Heading5"/>
        <w:numPr>
          <w:ilvl w:val="1"/>
          <w:numId w:val="33"/>
        </w:numPr>
        <w:tabs>
          <w:tab w:pos="1709" w:val="left" w:leader="none"/>
        </w:tabs>
        <w:spacing w:line="240" w:lineRule="auto" w:before="0" w:after="0"/>
        <w:ind w:left="1708" w:right="0" w:hanging="444"/>
        <w:jc w:val="left"/>
      </w:pPr>
      <w:r>
        <w:rPr/>
        <w:pict>
          <v:rect style="position:absolute;margin-left:117.018997pt;margin-top:8.800802pt;width:1.948pt;height:1.948pt;mso-position-horizontal-relative:page;mso-position-vertical-relative:paragraph;z-index:-365680" filled="true" fillcolor="#3c3c3b" stroked="false">
            <v:fill type="solid"/>
            <w10:wrap type="none"/>
          </v:rect>
        </w:pict>
      </w:r>
      <w:r>
        <w:rPr>
          <w:color w:val="3C3C3B"/>
        </w:rPr>
        <w:t>INFORMER LES CLIENTS EN TEMPS</w:t>
      </w:r>
      <w:r>
        <w:rPr>
          <w:color w:val="3C3C3B"/>
          <w:spacing w:val="5"/>
        </w:rPr>
        <w:t> </w:t>
      </w:r>
      <w:r>
        <w:rPr>
          <w:color w:val="3C3C3B"/>
        </w:rPr>
        <w:t>RÉEL</w:t>
      </w:r>
    </w:p>
    <w:p>
      <w:pPr>
        <w:pStyle w:val="BodyText"/>
        <w:spacing w:line="206" w:lineRule="auto" w:before="97"/>
        <w:ind w:left="1717" w:right="269"/>
      </w:pPr>
      <w:r>
        <w:rPr>
          <w:color w:val="3C3C3B"/>
        </w:rPr>
        <w:t>Pour répondre à la demande d’information en temps réel, Keolis et Kisio Services proposent le déploiement du logiciel XE Régulation. Cet outil permettra :</w:t>
      </w:r>
    </w:p>
    <w:p>
      <w:pPr>
        <w:pStyle w:val="BodyText"/>
        <w:spacing w:line="206" w:lineRule="auto" w:before="111"/>
        <w:ind w:left="1859" w:right="561"/>
      </w:pPr>
      <w:r>
        <w:rPr/>
        <w:pict>
          <v:shape style="position:absolute;margin-left:121.890007pt;margin-top:8.859571pt;width:5pt;height:5pt;mso-position-horizontal-relative:page;mso-position-vertical-relative:paragraph;z-index:35008"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de confirmer les réservations aux clients, par sms ou mail, la veille du déplacement,</w:t>
      </w:r>
    </w:p>
    <w:p>
      <w:pPr>
        <w:pStyle w:val="BodyText"/>
        <w:spacing w:line="206" w:lineRule="auto" w:before="112"/>
        <w:ind w:left="1859" w:right="1157"/>
      </w:pPr>
      <w:r>
        <w:rPr/>
        <w:pict>
          <v:shape style="position:absolute;margin-left:121.890007pt;margin-top:8.909286pt;width:5pt;height:5pt;mso-position-horizontal-relative:page;mso-position-vertical-relative:paragraph;z-index:35032"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d’informer les clients par sms lorsque le véhicule est à l’approche du lieu de prise en charge.</w:t>
      </w:r>
    </w:p>
    <w:p>
      <w:pPr>
        <w:pStyle w:val="BodyText"/>
        <w:spacing w:line="206" w:lineRule="auto" w:before="112"/>
        <w:ind w:left="1717" w:right="458"/>
      </w:pPr>
      <w:r>
        <w:rPr>
          <w:color w:val="3C3C3B"/>
        </w:rPr>
        <w:t>Les conducteurs disposeront de tablettes, équipées d’une application assurant la géolocalisation du véhicule et le suivi des courses à réaliser.</w:t>
      </w:r>
    </w:p>
    <w:p>
      <w:pPr>
        <w:pStyle w:val="BodyText"/>
        <w:spacing w:line="206" w:lineRule="auto" w:before="111"/>
        <w:ind w:left="1717" w:right="916"/>
      </w:pPr>
      <w:r>
        <w:rPr>
          <w:color w:val="3C3C3B"/>
        </w:rPr>
        <w:t>Le coût de ce service supplémentaire est en moyenne de 8 200 euros par an, sur la durée de la convention.</w:t>
      </w:r>
    </w:p>
    <w:p>
      <w:pPr>
        <w:pStyle w:val="BodyText"/>
        <w:spacing w:before="12"/>
        <w:rPr>
          <w:sz w:val="27"/>
        </w:rPr>
      </w:pPr>
    </w:p>
    <w:p>
      <w:pPr>
        <w:pStyle w:val="Heading5"/>
        <w:numPr>
          <w:ilvl w:val="1"/>
          <w:numId w:val="33"/>
        </w:numPr>
        <w:tabs>
          <w:tab w:pos="1707" w:val="left" w:leader="none"/>
        </w:tabs>
        <w:spacing w:line="240" w:lineRule="auto" w:before="1" w:after="0"/>
        <w:ind w:left="1706" w:right="0" w:hanging="442"/>
        <w:jc w:val="left"/>
      </w:pPr>
      <w:r>
        <w:rPr/>
        <w:pict>
          <v:rect style="position:absolute;margin-left:116.922997pt;margin-top:8.851097pt;width:1.948pt;height:1.948pt;mso-position-horizontal-relative:page;mso-position-vertical-relative:paragraph;z-index:-365608" filled="true" fillcolor="#3c3c3b" stroked="false">
            <v:fill type="solid"/>
            <w10:wrap type="none"/>
          </v:rect>
        </w:pict>
      </w:r>
      <w:r>
        <w:rPr>
          <w:color w:val="3C3C3B"/>
        </w:rPr>
        <w:t>RÉDUIRE LE </w:t>
      </w:r>
      <w:r>
        <w:rPr>
          <w:color w:val="3C3C3B"/>
          <w:spacing w:val="-5"/>
        </w:rPr>
        <w:t>TAUX </w:t>
      </w:r>
      <w:r>
        <w:rPr>
          <w:color w:val="3C3C3B"/>
        </w:rPr>
        <w:t>DE</w:t>
      </w:r>
      <w:r>
        <w:rPr>
          <w:color w:val="3C3C3B"/>
          <w:spacing w:val="6"/>
        </w:rPr>
        <w:t> </w:t>
      </w:r>
      <w:r>
        <w:rPr>
          <w:color w:val="3C3C3B"/>
        </w:rPr>
        <w:t>REFUS</w:t>
      </w:r>
    </w:p>
    <w:p>
      <w:pPr>
        <w:pStyle w:val="BodyText"/>
        <w:spacing w:line="206" w:lineRule="auto" w:before="97"/>
        <w:ind w:left="1717" w:right="269"/>
      </w:pPr>
      <w:r>
        <w:rPr>
          <w:color w:val="3C3C3B"/>
        </w:rPr>
        <w:t>L’enquête de satisfaction réalisée par Keolis a révélé que le taux de refus était le principal motif de déception des clients.</w:t>
      </w:r>
    </w:p>
    <w:p>
      <w:pPr>
        <w:pStyle w:val="BodyText"/>
        <w:spacing w:line="206" w:lineRule="auto"/>
        <w:ind w:left="1717" w:right="269"/>
      </w:pPr>
      <w:r>
        <w:rPr>
          <w:color w:val="3C3C3B"/>
        </w:rPr>
        <w:t>La perception des usagers est malheureusement confirmée par la réalité. De plus en plus d’adhérents ne prennent pas la peine</w:t>
      </w:r>
    </w:p>
    <w:p>
      <w:pPr>
        <w:pStyle w:val="BodyText"/>
        <w:spacing w:line="206" w:lineRule="auto"/>
        <w:ind w:left="1717" w:right="124"/>
      </w:pPr>
      <w:r>
        <w:rPr>
          <w:color w:val="3C3C3B"/>
        </w:rPr>
        <w:t>de décommander leurs déplacements. La plupart des annulations sont constatées le jour même par le conducteur ou la veille, lorsque la centrale rappelle les clients pour leur confirmer leur prise en charge. Dans les deux cas, il est trop tard pour proposer les créneaux libérés à d’autres</w:t>
      </w:r>
      <w:r>
        <w:rPr>
          <w:color w:val="3C3C3B"/>
          <w:spacing w:val="3"/>
        </w:rPr>
        <w:t> </w:t>
      </w:r>
      <w:r>
        <w:rPr>
          <w:color w:val="3C3C3B"/>
        </w:rPr>
        <w:t>personnes.</w:t>
      </w:r>
    </w:p>
    <w:p>
      <w:pPr>
        <w:pStyle w:val="BodyText"/>
        <w:spacing w:line="206" w:lineRule="auto" w:before="106"/>
        <w:ind w:left="1717"/>
      </w:pPr>
      <w:r>
        <w:rPr>
          <w:color w:val="3C3C3B"/>
        </w:rPr>
        <w:t>Keolis propose d’avancer l’heure limite d’annulation d’une réservation à J-48h. Au-delà, tout trajet décommandé ou toute absence au rendez-vous seront facturés au prix habituel d’un trajet.</w:t>
      </w:r>
    </w:p>
    <w:p>
      <w:pPr>
        <w:pStyle w:val="BodyText"/>
        <w:rPr>
          <w:sz w:val="40"/>
        </w:rPr>
      </w:pPr>
      <w:r>
        <w:rPr/>
        <w:br w:type="column"/>
      </w:r>
      <w:r>
        <w:rPr>
          <w:sz w:val="40"/>
        </w:rPr>
      </w:r>
    </w:p>
    <w:p>
      <w:pPr>
        <w:pStyle w:val="BodyText"/>
        <w:rPr>
          <w:sz w:val="40"/>
        </w:rPr>
      </w:pPr>
    </w:p>
    <w:p>
      <w:pPr>
        <w:pStyle w:val="BodyText"/>
        <w:spacing w:before="7"/>
        <w:rPr>
          <w:sz w:val="32"/>
        </w:rPr>
      </w:pPr>
    </w:p>
    <w:p>
      <w:pPr>
        <w:pStyle w:val="Heading2"/>
        <w:spacing w:line="199" w:lineRule="auto"/>
        <w:ind w:left="643" w:right="1376"/>
      </w:pPr>
      <w:r>
        <w:rPr>
          <w:color w:val="00A9C1"/>
          <w:spacing w:val="2"/>
        </w:rPr>
        <w:t>Les </w:t>
      </w:r>
      <w:r>
        <w:rPr>
          <w:color w:val="00A9C1"/>
        </w:rPr>
        <w:t>réservations de dernière minute seront possibles</w:t>
      </w:r>
    </w:p>
    <w:p>
      <w:pPr>
        <w:spacing w:line="199" w:lineRule="auto" w:before="5"/>
        <w:ind w:left="643" w:right="1376" w:firstLine="0"/>
        <w:jc w:val="left"/>
        <w:rPr>
          <w:rFonts w:ascii="AkzidenzGroteskBE-MdCn" w:hAnsi="AkzidenzGroteskBE-MdCn"/>
          <w:sz w:val="40"/>
        </w:rPr>
      </w:pPr>
      <w:r>
        <w:rPr/>
        <w:pict>
          <v:group style="position:absolute;margin-left:482.834686pt;margin-top:28.195423pt;width:25.55pt;height:21.4pt;mso-position-horizontal-relative:page;mso-position-vertical-relative:paragraph;z-index:35080" coordorigin="9657,564" coordsize="511,428">
            <v:shape style="position:absolute;left:9656;top:563;width:511;height:428" coordorigin="9657,564" coordsize="511,428" path="m10167,564l9952,564,9952,756,10056,756,10055,790,10050,818,10043,842,10033,862,10020,877,10003,888,9983,894,9958,896,9958,992,10005,988,10045,977,10081,958,10111,931,10136,897,10153,854,10163,802,10167,742,10167,564xm9872,564l9657,564,9657,756,9760,756,9759,790,9754,818,9747,842,9737,862,9724,877,9708,888,9688,894,9664,896,9664,992,9688,991,9710,988,9731,984,9751,977,9770,969,9787,959,9802,946,9816,932,9829,915,9840,897,9850,876,9858,854,9864,829,9868,802,9871,773,9872,742,9872,564xe" filled="true" fillcolor="#00a9c1" stroked="false">
              <v:path arrowok="t"/>
              <v:fill type="solid"/>
            </v:shape>
            <v:shape style="position:absolute;left:9656;top:563;width:511;height:428" coordorigin="9657,564" coordsize="511,428" path="m9695,892l9688,894,9664,896,9664,922,9695,892m9711,564l9680,564,9657,587,9657,619,9711,564m9774,564l9743,564,9657,650,9657,681,9774,564m9832,910l9780,963,9787,959,9802,946,9816,932,9829,915,9832,910m9836,564l9805,564,9657,712,9657,743,9836,564m9866,814l9689,991,9710,988,9727,985,9858,854,9864,829,9866,814m9872,746l9844,774,9844,774,9664,954,9664,985,9863,786,9863,786,9871,779,9871,778,9871,778,9871,774,9871,773,9872,746m9872,684l9782,774,9782,774,9757,798,9754,818,9748,838,9801,786,9801,786,9872,715,9872,684m9872,621l9737,757,9760,757,9760,765,9872,653,9872,621m9872,564l9867,564,9675,756,9706,756,9872,590,9872,564m9961,564l9952,564,9952,572,9961,564m10023,564l9992,564,9952,603,9952,635,10023,564m10085,564l10054,564,9952,666,9952,697,10085,564m10148,564l10117,564,9952,728,9952,757,9955,757,10148,564m10157,835l10004,988,10005,988,10045,977,10047,976,10142,881,10153,854,10157,835m10166,764l9958,971,9958,992,9970,991,10164,797,10165,774,10165,774,10166,764,10166,764m10167,700l10106,761,10106,761,10050,817,10050,818,10043,842,10033,862,10020,877,10003,888,9983,894,9972,895,9958,909,9958,940,10125,774,10125,774,10167,732,10167,700m10167,638l10049,756,10056,756,10056,761,10055,768,10055,774,10055,781,10062,774,10062,774,10167,669,10167,638m10167,576l9986,756,10017,756,10167,607,10167,576e" filled="true" fillcolor="#ffffff" stroked="false">
              <v:path arrowok="t"/>
              <v:fill type="solid"/>
            </v:shape>
            <w10:wrap type="none"/>
          </v:group>
        </w:pict>
      </w:r>
      <w:r>
        <w:rPr>
          <w:rFonts w:ascii="AkzidenzGroteskBE-MdCn" w:hAnsi="AkzidenzGroteskBE-MdCn"/>
          <w:color w:val="00A9C1"/>
          <w:sz w:val="40"/>
        </w:rPr>
        <w:t>le jour même jusqu’à 10h.</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spacing w:before="4"/>
        <w:rPr>
          <w:rFonts w:ascii="AkzidenzGroteskBE-MdCn"/>
          <w:sz w:val="45"/>
        </w:rPr>
      </w:pPr>
    </w:p>
    <w:p>
      <w:pPr>
        <w:spacing w:line="199" w:lineRule="auto" w:before="0"/>
        <w:ind w:left="643" w:right="1054" w:firstLine="0"/>
        <w:jc w:val="left"/>
        <w:rPr>
          <w:rFonts w:ascii="AkzidenzGroteskBE-MdCn"/>
          <w:sz w:val="40"/>
        </w:rPr>
      </w:pPr>
      <w:r>
        <w:rPr>
          <w:rFonts w:ascii="AkzidenzGroteskBE-MdCn"/>
          <w:color w:val="00A9C1"/>
          <w:sz w:val="40"/>
        </w:rPr>
        <w:t>Les clients recevront la confirmation</w:t>
      </w:r>
    </w:p>
    <w:p>
      <w:pPr>
        <w:spacing w:line="199" w:lineRule="auto" w:before="4"/>
        <w:ind w:left="643" w:right="1054" w:firstLine="0"/>
        <w:jc w:val="left"/>
        <w:rPr>
          <w:rFonts w:ascii="AkzidenzGroteskBE-MdCn" w:hAnsi="AkzidenzGroteskBE-MdCn"/>
          <w:sz w:val="40"/>
        </w:rPr>
      </w:pPr>
      <w:r>
        <w:rPr/>
        <w:pict>
          <v:group style="position:absolute;margin-left:482.834686pt;margin-top:68.144905pt;width:25.55pt;height:21.4pt;mso-position-horizontal-relative:page;mso-position-vertical-relative:paragraph;z-index:-365560" coordorigin="9657,1363" coordsize="511,428">
            <v:shape style="position:absolute;left:9656;top:1362;width:511;height:428" coordorigin="9657,1363" coordsize="511,428" path="m10167,1363l9952,1363,9952,1555,10056,1555,10055,1589,10050,1617,10043,1641,10033,1661,10020,1676,10003,1687,9983,1693,9958,1695,9958,1791,10005,1787,10045,1776,10081,1757,10111,1730,10136,1696,10153,1653,10163,1601,10167,1541,10167,1363xm9872,1363l9657,1363,9657,1555,9760,1555,9759,1589,9754,1617,9747,1641,9737,1661,9724,1676,9708,1687,9688,1693,9664,1695,9664,1791,9688,1790,9710,1787,9731,1783,9751,1776,9770,1768,9787,1758,9802,1745,9816,1731,9829,1714,9840,1696,9850,1675,9858,1653,9864,1628,9868,1601,9871,1572,9872,1541,9872,1363xe" filled="true" fillcolor="#00a9c1" stroked="false">
              <v:path arrowok="t"/>
              <v:fill type="solid"/>
            </v:shape>
            <v:shape style="position:absolute;left:9656;top:1362;width:511;height:428" coordorigin="9657,1363" coordsize="511,428" path="m9695,1691l9688,1693,9664,1695,9664,1721,9695,1691m9711,1363l9680,1363,9657,1386,9657,1418,9711,1363m9774,1363l9743,1363,9657,1449,9657,1480,9774,1363m9832,1709l9780,1762,9787,1758,9802,1745,9816,1731,9829,1714,9832,1709m9836,1363l9805,1363,9657,1511,9657,1542,9836,1363m9866,1613l9689,1790,9710,1787,9727,1784,9858,1653,9864,1628,9866,1613m9872,1545l9844,1573,9844,1573,9664,1753,9664,1784,9863,1585,9863,1585,9871,1578,9871,1577,9871,1577,9871,1573,9871,1572,9872,1545m9872,1483l9782,1573,9782,1573,9757,1597,9754,1617,9748,1637,9801,1585,9801,1585,9872,1514,9872,1483m9872,1420l9737,1555,9760,1555,9760,1564,9872,1452,9872,1420m9872,1363l9867,1363,9675,1555,9706,1555,9872,1389,9872,1363m9961,1363l9952,1363,9952,1371,9961,1363m10023,1363l9992,1363,9952,1402,9952,1434,10023,1363m10085,1363l10054,1363,9952,1465,9952,1496,10085,1363m10148,1363l10117,1363,9952,1527,9952,1556,9955,1556,10148,1363m10157,1634l10004,1787,10005,1787,10045,1776,10047,1775,10142,1680,10153,1653,10157,1634m10166,1563l9958,1770,9958,1791,9970,1790,10164,1596,10165,1573,10165,1573,10166,1563,10166,1563m10167,1499l10106,1560,10106,1560,10050,1616,10050,1617,10043,1641,10033,1661,10020,1676,10003,1687,9983,1693,9972,1694,9958,1708,9958,1739,10125,1573,10125,1573,10167,1531,10167,1499m10167,1437l10049,1556,10056,1556,10056,1560,10055,1567,10055,1573,10055,1580,10062,1573,10062,1573,10167,1468,10167,1437m10167,1375l9986,1556,10017,1556,10167,1406,10167,1375e" filled="true" fillcolor="#ffffff" stroked="false">
              <v:path arrowok="t"/>
              <v:fill type="solid"/>
            </v:shape>
            <w10:wrap type="none"/>
          </v:group>
        </w:pict>
      </w:r>
      <w:r>
        <w:rPr>
          <w:rFonts w:ascii="AkzidenzGroteskBE-MdCn" w:hAnsi="AkzidenzGroteskBE-MdCn"/>
          <w:color w:val="00A9C1"/>
          <w:sz w:val="40"/>
        </w:rPr>
        <w:t>de leur réservation par SMS et seront prévenus à l’approche du minibus.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93" w:space="40"/>
            <w:col w:w="403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548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520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5224">
            <wp:simplePos x="0" y="0"/>
            <wp:positionH relativeFrom="page">
              <wp:posOffset>6188176</wp:posOffset>
            </wp:positionH>
            <wp:positionV relativeFrom="page">
              <wp:posOffset>3</wp:posOffset>
            </wp:positionV>
            <wp:extent cx="1371824" cy="936002"/>
            <wp:effectExtent l="0" t="0" r="0" b="0"/>
            <wp:wrapNone/>
            <wp:docPr id="331" name="image170.png" descr=""/>
            <wp:cNvGraphicFramePr>
              <a:graphicFrameLocks noChangeAspect="1"/>
            </wp:cNvGraphicFramePr>
            <a:graphic>
              <a:graphicData uri="http://schemas.openxmlformats.org/drawingml/2006/picture">
                <pic:pic>
                  <pic:nvPicPr>
                    <pic:cNvPr id="332"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7"/>
        <w:ind w:left="350" w:right="0" w:firstLine="0"/>
        <w:jc w:val="center"/>
        <w:rPr>
          <w:rFonts w:ascii="Gotham Narrow"/>
          <w:b/>
          <w:sz w:val="30"/>
        </w:rPr>
      </w:pPr>
      <w:r>
        <w:rPr>
          <w:rFonts w:ascii="Gotham Narrow"/>
          <w:b/>
          <w:color w:val="FFFFFF"/>
          <w:sz w:val="30"/>
          <w:shd w:fill="00A9C1" w:color="auto" w:val="clear"/>
        </w:rPr>
        <w:t>  PARTIE 5 </w:t>
      </w:r>
    </w:p>
    <w:p>
      <w:pPr>
        <w:spacing w:before="145"/>
        <w:ind w:left="356" w:right="0" w:firstLine="0"/>
        <w:jc w:val="center"/>
        <w:rPr>
          <w:rFonts w:ascii="Museo-500"/>
          <w:sz w:val="40"/>
        </w:rPr>
      </w:pPr>
      <w:r>
        <w:rPr>
          <w:rFonts w:ascii="Museo-500"/>
          <w:color w:val="00A9C1"/>
          <w:sz w:val="40"/>
        </w:rPr>
        <w:t>Offre des lignes scolaires</w:t>
      </w:r>
    </w:p>
    <w:p>
      <w:pPr>
        <w:pStyle w:val="BodyText"/>
        <w:spacing w:before="5"/>
        <w:rPr>
          <w:rFonts w:ascii="Museo-500"/>
          <w:sz w:val="22"/>
        </w:rPr>
      </w:pPr>
      <w:r>
        <w:rPr/>
        <w:pict>
          <v:line style="position:absolute;mso-position-horizontal-relative:page;mso-position-vertical-relative:paragraph;z-index:33080;mso-wrap-distance-left:0;mso-wrap-distance-right:0" from="306.359009pt,16.188993pt" to="331.436009pt,16.188993pt" stroked="true" strokeweight="1.472pt" strokecolor="#00a9c1">
            <v:stroke dashstyle="solid"/>
            <w10:wrap type="topAndBottom"/>
          </v:line>
        </w:pict>
      </w:r>
    </w:p>
    <w:p>
      <w:pPr>
        <w:pStyle w:val="BodyText"/>
        <w:rPr>
          <w:rFonts w:ascii="Museo-500"/>
          <w:sz w:val="20"/>
        </w:rPr>
      </w:pPr>
    </w:p>
    <w:p>
      <w:pPr>
        <w:pStyle w:val="BodyText"/>
        <w:spacing w:before="1"/>
        <w:rPr>
          <w:rFonts w:ascii="Museo-500"/>
          <w:sz w:val="21"/>
        </w:rPr>
      </w:pPr>
    </w:p>
    <w:p>
      <w:pPr>
        <w:pStyle w:val="BodyText"/>
        <w:spacing w:before="65"/>
        <w:ind w:left="1264"/>
      </w:pPr>
      <w:r>
        <w:rPr>
          <w:color w:val="3C3C3B"/>
        </w:rPr>
        <w:t>Les lignes à vocation scolaire se composent :</w:t>
      </w:r>
    </w:p>
    <w:p>
      <w:pPr>
        <w:pStyle w:val="BodyText"/>
        <w:spacing w:line="206" w:lineRule="auto" w:before="106"/>
        <w:ind w:left="1406" w:right="848" w:hanging="1"/>
      </w:pPr>
      <w:r>
        <w:rPr/>
        <w:pict>
          <v:shape style="position:absolute;margin-left:99.213005pt;margin-top:8.60885pt;width:5pt;height:5pt;mso-position-horizontal-relative:page;mso-position-vertical-relative:paragraph;z-index:35248" coordorigin="1984,172" coordsize="100,100" path="m2020,212l2019,209,2000,186,1994,191,2009,210,1984,210,1984,219,2014,219,2017,217,2020,212m2020,232l2017,226,2014,225,1984,225,1984,233,2009,233,1994,252,2000,257,2019,235,2020,232m2042,174l2033,172,2028,196,2012,177,2005,182,2023,203,2024,204,2026,206,2029,206,2029,206,2033,205,2035,202,2036,196,2042,174m2042,270l2036,248,2035,241,2033,239,2027,237,2024,239,2023,241,2005,262,2012,267,2028,248,2033,271,2042,270m2077,246l2071,243,2050,233,2047,233,2042,237,2041,240,2048,268,2056,266,2051,243,2073,253,2077,246m2077,198l2073,190,2051,201,2056,177,2048,175,2041,204,2042,207,2046,210,2047,210,2050,210,2051,210,2071,201,2077,198m2083,211l2080,204,2053,216,2051,219,2051,225,2053,227,2055,228,2080,240,2083,232,2061,222,2083,211e" filled="true" fillcolor="#00a9c1" stroked="false">
            <v:path arrowok="t"/>
            <v:fill type="solid"/>
            <w10:wrap type="none"/>
          </v:shape>
        </w:pict>
      </w:r>
      <w:r>
        <w:rPr>
          <w:color w:val="3C3C3B"/>
        </w:rPr>
        <w:t>des 37 lignes issues du réseau Rémi (lignes 200, DC, DL, navettes) qui seront intégrées à partir du 1</w:t>
      </w:r>
      <w:r>
        <w:rPr>
          <w:color w:val="3C3C3B"/>
          <w:position w:val="6"/>
          <w:sz w:val="10"/>
        </w:rPr>
        <w:t>er </w:t>
      </w:r>
      <w:r>
        <w:rPr>
          <w:color w:val="3C3C3B"/>
        </w:rPr>
        <w:t>janvier 2021 mais qui resteront inchangées jusqu’à la fin de l’année scolaire 2020-2021.</w:t>
      </w:r>
    </w:p>
    <w:p>
      <w:pPr>
        <w:pStyle w:val="BodyText"/>
        <w:spacing w:line="206" w:lineRule="auto" w:before="112"/>
        <w:ind w:left="1406" w:right="848"/>
      </w:pPr>
      <w:r>
        <w:rPr/>
        <w:pict>
          <v:shape style="position:absolute;margin-left:99.213005pt;margin-top:8.909564pt;width:5pt;height:5pt;mso-position-horizontal-relative:page;mso-position-vertical-relative:paragraph;z-index:35272" coordorigin="1984,178" coordsize="100,100" path="m2020,218l2019,215,2000,192,1994,197,2009,216,1984,216,1984,225,2014,225,2017,223,2020,218m2020,238l2017,232,2014,231,1984,231,1984,239,2009,239,1994,258,2000,263,2019,241,2020,238m2042,180l2033,178,2028,202,2012,183,2005,188,2023,209,2024,210,2026,212,2029,212,2029,212,2033,211,2035,208,2036,202,2042,180m2042,276l2036,254,2035,247,2033,245,2027,243,2024,245,2023,247,2005,268,2012,273,2028,254,2033,277,2042,276m2077,252l2071,249,2050,239,2047,239,2042,243,2041,246,2048,274,2056,272,2051,249,2073,259,2077,252m2077,204l2073,196,2051,207,2056,183,2048,181,2041,210,2042,213,2046,216,2047,216,2050,216,2051,216,2071,207,2077,204m2083,217l2080,210,2053,222,2051,225,2051,231,2053,233,2055,234,2080,246,2083,238,2061,228,2083,217e" filled="true" fillcolor="#00a9c1" stroked="false">
            <v:path arrowok="t"/>
            <v:fill type="solid"/>
            <w10:wrap type="none"/>
          </v:shape>
        </w:pict>
      </w:r>
      <w:r>
        <w:rPr>
          <w:color w:val="3C3C3B"/>
        </w:rPr>
        <w:t>des 85 circuits décrits dans la partie B2 du document d’orientation du DCE, qui resteront exploités dans le cadre des marchés jusqu’au 5 juillet 2021.</w:t>
      </w:r>
    </w:p>
    <w:p>
      <w:pPr>
        <w:pStyle w:val="BodyText"/>
        <w:spacing w:line="206" w:lineRule="auto" w:before="112"/>
        <w:ind w:left="1264" w:right="1160"/>
      </w:pPr>
      <w:r>
        <w:rPr>
          <w:color w:val="3C3C3B"/>
        </w:rPr>
        <w:t>À partir de ce recensement, Keolis a imaginé les principes de construction d’un nouveau réseau et les a traduit dans la restructuration d’une large partie de l’offre. À partir du 1</w:t>
      </w:r>
      <w:r>
        <w:rPr>
          <w:color w:val="3C3C3B"/>
          <w:position w:val="6"/>
          <w:sz w:val="10"/>
        </w:rPr>
        <w:t>er </w:t>
      </w:r>
      <w:r>
        <w:rPr>
          <w:color w:val="3C3C3B"/>
        </w:rPr>
        <w:t>septembre 2021, le nouveau réseau entrera en fonction et remplacera les services actuels.</w:t>
      </w:r>
    </w:p>
    <w:p>
      <w:pPr>
        <w:pStyle w:val="BodyText"/>
        <w:spacing w:before="2"/>
        <w:rPr>
          <w:sz w:val="20"/>
        </w:rPr>
      </w:pPr>
      <w:r>
        <w:rPr/>
        <w:drawing>
          <wp:anchor distT="0" distB="0" distL="0" distR="0" allowOverlap="1" layoutInCell="1" locked="0" behindDoc="0" simplePos="0" relativeHeight="1422">
            <wp:simplePos x="0" y="0"/>
            <wp:positionH relativeFrom="page">
              <wp:posOffset>1260000</wp:posOffset>
            </wp:positionH>
            <wp:positionV relativeFrom="paragraph">
              <wp:posOffset>204375</wp:posOffset>
            </wp:positionV>
            <wp:extent cx="5527816" cy="5686139"/>
            <wp:effectExtent l="0" t="0" r="0" b="0"/>
            <wp:wrapTopAndBottom/>
            <wp:docPr id="333" name="image193.jpeg" descr=""/>
            <wp:cNvGraphicFramePr>
              <a:graphicFrameLocks noChangeAspect="1"/>
            </wp:cNvGraphicFramePr>
            <a:graphic>
              <a:graphicData uri="http://schemas.openxmlformats.org/drawingml/2006/picture">
                <pic:pic>
                  <pic:nvPicPr>
                    <pic:cNvPr id="334" name="image193.jpeg"/>
                    <pic:cNvPicPr/>
                  </pic:nvPicPr>
                  <pic:blipFill>
                    <a:blip r:embed="rId217" cstate="print"/>
                    <a:stretch>
                      <a:fillRect/>
                    </a:stretch>
                  </pic:blipFill>
                  <pic:spPr>
                    <a:xfrm>
                      <a:off x="0" y="0"/>
                      <a:ext cx="5527816" cy="5686139"/>
                    </a:xfrm>
                    <a:prstGeom prst="rect">
                      <a:avLst/>
                    </a:prstGeom>
                  </pic:spPr>
                </pic:pic>
              </a:graphicData>
            </a:graphic>
          </wp:anchor>
        </w:drawing>
      </w:r>
    </w:p>
    <w:p>
      <w:pPr>
        <w:spacing w:after="0"/>
        <w:rPr>
          <w:sz w:val="20"/>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pStyle w:val="ListParagraph"/>
        <w:numPr>
          <w:ilvl w:val="0"/>
          <w:numId w:val="34"/>
        </w:numPr>
        <w:tabs>
          <w:tab w:pos="1678" w:val="left" w:leader="none"/>
          <w:tab w:pos="1679" w:val="left" w:leader="none"/>
        </w:tabs>
        <w:spacing w:line="240" w:lineRule="auto" w:before="53" w:after="0"/>
        <w:ind w:left="1678" w:right="0" w:hanging="414"/>
        <w:jc w:val="left"/>
        <w:rPr>
          <w:b/>
          <w:sz w:val="28"/>
        </w:rPr>
      </w:pPr>
      <w:r>
        <w:rPr/>
        <w:pict>
          <v:rect style="position:absolute;margin-left:111.196999pt;margin-top:13.513021pt;width:1.948pt;height:1.948pt;mso-position-horizontal-relative:page;mso-position-vertical-relative:paragraph;z-index:-365296" filled="true" fillcolor="#00a9c1" stroked="false">
            <v:fill type="solid"/>
            <w10:wrap type="none"/>
          </v:rect>
        </w:pict>
      </w:r>
      <w:r>
        <w:rPr>
          <w:b/>
          <w:color w:val="00A9C1"/>
          <w:sz w:val="28"/>
        </w:rPr>
        <w:t>AXES DE RESTRUCTURATION DE </w:t>
      </w:r>
      <w:r>
        <w:rPr>
          <w:b/>
          <w:color w:val="00A9C1"/>
          <w:spacing w:val="-5"/>
          <w:sz w:val="28"/>
        </w:rPr>
        <w:t>L’OFFRE</w:t>
      </w:r>
    </w:p>
    <w:p>
      <w:pPr>
        <w:pStyle w:val="BodyText"/>
        <w:spacing w:line="206" w:lineRule="auto" w:before="83"/>
        <w:ind w:left="1717" w:right="4177"/>
      </w:pPr>
      <w:r>
        <w:rPr>
          <w:color w:val="3C3C3B"/>
        </w:rPr>
        <w:t>Les évolutions des lignes que propose Keolis répondent à trois objectifs :</w:t>
      </w:r>
    </w:p>
    <w:p>
      <w:pPr>
        <w:pStyle w:val="BodyText"/>
        <w:spacing w:before="83"/>
        <w:ind w:left="1859"/>
      </w:pPr>
      <w:r>
        <w:rPr/>
        <w:pict>
          <v:shape style="position:absolute;margin-left:121.890007pt;margin-top:8.920401pt;width:5pt;height:5pt;mso-position-horizontal-relative:page;mso-position-vertical-relative:paragraph;z-index:35392"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optimiser les moyens,</w:t>
      </w:r>
    </w:p>
    <w:p>
      <w:pPr>
        <w:pStyle w:val="BodyText"/>
        <w:spacing w:line="314" w:lineRule="auto" w:before="77"/>
        <w:ind w:left="1859" w:right="5725"/>
      </w:pPr>
      <w:r>
        <w:rPr/>
        <w:pict>
          <v:shape style="position:absolute;margin-left:121.890007pt;margin-top:8.621102pt;width:5pt;height:5pt;mso-position-horizontal-relative:page;mso-position-vertical-relative:paragraph;z-index:35416" coordorigin="2438,172" coordsize="100,100" path="m2473,212l2472,209,2454,186,2447,192,2463,211,2438,211,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pict>
          <v:shape style="position:absolute;margin-left:121.890007pt;margin-top:25.090103pt;width:5pt;height:5pt;mso-position-horizontal-relative:page;mso-position-vertical-relative:paragraph;z-index:35440" coordorigin="2438,502" coordsize="100,100" path="m2473,542l2472,538,2454,516,2447,521,2463,540,2438,540,2438,548,2468,548,2471,547,2473,542m2473,561l2471,556,2468,555,2438,555,2438,563,2463,563,2447,582,2454,587,2472,564,2473,561m2495,504l2487,502,2481,525,2466,506,2459,512,2476,533,2477,534,2480,535,2483,535,2483,535,2486,535,2488,532,2490,525,2495,504m2495,599l2490,577,2488,571,2486,568,2481,567,2478,568,2476,570,2459,591,2466,596,2481,577,2487,601,2495,599m2530,575l2524,572,2504,563,2500,563,2496,566,2495,569,2502,598,2510,596,2504,572,2527,583,2530,575m2530,528l2527,520,2504,531,2510,507,2502,505,2495,533,2496,537,2499,539,2501,540,2504,540,2505,540,2524,531,2530,528m2537,541l2533,533,2507,546,2504,549,2504,554,2507,557,2509,558,2533,569,2537,562,2515,551,2537,541e" filled="true" fillcolor="#00a9c1" stroked="false">
            <v:path arrowok="t"/>
            <v:fill type="solid"/>
            <w10:wrap type="none"/>
          </v:shape>
        </w:pict>
      </w:r>
      <w:r>
        <w:rPr>
          <w:color w:val="3C3C3B"/>
        </w:rPr>
        <w:t>améliorer la qualité de l’offre de transport, améliorer la lisibilité du réseau.</w:t>
      </w:r>
    </w:p>
    <w:p>
      <w:pPr>
        <w:pStyle w:val="ListParagraph"/>
        <w:numPr>
          <w:ilvl w:val="1"/>
          <w:numId w:val="34"/>
        </w:numPr>
        <w:tabs>
          <w:tab w:pos="1715" w:val="left" w:leader="none"/>
        </w:tabs>
        <w:spacing w:line="240" w:lineRule="auto" w:before="26" w:after="0"/>
        <w:ind w:left="1714" w:right="0" w:hanging="450"/>
        <w:jc w:val="left"/>
        <w:rPr>
          <w:b/>
          <w:sz w:val="22"/>
        </w:rPr>
      </w:pPr>
      <w:r>
        <w:rPr/>
        <w:pict>
          <v:rect style="position:absolute;margin-left:115.789001pt;margin-top:10.100617pt;width:1.948pt;height:1.948pt;mso-position-horizontal-relative:page;mso-position-vertical-relative:paragraph;z-index:-365200" filled="true" fillcolor="#3c3c3b" stroked="false">
            <v:fill type="solid"/>
            <w10:wrap type="none"/>
          </v:rect>
        </w:pict>
      </w:r>
      <w:r>
        <w:rPr>
          <w:b/>
          <w:color w:val="3C3C3B"/>
          <w:sz w:val="22"/>
        </w:rPr>
        <w:t>OPTIMISER LES MOYENS</w:t>
      </w:r>
    </w:p>
    <w:p>
      <w:pPr>
        <w:pStyle w:val="BodyText"/>
        <w:spacing w:line="206" w:lineRule="auto" w:before="97"/>
        <w:ind w:left="1717" w:right="4502"/>
      </w:pPr>
      <w:r>
        <w:rPr>
          <w:color w:val="3C3C3B"/>
        </w:rPr>
        <w:t>Keolis s’est appuyé sur les données géolocalisées des ventes de cartes scolaires et les résultats des comptages réalisés sur</w:t>
      </w:r>
    </w:p>
    <w:p>
      <w:pPr>
        <w:pStyle w:val="BodyText"/>
        <w:spacing w:line="206" w:lineRule="auto"/>
        <w:ind w:left="1717" w:right="4237"/>
        <w:jc w:val="both"/>
      </w:pPr>
      <w:r>
        <w:rPr>
          <w:color w:val="3C3C3B"/>
        </w:rPr>
        <w:t>plusieurs types de jours, pour repeigner le réseau, en maximisant le remplissage des véhicules, à concurrence d’un seuil de sécurité permettant de prévenir le risque de sureffectifs.</w:t>
      </w:r>
    </w:p>
    <w:p>
      <w:pPr>
        <w:pStyle w:val="BodyText"/>
        <w:spacing w:line="206" w:lineRule="auto" w:before="110"/>
        <w:ind w:left="1717" w:right="4219"/>
      </w:pPr>
      <w:r>
        <w:rPr/>
        <w:pict>
          <v:group style="position:absolute;margin-left:414.802612pt;margin-top:52.813572pt;width:141.450pt;height:38.3pt;mso-position-horizontal-relative:page;mso-position-vertical-relative:paragraph;z-index:35536" coordorigin="8296,1056" coordsize="2829,766">
            <v:shape style="position:absolute;left:8296;top:1056;width:2829;height:766" type="#_x0000_t75" stroked="false">
              <v:imagedata r:id="rId218" o:title=""/>
            </v:shape>
            <v:shape style="position:absolute;left:8296;top:1056;width:2829;height:766" type="#_x0000_t202" filled="false" stroked="false">
              <v:textbox inset="0,0,0,0">
                <w:txbxContent>
                  <w:p>
                    <w:pPr>
                      <w:spacing w:line="206" w:lineRule="auto" w:before="92"/>
                      <w:ind w:left="1116" w:right="99" w:firstLine="0"/>
                      <w:jc w:val="left"/>
                      <w:rPr>
                        <w:rFonts w:ascii="Gotham Narrow" w:hAnsi="Gotham Narrow"/>
                        <w:b/>
                        <w:sz w:val="12"/>
                      </w:rPr>
                    </w:pPr>
                    <w:r>
                      <w:rPr>
                        <w:rFonts w:ascii="Gotham Narrow" w:hAnsi="Gotham Narrow"/>
                        <w:b/>
                        <w:color w:val="FFFFFF"/>
                        <w:sz w:val="12"/>
                      </w:rPr>
                      <w:t>Cliquez ici pour consulter Définir une charte de gestion des arrêts scolaires.</w:t>
                    </w:r>
                  </w:p>
                  <w:p>
                    <w:pPr>
                      <w:spacing w:line="147" w:lineRule="exact" w:before="0"/>
                      <w:ind w:left="1116" w:right="0" w:firstLine="0"/>
                      <w:jc w:val="left"/>
                      <w:rPr>
                        <w:rFonts w:ascii="Gotham Narrow"/>
                        <w:b/>
                        <w:sz w:val="12"/>
                      </w:rPr>
                    </w:pPr>
                    <w:r>
                      <w:rPr>
                        <w:rFonts w:ascii="Gotham Narrow"/>
                        <w:b/>
                        <w:color w:val="FFFFFF"/>
                        <w:sz w:val="12"/>
                      </w:rPr>
                      <w:t>Chapitre 2 / partie 5 / 1.4</w:t>
                    </w:r>
                  </w:p>
                </w:txbxContent>
              </v:textbox>
              <w10:wrap type="none"/>
            </v:shape>
            <w10:wrap type="none"/>
          </v:group>
        </w:pict>
      </w:r>
      <w:r>
        <w:rPr>
          <w:color w:val="3C3C3B"/>
        </w:rPr>
        <w:t>Les courses peu fréquentées ont été regroupées ou fusionnées avec des circuits voisins. Les quatre futures lignes périurbaines  ont servi de support pour créer des synergies avec l’offre scolaire, y compris pour desservir des établissements situés dans les pôles d’intérêts de l’Agglomération.</w:t>
      </w:r>
    </w:p>
    <w:p>
      <w:pPr>
        <w:pStyle w:val="BodyText"/>
        <w:spacing w:line="206" w:lineRule="auto" w:before="110"/>
        <w:ind w:left="1717" w:right="4814"/>
      </w:pPr>
      <w:r>
        <w:rPr>
          <w:color w:val="3C3C3B"/>
        </w:rPr>
        <w:t>À ce stade, les arrêts non fréquentés ont été conservés, dans l’attente de définition d’une charte d’aménagement.</w:t>
      </w:r>
    </w:p>
    <w:p>
      <w:pPr>
        <w:pStyle w:val="BodyText"/>
        <w:spacing w:before="12"/>
        <w:rPr>
          <w:sz w:val="22"/>
        </w:rPr>
      </w:pPr>
    </w:p>
    <w:p>
      <w:pPr>
        <w:spacing w:after="0"/>
        <w:rPr>
          <w:sz w:val="22"/>
        </w:rPr>
        <w:sectPr>
          <w:pgSz w:w="11910" w:h="16840"/>
          <w:pgMar w:header="0" w:footer="454" w:top="0" w:bottom="640" w:left="720" w:right="220"/>
        </w:sectPr>
      </w:pPr>
    </w:p>
    <w:p>
      <w:pPr>
        <w:pStyle w:val="Heading5"/>
        <w:numPr>
          <w:ilvl w:val="1"/>
          <w:numId w:val="34"/>
        </w:numPr>
        <w:tabs>
          <w:tab w:pos="1725" w:val="left" w:leader="none"/>
        </w:tabs>
        <w:spacing w:line="254" w:lineRule="exact" w:before="64" w:after="0"/>
        <w:ind w:left="1724" w:right="0" w:hanging="460"/>
        <w:jc w:val="left"/>
      </w:pPr>
      <w:r>
        <w:rPr/>
        <w:pict>
          <v:rect style="position:absolute;margin-left:116.948997pt;margin-top:12.000209pt;width:1.948pt;height:1.948pt;mso-position-horizontal-relative:page;mso-position-vertical-relative:paragraph;z-index:-365176" filled="true" fillcolor="#3c3c3b" stroked="false">
            <v:fill type="solid"/>
            <w10:wrap type="none"/>
          </v:rect>
        </w:pict>
      </w:r>
      <w:r>
        <w:rPr>
          <w:color w:val="3C3C3B"/>
        </w:rPr>
        <w:t>AMÉLIORER </w:t>
      </w:r>
      <w:r>
        <w:rPr>
          <w:color w:val="3C3C3B"/>
          <w:spacing w:val="2"/>
        </w:rPr>
        <w:t>LA</w:t>
      </w:r>
      <w:r>
        <w:rPr>
          <w:color w:val="3C3C3B"/>
        </w:rPr>
        <w:t> QUALITÉ</w:t>
      </w:r>
    </w:p>
    <w:p>
      <w:pPr>
        <w:spacing w:line="254" w:lineRule="exact" w:before="0"/>
        <w:ind w:left="1724" w:right="0" w:firstLine="0"/>
        <w:jc w:val="left"/>
        <w:rPr>
          <w:rFonts w:ascii="Gotham Narrow" w:hAnsi="Gotham Narrow"/>
          <w:b/>
          <w:sz w:val="22"/>
        </w:rPr>
      </w:pPr>
      <w:r>
        <w:rPr>
          <w:rFonts w:ascii="Gotham Narrow" w:hAnsi="Gotham Narrow"/>
          <w:b/>
          <w:color w:val="3C3C3B"/>
          <w:sz w:val="22"/>
        </w:rPr>
        <w:t>DE L’OFFRE DE TRANSPORT</w:t>
      </w:r>
    </w:p>
    <w:p>
      <w:pPr>
        <w:pStyle w:val="BodyText"/>
        <w:spacing w:line="206" w:lineRule="auto" w:before="97"/>
        <w:ind w:left="1717" w:right="137"/>
      </w:pPr>
      <w:r>
        <w:rPr>
          <w:color w:val="3C3C3B"/>
        </w:rPr>
        <w:t>Les réorganisations proposées permettent d’améliorer le taux  de remplissage des véhicules, tout en abaissant la durée globale des déplacements, c’est-à-dire le temps écoulé entre le </w:t>
      </w:r>
      <w:r>
        <w:rPr>
          <w:color w:val="3C3C3B"/>
          <w:spacing w:val="2"/>
        </w:rPr>
        <w:t>départ </w:t>
      </w:r>
      <w:r>
        <w:rPr>
          <w:color w:val="3C3C3B"/>
        </w:rPr>
        <w:t>du domicile et le début des cours : une arrivée à Dreux à 7h35  au lieu de 7h30 permet de gagner 5 minutes de déplacement, avec un temps de transport en autocar</w:t>
      </w:r>
      <w:r>
        <w:rPr>
          <w:color w:val="3C3C3B"/>
          <w:spacing w:val="5"/>
        </w:rPr>
        <w:t> </w:t>
      </w:r>
      <w:r>
        <w:rPr>
          <w:color w:val="3C3C3B"/>
        </w:rPr>
        <w:t>inchangé.</w:t>
      </w:r>
    </w:p>
    <w:p>
      <w:pPr>
        <w:pStyle w:val="BodyText"/>
        <w:spacing w:line="234" w:lineRule="exact" w:before="80"/>
        <w:ind w:left="1717"/>
      </w:pPr>
      <w:r>
        <w:rPr>
          <w:color w:val="3C3C3B"/>
        </w:rPr>
        <w:t>Une attention particulière a été accordée à la diminution</w:t>
      </w:r>
    </w:p>
    <w:p>
      <w:pPr>
        <w:pStyle w:val="BodyText"/>
        <w:spacing w:line="216" w:lineRule="exact"/>
        <w:ind w:left="1717"/>
      </w:pPr>
      <w:r>
        <w:rPr>
          <w:color w:val="3C3C3B"/>
        </w:rPr>
        <w:t>du temps de parcours des élèves les plus éloignés. À l’inverse,</w:t>
      </w:r>
    </w:p>
    <w:p>
      <w:pPr>
        <w:pStyle w:val="BodyText"/>
        <w:spacing w:line="206" w:lineRule="auto" w:before="11"/>
        <w:ind w:left="1717" w:right="23"/>
      </w:pPr>
      <w:r>
        <w:rPr>
          <w:color w:val="3C3C3B"/>
        </w:rPr>
        <w:t>les optimisations entraînant un allongement de quelques minutes ont été limitées aux enfants dont le temps de déplacement était le plus court.</w:t>
      </w:r>
    </w:p>
    <w:p>
      <w:pPr>
        <w:pStyle w:val="BodyText"/>
        <w:spacing w:line="206" w:lineRule="auto" w:before="111"/>
        <w:ind w:left="1717"/>
      </w:pPr>
      <w:r>
        <w:rPr>
          <w:color w:val="3C3C3B"/>
        </w:rPr>
        <w:t>Les modifications apportées s’efforcent aussi de réduire les correspondances imposées par la plateforme du Champ de Foire.</w:t>
      </w:r>
    </w:p>
    <w:p>
      <w:pPr>
        <w:pStyle w:val="BodyText"/>
        <w:spacing w:line="206" w:lineRule="auto" w:before="112"/>
        <w:ind w:left="1717"/>
      </w:pPr>
      <w:r>
        <w:rPr>
          <w:color w:val="3C3C3B"/>
        </w:rPr>
        <w:t>Pour mesurer objectivement la pertinence des optimisations proposées, Keolis a évalué les gains ou les pertes de temps en nombre d’élèves concernés, plutôt qu’en moyenne.</w:t>
      </w:r>
    </w:p>
    <w:p>
      <w:pPr>
        <w:pStyle w:val="BodyText"/>
        <w:rPr>
          <w:sz w:val="40"/>
        </w:rPr>
      </w:pPr>
      <w:r>
        <w:rPr/>
        <w:br w:type="column"/>
      </w:r>
      <w:r>
        <w:rPr>
          <w:sz w:val="40"/>
        </w:rPr>
      </w:r>
    </w:p>
    <w:p>
      <w:pPr>
        <w:pStyle w:val="BodyText"/>
        <w:rPr>
          <w:sz w:val="40"/>
        </w:rPr>
      </w:pPr>
    </w:p>
    <w:p>
      <w:pPr>
        <w:pStyle w:val="BodyText"/>
        <w:rPr>
          <w:sz w:val="40"/>
        </w:rPr>
      </w:pPr>
    </w:p>
    <w:p>
      <w:pPr>
        <w:pStyle w:val="BodyText"/>
        <w:spacing w:before="11"/>
        <w:rPr>
          <w:sz w:val="59"/>
        </w:rPr>
      </w:pPr>
    </w:p>
    <w:p>
      <w:pPr>
        <w:pStyle w:val="Heading2"/>
        <w:spacing w:line="440" w:lineRule="exact"/>
        <w:ind w:left="799"/>
      </w:pPr>
      <w:r>
        <w:rPr>
          <w:color w:val="00A9C1"/>
        </w:rPr>
        <w:t>Une </w:t>
      </w:r>
      <w:r>
        <w:rPr>
          <w:color w:val="00A9C1"/>
          <w:spacing w:val="5"/>
        </w:rPr>
        <w:t>offre</w:t>
      </w:r>
      <w:r>
        <w:rPr>
          <w:color w:val="00A9C1"/>
          <w:spacing w:val="-4"/>
        </w:rPr>
        <w:t> </w:t>
      </w:r>
      <w:r>
        <w:rPr>
          <w:color w:val="00A9C1"/>
        </w:rPr>
        <w:t>optimisée</w:t>
      </w:r>
    </w:p>
    <w:p>
      <w:pPr>
        <w:spacing w:line="199" w:lineRule="auto" w:before="32"/>
        <w:ind w:left="799" w:right="688" w:firstLine="0"/>
        <w:jc w:val="left"/>
        <w:rPr>
          <w:rFonts w:ascii="AkzidenzGroteskBE-MdCn" w:hAnsi="AkzidenzGroteskBE-MdCn"/>
          <w:sz w:val="40"/>
        </w:rPr>
      </w:pPr>
      <w:r>
        <w:rPr/>
        <w:pict>
          <v:group style="position:absolute;margin-left:525.826904pt;margin-top:29.382488pt;width:25.55pt;height:21.4pt;mso-position-horizontal-relative:page;mso-position-vertical-relative:paragraph;z-index:-365104" coordorigin="10517,588" coordsize="511,428">
            <v:shape style="position:absolute;left:10516;top:587;width:511;height:428" coordorigin="10517,588" coordsize="511,428" path="m11027,588l10812,588,10812,780,10916,780,10914,813,10910,842,10903,866,10893,885,10880,900,10863,911,10842,918,10818,920,10818,1016,10864,1012,10905,1000,10941,982,10971,955,10996,921,11013,878,11023,826,11027,766,11027,588xm10732,588l10517,588,10517,780,10620,780,10618,813,10614,842,10607,866,10597,885,10584,900,10568,911,10548,918,10524,920,10524,1016,10548,1015,10570,1012,10591,1007,10611,1001,10629,993,10647,982,10662,970,10676,956,10689,939,10700,921,10710,900,10717,877,10724,853,10728,826,10731,797,10732,766,10732,588xe" filled="true" fillcolor="#00a9c1" stroked="false">
              <v:path arrowok="t"/>
              <v:fill type="solid"/>
            </v:shape>
            <v:shape style="position:absolute;left:10516;top:587;width:511;height:428" coordorigin="10517,588" coordsize="511,428" path="m10555,915l10548,918,10524,920,10524,946,10555,915m10571,588l10540,588,10517,611,10517,642,10571,588m10634,588l10602,588,10517,673,10517,705,10634,588m10692,934l10640,987,10647,982,10662,970,10676,956,10689,939,10692,934m10696,588l10665,588,10517,736,10517,767,10696,588m10726,838l10549,1014,10570,1012,10586,1008,10717,877,10724,853,10726,838m10732,770l10704,797,10704,797,10524,977,10524,1008,10723,810,10723,810,10730,802,10730,802,10730,802,10731,798,10731,797,10731,797,10732,770m10732,707l10642,797,10642,797,10617,822,10614,842,10608,862,10661,810,10661,810,10732,739,10732,707m10732,645l10597,780,10620,780,10620,789,10732,676,10732,645m10732,588l10727,588,10534,780,10566,780,10732,614,10732,588m10821,588l10812,588,10812,596,10821,588m10883,588l10852,588,10812,627,10812,658,10883,588m10945,588l10914,588,10812,689,10812,721,10945,588m11008,588l10976,588,10812,752,10812,780,10815,780,11008,588m11017,859l10864,1012,10864,1012,10905,1000,10907,1000,11002,905,11013,878,11017,859m11026,788l10818,995,10818,1015,10830,1015,11024,821,11025,798,11025,798,11025,788,11026,788m11027,724l10966,785,10966,785,10910,841,10910,842,10903,866,10893,885,10880,900,10863,911,10842,918,10832,919,10818,933,10818,964,10985,798,10985,798,11027,755,11027,724m11027,662l10908,780,10916,780,10915,798,10915,805,10922,798,10922,798,11027,693,11027,662m11027,600l10846,780,10877,780,11027,631,11027,600e" filled="true" fillcolor="#ffffff" stroked="false">
              <v:path arrowok="t"/>
              <v:fill type="solid"/>
            </v:shape>
            <w10:wrap type="none"/>
          </v:group>
        </w:pict>
      </w:r>
      <w:r>
        <w:rPr>
          <w:rFonts w:ascii="AkzidenzGroteskBE-MdCn" w:hAnsi="AkzidenzGroteskBE-MdCn"/>
          <w:color w:val="00A9C1"/>
          <w:sz w:val="40"/>
        </w:rPr>
        <w:t>n’est pas nécessairement une </w:t>
      </w:r>
      <w:r>
        <w:rPr>
          <w:rFonts w:ascii="AkzidenzGroteskBE-MdCn" w:hAnsi="AkzidenzGroteskBE-MdCn"/>
          <w:color w:val="00A9C1"/>
          <w:spacing w:val="5"/>
          <w:sz w:val="40"/>
        </w:rPr>
        <w:t>offre</w:t>
      </w:r>
      <w:r>
        <w:rPr>
          <w:rFonts w:ascii="AkzidenzGroteskBE-MdCn" w:hAnsi="AkzidenzGroteskBE-MdCn"/>
          <w:color w:val="00A9C1"/>
          <w:spacing w:val="-3"/>
          <w:sz w:val="40"/>
        </w:rPr>
        <w:t> </w:t>
      </w:r>
      <w:r>
        <w:rPr>
          <w:rFonts w:ascii="AkzidenzGroteskBE-MdCn" w:hAnsi="AkzidenzGroteskBE-MdCn"/>
          <w:color w:val="00A9C1"/>
          <w:sz w:val="40"/>
        </w:rPr>
        <w:t>dégradée.</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737" w:space="40"/>
            <w:col w:w="4193"/>
          </w:cols>
        </w:sectPr>
      </w:pPr>
    </w:p>
    <w:p>
      <w:pPr>
        <w:pStyle w:val="BodyText"/>
        <w:spacing w:before="2"/>
        <w:rPr>
          <w:rFonts w:ascii="AkzidenzGroteskBE-MdCn"/>
          <w:sz w:val="26"/>
        </w:rPr>
      </w:pPr>
      <w:r>
        <w:rPr/>
        <w:pict>
          <v:group style="position:absolute;margin-left:1.356pt;margin-top:-.000001pt;width:51.95pt;height:841.9pt;mso-position-horizontal-relative:page;mso-position-vertical-relative:page;z-index:-36536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532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5344">
            <wp:simplePos x="0" y="0"/>
            <wp:positionH relativeFrom="page">
              <wp:posOffset>6188176</wp:posOffset>
            </wp:positionH>
            <wp:positionV relativeFrom="page">
              <wp:posOffset>3</wp:posOffset>
            </wp:positionV>
            <wp:extent cx="1371824" cy="936002"/>
            <wp:effectExtent l="0" t="0" r="0" b="0"/>
            <wp:wrapNone/>
            <wp:docPr id="335" name="image170.png" descr=""/>
            <wp:cNvGraphicFramePr>
              <a:graphicFrameLocks noChangeAspect="1"/>
            </wp:cNvGraphicFramePr>
            <a:graphic>
              <a:graphicData uri="http://schemas.openxmlformats.org/drawingml/2006/picture">
                <pic:pic>
                  <pic:nvPicPr>
                    <pic:cNvPr id="336"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Heading5"/>
        <w:numPr>
          <w:ilvl w:val="1"/>
          <w:numId w:val="34"/>
        </w:numPr>
        <w:tabs>
          <w:tab w:pos="1723" w:val="left" w:leader="none"/>
        </w:tabs>
        <w:spacing w:line="240" w:lineRule="auto" w:before="64" w:after="0"/>
        <w:ind w:left="1722" w:right="0" w:hanging="458"/>
        <w:jc w:val="left"/>
      </w:pPr>
      <w:r>
        <w:rPr/>
        <w:pict>
          <v:rect style="position:absolute;margin-left:116.852997pt;margin-top:11.9995pt;width:1.948pt;height:1.948pt;mso-position-horizontal-relative:page;mso-position-vertical-relative:paragraph;z-index:-365080" filled="true" fillcolor="#3c3c3b" stroked="false">
            <v:fill type="solid"/>
            <w10:wrap type="none"/>
          </v:rect>
        </w:pict>
      </w:r>
      <w:r>
        <w:rPr>
          <w:color w:val="3C3C3B"/>
        </w:rPr>
        <w:t>AMÉLIORER </w:t>
      </w:r>
      <w:r>
        <w:rPr>
          <w:color w:val="3C3C3B"/>
          <w:spacing w:val="2"/>
        </w:rPr>
        <w:t>LA </w:t>
      </w:r>
      <w:r>
        <w:rPr>
          <w:color w:val="3C3C3B"/>
        </w:rPr>
        <w:t>LISIBILITÉ DU</w:t>
      </w:r>
      <w:r>
        <w:rPr>
          <w:color w:val="3C3C3B"/>
          <w:spacing w:val="-2"/>
        </w:rPr>
        <w:t> </w:t>
      </w:r>
      <w:r>
        <w:rPr>
          <w:color w:val="3C3C3B"/>
        </w:rPr>
        <w:t>RÉSEAU</w:t>
      </w:r>
    </w:p>
    <w:p>
      <w:pPr>
        <w:pStyle w:val="BodyText"/>
        <w:spacing w:line="206" w:lineRule="auto" w:before="97"/>
        <w:ind w:left="1717" w:right="3984"/>
      </w:pPr>
      <w:r>
        <w:rPr>
          <w:color w:val="3C3C3B"/>
        </w:rPr>
        <w:t>Les lignes à vocation scolaire seront ouvertes à tous les voyageurs. Même si la cible des usagers hors scolaire restera secondaire,</w:t>
      </w:r>
    </w:p>
    <w:p>
      <w:pPr>
        <w:pStyle w:val="BodyText"/>
        <w:spacing w:line="206" w:lineRule="auto"/>
        <w:ind w:left="1717" w:right="4177"/>
      </w:pPr>
      <w:r>
        <w:rPr>
          <w:color w:val="3C3C3B"/>
        </w:rPr>
        <w:t>la clarté du réseau de transport est indispensable pour espérer convaincre de nouveaux clients.</w:t>
      </w:r>
    </w:p>
    <w:p>
      <w:pPr>
        <w:pStyle w:val="BodyText"/>
        <w:spacing w:line="206" w:lineRule="auto" w:before="110"/>
        <w:ind w:left="1717" w:right="4177"/>
      </w:pPr>
      <w:r>
        <w:rPr>
          <w:color w:val="3C3C3B"/>
        </w:rPr>
        <w:t>Keolis a donc bâti des offres en veillant à regrouper les courses dont l’itinéraire était identique ou très proche et à conserver les mêmes itinéraires à l’aller et au retour, de sorte qu’un élève n’ait à retenir qu’un seul numéro de ligne.</w:t>
      </w:r>
    </w:p>
    <w:p>
      <w:pPr>
        <w:pStyle w:val="BodyText"/>
        <w:spacing w:line="206" w:lineRule="auto" w:before="111"/>
        <w:ind w:left="1717" w:right="4095"/>
      </w:pPr>
      <w:r>
        <w:rPr>
          <w:color w:val="3C3C3B"/>
        </w:rPr>
        <w:t>Pour faciliter l’appropriation du réseau par les clients, Keolis propose d’unifier la numérotation des lignes scolaires à l’échelle de l’Agglomération, en s’appuyant sur une codification à trois chiffres</w:t>
      </w:r>
      <w:r>
        <w:rPr>
          <w:color w:val="3C3C3B"/>
          <w:spacing w:val="15"/>
        </w:rPr>
        <w:t> </w:t>
      </w:r>
      <w:r>
        <w:rPr>
          <w:color w:val="3C3C3B"/>
        </w:rPr>
        <w:t>:</w:t>
      </w:r>
    </w:p>
    <w:p>
      <w:pPr>
        <w:spacing w:after="0" w:line="206" w:lineRule="auto"/>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6"/>
        </w:rPr>
      </w:pPr>
    </w:p>
    <w:p>
      <w:pPr>
        <w:spacing w:after="0"/>
        <w:rPr>
          <w:rFonts w:ascii="AkzidenzGroteskBE-MdCn"/>
          <w:sz w:val="26"/>
        </w:rPr>
        <w:sectPr>
          <w:pgSz w:w="11910" w:h="16840"/>
          <w:pgMar w:header="0" w:footer="454" w:top="0" w:bottom="640" w:left="720" w:right="220"/>
        </w:sectPr>
      </w:pPr>
    </w:p>
    <w:p>
      <w:pPr>
        <w:pStyle w:val="BodyText"/>
        <w:spacing w:line="206" w:lineRule="auto" w:before="114"/>
        <w:ind w:left="1774"/>
      </w:pPr>
      <w:r>
        <w:rPr/>
        <w:pict>
          <v:shape style="position:absolute;margin-left:117.638008pt;margin-top:9.009263pt;width:5pt;height:5pt;mso-position-horizontal-relative:page;mso-position-vertical-relative:paragraph;z-index:35704" coordorigin="2353,180" coordsize="100,100" path="m2388,220l2387,217,2369,194,2362,199,2378,218,2353,218,2353,227,2383,227,2386,225,2388,220m2388,240l2386,234,2383,233,2353,233,2353,241,2378,241,2362,260,2369,265,2387,243,2388,240m2410,182l2402,180,2396,204,2381,185,2374,190,2391,211,2392,212,2395,214,2397,214,2398,214,2401,213,2403,210,2405,204,2410,182m2410,278l2405,256,2403,249,2401,247,2396,245,2392,247,2391,249,2374,270,2381,275,2396,256,2402,279,2410,278m2445,254l2439,251,2419,241,2415,241,2411,245,2410,248,2416,276,2425,274,2419,251,2442,261,2445,254m2445,206l2442,198,2419,209,2425,185,2417,184,2410,212,2411,215,2414,218,2416,218,2419,218,2420,218,2439,209,2445,206m2452,219l2448,212,2421,224,2419,227,2419,233,2421,235,2424,236,2448,248,2452,240,2430,230,2452,219e" filled="true" fillcolor="#00a9c1" stroked="false">
            <v:path arrowok="t"/>
            <v:fill type="solid"/>
            <w10:wrap type="none"/>
          </v:shape>
        </w:pict>
      </w:r>
      <w:r>
        <w:rPr>
          <w:color w:val="3C3C3B"/>
        </w:rPr>
        <w:t>le premier chiffre désignera le type d’établissement : 1 pour les lignes de lycée, 2 pour les lignes de collège, 3 pour les lignes des écoles primaires et</w:t>
      </w:r>
      <w:r>
        <w:rPr>
          <w:color w:val="3C3C3B"/>
          <w:spacing w:val="1"/>
        </w:rPr>
        <w:t> </w:t>
      </w:r>
      <w:r>
        <w:rPr>
          <w:color w:val="3C3C3B"/>
        </w:rPr>
        <w:t>maternelles,</w:t>
      </w:r>
    </w:p>
    <w:p>
      <w:pPr>
        <w:pStyle w:val="BodyText"/>
        <w:spacing w:line="206" w:lineRule="auto" w:before="111"/>
        <w:ind w:left="1774"/>
      </w:pPr>
      <w:r>
        <w:rPr/>
        <w:pict>
          <v:shape style="position:absolute;margin-left:117.638008pt;margin-top:8.85899pt;width:5pt;height:5pt;mso-position-horizontal-relative:page;mso-position-vertical-relative:paragraph;z-index:35728" coordorigin="2353,177" coordsize="100,100" path="m2388,217l2387,214,2369,191,2362,196,2378,215,2353,215,2353,224,2383,224,2386,222,2388,217m2388,237l2386,231,2383,230,2353,230,2353,238,2378,238,2362,257,2369,262,2387,240,2388,237m2410,179l2402,177,2396,201,2381,182,2374,187,2391,208,2392,209,2395,211,2397,211,2398,211,2401,210,2403,207,2405,201,2410,179m2410,275l2405,253,2403,246,2401,244,2396,242,2392,244,2391,246,2374,267,2381,272,2396,253,2402,276,2410,275m2445,251l2439,248,2419,238,2415,238,2411,242,2410,245,2416,273,2425,271,2419,248,2442,258,2445,251m2445,203l2442,195,2419,206,2425,182,2417,180,2410,209,2411,212,2414,215,2416,215,2419,215,2420,215,2439,206,2445,203m2452,216l2448,209,2421,221,2419,224,2419,230,2421,232,2424,233,2448,245,2452,237,2430,227,2452,216e" filled="true" fillcolor="#00a9c1" stroked="false">
            <v:path arrowok="t"/>
            <v:fill type="solid"/>
            <w10:wrap type="none"/>
          </v:shape>
        </w:pict>
      </w:r>
      <w:r>
        <w:rPr>
          <w:color w:val="3C3C3B"/>
        </w:rPr>
        <w:t>le deuxième chiffre correspondra à la sectorisation du territoire en 10 zones géographiques. Chaque zone regroupera un collège et des écoles. Le deuxième chiffre sera donc présent dans les lignes de classe 2 et 3 : par exemple les circuits 243 et 341 désigneront respectivement une ligne collège et une ligne école du secteur géographique numéro 4 (Anet),</w:t>
      </w:r>
    </w:p>
    <w:p>
      <w:pPr>
        <w:pStyle w:val="BodyText"/>
        <w:spacing w:before="80"/>
        <w:ind w:left="1774"/>
      </w:pPr>
      <w:r>
        <w:rPr/>
        <w:pict>
          <v:shape style="position:absolute;margin-left:117.638008pt;margin-top:8.770294pt;width:5pt;height:5pt;mso-position-horizontal-relative:page;mso-position-vertical-relative:paragraph;z-index:35752" coordorigin="2353,175" coordsize="100,100" path="m2388,215l2387,212,2369,189,2362,195,2378,213,2353,213,2353,222,2383,222,2386,220,2388,215m2388,235l2386,230,2383,228,2353,228,2353,237,2378,237,2362,256,2369,261,2387,238,2388,235m2410,177l2402,175,2396,199,2381,180,2374,185,2391,206,2392,208,2395,209,2397,209,2398,209,2401,208,2403,206,2405,199,2410,177m2410,273l2405,251,2403,245,2401,242,2396,241,2392,242,2391,244,2374,265,2381,270,2396,251,2402,275,2410,273m2445,249l2439,246,2419,236,2415,236,2411,240,2410,243,2416,271,2425,269,2419,246,2442,256,2445,249m2445,201l2442,194,2419,204,2425,181,2417,179,2410,207,2411,210,2414,213,2416,213,2419,213,2420,213,2439,204,2445,201m2452,215l2448,207,2421,220,2419,222,2419,228,2421,231,2424,231,2448,243,2452,236,2430,225,2452,215e" filled="true" fillcolor="#00a9c1" stroked="false">
            <v:path arrowok="t"/>
            <v:fill type="solid"/>
            <w10:wrap type="none"/>
          </v:shape>
        </w:pict>
      </w:r>
      <w:r>
        <w:rPr>
          <w:color w:val="3C3C3B"/>
        </w:rPr>
        <w:t>le troisième chiffre distinguera le numéro de la ligne, de 0 à 9.</w:t>
      </w:r>
    </w:p>
    <w:p>
      <w:pPr>
        <w:pStyle w:val="Heading2"/>
        <w:spacing w:line="199" w:lineRule="auto" w:before="82"/>
        <w:ind w:left="688" w:right="753"/>
      </w:pPr>
      <w:r>
        <w:rPr/>
        <w:br w:type="column"/>
      </w:r>
      <w:r>
        <w:rPr>
          <w:color w:val="00A9C1"/>
        </w:rPr>
        <w:t>Des autocars remplis, des temps</w:t>
      </w:r>
    </w:p>
    <w:p>
      <w:pPr>
        <w:spacing w:line="199" w:lineRule="auto" w:before="3"/>
        <w:ind w:left="688" w:right="722" w:firstLine="0"/>
        <w:jc w:val="left"/>
        <w:rPr>
          <w:rFonts w:ascii="AkzidenzGroteskBE-MdCn" w:hAnsi="AkzidenzGroteskBE-MdCn"/>
          <w:sz w:val="40"/>
        </w:rPr>
      </w:pPr>
      <w:r>
        <w:rPr>
          <w:rFonts w:ascii="AkzidenzGroteskBE-MdCn" w:hAnsi="AkzidenzGroteskBE-MdCn"/>
          <w:color w:val="00A9C1"/>
          <w:sz w:val="40"/>
        </w:rPr>
        <w:t>de déplacement</w:t>
      </w:r>
      <w:r>
        <w:rPr>
          <w:rFonts w:ascii="AkzidenzGroteskBE-MdCn" w:hAnsi="AkzidenzGroteskBE-MdCn"/>
          <w:color w:val="00A9C1"/>
          <w:spacing w:val="-31"/>
          <w:sz w:val="40"/>
        </w:rPr>
        <w:t> </w:t>
      </w:r>
      <w:r>
        <w:rPr>
          <w:rFonts w:ascii="AkzidenzGroteskBE-MdCn" w:hAnsi="AkzidenzGroteskBE-MdCn"/>
          <w:color w:val="00A9C1"/>
          <w:sz w:val="40"/>
        </w:rPr>
        <w:t>diminués mais pas au détriment de la</w:t>
      </w:r>
      <w:r>
        <w:rPr>
          <w:rFonts w:ascii="AkzidenzGroteskBE-MdCn" w:hAnsi="AkzidenzGroteskBE-MdCn"/>
          <w:color w:val="00A9C1"/>
          <w:spacing w:val="-2"/>
          <w:sz w:val="40"/>
        </w:rPr>
        <w:t> </w:t>
      </w:r>
      <w:r>
        <w:rPr>
          <w:rFonts w:ascii="AkzidenzGroteskBE-MdCn" w:hAnsi="AkzidenzGroteskBE-MdCn"/>
          <w:color w:val="00A9C1"/>
          <w:sz w:val="40"/>
        </w:rPr>
        <w:t>simplicité</w:t>
      </w:r>
    </w:p>
    <w:p>
      <w:pPr>
        <w:spacing w:line="413" w:lineRule="exact" w:before="0"/>
        <w:ind w:left="688" w:right="0" w:firstLine="0"/>
        <w:jc w:val="left"/>
        <w:rPr>
          <w:rFonts w:ascii="AkzidenzGroteskBE-MdCn" w:hAnsi="AkzidenzGroteskBE-MdCn"/>
          <w:sz w:val="40"/>
        </w:rPr>
      </w:pPr>
      <w:r>
        <w:rPr/>
        <w:pict>
          <v:group style="position:absolute;margin-left:477.637909pt;margin-top:8.361975pt;width:25.55pt;height:21.4pt;mso-position-horizontal-relative:page;mso-position-vertical-relative:paragraph;z-index:35680" coordorigin="9553,167" coordsize="511,428">
            <v:shape style="position:absolute;left:9552;top:167;width:511;height:428" coordorigin="9553,167" coordsize="511,428" path="m10063,167l9849,167,9849,360,9952,360,9951,393,9946,421,9939,446,9929,465,9916,480,9899,491,9879,497,9854,499,9854,595,9901,591,9942,580,9977,561,10008,535,10032,500,10049,457,10060,406,10063,346,10063,167xm9768,167l9553,167,9553,360,9656,360,9655,393,9650,421,9643,446,9633,465,9620,480,9604,491,9584,497,9560,499,9560,595,9584,594,9606,591,9628,587,9647,580,9666,572,9683,562,9698,550,9712,535,9725,519,9736,500,9746,480,9754,457,9760,432,9764,405,9767,376,9768,346,9768,167xe" filled="true" fillcolor="#00a9c1" stroked="false">
              <v:path arrowok="t"/>
              <v:fill type="solid"/>
            </v:shape>
            <v:shape style="position:absolute;left:9552;top:167;width:511;height:428" coordorigin="9553,167" coordsize="511,428" path="m9591,495l9584,497,9560,500,9560,526,9591,495m9607,167l9576,167,9553,191,9553,222,9607,167m9670,167l9639,167,9553,253,9553,284,9670,167m9728,514l9676,566,9683,562,9698,550,9712,535,9725,519,9728,514m9732,167l9701,167,9553,315,9553,347,9732,167m9762,417l9585,594,9606,592,9623,588,9754,457,9760,432,9762,417m9768,349l9740,377,9740,377,9560,557,9560,588,9759,389,9759,389,9767,382,9767,382,9767,377,9767,376,9768,349m9768,287l9678,377,9678,377,9653,402,9650,421,9645,442,9697,389,9697,389,9768,318,9768,287m9768,225l9633,360,9656,360,9656,368,9768,256,9768,225m9768,167l9763,167,9571,360,9602,360,9768,194,9768,167m9857,167l9849,167,9849,176,9857,167m9919,167l9888,167,9849,207,9849,238,9919,167m9981,167l9950,167,9849,269,9849,300,9981,167m10044,167l10013,167,9849,331,9849,360,9851,360,10044,167m10053,438l9900,591,9901,591,9942,580,9943,579,10038,484,10049,457,10053,438m10062,367l9854,575,9854,595,9866,594,10060,400,10061,377,10061,377,10062,367,10062,367m10063,304l10002,365,10002,365,9946,420,9946,421,9939,446,9929,465,9916,480,9899,491,9879,497,9868,498,9854,512,9854,543,10021,377,10021,377,10063,335,10063,304m10063,242l9945,360,9952,360,9952,365,9952,372,9951,377,9951,385,9958,377,9959,377,10063,273,10063,242m10063,179l9882,360,9914,360,10063,210,10063,179e" filled="true" fillcolor="#ffffff" stroked="false">
              <v:path arrowok="t"/>
              <v:fill type="solid"/>
            </v:shape>
            <w10:wrap type="none"/>
          </v:group>
        </w:pict>
      </w:r>
      <w:r>
        <w:rPr>
          <w:rFonts w:ascii="AkzidenzGroteskBE-MdCn" w:hAnsi="AkzidenzGroteskBE-MdCn"/>
          <w:color w:val="00A9C1"/>
          <w:sz w:val="40"/>
        </w:rPr>
        <w:t>du réseau.</w:t>
      </w:r>
    </w:p>
    <w:p>
      <w:pPr>
        <w:spacing w:after="0" w:line="413" w:lineRule="exact"/>
        <w:jc w:val="left"/>
        <w:rPr>
          <w:rFonts w:ascii="AkzidenzGroteskBE-MdCn" w:hAnsi="AkzidenzGroteskBE-MdCn"/>
          <w:sz w:val="40"/>
        </w:rPr>
        <w:sectPr>
          <w:type w:val="continuous"/>
          <w:pgSz w:w="11910" w:h="16840"/>
          <w:pgMar w:top="1580" w:bottom="280" w:left="720" w:right="220"/>
          <w:cols w:num="2" w:equalWidth="0">
            <w:col w:w="6848" w:space="40"/>
            <w:col w:w="4082"/>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505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563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5656">
            <wp:simplePos x="0" y="0"/>
            <wp:positionH relativeFrom="page">
              <wp:posOffset>6188176</wp:posOffset>
            </wp:positionH>
            <wp:positionV relativeFrom="page">
              <wp:posOffset>3</wp:posOffset>
            </wp:positionV>
            <wp:extent cx="1371824" cy="936002"/>
            <wp:effectExtent l="0" t="0" r="0" b="0"/>
            <wp:wrapNone/>
            <wp:docPr id="337" name="image170.png" descr=""/>
            <wp:cNvGraphicFramePr>
              <a:graphicFrameLocks noChangeAspect="1"/>
            </wp:cNvGraphicFramePr>
            <a:graphic>
              <a:graphicData uri="http://schemas.openxmlformats.org/drawingml/2006/picture">
                <pic:pic>
                  <pic:nvPicPr>
                    <pic:cNvPr id="338"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9"/>
        <w:rPr>
          <w:rFonts w:ascii="AkzidenzGroteskBE-MdCn"/>
        </w:rPr>
      </w:pPr>
    </w:p>
    <w:p>
      <w:pPr>
        <w:pStyle w:val="BodyText"/>
        <w:ind w:left="1744"/>
        <w:rPr>
          <w:rFonts w:ascii="AkzidenzGroteskBE-MdCn"/>
          <w:sz w:val="20"/>
        </w:rPr>
      </w:pPr>
      <w:r>
        <w:rPr>
          <w:rFonts w:ascii="AkzidenzGroteskBE-MdCn"/>
          <w:sz w:val="20"/>
        </w:rPr>
        <w:drawing>
          <wp:inline distT="0" distB="0" distL="0" distR="0">
            <wp:extent cx="5057192" cy="5431536"/>
            <wp:effectExtent l="0" t="0" r="0" b="0"/>
            <wp:docPr id="339" name="image195.jpeg" descr=""/>
            <wp:cNvGraphicFramePr>
              <a:graphicFrameLocks noChangeAspect="1"/>
            </wp:cNvGraphicFramePr>
            <a:graphic>
              <a:graphicData uri="http://schemas.openxmlformats.org/drawingml/2006/picture">
                <pic:pic>
                  <pic:nvPicPr>
                    <pic:cNvPr id="340" name="image195.jpeg"/>
                    <pic:cNvPicPr/>
                  </pic:nvPicPr>
                  <pic:blipFill>
                    <a:blip r:embed="rId219" cstate="print"/>
                    <a:stretch>
                      <a:fillRect/>
                    </a:stretch>
                  </pic:blipFill>
                  <pic:spPr>
                    <a:xfrm>
                      <a:off x="0" y="0"/>
                      <a:ext cx="5057192" cy="5431536"/>
                    </a:xfrm>
                    <a:prstGeom prst="rect">
                      <a:avLst/>
                    </a:prstGeom>
                  </pic:spPr>
                </pic:pic>
              </a:graphicData>
            </a:graphic>
          </wp:inline>
        </w:drawing>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spacing w:after="0"/>
        <w:rPr>
          <w:rFonts w:ascii="AkzidenzGroteskBE-MdCn"/>
          <w:sz w:val="26"/>
        </w:rPr>
        <w:sectPr>
          <w:pgSz w:w="11910" w:h="16840"/>
          <w:pgMar w:header="0" w:footer="454" w:top="0" w:bottom="640" w:left="720" w:right="220"/>
        </w:sectPr>
      </w:pPr>
    </w:p>
    <w:p>
      <w:pPr>
        <w:pStyle w:val="ListParagraph"/>
        <w:numPr>
          <w:ilvl w:val="1"/>
          <w:numId w:val="34"/>
        </w:numPr>
        <w:tabs>
          <w:tab w:pos="1680" w:val="left" w:leader="none"/>
        </w:tabs>
        <w:spacing w:line="240" w:lineRule="auto" w:before="64" w:after="0"/>
        <w:ind w:left="1679" w:right="0" w:hanging="415"/>
        <w:jc w:val="left"/>
        <w:rPr>
          <w:b/>
          <w:sz w:val="22"/>
        </w:rPr>
      </w:pPr>
      <w:r>
        <w:rPr/>
        <w:pict>
          <v:rect style="position:absolute;margin-left:115.569pt;margin-top:11.999923pt;width:1.948pt;height:1.948pt;mso-position-horizontal-relative:page;mso-position-vertical-relative:paragraph;z-index:-364816" filled="true" fillcolor="#3c3c3b" stroked="false">
            <v:fill type="solid"/>
            <w10:wrap type="none"/>
          </v:rect>
        </w:pict>
      </w:r>
      <w:r>
        <w:rPr>
          <w:b/>
          <w:color w:val="3C3C3B"/>
          <w:sz w:val="22"/>
        </w:rPr>
        <w:t>DÉFINIR UNE CHARTE DES ARRÊTS</w:t>
      </w:r>
      <w:r>
        <w:rPr>
          <w:b/>
          <w:color w:val="3C3C3B"/>
          <w:spacing w:val="11"/>
          <w:sz w:val="22"/>
        </w:rPr>
        <w:t> </w:t>
      </w:r>
      <w:r>
        <w:rPr>
          <w:b/>
          <w:color w:val="3C3C3B"/>
          <w:sz w:val="22"/>
        </w:rPr>
        <w:t>SCOLAIRES</w:t>
      </w:r>
    </w:p>
    <w:p>
      <w:pPr>
        <w:pStyle w:val="BodyText"/>
        <w:spacing w:line="206" w:lineRule="auto" w:before="97"/>
        <w:ind w:left="1632"/>
      </w:pPr>
      <w:r>
        <w:rPr>
          <w:color w:val="3C3C3B"/>
        </w:rPr>
        <w:t>Les modifications mineures réalisées au fil de l’eau, souvent dans la précipitation de la rentrée scolaire, finissent par altérer la cohérence, l’efficacité et le coût du réseau de transport. Pour préserver les principes de construction de l’offre, Keolis préconise :</w:t>
      </w:r>
    </w:p>
    <w:p>
      <w:pPr>
        <w:pStyle w:val="BodyText"/>
        <w:spacing w:line="206" w:lineRule="auto" w:before="111"/>
        <w:ind w:left="1774" w:right="344"/>
        <w:jc w:val="both"/>
      </w:pPr>
      <w:r>
        <w:rPr/>
        <w:pict>
          <v:shape style="position:absolute;margin-left:117.638008pt;margin-top:8.858789pt;width:5pt;height:5pt;mso-position-horizontal-relative:page;mso-position-vertical-relative:paragraph;z-index:35872" coordorigin="2353,177" coordsize="100,100" path="m2388,217l2387,214,2369,191,2362,196,2378,215,2353,215,2353,224,2383,224,2386,222,2388,217m2388,237l2386,231,2383,230,2353,230,2353,238,2378,238,2362,257,2369,262,2387,240,2388,237m2410,179l2402,177,2396,201,2381,182,2374,187,2391,208,2392,209,2395,211,2397,211,2398,211,2401,210,2403,207,2405,201,2410,179m2410,275l2405,253,2403,246,2401,244,2396,242,2392,244,2391,246,2374,267,2381,272,2396,253,2402,276,2410,275m2445,251l2439,248,2419,238,2415,238,2411,242,2410,245,2416,273,2425,271,2419,248,2442,258,2445,251m2445,203l2442,195,2419,206,2425,182,2417,180,2410,209,2411,212,2414,215,2416,215,2419,215,2420,215,2439,206,2445,203m2452,216l2448,209,2421,221,2419,224,2419,230,2421,232,2424,233,2448,245,2452,237,2430,227,2452,216e" filled="true" fillcolor="#00a9c1" stroked="false">
            <v:path arrowok="t"/>
            <v:fill type="solid"/>
            <w10:wrap type="none"/>
          </v:shape>
        </w:pict>
      </w:r>
      <w:r>
        <w:rPr>
          <w:color w:val="3C3C3B"/>
        </w:rPr>
        <w:t>de s’appuyer sur le futur schéma directeur d’accessibilité pour évaluer la pertinence de certains arrêts en termes commercial et de sécurité.</w:t>
      </w:r>
    </w:p>
    <w:p>
      <w:pPr>
        <w:pStyle w:val="BodyText"/>
        <w:spacing w:line="206" w:lineRule="auto" w:before="111"/>
        <w:ind w:left="1774" w:right="272"/>
        <w:jc w:val="both"/>
      </w:pPr>
      <w:r>
        <w:rPr/>
        <w:pict>
          <v:shape style="position:absolute;margin-left:117.638008pt;margin-top:8.859394pt;width:5pt;height:5pt;mso-position-horizontal-relative:page;mso-position-vertical-relative:paragraph;z-index:35896" coordorigin="2353,177" coordsize="100,100" path="m2388,217l2387,214,2369,191,2362,196,2378,215,2353,215,2353,224,2383,224,2386,222,2388,217m2388,237l2386,231,2383,230,2353,230,2353,238,2378,238,2362,257,2369,262,2387,240,2388,237m2410,179l2402,177,2396,201,2381,182,2374,187,2391,208,2392,209,2395,211,2397,211,2398,211,2401,210,2403,207,2405,201,2410,179m2410,275l2405,253,2403,246,2401,244,2396,242,2392,244,2391,246,2374,267,2381,272,2396,253,2402,276,2410,275m2445,251l2439,248,2419,238,2415,238,2411,242,2410,245,2416,273,2425,271,2419,248,2442,258,2445,251m2445,203l2442,195,2419,206,2425,182,2417,181,2410,209,2411,212,2414,215,2416,215,2419,215,2420,215,2439,206,2445,203m2452,216l2448,209,2421,221,2419,224,2419,230,2421,232,2424,233,2448,245,2452,237,2430,227,2452,216e" filled="true" fillcolor="#00a9c1" stroked="false">
            <v:path arrowok="t"/>
            <v:fill type="solid"/>
            <w10:wrap type="none"/>
          </v:shape>
        </w:pict>
      </w:r>
      <w:r>
        <w:rPr>
          <w:color w:val="3C3C3B"/>
        </w:rPr>
        <w:t>de définir une charte détaillée en matière de création de points d’arrêts et de modification des circuits.</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spacing w:before="12"/>
        <w:rPr>
          <w:sz w:val="43"/>
        </w:rPr>
      </w:pPr>
    </w:p>
    <w:p>
      <w:pPr>
        <w:pStyle w:val="Heading2"/>
        <w:spacing w:line="199" w:lineRule="auto"/>
        <w:ind w:left="988" w:right="1033"/>
      </w:pPr>
      <w:r>
        <w:rPr/>
        <w:pict>
          <v:group style="position:absolute;margin-left:99.212997pt;margin-top:3.370614pt;width:315.6pt;height:348.25pt;mso-position-horizontal-relative:page;mso-position-vertical-relative:paragraph;z-index:35944" coordorigin="1984,67" coordsize="6312,6965">
            <v:rect style="position:absolute;left:1984;top:67;width:6312;height:6965" filled="true" fillcolor="#dfdad5" stroked="false">
              <v:fill type="solid"/>
            </v:rect>
            <v:shape style="position:absolute;left:2707;top:1082;width:100;height:1016" coordorigin="2707,1083" coordsize="100,1016" path="m2743,2039l2742,2035,2723,2013,2716,2018,2732,2037,2707,2037,2707,2045,2737,2045,2740,2044,2743,2039m2743,1733l2742,1730,2723,1707,2716,1713,2732,1732,2707,1732,2707,1740,2737,1740,2740,1739,2743,1733m2743,1428l2742,1425,2723,1402,2716,1407,2732,1426,2707,1426,2707,1435,2737,1435,2740,1433,2743,1428m2743,1123l2742,1119,2723,1097,2716,1102,2732,1121,2707,1121,2707,1129,2737,1129,2740,1128,2743,1123m2743,2058l2740,2053,2737,2052,2707,2052,2707,2060,2732,2060,2716,2079,2723,2084,2742,2062,2743,2058m2743,1753l2740,1748,2737,1746,2707,1746,2707,1755,2732,1755,2716,1774,2723,1779,2742,1756,2743,1753m2743,1448l2740,1442,2737,1441,2707,1441,2707,1449,2732,1449,2716,1468,2723,1473,2742,1451,2743,1448m2743,1142l2740,1137,2737,1136,2707,1136,2707,1144,2732,1144,2716,1163,2723,1168,2742,1145,2743,1142m2764,2001l2756,1999,2750,2022,2735,2004,2728,2009,2745,2030,2747,2031,2749,2032,2752,2032,2752,2032,2756,2032,2758,2029,2759,2022,2764,2001m2764,1695l2756,1693,2750,1717,2735,1698,2728,1703,2745,1724,2747,1726,2749,1727,2752,1727,2752,1727,2756,1726,2758,1724,2759,1717,2764,1695m2764,1390l2756,1388,2750,1412,2735,1393,2728,1398,2745,1419,2747,1420,2749,1422,2752,1422,2752,1422,2756,1421,2758,1418,2759,1412,2764,1390m2764,1085l2756,1083,2750,1106,2735,1087,2728,1093,2745,1113,2747,1115,2749,1116,2752,1116,2752,1116,2756,1115,2758,1113,2759,1106,2764,1085m2764,2096l2759,2074,2758,2068,2756,2065,2750,2064,2747,2066,2745,2067,2728,2088,2735,2093,2750,2074,2756,2098,2764,2096m2764,1791l2759,1769,2758,1763,2756,1760,2750,1759,2747,1760,2745,1762,2728,1783,2735,1788,2750,1769,2756,1793,2764,1791m2764,1485l2759,1464,2758,1457,2756,1455,2750,1453,2747,1455,2745,1457,2728,1477,2735,1483,2750,1464,2756,1487,2764,1485m2764,1180l2759,1158,2758,1152,2756,1149,2750,1148,2747,1149,2745,1151,2728,1172,2735,1177,2750,1158,2756,1182,2764,1180m2800,2072l2793,2069,2773,2060,2770,2060,2765,2063,2764,2067,2771,2095,2779,2093,2774,2069,2796,2080,2800,2072m2800,2025l2796,2017,2774,2028,2779,2004,2771,2002,2764,2030,2765,2034,2769,2036,2770,2037,2773,2037,2774,2037,2793,2028,2800,2025m2800,1767l2793,1764,2773,1754,2770,1754,2765,1758,2764,1761,2771,1789,2779,1788,2774,1764,2796,1774,2800,1767m2800,1719l2796,1712,2774,1722,2779,1699,2771,1697,2764,1725,2765,1728,2769,1731,2770,1732,2773,1732,2774,1731,2793,1722,2800,1719m2800,1462l2793,1459,2773,1449,2770,1449,2765,1453,2764,1456,2771,1484,2779,1482,2774,1459,2796,1469,2800,1462m2800,1414l2796,1406,2774,1417,2779,1393,2771,1391,2764,1420,2765,1423,2769,1426,2770,1426,2773,1426,2774,1426,2793,1417,2800,1414m2800,1156l2793,1153,2773,1144,2770,1144,2765,1147,2764,1150,2771,1179,2779,1177,2774,1153,2796,1164,2800,1156m2800,1108l2796,1101,2774,1111,2779,1088,2771,1086,2764,1114,2765,1118,2769,1120,2770,1121,2773,1121,2774,1121,2793,1111,2800,1108m2806,2038l2803,2030,2776,2043,2774,2046,2774,2051,2776,2054,2778,2055,2803,2066,2806,2059,2784,2048,2806,2038m2806,1733l2803,1725,2776,1738,2774,1740,2774,1746,2776,1749,2778,1750,2803,1761,2806,1754,2784,1743,2806,1733m2806,1427l2803,1420,2776,1432,2774,1435,2774,1441,2776,1443,2778,1444,2803,1456,2806,1448,2784,1438,2806,1427m2806,1122l2803,1114,2776,1127,2774,1129,2774,1135,2776,1138,2778,1139,2803,1150,2806,1143,2784,1132,2806,1122e" filled="true" fillcolor="#3c3c3b" stroked="false">
              <v:path arrowok="t"/>
              <v:fill type="solid"/>
            </v:shape>
            <v:shape style="position:absolute;left:2097;top:349;width:451;height:451" coordorigin="2098,349" coordsize="451,451" path="m2323,349l2252,361,2190,393,2141,442,2109,504,2098,575,2109,646,2141,708,2190,757,2252,789,2323,800,2394,789,2456,757,2505,708,2537,646,2548,575,2537,504,2505,442,2456,393,2394,361,2323,349xe" filled="true" fillcolor="#ffffff" stroked="false">
              <v:path arrowok="t"/>
              <v:fill type="solid"/>
            </v:shape>
            <v:shape style="position:absolute;left:2707;top:3536;width:100;height:1321" coordorigin="2707,3536" coordsize="100,1321" path="m2743,4797l2742,4794,2723,4772,2716,4777,2732,4796,2707,4796,2707,4804,2737,4804,2740,4803,2743,4797m2743,4492l2742,4489,2723,4466,2716,4471,2732,4490,2707,4490,2707,4499,2737,4499,2740,4497,2743,4492m2743,4187l2742,4183,2723,4161,2716,4166,2732,4185,2707,4185,2707,4193,2737,4193,2740,4192,2743,4187m2743,3881l2742,3878,2723,3855,2716,3861,2732,3880,2707,3880,2707,3888,2737,3888,2740,3887,2743,3881m2743,3576l2742,3573,2723,3550,2716,3555,2732,3574,2707,3574,2707,3583,2737,3583,2740,3581,2743,3576m2743,4817l2740,4812,2737,4810,2707,4810,2707,4819,2732,4819,2716,4838,2723,4843,2742,4820,2743,4817m2743,4512l2740,4506,2737,4505,2707,4505,2707,4513,2732,4513,2716,4532,2723,4538,2742,4515,2743,4512m2743,4206l2740,4201,2737,4200,2707,4200,2707,4208,2732,4208,2716,4227,2723,4232,2742,4210,2743,4206m2743,3901l2740,3896,2737,3894,2707,3894,2707,3903,2732,3903,2716,3922,2723,3927,2742,3904,2743,3901m2743,3596l2740,3590,2737,3589,2707,3589,2707,3597,2732,3597,2716,3616,2723,3621,2742,3599,2743,3596m2764,4759l2756,4758,2750,4781,2735,4762,2728,4768,2745,4788,2747,4790,2749,4791,2752,4791,2752,4791,2756,4790,2758,4788,2759,4781,2764,4759m2764,4454l2756,4452,2750,4476,2735,4457,2728,4462,2745,4483,2747,4484,2749,4486,2752,4486,2752,4486,2756,4485,2758,4482,2759,4476,2764,4454m2764,4149l2756,4147,2750,4170,2735,4152,2728,4157,2745,4178,2747,4179,2749,4180,2752,4180,2752,4180,2756,4180,2758,4177,2759,4170,2764,4149m2764,3843l2756,3841,2750,3865,2735,3846,2728,3851,2745,3872,2747,3874,2749,3875,2752,3875,2752,3875,2756,3874,2758,3872,2759,3865,2764,3843m2764,3538l2756,3536,2750,3560,2735,3541,2728,3546,2745,3567,2747,3568,2749,3570,2752,3570,2752,3570,2756,3569,2758,3566,2759,3560,2764,3538m2764,4855l2759,4833,2758,4827,2756,4824,2750,4823,2747,4824,2745,4826,2728,4847,2735,4852,2750,4833,2756,4857,2764,4855m2764,4550l2759,4528,2758,4521,2756,4519,2750,4517,2747,4519,2745,4521,2728,4542,2735,4547,2750,4528,2756,4551,2764,4550m2764,4244l2759,4222,2758,4216,2756,4213,2750,4212,2747,4214,2745,4215,2728,4236,2735,4241,2750,4222,2756,4246,2764,4244m2764,3939l2759,3917,2758,3911,2756,3908,2750,3907,2747,3908,2745,3910,2728,3931,2735,3936,2750,3917,2756,3941,2764,3939m2764,3633l2759,3612,2758,3605,2756,3603,2750,3601,2747,3603,2745,3605,2728,3625,2735,3631,2750,3612,2756,3635,2764,3633m2800,4831l2793,4828,2773,4819,2770,4818,2765,4822,2764,4825,2771,4854,2779,4852,2774,4828,2796,4839,2800,4831m2800,4783l2796,4776,2774,4786,2779,4763,2771,4761,2764,4789,2765,4792,2769,4795,2770,4796,2773,4796,2774,4795,2793,4786,2800,4783m2800,4526l2793,4523,2773,4513,2770,4513,2765,4517,2764,4520,2771,4548,2779,4546,2774,4523,2796,4533,2800,4526m2800,4478l2796,4471,2774,4481,2779,4457,2771,4456,2764,4484,2765,4487,2769,4490,2770,4490,2773,4490,2774,4490,2793,4481,2800,4478m2800,4220l2793,4217,2773,4208,2770,4208,2765,4211,2764,4215,2771,4243,2779,4241,2774,4217,2796,4228,2800,4220m2800,4173l2796,4165,2774,4176,2779,4152,2771,4150,2764,4178,2765,4182,2769,4185,2770,4185,2773,4185,2774,4185,2793,4176,2800,4173m2800,3915l2793,3912,2773,3902,2770,3902,2765,3906,2764,3909,2771,3937,2779,3936,2774,3912,2796,3922,2800,3915m2800,3867l2796,3860,2774,3870,2779,3847,2771,3845,2764,3873,2765,3876,2769,3879,2770,3880,2773,3880,2774,3879,2793,3870,2800,3867m2800,3610l2793,3607,2773,3597,2770,3597,2765,3601,2764,3604,2771,3632,2779,3630,2774,3607,2796,3617,2800,3610m2800,3562l2796,3554,2774,3565,2779,3541,2771,3539,2764,3568,2765,3571,2769,3574,2770,3574,2773,3574,2774,3574,2793,3565,2800,3562m2806,4797l2803,4789,2776,4802,2774,4804,2774,4810,2776,4813,2778,4814,2803,4825,2806,4818,2784,4807,2806,4797m2806,4491l2803,4484,2776,4496,2774,4499,2774,4505,2776,4507,2778,4508,2803,4520,2806,4512,2784,4502,2806,4491m2806,4186l2803,4178,2776,4191,2774,4194,2774,4199,2776,4202,2778,4203,2803,4214,2806,4207,2784,4196,2806,4186m2806,3881l2803,3873,2776,3886,2774,3888,2774,3894,2776,3897,2778,3898,2803,3909,2806,3902,2784,3891,2806,3881m2806,3575l2803,3568,2776,3580,2774,3583,2774,3589,2776,3591,2778,3592,2803,3604,2806,3596,2784,3586,2806,3575e" filled="true" fillcolor="#3c3c3b" stroked="false">
              <v:path arrowok="t"/>
              <v:fill type="solid"/>
            </v:shape>
            <v:shape style="position:absolute;left:2097;top:2802;width:451;height:451" coordorigin="2098,2803" coordsize="451,451" path="m2323,2803l2252,2814,2190,2846,2141,2895,2109,2957,2098,3028,2109,3099,2141,3161,2190,3210,2252,3242,2323,3253,2394,3242,2456,3210,2505,3161,2537,3099,2548,3028,2537,2957,2505,2895,2456,2846,2394,2814,2323,2803xe" filled="true" fillcolor="#ffffff" stroked="false">
              <v:path arrowok="t"/>
              <v:fill type="solid"/>
            </v:shape>
            <v:shape style="position:absolute;left:2707;top:6257;width:100;height:405" coordorigin="2707,6257" coordsize="100,405" path="m2743,6603l2742,6599,2723,6577,2716,6582,2732,6601,2707,6601,2707,6609,2737,6609,2740,6608,2743,6603m2743,6297l2742,6294,2723,6271,2716,6276,2732,6295,2707,6295,2707,6304,2737,6304,2740,6302,2743,6297m2743,6622l2740,6617,2737,6616,2707,6616,2707,6624,2732,6624,2716,6643,2723,6648,2742,6625,2743,6622m2743,6317l2740,6312,2737,6310,2707,6310,2707,6319,2732,6319,2716,6337,2723,6343,2742,6320,2743,6317m2764,6565l2756,6563,2750,6586,2735,6567,2728,6573,2745,6593,2747,6595,2749,6596,2752,6596,2752,6596,2756,6595,2758,6593,2759,6586,2764,6565m2764,6259l2756,6257,2750,6281,2735,6262,2728,6267,2745,6288,2747,6290,2749,6291,2752,6291,2752,6291,2756,6290,2758,6287,2759,6281,2764,6259m2764,6660l2759,6638,2758,6632,2756,6629,2750,6628,2747,6629,2745,6631,2728,6652,2735,6657,2750,6638,2756,6662,2764,6660m2764,6355l2759,6333,2758,6326,2756,6324,2750,6323,2747,6324,2745,6326,2728,6347,2735,6352,2750,6333,2756,6357,2764,6355m2800,6636l2793,6633,2773,6624,2770,6624,2765,6627,2764,6630,2771,6659,2779,6657,2774,6633,2796,6644,2800,6636m2800,6589l2796,6581,2774,6592,2779,6568,2771,6566,2764,6594,2765,6598,2769,6600,2770,6601,2773,6601,2774,6601,2793,6592,2800,6589m2800,6331l2793,6328,2773,6318,2770,6318,2765,6322,2764,6325,2771,6353,2779,6351,2774,6328,2796,6338,2800,6331m2800,6283l2796,6276,2774,6286,2779,6263,2771,6261,2764,6289,2765,6292,2769,6295,2770,6295,2773,6295,2774,6295,2793,6286,2800,6283m2806,6602l2803,6594,2776,6607,2774,6609,2774,6615,2776,6618,2778,6619,2803,6630,2806,6623,2784,6612,2806,6602m2806,6296l2803,6289,2776,6302,2774,6304,2774,6310,2776,6312,2778,6313,2803,6325,2806,6317,2784,6307,2806,6296e" filled="true" fillcolor="#3c3c3b" stroked="false">
              <v:path arrowok="t"/>
              <v:fill type="solid"/>
            </v:shape>
            <v:shape style="position:absolute;left:2097;top:5523;width:451;height:451" coordorigin="2098,5524" coordsize="451,451" path="m2323,5524l2252,5535,2190,5567,2141,5616,2109,5678,2098,5749,2109,5821,2141,5882,2190,5931,2252,5963,2323,5975,2394,5963,2456,5931,2505,5882,2537,5821,2548,5749,2537,5678,2505,5616,2456,5567,2394,5535,2323,5524xe" filled="true" fillcolor="#ffffff" stroked="false">
              <v:path arrowok="t"/>
              <v:fill type="solid"/>
            </v:shape>
            <v:line style="position:absolute" from="2186,2470" to="8025,2470" stroked="true" strokeweight="1pt" strokecolor="#3c3c3b">
              <v:stroke dashstyle="dot"/>
            </v:line>
            <v:shape style="position:absolute;left:0;top:11859;width:5929;height:2" coordorigin="0,11860" coordsize="5929,0" path="m2126,2470l2126,2470m8055,2470l8055,2470e" filled="false" stroked="true" strokeweight="1pt" strokecolor="#3c3c3b">
              <v:path arrowok="t"/>
              <v:stroke dashstyle="solid"/>
            </v:shape>
            <v:line style="position:absolute" from="2186,5194" to="8025,5194" stroked="true" strokeweight="1pt" strokecolor="#3c3c3b">
              <v:stroke dashstyle="dot"/>
            </v:line>
            <v:shape style="position:absolute;left:0;top:11859;width:5929;height:2" coordorigin="0,11860" coordsize="5929,0" path="m2126,5194l2126,5194m8055,5194l8055,5194e" filled="false" stroked="true" strokeweight="1pt" strokecolor="#3c3c3b">
              <v:path arrowok="t"/>
              <v:stroke dashstyle="solid"/>
            </v:shape>
            <v:shape style="position:absolute;left:1984;top:67;width:6312;height:6965" type="#_x0000_t202" filled="false" stroked="false">
              <v:textbox inset="0,0,0,0">
                <w:txbxContent>
                  <w:p>
                    <w:pPr>
                      <w:numPr>
                        <w:ilvl w:val="0"/>
                        <w:numId w:val="35"/>
                      </w:numPr>
                      <w:tabs>
                        <w:tab w:pos="725" w:val="left" w:leader="none"/>
                        <w:tab w:pos="726" w:val="left" w:leader="none"/>
                      </w:tabs>
                      <w:spacing w:before="271"/>
                      <w:ind w:left="725" w:right="0" w:hanging="486"/>
                      <w:jc w:val="left"/>
                      <w:rPr>
                        <w:rFonts w:ascii="AkzidenzGroteskBE-MdCn" w:hAnsi="AkzidenzGroteskBE-MdCn"/>
                        <w:sz w:val="32"/>
                      </w:rPr>
                    </w:pPr>
                    <w:r>
                      <w:rPr>
                        <w:rFonts w:ascii="AkzidenzGroteskBE-MdCn" w:hAnsi="AkzidenzGroteskBE-MdCn"/>
                        <w:color w:val="3C3C3B"/>
                        <w:sz w:val="32"/>
                      </w:rPr>
                      <w:t>Création d’arrêt sur un itinéraire</w:t>
                    </w:r>
                    <w:r>
                      <w:rPr>
                        <w:rFonts w:ascii="AkzidenzGroteskBE-MdCn" w:hAnsi="AkzidenzGroteskBE-MdCn"/>
                        <w:color w:val="3C3C3B"/>
                        <w:spacing w:val="23"/>
                        <w:sz w:val="32"/>
                      </w:rPr>
                      <w:t> </w:t>
                    </w:r>
                    <w:r>
                      <w:rPr>
                        <w:rFonts w:ascii="AkzidenzGroteskBE-MdCn" w:hAnsi="AkzidenzGroteskBE-MdCn"/>
                        <w:color w:val="3C3C3B"/>
                        <w:spacing w:val="2"/>
                        <w:sz w:val="32"/>
                      </w:rPr>
                      <w:t>existant</w:t>
                    </w:r>
                  </w:p>
                  <w:p>
                    <w:pPr>
                      <w:spacing w:line="240" w:lineRule="auto" w:before="8"/>
                      <w:rPr>
                        <w:sz w:val="20"/>
                      </w:rPr>
                    </w:pPr>
                  </w:p>
                  <w:p>
                    <w:pPr>
                      <w:spacing w:line="326" w:lineRule="auto" w:before="0"/>
                      <w:ind w:left="857" w:right="395" w:firstLine="0"/>
                      <w:jc w:val="left"/>
                      <w:rPr>
                        <w:rFonts w:ascii="Gotham Narrow" w:hAnsi="Gotham Narrow"/>
                        <w:b/>
                        <w:sz w:val="16"/>
                      </w:rPr>
                    </w:pPr>
                    <w:r>
                      <w:rPr>
                        <w:rFonts w:ascii="Gotham Narrow" w:hAnsi="Gotham Narrow"/>
                        <w:b/>
                        <w:color w:val="3C3C3B"/>
                        <w:sz w:val="16"/>
                      </w:rPr>
                      <w:t>Il doit être situé à </w:t>
                    </w:r>
                    <w:r>
                      <w:rPr>
                        <w:rFonts w:ascii="Gotham Narrow" w:hAnsi="Gotham Narrow"/>
                        <w:b/>
                        <w:color w:val="3C3C3B"/>
                        <w:spacing w:val="2"/>
                        <w:sz w:val="16"/>
                      </w:rPr>
                      <w:t>plus </w:t>
                    </w:r>
                    <w:r>
                      <w:rPr>
                        <w:rFonts w:ascii="Gotham Narrow" w:hAnsi="Gotham Narrow"/>
                        <w:b/>
                        <w:color w:val="3C3C3B"/>
                        <w:sz w:val="16"/>
                      </w:rPr>
                      <w:t>de deux </w:t>
                    </w:r>
                    <w:r>
                      <w:rPr>
                        <w:rFonts w:ascii="Gotham Narrow" w:hAnsi="Gotham Narrow"/>
                        <w:b/>
                        <w:color w:val="3C3C3B"/>
                        <w:spacing w:val="2"/>
                        <w:sz w:val="16"/>
                      </w:rPr>
                      <w:t>kilomètres </w:t>
                    </w:r>
                    <w:r>
                      <w:rPr>
                        <w:rFonts w:ascii="Gotham Narrow" w:hAnsi="Gotham Narrow"/>
                        <w:b/>
                        <w:color w:val="3C3C3B"/>
                        <w:sz w:val="16"/>
                      </w:rPr>
                      <w:t>de </w:t>
                    </w:r>
                    <w:r>
                      <w:rPr>
                        <w:rFonts w:ascii="Gotham Narrow" w:hAnsi="Gotham Narrow"/>
                        <w:b/>
                        <w:color w:val="3C3C3B"/>
                        <w:spacing w:val="2"/>
                        <w:sz w:val="16"/>
                      </w:rPr>
                      <w:t>l’établissement </w:t>
                    </w:r>
                    <w:r>
                      <w:rPr>
                        <w:rFonts w:ascii="Gotham Narrow" w:hAnsi="Gotham Narrow"/>
                        <w:b/>
                        <w:color w:val="3C3C3B"/>
                        <w:sz w:val="16"/>
                      </w:rPr>
                      <w:t>scolaire. Il doit être situé à </w:t>
                    </w:r>
                    <w:r>
                      <w:rPr>
                        <w:rFonts w:ascii="Gotham Narrow" w:hAnsi="Gotham Narrow"/>
                        <w:b/>
                        <w:color w:val="3C3C3B"/>
                        <w:spacing w:val="2"/>
                        <w:sz w:val="16"/>
                      </w:rPr>
                      <w:t>plus </w:t>
                    </w:r>
                    <w:r>
                      <w:rPr>
                        <w:rFonts w:ascii="Gotham Narrow" w:hAnsi="Gotham Narrow"/>
                        <w:b/>
                        <w:color w:val="3C3C3B"/>
                        <w:sz w:val="16"/>
                      </w:rPr>
                      <w:t>d’un </w:t>
                    </w:r>
                    <w:r>
                      <w:rPr>
                        <w:rFonts w:ascii="Gotham Narrow" w:hAnsi="Gotham Narrow"/>
                        <w:b/>
                        <w:color w:val="3C3C3B"/>
                        <w:spacing w:val="2"/>
                        <w:sz w:val="16"/>
                      </w:rPr>
                      <w:t>kilomètre </w:t>
                    </w:r>
                    <w:r>
                      <w:rPr>
                        <w:rFonts w:ascii="Gotham Narrow" w:hAnsi="Gotham Narrow"/>
                        <w:b/>
                        <w:color w:val="3C3C3B"/>
                        <w:sz w:val="16"/>
                      </w:rPr>
                      <w:t>d’un arrêt</w:t>
                    </w:r>
                    <w:r>
                      <w:rPr>
                        <w:rFonts w:ascii="Gotham Narrow" w:hAnsi="Gotham Narrow"/>
                        <w:b/>
                        <w:color w:val="3C3C3B"/>
                        <w:spacing w:val="11"/>
                        <w:sz w:val="16"/>
                      </w:rPr>
                      <w:t> </w:t>
                    </w:r>
                    <w:r>
                      <w:rPr>
                        <w:rFonts w:ascii="Gotham Narrow" w:hAnsi="Gotham Narrow"/>
                        <w:b/>
                        <w:color w:val="3C3C3B"/>
                        <w:spacing w:val="2"/>
                        <w:sz w:val="16"/>
                      </w:rPr>
                      <w:t>existant.</w:t>
                    </w:r>
                  </w:p>
                  <w:p>
                    <w:pPr>
                      <w:spacing w:before="1"/>
                      <w:ind w:left="857" w:right="0" w:firstLine="0"/>
                      <w:jc w:val="left"/>
                      <w:rPr>
                        <w:rFonts w:ascii="Gotham Narrow" w:hAnsi="Gotham Narrow"/>
                        <w:b/>
                        <w:sz w:val="16"/>
                      </w:rPr>
                    </w:pPr>
                    <w:r>
                      <w:rPr>
                        <w:rFonts w:ascii="Gotham Narrow" w:hAnsi="Gotham Narrow"/>
                        <w:b/>
                        <w:color w:val="3C3C3B"/>
                        <w:sz w:val="16"/>
                      </w:rPr>
                      <w:t>Il doit être validé par la commune et l’agglomération.</w:t>
                    </w:r>
                  </w:p>
                  <w:p>
                    <w:pPr>
                      <w:spacing w:before="82"/>
                      <w:ind w:left="857" w:right="0" w:firstLine="0"/>
                      <w:jc w:val="left"/>
                      <w:rPr>
                        <w:rFonts w:ascii="Gotham Narrow" w:hAnsi="Gotham Narrow"/>
                        <w:b/>
                        <w:sz w:val="16"/>
                      </w:rPr>
                    </w:pPr>
                    <w:r>
                      <w:rPr>
                        <w:rFonts w:ascii="Gotham Narrow" w:hAnsi="Gotham Narrow"/>
                        <w:b/>
                        <w:color w:val="3C3C3B"/>
                        <w:sz w:val="16"/>
                      </w:rPr>
                      <w:t>Un</w:t>
                    </w:r>
                    <w:r>
                      <w:rPr>
                        <w:rFonts w:ascii="Gotham Narrow" w:hAnsi="Gotham Narrow"/>
                        <w:b/>
                        <w:color w:val="3C3C3B"/>
                        <w:spacing w:val="5"/>
                        <w:sz w:val="16"/>
                      </w:rPr>
                      <w:t> </w:t>
                    </w:r>
                    <w:r>
                      <w:rPr>
                        <w:rFonts w:ascii="Gotham Narrow" w:hAnsi="Gotham Narrow"/>
                        <w:b/>
                        <w:color w:val="3C3C3B"/>
                        <w:spacing w:val="2"/>
                        <w:sz w:val="16"/>
                      </w:rPr>
                      <w:t>panneau</w:t>
                    </w:r>
                    <w:r>
                      <w:rPr>
                        <w:rFonts w:ascii="Gotham Narrow" w:hAnsi="Gotham Narrow"/>
                        <w:b/>
                        <w:color w:val="3C3C3B"/>
                        <w:spacing w:val="5"/>
                        <w:sz w:val="16"/>
                      </w:rPr>
                      <w:t> </w:t>
                    </w:r>
                    <w:r>
                      <w:rPr>
                        <w:rFonts w:ascii="Gotham Narrow" w:hAnsi="Gotham Narrow"/>
                        <w:b/>
                        <w:color w:val="3C3C3B"/>
                        <w:spacing w:val="2"/>
                        <w:sz w:val="16"/>
                      </w:rPr>
                      <w:t>d’indication</w:t>
                    </w:r>
                    <w:r>
                      <w:rPr>
                        <w:rFonts w:ascii="Gotham Narrow" w:hAnsi="Gotham Narrow"/>
                        <w:b/>
                        <w:color w:val="3C3C3B"/>
                        <w:spacing w:val="5"/>
                        <w:sz w:val="16"/>
                      </w:rPr>
                      <w:t> </w:t>
                    </w:r>
                    <w:r>
                      <w:rPr>
                        <w:rFonts w:ascii="Gotham Narrow" w:hAnsi="Gotham Narrow"/>
                        <w:b/>
                        <w:color w:val="3C3C3B"/>
                        <w:sz w:val="16"/>
                      </w:rPr>
                      <w:t>C6</w:t>
                    </w:r>
                    <w:r>
                      <w:rPr>
                        <w:rFonts w:ascii="Gotham Narrow" w:hAnsi="Gotham Narrow"/>
                        <w:b/>
                        <w:color w:val="3C3C3B"/>
                        <w:spacing w:val="6"/>
                        <w:sz w:val="16"/>
                      </w:rPr>
                      <w:t> </w:t>
                    </w:r>
                    <w:r>
                      <w:rPr>
                        <w:rFonts w:ascii="Gotham Narrow" w:hAnsi="Gotham Narrow"/>
                        <w:b/>
                        <w:color w:val="3C3C3B"/>
                        <w:sz w:val="16"/>
                      </w:rPr>
                      <w:t>ou</w:t>
                    </w:r>
                    <w:r>
                      <w:rPr>
                        <w:rFonts w:ascii="Gotham Narrow" w:hAnsi="Gotham Narrow"/>
                        <w:b/>
                        <w:color w:val="3C3C3B"/>
                        <w:spacing w:val="5"/>
                        <w:sz w:val="16"/>
                      </w:rPr>
                      <w:t> </w:t>
                    </w:r>
                    <w:r>
                      <w:rPr>
                        <w:rFonts w:ascii="Gotham Narrow" w:hAnsi="Gotham Narrow"/>
                        <w:b/>
                        <w:color w:val="3C3C3B"/>
                        <w:sz w:val="16"/>
                      </w:rPr>
                      <w:t>un</w:t>
                    </w:r>
                    <w:r>
                      <w:rPr>
                        <w:rFonts w:ascii="Gotham Narrow" w:hAnsi="Gotham Narrow"/>
                        <w:b/>
                        <w:color w:val="3C3C3B"/>
                        <w:spacing w:val="5"/>
                        <w:sz w:val="16"/>
                      </w:rPr>
                      <w:t> </w:t>
                    </w:r>
                    <w:r>
                      <w:rPr>
                        <w:rFonts w:ascii="Gotham Narrow" w:hAnsi="Gotham Narrow"/>
                        <w:b/>
                        <w:color w:val="3C3C3B"/>
                        <w:sz w:val="16"/>
                      </w:rPr>
                      <w:t>poteau</w:t>
                    </w:r>
                    <w:r>
                      <w:rPr>
                        <w:rFonts w:ascii="Gotham Narrow" w:hAnsi="Gotham Narrow"/>
                        <w:b/>
                        <w:color w:val="3C3C3B"/>
                        <w:spacing w:val="6"/>
                        <w:sz w:val="16"/>
                      </w:rPr>
                      <w:t> </w:t>
                    </w:r>
                    <w:r>
                      <w:rPr>
                        <w:rFonts w:ascii="Gotham Narrow" w:hAnsi="Gotham Narrow"/>
                        <w:b/>
                        <w:color w:val="3C3C3B"/>
                        <w:sz w:val="16"/>
                      </w:rPr>
                      <w:t>d’arrêt</w:t>
                    </w:r>
                    <w:r>
                      <w:rPr>
                        <w:rFonts w:ascii="Gotham Narrow" w:hAnsi="Gotham Narrow"/>
                        <w:b/>
                        <w:color w:val="3C3C3B"/>
                        <w:spacing w:val="5"/>
                        <w:sz w:val="16"/>
                      </w:rPr>
                      <w:t> </w:t>
                    </w:r>
                    <w:r>
                      <w:rPr>
                        <w:rFonts w:ascii="Gotham Narrow" w:hAnsi="Gotham Narrow"/>
                        <w:b/>
                        <w:color w:val="3C3C3B"/>
                        <w:sz w:val="16"/>
                      </w:rPr>
                      <w:t>doit</w:t>
                    </w:r>
                    <w:r>
                      <w:rPr>
                        <w:rFonts w:ascii="Gotham Narrow" w:hAnsi="Gotham Narrow"/>
                        <w:b/>
                        <w:color w:val="3C3C3B"/>
                        <w:spacing w:val="5"/>
                        <w:sz w:val="16"/>
                      </w:rPr>
                      <w:t> </w:t>
                    </w:r>
                    <w:r>
                      <w:rPr>
                        <w:rFonts w:ascii="Gotham Narrow" w:hAnsi="Gotham Narrow"/>
                        <w:b/>
                        <w:color w:val="3C3C3B"/>
                        <w:sz w:val="16"/>
                      </w:rPr>
                      <w:t>être</w:t>
                    </w:r>
                    <w:r>
                      <w:rPr>
                        <w:rFonts w:ascii="Gotham Narrow" w:hAnsi="Gotham Narrow"/>
                        <w:b/>
                        <w:color w:val="3C3C3B"/>
                        <w:spacing w:val="6"/>
                        <w:sz w:val="16"/>
                      </w:rPr>
                      <w:t> </w:t>
                    </w:r>
                    <w:r>
                      <w:rPr>
                        <w:rFonts w:ascii="Gotham Narrow" w:hAnsi="Gotham Narrow"/>
                        <w:b/>
                        <w:color w:val="3C3C3B"/>
                        <w:spacing w:val="2"/>
                        <w:sz w:val="16"/>
                      </w:rPr>
                      <w:t>installé.</w:t>
                    </w:r>
                  </w:p>
                  <w:p>
                    <w:pPr>
                      <w:spacing w:line="240" w:lineRule="auto" w:before="0"/>
                      <w:rPr>
                        <w:sz w:val="20"/>
                      </w:rPr>
                    </w:pPr>
                  </w:p>
                  <w:p>
                    <w:pPr>
                      <w:spacing w:line="240" w:lineRule="auto" w:before="11"/>
                      <w:rPr>
                        <w:sz w:val="25"/>
                      </w:rPr>
                    </w:pPr>
                  </w:p>
                  <w:p>
                    <w:pPr>
                      <w:numPr>
                        <w:ilvl w:val="0"/>
                        <w:numId w:val="35"/>
                      </w:numPr>
                      <w:tabs>
                        <w:tab w:pos="725" w:val="left" w:leader="none"/>
                        <w:tab w:pos="726" w:val="left" w:leader="none"/>
                      </w:tabs>
                      <w:spacing w:before="0"/>
                      <w:ind w:left="725" w:right="0" w:hanging="488"/>
                      <w:jc w:val="left"/>
                      <w:rPr>
                        <w:rFonts w:ascii="AkzidenzGroteskBE-MdCn" w:hAnsi="AkzidenzGroteskBE-MdCn"/>
                        <w:sz w:val="32"/>
                      </w:rPr>
                    </w:pPr>
                    <w:r>
                      <w:rPr>
                        <w:rFonts w:ascii="AkzidenzGroteskBE-MdCn" w:hAnsi="AkzidenzGroteskBE-MdCn"/>
                        <w:color w:val="3C3C3B"/>
                        <w:sz w:val="32"/>
                      </w:rPr>
                      <w:t>Création d’arrêt nécessitant un détour de la</w:t>
                    </w:r>
                    <w:r>
                      <w:rPr>
                        <w:rFonts w:ascii="AkzidenzGroteskBE-MdCn" w:hAnsi="AkzidenzGroteskBE-MdCn"/>
                        <w:color w:val="3C3C3B"/>
                        <w:spacing w:val="24"/>
                        <w:sz w:val="32"/>
                      </w:rPr>
                      <w:t> </w:t>
                    </w:r>
                    <w:r>
                      <w:rPr>
                        <w:rFonts w:ascii="AkzidenzGroteskBE-MdCn" w:hAnsi="AkzidenzGroteskBE-MdCn"/>
                        <w:color w:val="3C3C3B"/>
                        <w:sz w:val="32"/>
                      </w:rPr>
                      <w:t>ligne</w:t>
                    </w:r>
                  </w:p>
                  <w:p>
                    <w:pPr>
                      <w:spacing w:line="240" w:lineRule="auto" w:before="8"/>
                      <w:rPr>
                        <w:sz w:val="20"/>
                      </w:rPr>
                    </w:pPr>
                  </w:p>
                  <w:p>
                    <w:pPr>
                      <w:spacing w:before="0"/>
                      <w:ind w:left="857" w:right="0" w:firstLine="0"/>
                      <w:jc w:val="left"/>
                      <w:rPr>
                        <w:rFonts w:ascii="Gotham Narrow"/>
                        <w:b/>
                        <w:sz w:val="16"/>
                      </w:rPr>
                    </w:pPr>
                    <w:r>
                      <w:rPr>
                        <w:rFonts w:ascii="Gotham Narrow"/>
                        <w:b/>
                        <w:color w:val="3C3C3B"/>
                        <w:sz w:val="16"/>
                      </w:rPr>
                      <w:t>Il doit compter au moins 3 inscrits.</w:t>
                    </w:r>
                  </w:p>
                  <w:p>
                    <w:pPr>
                      <w:spacing w:line="326" w:lineRule="auto" w:before="81"/>
                      <w:ind w:left="857" w:right="656" w:firstLine="0"/>
                      <w:jc w:val="left"/>
                      <w:rPr>
                        <w:rFonts w:ascii="Gotham Narrow" w:hAnsi="Gotham Narrow"/>
                        <w:b/>
                        <w:sz w:val="16"/>
                      </w:rPr>
                    </w:pPr>
                    <w:r>
                      <w:rPr>
                        <w:rFonts w:ascii="Gotham Narrow" w:hAnsi="Gotham Narrow"/>
                        <w:b/>
                        <w:color w:val="3C3C3B"/>
                        <w:sz w:val="16"/>
                      </w:rPr>
                      <w:t>Il doit être situé à plus de 2 kilomètres de l’établissement scolaire. Il doit être situé à plus de 1,5 kilomètre d’un arrêt existant.</w:t>
                    </w:r>
                  </w:p>
                  <w:p>
                    <w:pPr>
                      <w:spacing w:before="2"/>
                      <w:ind w:left="857" w:right="0" w:firstLine="0"/>
                      <w:jc w:val="left"/>
                      <w:rPr>
                        <w:rFonts w:ascii="Gotham Narrow" w:hAnsi="Gotham Narrow"/>
                        <w:b/>
                        <w:sz w:val="16"/>
                      </w:rPr>
                    </w:pPr>
                    <w:r>
                      <w:rPr>
                        <w:rFonts w:ascii="Gotham Narrow" w:hAnsi="Gotham Narrow"/>
                        <w:b/>
                        <w:color w:val="3C3C3B"/>
                        <w:sz w:val="16"/>
                      </w:rPr>
                      <w:t>Il doit être validé par la commune et l’agglomération.</w:t>
                    </w:r>
                  </w:p>
                  <w:p>
                    <w:pPr>
                      <w:spacing w:before="81"/>
                      <w:ind w:left="857" w:right="0" w:firstLine="0"/>
                      <w:jc w:val="left"/>
                      <w:rPr>
                        <w:rFonts w:ascii="Gotham Narrow" w:hAnsi="Gotham Narrow"/>
                        <w:b/>
                        <w:sz w:val="16"/>
                      </w:rPr>
                    </w:pPr>
                    <w:r>
                      <w:rPr>
                        <w:rFonts w:ascii="Gotham Narrow" w:hAnsi="Gotham Narrow"/>
                        <w:b/>
                        <w:color w:val="3C3C3B"/>
                        <w:sz w:val="16"/>
                      </w:rPr>
                      <w:t>Un panneau d’indication C6 ou un poteau d’arrêt doit être installé.</w:t>
                    </w:r>
                  </w:p>
                  <w:p>
                    <w:pPr>
                      <w:spacing w:line="240" w:lineRule="auto" w:before="0"/>
                      <w:rPr>
                        <w:sz w:val="20"/>
                      </w:rPr>
                    </w:pPr>
                  </w:p>
                  <w:p>
                    <w:pPr>
                      <w:spacing w:line="240" w:lineRule="auto" w:before="2"/>
                      <w:rPr>
                        <w:sz w:val="23"/>
                      </w:rPr>
                    </w:pPr>
                  </w:p>
                  <w:p>
                    <w:pPr>
                      <w:numPr>
                        <w:ilvl w:val="0"/>
                        <w:numId w:val="35"/>
                      </w:numPr>
                      <w:tabs>
                        <w:tab w:pos="725" w:val="left" w:leader="none"/>
                        <w:tab w:pos="726" w:val="left" w:leader="none"/>
                      </w:tabs>
                      <w:spacing w:before="0"/>
                      <w:ind w:left="725" w:right="0" w:hanging="488"/>
                      <w:jc w:val="left"/>
                      <w:rPr>
                        <w:rFonts w:ascii="AkzidenzGroteskBE-MdCn" w:hAnsi="AkzidenzGroteskBE-MdCn"/>
                        <w:sz w:val="32"/>
                      </w:rPr>
                    </w:pPr>
                    <w:r>
                      <w:rPr>
                        <w:rFonts w:ascii="AkzidenzGroteskBE-MdCn" w:hAnsi="AkzidenzGroteskBE-MdCn"/>
                        <w:color w:val="3C3C3B"/>
                        <w:sz w:val="32"/>
                      </w:rPr>
                      <w:t>Suppression d’arrêts</w:t>
                    </w:r>
                  </w:p>
                  <w:p>
                    <w:pPr>
                      <w:spacing w:line="240" w:lineRule="auto" w:before="8"/>
                      <w:rPr>
                        <w:sz w:val="20"/>
                      </w:rPr>
                    </w:pPr>
                  </w:p>
                  <w:p>
                    <w:pPr>
                      <w:spacing w:before="0"/>
                      <w:ind w:left="857" w:right="0" w:firstLine="0"/>
                      <w:jc w:val="left"/>
                      <w:rPr>
                        <w:rFonts w:ascii="Gotham Narrow" w:hAnsi="Gotham Narrow"/>
                        <w:b/>
                        <w:sz w:val="16"/>
                      </w:rPr>
                    </w:pPr>
                    <w:r>
                      <w:rPr>
                        <w:rFonts w:ascii="Gotham Narrow" w:hAnsi="Gotham Narrow"/>
                        <w:b/>
                        <w:color w:val="3C3C3B"/>
                        <w:sz w:val="16"/>
                      </w:rPr>
                      <w:t>Si année N pas d’inscrit, suspension de l’arrêt sur l’année N+1.</w:t>
                    </w:r>
                  </w:p>
                  <w:p>
                    <w:pPr>
                      <w:spacing w:before="81"/>
                      <w:ind w:left="857" w:right="0" w:firstLine="0"/>
                      <w:jc w:val="left"/>
                      <w:rPr>
                        <w:rFonts w:ascii="Gotham Narrow" w:hAnsi="Gotham Narrow"/>
                        <w:b/>
                        <w:sz w:val="16"/>
                      </w:rPr>
                    </w:pPr>
                    <w:r>
                      <w:rPr>
                        <w:rFonts w:ascii="Gotham Narrow" w:hAnsi="Gotham Narrow"/>
                        <w:b/>
                        <w:color w:val="3C3C3B"/>
                        <w:sz w:val="16"/>
                      </w:rPr>
                      <w:t>Si N+1 toujours pas d’inscrit, suppression de l’arrêt sur l’année N+2.</w:t>
                    </w:r>
                  </w:p>
                </w:txbxContent>
              </v:textbox>
              <w10:wrap type="none"/>
            </v:shape>
            <w10:wrap type="none"/>
          </v:group>
        </w:pict>
      </w:r>
      <w:r>
        <w:rPr/>
        <w:pict>
          <v:group style="position:absolute;margin-left:529.369995pt;margin-top:67.866592pt;width:25.55pt;height:21.4pt;mso-position-horizontal-relative:page;mso-position-vertical-relative:paragraph;z-index:-364552" coordorigin="10587,1357" coordsize="511,428">
            <v:shape style="position:absolute;left:10587;top:1357;width:511;height:428" coordorigin="10587,1357" coordsize="511,428" path="m11098,1357l10883,1357,10883,1550,10987,1550,10985,1583,10981,1612,10974,1636,10964,1655,10951,1670,10934,1681,10913,1687,10889,1690,10889,1785,10935,1781,10976,1770,11012,1751,11042,1725,11066,1690,11084,1647,11094,1596,11098,1536,11098,1357xm10803,1357l10587,1357,10587,1550,10691,1550,10689,1583,10685,1612,10678,1636,10668,1655,10655,1670,10638,1681,10618,1687,10595,1690,10595,1785,10619,1784,10641,1782,10662,1777,10682,1771,10700,1762,10717,1752,10733,1740,10747,1725,10760,1709,10771,1690,10780,1670,10788,1647,10795,1622,10799,1595,10802,1567,10803,1536,10803,1357xe" filled="true" fillcolor="#00a9c1" stroked="false">
              <v:path arrowok="t"/>
              <v:fill type="solid"/>
            </v:shape>
            <v:shape style="position:absolute;left:10587;top:1357;width:511;height:428" coordorigin="10587,1357" coordsize="511,428" path="m10626,1685l10618,1687,10595,1690,10595,1716,10626,1685m10642,1357l10611,1357,10587,1381,10587,1412,10642,1357m10704,1357l10673,1357,10587,1443,10587,1474,10704,1357m10763,1704l10710,1756,10717,1752,10733,1740,10747,1725,10760,1709,10763,1704m10767,1357l10736,1357,10587,1505,10587,1537,10767,1357m10797,1607l10620,1784,10641,1782,10657,1778,10788,1647,10795,1622,10797,1607m10803,1540l10775,1567,10775,1567,10595,1747,10595,1778,10794,1579,10794,1579,10801,1572,10801,1572,10801,1572,10802,1568,10802,1567,10802,1567,10803,1540m10803,1477l10713,1567,10713,1567,10688,1592,10685,1612,10679,1632,10731,1579,10732,1579,10803,1508,10803,1477m10803,1415l10668,1550,10691,1550,10690,1558,10803,1446,10803,1415m10803,1357l10798,1357,10605,1550,10636,1550,10803,1384,10803,1357m10892,1357l10883,1357,10883,1366,10892,1357m10954,1357l10923,1357,10883,1397,10883,1428,10954,1357m11016,1357l10985,1357,10883,1459,10883,1490,11016,1357m11078,1357l11047,1357,10883,1521,10883,1550,10886,1550,11078,1357m11088,1628l10934,1782,10935,1781,10976,1770,10978,1769,11073,1674,11084,1647,11088,1628m11096,1557l10889,1765,10889,1785,10901,1784,11094,1590,11096,1567,11096,1567,11096,1557,11096,1557m11098,1432l10979,1550,10987,1550,10986,1567,10986,1575,10993,1567,10993,1567,11098,1463,11098,1432m11098,1369l10917,1550,10948,1550,11098,1400,11098,1369m11098,1494l11037,1555,11037,1555,10981,1610,10981,1612,10974,1636,10964,1655,10951,1670,10934,1681,10913,1687,10903,1688,10889,1702,10889,1733,11055,1567,11055,1567,11098,1525,11098,1494e" filled="true" fillcolor="#ffffff" stroked="false">
              <v:path arrowok="t"/>
              <v:fill type="solid"/>
            </v:shape>
            <w10:wrap type="none"/>
          </v:group>
        </w:pict>
      </w:r>
      <w:r>
        <w:rPr>
          <w:color w:val="00A9C1"/>
          <w:spacing w:val="-4"/>
        </w:rPr>
        <w:t>Exemple </w:t>
      </w:r>
      <w:r>
        <w:rPr>
          <w:color w:val="00A9C1"/>
          <w:spacing w:val="-3"/>
        </w:rPr>
        <w:t>de </w:t>
      </w:r>
      <w:r>
        <w:rPr>
          <w:color w:val="00A9C1"/>
        </w:rPr>
        <w:t>charte </w:t>
      </w:r>
      <w:r>
        <w:rPr>
          <w:color w:val="00A9C1"/>
          <w:spacing w:val="-4"/>
        </w:rPr>
        <w:t>destinée </w:t>
      </w:r>
      <w:r>
        <w:rPr>
          <w:color w:val="00A9C1"/>
        </w:rPr>
        <w:t>à </w:t>
      </w:r>
      <w:r>
        <w:rPr>
          <w:color w:val="00A9C1"/>
          <w:spacing w:val="-5"/>
        </w:rPr>
        <w:t>encadrer </w:t>
      </w:r>
      <w:r>
        <w:rPr>
          <w:color w:val="00A9C1"/>
          <w:spacing w:val="-4"/>
        </w:rPr>
        <w:t>les modifications </w:t>
      </w:r>
      <w:r>
        <w:rPr>
          <w:color w:val="00A9C1"/>
          <w:spacing w:val="-3"/>
        </w:rPr>
        <w:t>de points</w:t>
      </w:r>
      <w:r>
        <w:rPr>
          <w:color w:val="00A9C1"/>
          <w:spacing w:val="-18"/>
        </w:rPr>
        <w:t> </w:t>
      </w:r>
      <w:r>
        <w:rPr>
          <w:color w:val="00A9C1"/>
        </w:rPr>
        <w:t>d’arrêts.</w:t>
      </w:r>
    </w:p>
    <w:p>
      <w:pPr>
        <w:spacing w:after="0" w:line="199" w:lineRule="auto"/>
        <w:sectPr>
          <w:type w:val="continuous"/>
          <w:pgSz w:w="11910" w:h="16840"/>
          <w:pgMar w:top="1580" w:bottom="280" w:left="720" w:right="220"/>
          <w:cols w:num="2" w:equalWidth="0">
            <w:col w:w="6870" w:space="40"/>
            <w:col w:w="4060"/>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488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580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5824">
            <wp:simplePos x="0" y="0"/>
            <wp:positionH relativeFrom="page">
              <wp:posOffset>6188176</wp:posOffset>
            </wp:positionH>
            <wp:positionV relativeFrom="page">
              <wp:posOffset>3</wp:posOffset>
            </wp:positionV>
            <wp:extent cx="1371824" cy="936002"/>
            <wp:effectExtent l="0" t="0" r="0" b="0"/>
            <wp:wrapNone/>
            <wp:docPr id="341" name="image170.png" descr=""/>
            <wp:cNvGraphicFramePr>
              <a:graphicFrameLocks noChangeAspect="1"/>
            </wp:cNvGraphicFramePr>
            <a:graphic>
              <a:graphicData uri="http://schemas.openxmlformats.org/drawingml/2006/picture">
                <pic:pic>
                  <pic:nvPicPr>
                    <pic:cNvPr id="342"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0"/>
        </w:rPr>
      </w:pPr>
    </w:p>
    <w:p>
      <w:pPr>
        <w:pStyle w:val="Heading4"/>
        <w:numPr>
          <w:ilvl w:val="0"/>
          <w:numId w:val="34"/>
        </w:numPr>
        <w:tabs>
          <w:tab w:pos="1659" w:val="left" w:leader="none"/>
          <w:tab w:pos="1660" w:val="left" w:leader="none"/>
        </w:tabs>
        <w:spacing w:line="240" w:lineRule="auto" w:before="54" w:after="0"/>
        <w:ind w:left="1659" w:right="0" w:hanging="395"/>
        <w:jc w:val="left"/>
      </w:pPr>
      <w:r>
        <w:rPr/>
        <w:pict>
          <v:rect style="position:absolute;margin-left:111.939003pt;margin-top:13.562705pt;width:1.948pt;height:1.948pt;mso-position-horizontal-relative:page;mso-position-vertical-relative:paragraph;z-index:-364696" filled="true" fillcolor="#00a9c1" stroked="false">
            <v:fill type="solid"/>
            <w10:wrap type="none"/>
          </v:rect>
        </w:pict>
      </w:r>
      <w:r>
        <w:rPr>
          <w:color w:val="00A9C1"/>
        </w:rPr>
        <w:t>ÉTENDUE DES RESTRUCTURATIONS</w:t>
      </w:r>
    </w:p>
    <w:p>
      <w:pPr>
        <w:pStyle w:val="Heading5"/>
        <w:numPr>
          <w:ilvl w:val="1"/>
          <w:numId w:val="34"/>
        </w:numPr>
        <w:tabs>
          <w:tab w:pos="1665" w:val="left" w:leader="none"/>
        </w:tabs>
        <w:spacing w:line="240" w:lineRule="auto" w:before="61" w:after="0"/>
        <w:ind w:left="1664" w:right="0" w:hanging="400"/>
        <w:jc w:val="left"/>
      </w:pPr>
      <w:r>
        <w:rPr/>
        <w:pict>
          <v:rect style="position:absolute;margin-left:114.789001pt;margin-top:11.849502pt;width:1.948pt;height:1.948pt;mso-position-horizontal-relative:page;mso-position-vertical-relative:paragraph;z-index:-364672" filled="true" fillcolor="#3c3c3b" stroked="false">
            <v:fill type="solid"/>
            <w10:wrap type="none"/>
          </v:rect>
        </w:pict>
      </w:r>
      <w:r>
        <w:rPr>
          <w:color w:val="3C3C3B"/>
        </w:rPr>
        <w:t>CONSERVER </w:t>
      </w:r>
      <w:r>
        <w:rPr>
          <w:color w:val="3C3C3B"/>
          <w:spacing w:val="-3"/>
        </w:rPr>
        <w:t>L’OFFRE </w:t>
      </w:r>
      <w:r>
        <w:rPr>
          <w:color w:val="3C3C3B"/>
        </w:rPr>
        <w:t>DES CIRCUITS</w:t>
      </w:r>
      <w:r>
        <w:rPr>
          <w:color w:val="3C3C3B"/>
          <w:spacing w:val="3"/>
        </w:rPr>
        <w:t> </w:t>
      </w:r>
      <w:r>
        <w:rPr>
          <w:color w:val="3C3C3B"/>
        </w:rPr>
        <w:t>ÉCOLES</w:t>
      </w:r>
    </w:p>
    <w:p>
      <w:pPr>
        <w:pStyle w:val="BodyText"/>
        <w:spacing w:line="206" w:lineRule="auto" w:before="97"/>
        <w:ind w:left="1661" w:right="4177"/>
      </w:pPr>
      <w:r>
        <w:rPr/>
        <w:pict>
          <v:group style="position:absolute;margin-left:414.802612pt;margin-top:33.251602pt;width:141.450pt;height:38.3pt;mso-position-horizontal-relative:page;mso-position-vertical-relative:paragraph;z-index:36040" coordorigin="8296,665" coordsize="2829,766">
            <v:shape style="position:absolute;left:8296;top:665;width:2829;height:766" type="#_x0000_t75" stroked="false">
              <v:imagedata r:id="rId220" o:title=""/>
            </v:shape>
            <v:shape style="position:absolute;left:8296;top:665;width:2829;height:766" type="#_x0000_t202" filled="false" stroked="false">
              <v:textbox inset="0,0,0,0">
                <w:txbxContent>
                  <w:p>
                    <w:pPr>
                      <w:spacing w:line="206" w:lineRule="auto" w:before="92"/>
                      <w:ind w:left="1116" w:right="99" w:firstLine="0"/>
                      <w:jc w:val="left"/>
                      <w:rPr>
                        <w:rFonts w:ascii="Gotham Narrow" w:hAnsi="Gotham Narrow"/>
                        <w:b/>
                        <w:sz w:val="12"/>
                      </w:rPr>
                    </w:pPr>
                    <w:r>
                      <w:rPr>
                        <w:rFonts w:ascii="Gotham Narrow" w:hAnsi="Gotham Narrow"/>
                        <w:b/>
                        <w:color w:val="FFFFFF"/>
                        <w:sz w:val="12"/>
                      </w:rPr>
                      <w:t>Cliquez ici pour consulter Créer des synergies avec les autres services du réseau. Chapitre 2 / partie 4 / 1.3</w:t>
                    </w:r>
                  </w:p>
                </w:txbxContent>
              </v:textbox>
              <w10:wrap type="none"/>
            </v:shape>
            <w10:wrap type="none"/>
          </v:group>
        </w:pict>
      </w:r>
      <w:r>
        <w:rPr>
          <w:color w:val="3C3C3B"/>
        </w:rPr>
        <w:t>Les circuits desservant les écoles ont été optimisés et adaptés aux horaires des classes à l’occasion des renouvellements des marchés de 2017 et 2018. Keolis a donc conservé ces services tels qu’ils figurent dans le cahier des charges. Seul le circuit EAN1, reliant l’école d’Anet à la commune de Boncourt, a pu être mutualisé</w:t>
      </w:r>
    </w:p>
    <w:p>
      <w:pPr>
        <w:pStyle w:val="BodyText"/>
        <w:spacing w:line="219" w:lineRule="exact"/>
        <w:ind w:left="1661"/>
      </w:pPr>
      <w:r>
        <w:rPr>
          <w:color w:val="3C3C3B"/>
        </w:rPr>
        <w:t>avec le véhicule (moins de 9 places) du Transport à la demande.</w:t>
      </w:r>
    </w:p>
    <w:p>
      <w:pPr>
        <w:pStyle w:val="BodyText"/>
        <w:spacing w:line="206" w:lineRule="auto" w:before="107"/>
        <w:ind w:left="1661" w:right="4582"/>
        <w:jc w:val="both"/>
      </w:pPr>
      <w:r>
        <w:rPr/>
        <w:pict>
          <v:group style="position:absolute;margin-left:414.802612pt;margin-top:19.2596pt;width:141.450pt;height:38.3pt;mso-position-horizontal-relative:page;mso-position-vertical-relative:paragraph;z-index:36088" coordorigin="8296,385" coordsize="2829,766">
            <v:shape style="position:absolute;left:8296;top:385;width:2829;height:766" type="#_x0000_t75" stroked="false">
              <v:imagedata r:id="rId221" o:title=""/>
            </v:shape>
            <v:shape style="position:absolute;left:8296;top:385;width:2829;height:766" type="#_x0000_t202" filled="false" stroked="false">
              <v:textbox inset="0,0,0,0">
                <w:txbxContent>
                  <w:p>
                    <w:pPr>
                      <w:spacing w:line="206" w:lineRule="auto" w:before="92"/>
                      <w:ind w:left="1116" w:right="99" w:firstLine="0"/>
                      <w:jc w:val="left"/>
                      <w:rPr>
                        <w:rFonts w:ascii="Gotham Narrow" w:hAnsi="Gotham Narrow"/>
                        <w:b/>
                        <w:sz w:val="12"/>
                      </w:rPr>
                    </w:pPr>
                    <w:r>
                      <w:rPr>
                        <w:rFonts w:ascii="Gotham Narrow" w:hAnsi="Gotham Narrow"/>
                        <w:b/>
                        <w:color w:val="FFFFFF"/>
                        <w:sz w:val="12"/>
                      </w:rPr>
                      <w:t>Cliquez ici pour consulter Adapter l’offre et les services en permanence.</w:t>
                    </w:r>
                  </w:p>
                  <w:p>
                    <w:pPr>
                      <w:spacing w:line="147" w:lineRule="exact" w:before="0"/>
                      <w:ind w:left="1116" w:right="0" w:firstLine="0"/>
                      <w:jc w:val="left"/>
                      <w:rPr>
                        <w:rFonts w:ascii="Gotham Narrow"/>
                        <w:b/>
                        <w:sz w:val="12"/>
                      </w:rPr>
                    </w:pPr>
                    <w:r>
                      <w:rPr>
                        <w:rFonts w:ascii="Gotham Narrow"/>
                        <w:b/>
                        <w:color w:val="FFFFFF"/>
                        <w:sz w:val="12"/>
                      </w:rPr>
                      <w:t>Chapitre 5 / partie 6 / 5</w:t>
                    </w:r>
                  </w:p>
                </w:txbxContent>
              </v:textbox>
              <w10:wrap type="none"/>
            </v:shape>
            <w10:wrap type="none"/>
          </v:group>
        </w:pict>
      </w:r>
      <w:r>
        <w:rPr>
          <w:color w:val="3C3C3B"/>
        </w:rPr>
        <w:t>D’autres optimisations seront possibles en concertation avec les établissements scolaires en aménageant certains horaires de classe. Les premières pistes d’études pourraient porter sur les regroupements pédagogiques de Brezolles, de Gilles /</w:t>
      </w:r>
    </w:p>
    <w:p>
      <w:pPr>
        <w:pStyle w:val="BodyText"/>
        <w:spacing w:line="220" w:lineRule="exact"/>
        <w:ind w:left="1661"/>
      </w:pPr>
      <w:r>
        <w:rPr>
          <w:color w:val="3C3C3B"/>
        </w:rPr>
        <w:t>Le Mesnil-Simon et d’Oulins / La Chaussée-d’Ivry.</w:t>
      </w:r>
    </w:p>
    <w:p>
      <w:pPr>
        <w:spacing w:after="0" w:line="220" w:lineRule="exact"/>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11"/>
        <w:rPr>
          <w:rFonts w:ascii="AkzidenzGroteskBE-MdCn"/>
          <w:sz w:val="27"/>
        </w:rPr>
      </w:pPr>
    </w:p>
    <w:p>
      <w:pPr>
        <w:pStyle w:val="ListParagraph"/>
        <w:numPr>
          <w:ilvl w:val="1"/>
          <w:numId w:val="34"/>
        </w:numPr>
        <w:tabs>
          <w:tab w:pos="1714" w:val="left" w:leader="none"/>
        </w:tabs>
        <w:spacing w:line="240" w:lineRule="auto" w:before="64" w:after="0"/>
        <w:ind w:left="1713" w:right="0" w:hanging="449"/>
        <w:jc w:val="left"/>
        <w:rPr>
          <w:b/>
          <w:sz w:val="22"/>
        </w:rPr>
      </w:pPr>
      <w:r>
        <w:rPr/>
        <w:pict>
          <v:rect style="position:absolute;margin-left:117.268997pt;margin-top:12.000291pt;width:1.948pt;height:1.948pt;mso-position-horizontal-relative:page;mso-position-vertical-relative:paragraph;z-index:-364456" filled="true" fillcolor="#3c3c3b" stroked="false">
            <v:fill type="solid"/>
            <w10:wrap type="none"/>
          </v:rect>
        </w:pict>
      </w:r>
      <w:r>
        <w:rPr>
          <w:b/>
          <w:color w:val="3C3C3B"/>
          <w:sz w:val="22"/>
        </w:rPr>
        <w:t>OPTIMISER LES CIRCUITS COLLÈGES</w:t>
      </w:r>
    </w:p>
    <w:p>
      <w:pPr>
        <w:pStyle w:val="BodyText"/>
        <w:spacing w:before="52"/>
        <w:ind w:left="2110"/>
        <w:rPr>
          <w:rFonts w:ascii="GothamNarrow-Book" w:hAnsi="GothamNarrow-Book"/>
        </w:rPr>
      </w:pPr>
      <w:r>
        <w:rPr/>
        <w:pict>
          <v:group style="position:absolute;margin-left:121.8899pt;margin-top:10.771978pt;width:17.3pt;height:2.3pt;mso-position-horizontal-relative:page;mso-position-vertical-relative:paragraph;z-index:36232" coordorigin="2438,215" coordsize="346,46">
            <v:line style="position:absolute" from="2438,238" to="2784,238" stroked="true" strokeweight="2.268pt" strokecolor="#00a9c1">
              <v:stroke dashstyle="solid"/>
            </v:line>
            <v:shape style="position:absolute;left:2437;top:215;width:346;height:46" coordorigin="2438,215" coordsize="346,46" path="m2482,215l2451,215,2438,229,2438,260,2482,215m2485,244l2468,261,2485,261,2485,244m2545,215l2514,215,2485,244,2485,261,2500,261,2545,215m2607,215l2576,215,2531,261,2562,261,2607,215m2670,215l2638,215,2593,261,2624,261,2670,215m2732,215l2701,215,2655,261,2687,261,2732,215m2784,215l2763,215,2718,261,2749,261,2784,226,2784,215e" filled="true" fillcolor="#ffffff" stroked="false">
              <v:path arrowok="t"/>
              <v:fill type="solid"/>
            </v:shape>
            <w10:wrap type="none"/>
          </v:group>
        </w:pict>
      </w:r>
      <w:r>
        <w:rPr>
          <w:rFonts w:ascii="GothamNarrow-Book" w:hAnsi="GothamNarrow-Book"/>
          <w:color w:val="00A9C1"/>
        </w:rPr>
        <w:t>COLLÈGE MARCEL PAGNOL À VERNOUILLET</w:t>
      </w:r>
    </w:p>
    <w:p>
      <w:pPr>
        <w:pStyle w:val="BodyText"/>
        <w:spacing w:line="206" w:lineRule="auto" w:before="106"/>
        <w:ind w:left="1717" w:right="3984"/>
      </w:pPr>
      <w:r>
        <w:rPr>
          <w:color w:val="3C3C3B"/>
        </w:rPr>
        <w:t>Un recalage de l’horaire d’arrivée de la ligne DC1 le matin permettra aux enfants de gagner 5 minutes au départ de chez eux.</w:t>
      </w:r>
    </w:p>
    <w:p>
      <w:pPr>
        <w:pStyle w:val="BodyText"/>
        <w:spacing w:line="206" w:lineRule="auto" w:before="112"/>
        <w:ind w:left="1717" w:right="4314"/>
      </w:pPr>
      <w:r>
        <w:rPr>
          <w:color w:val="3C3C3B"/>
        </w:rPr>
        <w:t>Dans la nouvelle nomenclature, cet établissement sera desservi par la ligne 200.</w:t>
      </w:r>
    </w:p>
    <w:p>
      <w:pPr>
        <w:pStyle w:val="BodyText"/>
        <w:spacing w:before="4"/>
        <w:rPr>
          <w:sz w:val="14"/>
        </w:rPr>
      </w:pPr>
    </w:p>
    <w:p>
      <w:pPr>
        <w:pStyle w:val="BodyText"/>
        <w:spacing w:before="67"/>
        <w:ind w:left="2110"/>
        <w:rPr>
          <w:rFonts w:ascii="GothamNarrow-Book" w:hAnsi="GothamNarrow-Book"/>
        </w:rPr>
      </w:pPr>
      <w:r>
        <w:rPr/>
        <w:pict>
          <v:group style="position:absolute;margin-left:121.8899pt;margin-top:11.522215pt;width:17.3pt;height:2.3pt;mso-position-horizontal-relative:page;mso-position-vertical-relative:paragraph;z-index:36256" coordorigin="2438,230" coordsize="346,46">
            <v:line style="position:absolute" from="2438,253" to="2784,253" stroked="true" strokeweight="2.268pt" strokecolor="#00a9c1">
              <v:stroke dashstyle="solid"/>
            </v:line>
            <v:shape style="position:absolute;left:2437;top:230;width:346;height:46" coordorigin="2438,230" coordsize="346,46" path="m2482,230l2451,230,2438,244,2438,275,2482,230m2485,259l2468,276,2485,276,2485,259m2545,230l2514,230,2485,259,2485,276,2500,276,2545,230m2607,230l2576,230,2531,276,2562,276,2607,230m2670,230l2638,230,2593,276,2624,276,2670,230m2732,230l2701,230,2655,276,2687,276,2732,230m2784,230l2763,230,2718,276,2749,276,2784,241,2784,230e" filled="true" fillcolor="#ffffff" stroked="false">
              <v:path arrowok="t"/>
              <v:fill type="solid"/>
            </v:shape>
            <w10:wrap type="none"/>
          </v:group>
        </w:pict>
      </w:r>
      <w:r>
        <w:rPr>
          <w:rFonts w:ascii="GothamNarrow-Book" w:hAnsi="GothamNarrow-Book"/>
          <w:color w:val="00A9C1"/>
        </w:rPr>
        <w:t>COLLÈGE NICOLAS ROBERT À VERNOUILLET</w:t>
      </w:r>
    </w:p>
    <w:p>
      <w:pPr>
        <w:pStyle w:val="BodyText"/>
        <w:spacing w:line="206" w:lineRule="auto" w:before="106"/>
        <w:ind w:left="1717" w:right="3984"/>
      </w:pPr>
      <w:r>
        <w:rPr>
          <w:color w:val="3C3C3B"/>
        </w:rPr>
        <w:t>Les lignes DC3, DC4 et DC5 à destination du collège Nicolas Robert ont été reconfigurées pour proposer la même offre matin et soir.</w:t>
      </w:r>
    </w:p>
    <w:p>
      <w:pPr>
        <w:pStyle w:val="BodyText"/>
        <w:spacing w:line="206" w:lineRule="auto"/>
        <w:ind w:left="1717" w:right="4177"/>
      </w:pPr>
      <w:r>
        <w:rPr>
          <w:color w:val="3C3C3B"/>
        </w:rPr>
        <w:t>Les enfants les plus éloignés (commune de Boullay-les-Deux- Églises) gagneront 12 minutes de trajet le matin. Aucun circuit</w:t>
      </w:r>
    </w:p>
    <w:p>
      <w:pPr>
        <w:pStyle w:val="BodyText"/>
        <w:spacing w:line="221" w:lineRule="exact"/>
        <w:ind w:left="1717"/>
      </w:pPr>
      <w:r>
        <w:rPr>
          <w:color w:val="3C3C3B"/>
        </w:rPr>
        <w:t>ne dépassera 27 minutes de trajet contre 39 minutes actuellement.</w:t>
      </w:r>
    </w:p>
    <w:p>
      <w:pPr>
        <w:pStyle w:val="BodyText"/>
        <w:spacing w:line="206" w:lineRule="auto" w:before="106"/>
        <w:ind w:left="1717" w:right="4314"/>
      </w:pPr>
      <w:r>
        <w:rPr>
          <w:color w:val="3C3C3B"/>
        </w:rPr>
        <w:t>Dans la nouvelle nomenclature, cet établissement sera desservi par les lignes 210 à 212.</w:t>
      </w:r>
    </w:p>
    <w:p>
      <w:pPr>
        <w:pStyle w:val="BodyText"/>
        <w:spacing w:before="4"/>
        <w:rPr>
          <w:sz w:val="14"/>
        </w:rPr>
      </w:pPr>
    </w:p>
    <w:p>
      <w:pPr>
        <w:spacing w:after="0"/>
        <w:rPr>
          <w:sz w:val="14"/>
        </w:rPr>
        <w:sectPr>
          <w:footerReference w:type="default" r:id="rId222"/>
          <w:pgSz w:w="11910" w:h="16840"/>
          <w:pgMar w:footer="454" w:header="0" w:top="0" w:bottom="640" w:left="720" w:right="220"/>
          <w:pgNumType w:start="110"/>
        </w:sectPr>
      </w:pPr>
    </w:p>
    <w:p>
      <w:pPr>
        <w:pStyle w:val="BodyText"/>
        <w:spacing w:before="66"/>
        <w:ind w:left="2110"/>
        <w:rPr>
          <w:rFonts w:ascii="GothamNarrow-Book" w:hAnsi="GothamNarrow-Book"/>
        </w:rPr>
      </w:pPr>
      <w:r>
        <w:rPr/>
        <w:pict>
          <v:group style="position:absolute;margin-left:121.8899pt;margin-top:11.472304pt;width:17.3pt;height:2.3pt;mso-position-horizontal-relative:page;mso-position-vertical-relative:paragraph;z-index:36280"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COLLÈGE DE MARTIAL TAUGOURDEAU À</w:t>
      </w:r>
      <w:r>
        <w:rPr>
          <w:rFonts w:ascii="GothamNarrow-Book" w:hAnsi="GothamNarrow-Book"/>
          <w:color w:val="00A9C1"/>
          <w:spacing w:val="27"/>
        </w:rPr>
        <w:t> </w:t>
      </w:r>
      <w:r>
        <w:rPr>
          <w:rFonts w:ascii="GothamNarrow-Book" w:hAnsi="GothamNarrow-Book"/>
          <w:color w:val="00A9C1"/>
        </w:rPr>
        <w:t>DREUX</w:t>
      </w:r>
    </w:p>
    <w:p>
      <w:pPr>
        <w:pStyle w:val="BodyText"/>
        <w:spacing w:line="234" w:lineRule="exact" w:before="78"/>
        <w:ind w:left="1717"/>
      </w:pPr>
      <w:r>
        <w:rPr>
          <w:color w:val="3C3C3B"/>
        </w:rPr>
        <w:t>La réorganisation des circuits DC2, DC7, </w:t>
      </w:r>
      <w:r>
        <w:rPr>
          <w:color w:val="3C3C3B"/>
          <w:spacing w:val="2"/>
        </w:rPr>
        <w:t>DC8, </w:t>
      </w:r>
      <w:r>
        <w:rPr>
          <w:color w:val="3C3C3B"/>
        </w:rPr>
        <w:t>DC9,</w:t>
      </w:r>
      <w:r>
        <w:rPr>
          <w:color w:val="3C3C3B"/>
          <w:spacing w:val="23"/>
        </w:rPr>
        <w:t> </w:t>
      </w:r>
      <w:r>
        <w:rPr>
          <w:color w:val="3C3C3B"/>
          <w:spacing w:val="3"/>
        </w:rPr>
        <w:t>DC10</w:t>
      </w:r>
    </w:p>
    <w:p>
      <w:pPr>
        <w:pStyle w:val="BodyText"/>
        <w:spacing w:line="206" w:lineRule="auto" w:before="11"/>
        <w:ind w:left="1717" w:right="423"/>
      </w:pPr>
      <w:r>
        <w:rPr>
          <w:color w:val="3C3C3B"/>
        </w:rPr>
        <w:t>en fonction des effectifs, permettra à 128 enfants de gagner de 1 à 18 minutes de temps de déplacement.</w:t>
      </w:r>
    </w:p>
    <w:p>
      <w:pPr>
        <w:pStyle w:val="BodyText"/>
        <w:spacing w:line="206" w:lineRule="auto" w:before="112"/>
        <w:ind w:left="1717" w:right="768"/>
      </w:pPr>
      <w:r>
        <w:rPr>
          <w:color w:val="3C3C3B"/>
        </w:rPr>
        <w:t>Dans la nouvelle nomenclature, le collège Taugourdeau sera desservi par les lignes 220 à 224.</w:t>
      </w:r>
    </w:p>
    <w:p>
      <w:pPr>
        <w:pStyle w:val="BodyText"/>
        <w:spacing w:line="206" w:lineRule="auto" w:before="112"/>
        <w:ind w:left="1717" w:right="768"/>
      </w:pPr>
      <w:r>
        <w:rPr>
          <w:color w:val="3C3C3B"/>
        </w:rPr>
        <w:t>Deux points de vigilance doivent être pris en compte pour finaliser la restructuration de ces lignes :</w:t>
      </w:r>
    </w:p>
    <w:p>
      <w:pPr>
        <w:pStyle w:val="BodyText"/>
        <w:spacing w:line="206" w:lineRule="auto" w:before="112"/>
        <w:ind w:left="1859"/>
      </w:pPr>
      <w:r>
        <w:rPr/>
        <w:pict>
          <v:shape style="position:absolute;margin-left:121.890007pt;margin-top:8.909597pt;width:5pt;height:5pt;mso-position-horizontal-relative:page;mso-position-vertical-relative:paragraph;z-index:3630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contrairement à ce qui est indiqué sur la fiche horaires de la ligne DC10 actuelle, les élèves de l’arrêt Moronval-Centre sont pris</w:t>
      </w:r>
    </w:p>
    <w:p>
      <w:pPr>
        <w:pStyle w:val="BodyText"/>
        <w:spacing w:line="206" w:lineRule="auto"/>
        <w:ind w:left="1859" w:right="231"/>
      </w:pPr>
      <w:r>
        <w:rPr>
          <w:color w:val="3C3C3B"/>
        </w:rPr>
        <w:t>en charge par la ligne DC6. Ce circuit n’intégrant pas la future DSP, Keolis n’a pas pris en compte la desserte de cet arrêt dans son offre,</w:t>
      </w:r>
    </w:p>
    <w:p>
      <w:pPr>
        <w:pStyle w:val="BodyText"/>
        <w:spacing w:line="206" w:lineRule="auto" w:before="110"/>
        <w:ind w:left="1859"/>
      </w:pPr>
      <w:r>
        <w:rPr/>
        <w:pict>
          <v:shape style="position:absolute;margin-left:121.890007pt;margin-top:8.809196pt;width:5pt;height:5pt;mso-position-horizontal-relative:page;mso-position-vertical-relative:paragraph;z-index:36328" coordorigin="2438,176" coordsize="100,100" path="m2473,216l2472,213,2454,190,2447,195,2463,214,2438,214,2438,223,2468,223,2471,221,2473,216m2473,236l2471,230,2468,229,2438,229,2438,237,2463,237,2447,256,2454,261,2472,239,2473,236m2495,178l2487,176,2481,200,2466,181,2459,186,2476,207,2477,208,2480,210,2483,210,2483,210,2486,209,2488,206,2490,200,2495,178m2495,274l2490,252,2488,245,2486,243,2481,241,2478,243,2476,245,2459,266,2466,271,2481,252,2487,275,2495,274m2530,250l2524,247,2504,237,2500,237,2496,241,2495,244,2502,272,2510,270,2504,247,2527,257,2530,250m2530,202l2527,194,2504,205,2510,181,2502,180,2495,208,2496,211,2499,214,2501,214,2504,214,2505,214,2524,205,2530,202m2537,215l2533,208,2507,220,2504,223,2504,229,2507,231,2509,232,2533,244,2537,236,2515,226,2537,215e" filled="true" fillcolor="#00a9c1" stroked="false">
            <v:path arrowok="t"/>
            <v:fill type="solid"/>
            <w10:wrap type="none"/>
          </v:shape>
        </w:pict>
      </w:r>
      <w:r>
        <w:rPr>
          <w:color w:val="3C3C3B"/>
        </w:rPr>
        <w:t>une vigilance particulière devra être accordée au cas des enfants des communes d’Ecluzelles, Charpont, Ouerre, transportés</w:t>
      </w:r>
    </w:p>
    <w:p>
      <w:pPr>
        <w:pStyle w:val="BodyText"/>
        <w:spacing w:line="203" w:lineRule="exact"/>
        <w:ind w:left="1859"/>
      </w:pPr>
      <w:r>
        <w:rPr>
          <w:color w:val="3C3C3B"/>
        </w:rPr>
        <w:t>par les lignes DL25 et DL26 qui n’intègrent pas le périmètre</w:t>
      </w:r>
    </w:p>
    <w:p>
      <w:pPr>
        <w:pStyle w:val="BodyText"/>
        <w:spacing w:line="206" w:lineRule="auto" w:before="11"/>
        <w:ind w:left="1859"/>
      </w:pPr>
      <w:r>
        <w:rPr>
          <w:color w:val="3C3C3B"/>
        </w:rPr>
        <w:t>de la future DSP. Le nouveau réseau Linéad assurera seulement les trajets retours pour ces élèves.</w:t>
      </w:r>
    </w:p>
    <w:p>
      <w:pPr>
        <w:pStyle w:val="BodyText"/>
        <w:spacing w:before="4"/>
        <w:rPr>
          <w:sz w:val="37"/>
        </w:rPr>
      </w:pPr>
      <w:r>
        <w:rPr/>
        <w:br w:type="column"/>
      </w:r>
      <w:r>
        <w:rPr>
          <w:sz w:val="37"/>
        </w:rPr>
      </w:r>
    </w:p>
    <w:p>
      <w:pPr>
        <w:pStyle w:val="Heading2"/>
        <w:spacing w:line="199" w:lineRule="auto" w:before="1"/>
        <w:ind w:left="698" w:right="686"/>
      </w:pPr>
      <w:r>
        <w:rPr>
          <w:color w:val="00A9C1"/>
        </w:rPr>
        <w:t>128 élèves du collège Taugourdeau gagneront de 1 à 18 minutes</w:t>
      </w:r>
    </w:p>
    <w:p>
      <w:pPr>
        <w:spacing w:line="373" w:lineRule="exact" w:before="0"/>
        <w:ind w:left="698" w:right="0" w:firstLine="0"/>
        <w:jc w:val="left"/>
        <w:rPr>
          <w:rFonts w:ascii="AkzidenzGroteskBE-MdCn"/>
          <w:sz w:val="40"/>
        </w:rPr>
      </w:pPr>
      <w:r>
        <w:rPr>
          <w:rFonts w:ascii="AkzidenzGroteskBE-MdCn"/>
          <w:color w:val="00A9C1"/>
          <w:sz w:val="40"/>
        </w:rPr>
        <w:t>de temps</w:t>
      </w:r>
    </w:p>
    <w:p>
      <w:pPr>
        <w:spacing w:line="440" w:lineRule="exact" w:before="0"/>
        <w:ind w:left="698" w:right="0" w:firstLine="0"/>
        <w:jc w:val="left"/>
        <w:rPr>
          <w:rFonts w:ascii="AkzidenzGroteskBE-MdCn" w:hAnsi="AkzidenzGroteskBE-MdCn"/>
          <w:sz w:val="40"/>
        </w:rPr>
      </w:pPr>
      <w:r>
        <w:rPr/>
        <w:pict>
          <v:group style="position:absolute;margin-left:504.566986pt;margin-top:9.709005pt;width:25.55pt;height:21.4pt;mso-position-horizontal-relative:page;mso-position-vertical-relative:paragraph;z-index:36352" coordorigin="10091,194" coordsize="511,428">
            <v:shape style="position:absolute;left:10091;top:194;width:511;height:428" coordorigin="10091,194" coordsize="511,428" path="m10602,194l10387,194,10387,387,10491,387,10489,420,10485,448,10478,472,10468,492,10455,507,10438,518,10417,524,10393,526,10393,622,10439,618,10480,607,10516,588,10546,562,10570,527,10588,484,10598,433,10602,372,10602,194xm10307,194l10091,194,10091,387,10195,387,10193,420,10189,448,10182,472,10172,492,10159,507,10142,518,10122,524,10099,526,10099,622,10123,621,10145,618,10166,614,10186,607,10204,599,10221,589,10237,576,10251,562,10264,546,10275,527,10284,507,10292,484,10299,459,10303,432,10306,403,10307,372,10307,194xe" filled="true" fillcolor="#00a9c1" stroked="false">
              <v:path arrowok="t"/>
              <v:fill type="solid"/>
            </v:shape>
            <v:shape style="position:absolute;left:10091;top:194;width:511;height:428" coordorigin="10091,194" coordsize="511,428" path="m10130,522l10122,524,10099,526,10099,553,10130,522m10146,194l10115,194,10091,218,10091,249,10146,194m10208,194l10177,194,10091,280,10091,311,10208,194m10267,541l10214,593,10221,589,10237,577,10251,562,10264,546,10267,541m10271,194l10239,194,10091,342,10091,373,10271,194m10301,444l10124,621,10145,618,10161,615,10292,484,10299,459,10301,444m10306,376l10279,404,10279,404,10099,584,10099,615,10298,416,10298,416,10305,409,10305,409,10305,409,10306,404,10306,403,10306,376m10307,314l10217,404,10217,404,10192,428,10189,448,10183,468,10235,416,10235,416,10307,345,10307,314m10307,252l10171,387,10195,387,10194,395,10307,283,10307,252m10307,194l10302,194,10109,387,10140,387,10307,221,10307,194m10395,194l10387,194,10387,203,10395,194m10458,194l10427,194,10387,234,10387,265,10458,194m10520,194l10489,194,10387,296,10387,327,10520,194m10582,194l10551,194,10387,358,10387,387,10390,387,10582,194m10592,465l10438,618,10439,618,10480,607,10482,606,10577,511,10588,484,10592,465m10600,394l10393,601,10393,622,10405,621,10598,427,10600,404,10600,404,10600,394,10600,394m10602,268l10483,387,10491,387,10490,404,10490,412,10497,404,10497,404,10602,300,10602,268m10602,206l10421,387,10452,387,10602,237,10602,206m10602,331l10541,392,10541,392,10485,447,10485,448,10478,472,10468,492,10455,507,10438,518,10417,524,10407,525,10393,539,10393,570,10559,404,10559,404,10602,362,10602,331e" filled="true" fillcolor="#ffffff" stroked="false">
              <v:path arrowok="t"/>
              <v:fill type="solid"/>
            </v:shape>
            <w10:wrap type="none"/>
          </v:group>
        </w:pict>
      </w:r>
      <w:r>
        <w:rPr>
          <w:rFonts w:ascii="AkzidenzGroteskBE-MdCn" w:hAnsi="AkzidenzGroteskBE-MdCn"/>
          <w:color w:val="00A9C1"/>
          <w:sz w:val="40"/>
        </w:rPr>
        <w:t>de déplacement.</w:t>
      </w:r>
    </w:p>
    <w:p>
      <w:pPr>
        <w:spacing w:after="0" w:line="440" w:lineRule="exact"/>
        <w:jc w:val="left"/>
        <w:rPr>
          <w:rFonts w:ascii="AkzidenzGroteskBE-MdCn" w:hAnsi="AkzidenzGroteskBE-MdCn"/>
          <w:sz w:val="40"/>
        </w:rPr>
        <w:sectPr>
          <w:type w:val="continuous"/>
          <w:pgSz w:w="11910" w:h="16840"/>
          <w:pgMar w:top="1580" w:bottom="280" w:left="720" w:right="220"/>
          <w:cols w:num="2" w:equalWidth="0">
            <w:col w:w="6838" w:space="40"/>
            <w:col w:w="4092"/>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452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616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6184">
            <wp:simplePos x="0" y="0"/>
            <wp:positionH relativeFrom="page">
              <wp:posOffset>6188176</wp:posOffset>
            </wp:positionH>
            <wp:positionV relativeFrom="page">
              <wp:posOffset>3</wp:posOffset>
            </wp:positionV>
            <wp:extent cx="1371824" cy="936002"/>
            <wp:effectExtent l="0" t="0" r="0" b="0"/>
            <wp:wrapNone/>
            <wp:docPr id="343" name="image170.png" descr=""/>
            <wp:cNvGraphicFramePr>
              <a:graphicFrameLocks noChangeAspect="1"/>
            </wp:cNvGraphicFramePr>
            <a:graphic>
              <a:graphicData uri="http://schemas.openxmlformats.org/drawingml/2006/picture">
                <pic:pic>
                  <pic:nvPicPr>
                    <pic:cNvPr id="344"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spacing w:before="5"/>
        <w:rPr>
          <w:rFonts w:ascii="AkzidenzGroteskBE-MdCn"/>
          <w:sz w:val="20"/>
        </w:rPr>
      </w:pPr>
    </w:p>
    <w:p>
      <w:pPr>
        <w:pStyle w:val="BodyText"/>
        <w:ind w:left="1354"/>
        <w:rPr>
          <w:rFonts w:ascii="AkzidenzGroteskBE-MdCn"/>
          <w:sz w:val="20"/>
        </w:rPr>
      </w:pPr>
      <w:r>
        <w:rPr>
          <w:rFonts w:ascii="AkzidenzGroteskBE-MdCn"/>
          <w:sz w:val="20"/>
        </w:rPr>
        <w:drawing>
          <wp:inline distT="0" distB="0" distL="0" distR="0">
            <wp:extent cx="5383448" cy="2649759"/>
            <wp:effectExtent l="0" t="0" r="0" b="0"/>
            <wp:docPr id="345" name="image198.jpeg" descr=""/>
            <wp:cNvGraphicFramePr>
              <a:graphicFrameLocks noChangeAspect="1"/>
            </wp:cNvGraphicFramePr>
            <a:graphic>
              <a:graphicData uri="http://schemas.openxmlformats.org/drawingml/2006/picture">
                <pic:pic>
                  <pic:nvPicPr>
                    <pic:cNvPr id="346" name="image198.jpeg"/>
                    <pic:cNvPicPr/>
                  </pic:nvPicPr>
                  <pic:blipFill>
                    <a:blip r:embed="rId223" cstate="print"/>
                    <a:stretch>
                      <a:fillRect/>
                    </a:stretch>
                  </pic:blipFill>
                  <pic:spPr>
                    <a:xfrm>
                      <a:off x="0" y="0"/>
                      <a:ext cx="5383448" cy="2649759"/>
                    </a:xfrm>
                    <a:prstGeom prst="rect">
                      <a:avLst/>
                    </a:prstGeom>
                  </pic:spPr>
                </pic:pic>
              </a:graphicData>
            </a:graphic>
          </wp:inline>
        </w:drawing>
      </w:r>
      <w:r>
        <w:rPr>
          <w:rFonts w:ascii="AkzidenzGroteskBE-MdCn"/>
          <w:sz w:val="20"/>
        </w:rPr>
      </w:r>
    </w:p>
    <w:p>
      <w:pPr>
        <w:spacing w:after="0"/>
        <w:rPr>
          <w:rFonts w:ascii="AkzidenzGroteskBE-MdCn"/>
          <w:sz w:val="20"/>
        </w:rPr>
        <w:sectPr>
          <w:type w:val="continuous"/>
          <w:pgSz w:w="11910" w:h="16840"/>
          <w:pgMar w:top="1580" w:bottom="280" w:left="720" w:right="22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7"/>
        </w:rPr>
      </w:pPr>
    </w:p>
    <w:p>
      <w:pPr>
        <w:pStyle w:val="BodyText"/>
        <w:spacing w:before="66"/>
        <w:ind w:left="2110"/>
        <w:rPr>
          <w:rFonts w:ascii="GothamNarrow-Book" w:hAnsi="GothamNarrow-Book"/>
        </w:rPr>
      </w:pPr>
      <w:r>
        <w:rPr/>
        <w:pict>
          <v:group style="position:absolute;margin-left:121.8899pt;margin-top:11.471898pt;width:17.3pt;height:2.3pt;mso-position-horizontal-relative:page;mso-position-vertical-relative:paragraph;z-index:36448"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COLLÈGE CHARLES DE GAULLE À</w:t>
      </w:r>
      <w:r>
        <w:rPr>
          <w:rFonts w:ascii="GothamNarrow-Book" w:hAnsi="GothamNarrow-Book"/>
          <w:color w:val="00A9C1"/>
          <w:spacing w:val="32"/>
        </w:rPr>
        <w:t> </w:t>
      </w:r>
      <w:r>
        <w:rPr>
          <w:rFonts w:ascii="GothamNarrow-Book" w:hAnsi="GothamNarrow-Book"/>
          <w:color w:val="00A9C1"/>
        </w:rPr>
        <w:t>BÛ</w:t>
      </w:r>
    </w:p>
    <w:p>
      <w:pPr>
        <w:pStyle w:val="BodyText"/>
        <w:spacing w:line="206" w:lineRule="auto" w:before="107"/>
        <w:ind w:left="1717" w:right="4502"/>
      </w:pPr>
      <w:r>
        <w:rPr>
          <w:color w:val="3C3C3B"/>
        </w:rPr>
        <w:t>Certains circuits CBU ont été intégrés dans la future ligne périurbaine n°8 pour les sorties de 16h20 et 17h20. Le nombre de véhicules scolaires passera ainsi de 4 à</w:t>
      </w:r>
      <w:r>
        <w:rPr>
          <w:color w:val="3C3C3B"/>
          <w:spacing w:val="6"/>
        </w:rPr>
        <w:t> </w:t>
      </w:r>
      <w:r>
        <w:rPr>
          <w:color w:val="3C3C3B"/>
        </w:rPr>
        <w:t>3.</w:t>
      </w:r>
    </w:p>
    <w:p>
      <w:pPr>
        <w:pStyle w:val="BodyText"/>
        <w:spacing w:line="206" w:lineRule="auto" w:before="111"/>
        <w:ind w:left="1717" w:right="4314"/>
      </w:pPr>
      <w:r>
        <w:rPr>
          <w:color w:val="3C3C3B"/>
        </w:rPr>
        <w:t>Dans la nouvelle nomenclature, cet établissement sera desservi par les lignes 230 à 236.</w:t>
      </w:r>
    </w:p>
    <w:p>
      <w:pPr>
        <w:pStyle w:val="BodyText"/>
        <w:spacing w:before="5"/>
        <w:rPr>
          <w:sz w:val="14"/>
        </w:rPr>
      </w:pPr>
    </w:p>
    <w:p>
      <w:pPr>
        <w:spacing w:after="0"/>
        <w:rPr>
          <w:sz w:val="14"/>
        </w:rPr>
        <w:sectPr>
          <w:pgSz w:w="11910" w:h="16840"/>
          <w:pgMar w:header="0" w:footer="454" w:top="0" w:bottom="640" w:left="720" w:right="220"/>
        </w:sectPr>
      </w:pPr>
    </w:p>
    <w:p>
      <w:pPr>
        <w:pStyle w:val="BodyText"/>
        <w:spacing w:before="66"/>
        <w:ind w:left="2110"/>
        <w:rPr>
          <w:rFonts w:ascii="GothamNarrow-Book" w:hAnsi="GothamNarrow-Book"/>
        </w:rPr>
      </w:pPr>
      <w:r>
        <w:rPr/>
        <w:pict>
          <v:group style="position:absolute;margin-left:121.889801pt;margin-top:11.471924pt;width:17.3pt;height:2.3pt;mso-position-horizontal-relative:page;mso-position-vertical-relative:paragraph;z-index:36472"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COLLÈGE MOZART À ANET</w:t>
      </w:r>
    </w:p>
    <w:p>
      <w:pPr>
        <w:pStyle w:val="BodyText"/>
        <w:spacing w:line="206" w:lineRule="auto" w:before="107"/>
        <w:ind w:left="1717"/>
      </w:pPr>
      <w:r>
        <w:rPr>
          <w:color w:val="3C3C3B"/>
        </w:rPr>
        <w:t>Les circuits scolaires CAN ont été retracés, en projetant les effectifs à transporter et en considérant l’autorisation de circuler à double- sens dans la rue André Boxhorn et le boulevard Charles de Gaulle.</w:t>
      </w:r>
    </w:p>
    <w:p>
      <w:pPr>
        <w:pStyle w:val="BodyText"/>
        <w:spacing w:line="206" w:lineRule="auto"/>
        <w:ind w:left="1717" w:right="193"/>
      </w:pPr>
      <w:r>
        <w:rPr>
          <w:color w:val="3C3C3B"/>
        </w:rPr>
        <w:t>La nouvelle organisation permet d’économiser un véhicule le matin et le mercredi midi et de réduire le temps de parcours de 3 minutes. </w:t>
      </w:r>
      <w:r>
        <w:rPr>
          <w:color w:val="3C3C3B"/>
          <w:spacing w:val="-4"/>
        </w:rPr>
        <w:t>L’arrêt </w:t>
      </w:r>
      <w:r>
        <w:rPr>
          <w:color w:val="3C3C3B"/>
        </w:rPr>
        <w:t>Le Gleffien sera ajouté à Oulins, afin de répartir les effectifs à transporter sur la</w:t>
      </w:r>
      <w:r>
        <w:rPr>
          <w:color w:val="3C3C3B"/>
          <w:spacing w:val="4"/>
        </w:rPr>
        <w:t> </w:t>
      </w:r>
      <w:r>
        <w:rPr>
          <w:color w:val="3C3C3B"/>
        </w:rPr>
        <w:t>commune.</w:t>
      </w:r>
    </w:p>
    <w:p>
      <w:pPr>
        <w:pStyle w:val="BodyText"/>
        <w:spacing w:line="206" w:lineRule="auto" w:before="108"/>
        <w:ind w:left="1717"/>
      </w:pPr>
      <w:r>
        <w:rPr>
          <w:color w:val="3C3C3B"/>
        </w:rPr>
        <w:t>247 collégiens gagneront de 1 à 9 minutes par rapport à la situation actuelle.</w:t>
      </w:r>
    </w:p>
    <w:p>
      <w:pPr>
        <w:pStyle w:val="BodyText"/>
        <w:spacing w:line="206" w:lineRule="auto" w:before="112"/>
        <w:ind w:left="1717" w:right="136"/>
      </w:pPr>
      <w:r>
        <w:rPr>
          <w:color w:val="3C3C3B"/>
        </w:rPr>
        <w:t>Dans la nouvelle nomenclature, cet établissement sera desservi par les lignes 240 à 247.</w:t>
      </w:r>
    </w:p>
    <w:p>
      <w:pPr>
        <w:pStyle w:val="Heading2"/>
        <w:spacing w:line="440" w:lineRule="exact" w:before="187"/>
        <w:ind w:left="656"/>
      </w:pPr>
      <w:r>
        <w:rPr/>
        <w:br w:type="column"/>
      </w:r>
      <w:r>
        <w:rPr>
          <w:color w:val="00A9C1"/>
        </w:rPr>
        <w:t>La réorganisation</w:t>
      </w:r>
    </w:p>
    <w:p>
      <w:pPr>
        <w:spacing w:line="199" w:lineRule="auto" w:before="32"/>
        <w:ind w:left="656" w:right="980" w:firstLine="0"/>
        <w:jc w:val="left"/>
        <w:rPr>
          <w:rFonts w:ascii="AkzidenzGroteskBE-MdCn" w:hAnsi="AkzidenzGroteskBE-MdCn"/>
          <w:sz w:val="40"/>
        </w:rPr>
      </w:pPr>
      <w:r>
        <w:rPr>
          <w:rFonts w:ascii="AkzidenzGroteskBE-MdCn" w:hAnsi="AkzidenzGroteskBE-MdCn"/>
          <w:color w:val="00A9C1"/>
          <w:sz w:val="40"/>
        </w:rPr>
        <w:t>des circuits du collège Mozart permet à</w:t>
      </w:r>
    </w:p>
    <w:p>
      <w:pPr>
        <w:spacing w:line="199" w:lineRule="auto" w:before="3"/>
        <w:ind w:left="656" w:right="853" w:firstLine="0"/>
        <w:jc w:val="left"/>
        <w:rPr>
          <w:rFonts w:ascii="AkzidenzGroteskBE-MdCn" w:hAnsi="AkzidenzGroteskBE-MdCn"/>
          <w:sz w:val="40"/>
        </w:rPr>
      </w:pPr>
      <w:r>
        <w:rPr/>
        <w:pict>
          <v:group style="position:absolute;margin-left:475.653595pt;margin-top:28.271982pt;width:25.55pt;height:21.4pt;mso-position-horizontal-relative:page;mso-position-vertical-relative:paragraph;z-index:-364144" coordorigin="9513,565" coordsize="511,428">
            <v:shape style="position:absolute;left:9513;top:565;width:511;height:428" coordorigin="9513,565" coordsize="511,428" path="m10023,565l9809,565,9809,758,9912,758,9911,791,9907,820,9899,844,9890,863,9876,878,9860,889,9839,896,9815,898,9815,993,9861,990,9902,978,9937,959,9968,933,9992,898,10009,855,10020,804,10023,744,10023,565xm9728,565l9513,565,9513,758,9616,758,9615,791,9611,820,9604,844,9594,863,9581,878,9564,889,9544,896,9521,898,9521,993,9544,992,9567,990,9588,985,9608,979,9626,970,9643,960,9659,948,9673,933,9685,917,9697,898,9706,878,9714,855,9720,830,9725,804,9727,775,9728,744,9728,565xe" filled="true" fillcolor="#00a9c1" stroked="false">
              <v:path arrowok="t"/>
              <v:fill type="solid"/>
            </v:shape>
            <v:shape style="position:absolute;left:9513;top:565;width:511;height:428" coordorigin="9513,565" coordsize="511,428" path="m9551,893l9544,896,9521,898,9521,924,9551,893m9568,565l9537,565,9513,589,9513,620,9568,565m9630,565l9599,565,9513,651,9513,682,9630,565m9689,912l9636,964,9643,960,9659,948,9673,933,9685,917,9689,912m9692,565l9661,565,9513,714,9513,745,9692,565m9723,815l9546,992,9567,990,9583,986,9714,855,9720,830,9723,815m9728,748l9701,775,9701,775,9521,955,9521,986,9719,787,9720,787,9727,780,9727,780,9727,780,9727,775,9727,775,9728,748m9728,685l9638,775,9638,775,9614,800,9611,820,9605,840,9657,787,9657,787,9728,716,9728,685m9728,623l9593,758,9616,758,9616,766,9728,654,9728,623m9728,565l9723,565,9531,758,9562,758,9728,592,9728,565m9817,565l9809,565,9809,574,9817,565m9879,565l9848,565,9809,605,9809,636,9879,565m9942,565l9911,565,9809,667,9809,698,9942,565m10004,565l9973,565,9809,730,9809,758,9812,758,10004,565m10013,837l9860,990,9861,990,9902,978,9904,977,9999,882,10009,855,10013,837m10022,765l9815,973,9815,993,9826,992,10020,798,10021,775,10021,775,10022,766,10022,765m10023,702l9962,763,9962,763,9907,818,9907,820,9899,844,9890,863,9876,878,9860,889,9839,896,9829,896,9815,910,9815,942,9981,775,9981,775,10023,733,10023,702m10023,640l9905,758,9912,758,9912,775,9911,783,9919,775,9919,775,10023,671,10023,640m10023,577l9843,758,9874,758,10023,609,10023,577e" filled="true" fillcolor="#ffffff" stroked="false">
              <v:path arrowok="t"/>
              <v:fill type="solid"/>
            </v:shape>
            <w10:wrap type="none"/>
          </v:group>
        </w:pict>
      </w:r>
      <w:r>
        <w:rPr>
          <w:rFonts w:ascii="AkzidenzGroteskBE-MdCn" w:hAnsi="AkzidenzGroteskBE-MdCn"/>
          <w:color w:val="00A9C1"/>
          <w:sz w:val="40"/>
        </w:rPr>
        <w:t>247 élèves de gagner du temps.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80" w:space="40"/>
            <w:col w:w="4050"/>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428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640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6424">
            <wp:simplePos x="0" y="0"/>
            <wp:positionH relativeFrom="page">
              <wp:posOffset>6188176</wp:posOffset>
            </wp:positionH>
            <wp:positionV relativeFrom="page">
              <wp:posOffset>3</wp:posOffset>
            </wp:positionV>
            <wp:extent cx="1371824" cy="936002"/>
            <wp:effectExtent l="0" t="0" r="0" b="0"/>
            <wp:wrapNone/>
            <wp:docPr id="347" name="image170.png" descr=""/>
            <wp:cNvGraphicFramePr>
              <a:graphicFrameLocks noChangeAspect="1"/>
            </wp:cNvGraphicFramePr>
            <a:graphic>
              <a:graphicData uri="http://schemas.openxmlformats.org/drawingml/2006/picture">
                <pic:pic>
                  <pic:nvPicPr>
                    <pic:cNvPr id="348"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spacing w:before="1"/>
        <w:rPr>
          <w:rFonts w:ascii="AkzidenzGroteskBE-MdCn"/>
          <w:sz w:val="23"/>
        </w:rPr>
      </w:pPr>
    </w:p>
    <w:p>
      <w:pPr>
        <w:pStyle w:val="BodyText"/>
        <w:ind w:left="1399"/>
        <w:rPr>
          <w:rFonts w:ascii="AkzidenzGroteskBE-MdCn"/>
          <w:sz w:val="20"/>
        </w:rPr>
      </w:pPr>
      <w:r>
        <w:rPr>
          <w:rFonts w:ascii="AkzidenzGroteskBE-MdCn"/>
          <w:sz w:val="20"/>
        </w:rPr>
        <w:drawing>
          <wp:inline distT="0" distB="0" distL="0" distR="0">
            <wp:extent cx="4476347" cy="2333625"/>
            <wp:effectExtent l="0" t="0" r="0" b="0"/>
            <wp:docPr id="349" name="image199.jpeg" descr=""/>
            <wp:cNvGraphicFramePr>
              <a:graphicFrameLocks noChangeAspect="1"/>
            </wp:cNvGraphicFramePr>
            <a:graphic>
              <a:graphicData uri="http://schemas.openxmlformats.org/drawingml/2006/picture">
                <pic:pic>
                  <pic:nvPicPr>
                    <pic:cNvPr id="350" name="image199.jpeg"/>
                    <pic:cNvPicPr/>
                  </pic:nvPicPr>
                  <pic:blipFill>
                    <a:blip r:embed="rId224" cstate="print"/>
                    <a:stretch>
                      <a:fillRect/>
                    </a:stretch>
                  </pic:blipFill>
                  <pic:spPr>
                    <a:xfrm>
                      <a:off x="0" y="0"/>
                      <a:ext cx="4476347" cy="2333625"/>
                    </a:xfrm>
                    <a:prstGeom prst="rect">
                      <a:avLst/>
                    </a:prstGeom>
                  </pic:spPr>
                </pic:pic>
              </a:graphicData>
            </a:graphic>
          </wp:inline>
        </w:drawing>
      </w:r>
      <w:r>
        <w:rPr>
          <w:rFonts w:ascii="AkzidenzGroteskBE-MdCn"/>
          <w:sz w:val="20"/>
        </w:rPr>
      </w:r>
    </w:p>
    <w:p>
      <w:pPr>
        <w:pStyle w:val="BodyText"/>
        <w:rPr>
          <w:rFonts w:ascii="AkzidenzGroteskBE-MdCn"/>
          <w:sz w:val="20"/>
        </w:rPr>
      </w:pPr>
    </w:p>
    <w:p>
      <w:pPr>
        <w:pStyle w:val="BodyText"/>
        <w:spacing w:before="8"/>
        <w:rPr>
          <w:rFonts w:ascii="AkzidenzGroteskBE-MdCn"/>
          <w:sz w:val="28"/>
        </w:rPr>
      </w:pPr>
    </w:p>
    <w:p>
      <w:pPr>
        <w:pStyle w:val="BodyText"/>
        <w:spacing w:before="66"/>
        <w:ind w:left="2110"/>
        <w:rPr>
          <w:rFonts w:ascii="GothamNarrow-Book" w:hAnsi="GothamNarrow-Book"/>
        </w:rPr>
      </w:pPr>
      <w:r>
        <w:rPr/>
        <w:pict>
          <v:group style="position:absolute;margin-left:121.889801pt;margin-top:11.472103pt;width:17.3pt;height:2.3pt;mso-position-horizontal-relative:page;mso-position-vertical-relative:paragraph;z-index:3649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COLLÈGE CLAUDE MONET À ÉZY-SUR-EURE</w:t>
      </w:r>
    </w:p>
    <w:p>
      <w:pPr>
        <w:pStyle w:val="BodyText"/>
        <w:spacing w:line="206" w:lineRule="auto" w:before="107"/>
        <w:ind w:left="1717" w:right="4225"/>
      </w:pPr>
      <w:r>
        <w:rPr>
          <w:color w:val="3C3C3B"/>
        </w:rPr>
        <w:t>La future ligne périurbaine n°5 prendra en charge les enfants d’Ivry-La-Bataille aux arrêts Église et Voie Verte, à destination du collège Claude Monet. Cette intégration permettra de supprimer un circuit CEZ. La future ligne 250 desservira les arrêts Île Royale, Gasseux et Butte Talbot.</w:t>
      </w:r>
    </w:p>
    <w:p>
      <w:pPr>
        <w:pStyle w:val="BodyText"/>
        <w:spacing w:line="206" w:lineRule="auto" w:before="110"/>
        <w:ind w:left="1717" w:right="4314"/>
      </w:pPr>
      <w:r>
        <w:rPr>
          <w:color w:val="3C3C3B"/>
        </w:rPr>
        <w:t>Dans la nouvelle nomenclature, cet établissement sera desservi par la ligne 250.</w:t>
      </w:r>
    </w:p>
    <w:p>
      <w:pPr>
        <w:spacing w:after="0" w:line="206" w:lineRule="auto"/>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7"/>
        </w:rPr>
      </w:pPr>
    </w:p>
    <w:p>
      <w:pPr>
        <w:spacing w:after="0"/>
        <w:rPr>
          <w:rFonts w:ascii="AkzidenzGroteskBE-MdCn"/>
          <w:sz w:val="27"/>
        </w:rPr>
        <w:sectPr>
          <w:pgSz w:w="11910" w:h="16840"/>
          <w:pgMar w:header="0" w:footer="454" w:top="0" w:bottom="640" w:left="720" w:right="220"/>
        </w:sectPr>
      </w:pPr>
    </w:p>
    <w:p>
      <w:pPr>
        <w:pStyle w:val="BodyText"/>
        <w:spacing w:before="66"/>
        <w:ind w:left="2110"/>
        <w:rPr>
          <w:rFonts w:ascii="GothamNarrow-Book" w:hAnsi="GothamNarrow-Book"/>
        </w:rPr>
      </w:pPr>
      <w:r>
        <w:rPr/>
        <w:pict>
          <v:group style="position:absolute;margin-left:121.889801pt;margin-top:11.47192pt;width:17.3pt;height:2.3pt;mso-position-horizontal-relative:page;mso-position-vertical-relative:paragraph;z-index:3661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COLLÈGE JEAN-CLAUDE DAUPHIN À NONANCOURT</w:t>
      </w:r>
    </w:p>
    <w:p>
      <w:pPr>
        <w:pStyle w:val="BodyText"/>
        <w:spacing w:line="206" w:lineRule="auto" w:before="107"/>
        <w:ind w:left="1717" w:right="41"/>
      </w:pPr>
      <w:r>
        <w:rPr>
          <w:color w:val="3C3C3B"/>
        </w:rPr>
        <w:t>La desserte du collège a été totalement revue en s’appuyant sur  les synergies possibles avec la future ligne 6. Le nombre de circuits desservant le collège passera de 7 à 3</w:t>
      </w:r>
      <w:r>
        <w:rPr>
          <w:color w:val="3C3C3B"/>
          <w:spacing w:val="4"/>
        </w:rPr>
        <w:t> </w:t>
      </w:r>
      <w:r>
        <w:rPr>
          <w:color w:val="3C3C3B"/>
        </w:rPr>
        <w:t>:</w:t>
      </w:r>
    </w:p>
    <w:p>
      <w:pPr>
        <w:pStyle w:val="BodyText"/>
        <w:spacing w:line="234" w:lineRule="exact" w:before="82"/>
        <w:ind w:left="1859"/>
      </w:pPr>
      <w:r>
        <w:rPr/>
        <w:pict>
          <v:shape style="position:absolute;margin-left:121.890007pt;margin-top:8.870353pt;width:5pt;height:5pt;mso-position-horizontal-relative:page;mso-position-vertical-relative:paragraph;z-index:36640"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les circuits CNO5, CNO6, CNO7, aujourd’hui compétence</w:t>
      </w:r>
    </w:p>
    <w:p>
      <w:pPr>
        <w:pStyle w:val="BodyText"/>
        <w:spacing w:line="234" w:lineRule="exact"/>
        <w:ind w:left="1859"/>
      </w:pPr>
      <w:r>
        <w:rPr>
          <w:color w:val="3C3C3B"/>
        </w:rPr>
        <w:t>de la région Normandie, seront fusionnés pour n’en faire qu’un,</w:t>
      </w:r>
    </w:p>
    <w:p>
      <w:pPr>
        <w:pStyle w:val="BodyText"/>
        <w:spacing w:line="206" w:lineRule="auto" w:before="107"/>
        <w:ind w:left="1859" w:right="409"/>
      </w:pPr>
      <w:r>
        <w:rPr/>
        <w:pict>
          <v:shape style="position:absolute;margin-left:121.890007pt;margin-top:8.659588pt;width:5pt;height:5pt;mso-position-horizontal-relative:page;mso-position-vertical-relative:paragraph;z-index:36664"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6,2495,205,2496,208,2499,211,2501,211,2504,211,2505,211,2524,202,2530,199m2537,212l2533,205,2507,217,2504,220,2504,226,2507,228,2509,229,2533,241,2537,233,2515,223,2537,212e" filled="true" fillcolor="#00a9c1" stroked="false">
            <v:path arrowok="t"/>
            <v:fill type="solid"/>
            <w10:wrap type="none"/>
          </v:shape>
        </w:pict>
      </w:r>
      <w:r>
        <w:rPr>
          <w:color w:val="3C3C3B"/>
        </w:rPr>
        <w:t>les circuits CNO3 et CNO4 seront remplacés par la ligne 6 qui marquera un arrêt devant le collège.</w:t>
      </w:r>
    </w:p>
    <w:p>
      <w:pPr>
        <w:pStyle w:val="BodyText"/>
        <w:spacing w:line="206" w:lineRule="auto" w:before="112"/>
        <w:ind w:left="1717" w:right="256"/>
      </w:pPr>
      <w:r>
        <w:rPr>
          <w:color w:val="3C3C3B"/>
        </w:rPr>
        <w:t>Dans la nouvelle nomenclature, cet établissement sera desservi par les lignes 260 à 262.</w:t>
      </w:r>
    </w:p>
    <w:p>
      <w:pPr>
        <w:pStyle w:val="BodyText"/>
        <w:rPr>
          <w:sz w:val="19"/>
        </w:rPr>
      </w:pPr>
    </w:p>
    <w:p>
      <w:pPr>
        <w:pStyle w:val="BodyText"/>
        <w:spacing w:line="226" w:lineRule="exact"/>
        <w:ind w:left="2124"/>
        <w:rPr>
          <w:rFonts w:ascii="GothamNarrow-Book" w:hAnsi="GothamNarrow-Book"/>
        </w:rPr>
      </w:pPr>
      <w:r>
        <w:rPr>
          <w:rFonts w:ascii="GothamNarrow-Book" w:hAnsi="GothamNarrow-Book"/>
          <w:color w:val="00A9C1"/>
        </w:rPr>
        <w:t>COLLÈGE MAURICE DE VLAMINCK À BREZOLLES</w:t>
      </w:r>
    </w:p>
    <w:p>
      <w:pPr>
        <w:pStyle w:val="BodyText"/>
        <w:spacing w:line="226" w:lineRule="exact"/>
        <w:ind w:left="2110"/>
        <w:rPr>
          <w:rFonts w:ascii="GothamNarrow-Book" w:hAnsi="GothamNarrow-Book"/>
        </w:rPr>
      </w:pPr>
      <w:r>
        <w:rPr/>
        <w:pict>
          <v:group style="position:absolute;margin-left:121.8899pt;margin-top:6.871906pt;width:17.3pt;height:2.3pt;mso-position-horizontal-relative:page;mso-position-vertical-relative:paragraph;z-index:36688" coordorigin="2438,137" coordsize="346,46">
            <v:line style="position:absolute" from="2438,160" to="2784,160" stroked="true" strokeweight="2.268pt" strokecolor="#00a9c1">
              <v:stroke dashstyle="solid"/>
            </v:line>
            <v:shape style="position:absolute;left:2437;top:137;width:346;height:46" coordorigin="2438,137" coordsize="346,46" path="m2482,137l2451,137,2438,151,2438,182,2482,137m2485,166l2468,183,2485,183,2485,166m2545,137l2514,137,2485,166,2485,183,2500,183,2545,137m2607,137l2576,137,2531,183,2562,183,2607,137m2670,137l2638,137,2593,183,2624,183,2670,137m2732,137l2701,137,2655,183,2687,183,2732,137m2784,137l2763,137,2718,183,2749,183,2784,148,2784,137e" filled="true" fillcolor="#ffffff" stroked="false">
              <v:path arrowok="t"/>
              <v:fill type="solid"/>
            </v:shape>
            <w10:wrap type="none"/>
          </v:group>
        </w:pict>
      </w:r>
      <w:r>
        <w:rPr>
          <w:rFonts w:ascii="GothamNarrow-Book" w:hAnsi="GothamNarrow-Book"/>
          <w:color w:val="00A9C1"/>
        </w:rPr>
        <w:t>ET</w:t>
      </w:r>
      <w:r>
        <w:rPr>
          <w:rFonts w:ascii="GothamNarrow-Book" w:hAnsi="GothamNarrow-Book"/>
          <w:color w:val="00A9C1"/>
          <w:spacing w:val="-11"/>
        </w:rPr>
        <w:t> </w:t>
      </w:r>
      <w:r>
        <w:rPr>
          <w:rFonts w:ascii="GothamNarrow-Book" w:hAnsi="GothamNarrow-Book"/>
          <w:color w:val="00A9C1"/>
          <w:spacing w:val="-6"/>
        </w:rPr>
        <w:t>COLLÈGE</w:t>
      </w:r>
      <w:r>
        <w:rPr>
          <w:rFonts w:ascii="GothamNarrow-Book" w:hAnsi="GothamNarrow-Book"/>
          <w:color w:val="00A9C1"/>
          <w:spacing w:val="-10"/>
        </w:rPr>
        <w:t> </w:t>
      </w:r>
      <w:r>
        <w:rPr>
          <w:rFonts w:ascii="GothamNarrow-Book" w:hAnsi="GothamNarrow-Book"/>
          <w:color w:val="00A9C1"/>
        </w:rPr>
        <w:t>LA</w:t>
      </w:r>
      <w:r>
        <w:rPr>
          <w:rFonts w:ascii="GothamNarrow-Book" w:hAnsi="GothamNarrow-Book"/>
          <w:color w:val="00A9C1"/>
          <w:spacing w:val="-11"/>
        </w:rPr>
        <w:t> </w:t>
      </w:r>
      <w:r>
        <w:rPr>
          <w:rFonts w:ascii="GothamNarrow-Book" w:hAnsi="GothamNarrow-Book"/>
          <w:color w:val="00A9C1"/>
          <w:spacing w:val="-6"/>
        </w:rPr>
        <w:t>PAJOTTERIE</w:t>
      </w:r>
      <w:r>
        <w:rPr>
          <w:rFonts w:ascii="GothamNarrow-Book" w:hAnsi="GothamNarrow-Book"/>
          <w:color w:val="00A9C1"/>
          <w:spacing w:val="-10"/>
        </w:rPr>
        <w:t> </w:t>
      </w:r>
      <w:r>
        <w:rPr>
          <w:rFonts w:ascii="GothamNarrow-Book" w:hAnsi="GothamNarrow-Book"/>
          <w:color w:val="00A9C1"/>
        </w:rPr>
        <w:t>À</w:t>
      </w:r>
      <w:r>
        <w:rPr>
          <w:rFonts w:ascii="GothamNarrow-Book" w:hAnsi="GothamNarrow-Book"/>
          <w:color w:val="00A9C1"/>
          <w:spacing w:val="-11"/>
        </w:rPr>
        <w:t> </w:t>
      </w:r>
      <w:r>
        <w:rPr>
          <w:rFonts w:ascii="GothamNarrow-Book" w:hAnsi="GothamNarrow-Book"/>
          <w:color w:val="00A9C1"/>
          <w:spacing w:val="-7"/>
        </w:rPr>
        <w:t>CHÂTEAUNEUF-EN-THYMERAIS</w:t>
      </w:r>
    </w:p>
    <w:p>
      <w:pPr>
        <w:pStyle w:val="BodyText"/>
        <w:spacing w:line="206" w:lineRule="auto" w:before="107"/>
        <w:ind w:left="1717" w:right="256"/>
      </w:pPr>
      <w:r>
        <w:rPr>
          <w:color w:val="3C3C3B"/>
        </w:rPr>
        <w:t>Considérant le travail de restructuration réalisé en 2018 pour optimiser les services et les temps de parcours de ces secteurs, Keolis n’a pas apporté de nouvelles modifications aux circuits. De nouvelles optimisations pourront être étudiées en cas d’évolution des horaires des établissements scolaires.</w:t>
      </w:r>
    </w:p>
    <w:p>
      <w:pPr>
        <w:pStyle w:val="BodyText"/>
        <w:spacing w:line="206" w:lineRule="auto" w:before="110"/>
        <w:ind w:left="1717" w:right="256"/>
      </w:pPr>
      <w:r>
        <w:rPr>
          <w:color w:val="3C3C3B"/>
        </w:rPr>
        <w:t>Dans le nouveau réseau, les circuits CBR, desservant le collège de Brezolles, seront remplacés par les lignes 270 à 275.</w:t>
      </w:r>
    </w:p>
    <w:p>
      <w:pPr>
        <w:pStyle w:val="BodyText"/>
        <w:spacing w:line="206" w:lineRule="auto" w:before="112"/>
        <w:ind w:left="1717" w:right="696"/>
      </w:pPr>
      <w:r>
        <w:rPr>
          <w:color w:val="3C3C3B"/>
        </w:rPr>
        <w:t>Les circuits CCH, desservant le Collège La Pajotterie, seront remplacés par les lignes 280 à 286.</w:t>
      </w:r>
    </w:p>
    <w:p>
      <w:pPr>
        <w:pStyle w:val="BodyText"/>
        <w:rPr>
          <w:sz w:val="40"/>
        </w:rPr>
      </w:pPr>
      <w:r>
        <w:rPr/>
        <w:br w:type="column"/>
      </w:r>
      <w:r>
        <w:rPr>
          <w:sz w:val="40"/>
        </w:rPr>
      </w:r>
    </w:p>
    <w:p>
      <w:pPr>
        <w:pStyle w:val="BodyText"/>
        <w:spacing w:before="8"/>
        <w:rPr>
          <w:sz w:val="46"/>
        </w:rPr>
      </w:pPr>
    </w:p>
    <w:p>
      <w:pPr>
        <w:pStyle w:val="Heading2"/>
        <w:spacing w:line="199" w:lineRule="auto"/>
        <w:ind w:left="681" w:right="855"/>
      </w:pPr>
      <w:r>
        <w:rPr>
          <w:color w:val="00A9C1"/>
          <w:spacing w:val="3"/>
        </w:rPr>
        <w:t>La </w:t>
      </w:r>
      <w:r>
        <w:rPr>
          <w:color w:val="00A9C1"/>
        </w:rPr>
        <w:t>ligne 6 dans sa nouvelle version permet de réduire les circuits desservant le collège de</w:t>
      </w:r>
      <w:r>
        <w:rPr>
          <w:color w:val="00A9C1"/>
          <w:spacing w:val="1"/>
        </w:rPr>
        <w:t> </w:t>
      </w:r>
      <w:r>
        <w:rPr>
          <w:color w:val="00A9C1"/>
        </w:rPr>
        <w:t>Nonancourt.</w:t>
      </w:r>
    </w:p>
    <w:p>
      <w:pPr>
        <w:spacing w:after="0" w:line="199" w:lineRule="auto"/>
        <w:sectPr>
          <w:type w:val="continuous"/>
          <w:pgSz w:w="11910" w:h="16840"/>
          <w:pgMar w:top="1580" w:bottom="280" w:left="720" w:right="220"/>
          <w:cols w:num="2" w:equalWidth="0">
            <w:col w:w="6855" w:space="40"/>
            <w:col w:w="4075"/>
          </w:cols>
        </w:sectPr>
      </w:pPr>
    </w:p>
    <w:p>
      <w:pPr>
        <w:pStyle w:val="BodyText"/>
        <w:spacing w:before="8"/>
        <w:rPr>
          <w:rFonts w:ascii="AkzidenzGroteskBE-MdCn"/>
          <w:sz w:val="16"/>
        </w:rPr>
      </w:pPr>
      <w:r>
        <w:rPr/>
        <w:pict>
          <v:group style="position:absolute;margin-left:1.356pt;margin-top:-.000001pt;width:51.95pt;height:841.9pt;mso-position-horizontal-relative:page;mso-position-vertical-relative:page;z-index:-36412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656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6592">
            <wp:simplePos x="0" y="0"/>
            <wp:positionH relativeFrom="page">
              <wp:posOffset>6188176</wp:posOffset>
            </wp:positionH>
            <wp:positionV relativeFrom="page">
              <wp:posOffset>3</wp:posOffset>
            </wp:positionV>
            <wp:extent cx="1371824" cy="936002"/>
            <wp:effectExtent l="0" t="0" r="0" b="0"/>
            <wp:wrapNone/>
            <wp:docPr id="351" name="image170.png" descr=""/>
            <wp:cNvGraphicFramePr>
              <a:graphicFrameLocks noChangeAspect="1"/>
            </wp:cNvGraphicFramePr>
            <a:graphic>
              <a:graphicData uri="http://schemas.openxmlformats.org/drawingml/2006/picture">
                <pic:pic>
                  <pic:nvPicPr>
                    <pic:cNvPr id="352"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group style="position:absolute;margin-left:499.84259pt;margin-top:255.542114pt;width:25.55pt;height:21.4pt;mso-position-horizontal-relative:page;mso-position-vertical-relative:page;z-index:-363904" coordorigin="9997,5111" coordsize="511,428">
            <v:shape style="position:absolute;left:9996;top:5110;width:511;height:428" coordorigin="9997,5111" coordsize="511,428" path="m10507,5111l10293,5111,10293,5303,10396,5303,10395,5337,10390,5365,10383,5389,10373,5409,10360,5424,10343,5434,10323,5441,10299,5443,10299,5539,10345,5535,10386,5524,10421,5505,10452,5478,10476,5444,10493,5401,10504,5349,10507,5289,10507,5111xm10212,5111l9997,5111,9997,5303,10100,5303,10099,5337,10095,5365,10087,5389,10078,5409,10064,5424,10048,5434,10028,5441,10004,5443,10004,5539,10028,5538,10051,5535,10072,5531,10091,5524,10110,5516,10127,5505,10142,5493,10157,5479,10169,5462,10180,5444,10190,5423,10198,5401,10204,5376,10208,5349,10211,5320,10212,5289,10212,5111xe" filled="true" fillcolor="#00a9c1" stroked="false">
              <v:path arrowok="t"/>
              <v:fill type="solid"/>
            </v:shape>
            <v:shape style="position:absolute;left:9996;top:5110;width:511;height:428" coordorigin="9997,5111" coordsize="511,428" path="m10035,5439l10028,5441,10004,5443,10004,5469,10035,5439m10052,5111l10020,5111,9997,5134,9997,5166,10052,5111m10114,5111l10083,5111,9997,5197,9997,5228,10114,5111m10172,5457l10120,5510,10127,5505,10142,5493,10157,5479,10169,5462,10172,5457m10176,5111l10145,5111,9997,5259,9997,5290,10176,5111m10207,5361l10030,5538,10051,5535,10067,5532,10198,5401,10204,5376,10207,5361m10212,5293l10185,5320,10184,5320,10004,5500,10004,5532,10203,5333,10203,5333,10211,5326,10211,5325,10211,5325,10211,5320,10211,5320,10212,5293m10212,5231l10122,5320,10122,5320,10098,5345,10095,5365,10089,5385,10141,5333,10141,5333,10212,5262,10212,5231m10212,5168l10077,5303,10100,5303,10100,5312,10212,5200,10212,5168m10212,5111l10207,5111,10015,5303,10046,5303,10212,5137,10212,5111m10301,5111l10293,5111,10293,5119,10301,5111m10363,5111l10332,5111,10293,5150,10293,5181,10363,5111m10426,5111l10394,5111,10293,5213,10293,5244,10426,5111m10488,5111l10457,5111,10293,5275,10293,5303,10295,5303,10488,5111m10497,5382l10344,5535,10345,5535,10386,5524,10387,5523,10482,5428,10493,5401,10497,5382m10506,5311l10299,5518,10299,5539,10310,5538,10504,5344,10505,5321,10505,5321,10506,5311,10506,5311m10507,5247l10446,5308,10446,5308,10391,5364,10390,5365,10383,5389,10373,5409,10360,5424,10343,5434,10323,5441,10313,5442,10299,5456,10299,5487,10465,5321,10465,5321,10507,5279,10507,5247m10507,5185l10389,5303,10396,5303,10396,5308,10396,5315,10395,5321,10395,5328,10403,5321,10403,5321,10507,5216,10507,5185m10507,5123l10326,5303,10358,5303,10507,5154,10507,5123e" filled="true" fillcolor="#ffffff" stroked="false">
              <v:path arrowok="t"/>
              <v:fill type="solid"/>
            </v:shape>
            <w10:wrap type="none"/>
          </v:group>
        </w:pict>
      </w:r>
    </w:p>
    <w:p>
      <w:pPr>
        <w:pStyle w:val="BodyText"/>
        <w:spacing w:before="66"/>
        <w:ind w:left="2110"/>
        <w:rPr>
          <w:rFonts w:ascii="GothamNarrow-Book" w:hAnsi="GothamNarrow-Book"/>
        </w:rPr>
      </w:pPr>
      <w:r>
        <w:rPr/>
        <w:pict>
          <v:group style="position:absolute;margin-left:121.8899pt;margin-top:11.472405pt;width:17.3pt;height:2.3pt;mso-position-horizontal-relative:page;mso-position-vertical-relative:paragraph;z-index:36712"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COLLÈGE LOUIS ARMAND À DREUX</w:t>
      </w:r>
    </w:p>
    <w:p>
      <w:pPr>
        <w:pStyle w:val="BodyText"/>
        <w:spacing w:line="206" w:lineRule="auto" w:before="107"/>
        <w:ind w:left="1717" w:right="4177"/>
      </w:pPr>
      <w:r>
        <w:rPr>
          <w:color w:val="3C3C3B"/>
        </w:rPr>
        <w:t>Cet établissement est desservi par la ligne DC11 qui transporte moins de 10 élèves. Dans le nouveau réseau, la desserte</w:t>
      </w:r>
    </w:p>
    <w:p>
      <w:pPr>
        <w:pStyle w:val="BodyText"/>
        <w:spacing w:line="206" w:lineRule="auto"/>
        <w:ind w:left="1717" w:right="4371"/>
        <w:jc w:val="both"/>
      </w:pPr>
      <w:r>
        <w:rPr>
          <w:color w:val="3C3C3B"/>
        </w:rPr>
        <w:t>de l’établissement sera assurée le matin par la nouvelle ligne 112 et la ligne 6. Le soir et le mercredi midi, la nouvelle ligne 112 sera doublée pour offrir des départs du collège à 12h05 et 16h35.</w:t>
      </w:r>
    </w:p>
    <w:p>
      <w:pPr>
        <w:pStyle w:val="BodyText"/>
        <w:spacing w:before="2"/>
        <w:rPr>
          <w:sz w:val="14"/>
        </w:rPr>
      </w:pPr>
    </w:p>
    <w:p>
      <w:pPr>
        <w:pStyle w:val="BodyText"/>
        <w:spacing w:before="67"/>
        <w:ind w:left="2110"/>
        <w:rPr>
          <w:rFonts w:ascii="GothamNarrow-Book" w:hAnsi="GothamNarrow-Book"/>
        </w:rPr>
      </w:pPr>
      <w:r>
        <w:rPr/>
        <w:pict>
          <v:group style="position:absolute;margin-left:121.889801pt;margin-top:11.521812pt;width:17.3pt;height:2.3pt;mso-position-horizontal-relative:page;mso-position-vertical-relative:paragraph;z-index:36736" coordorigin="2438,230" coordsize="346,46">
            <v:line style="position:absolute" from="2438,253" to="2784,253" stroked="true" strokeweight="2.268pt" strokecolor="#00a9c1">
              <v:stroke dashstyle="solid"/>
            </v:line>
            <v:shape style="position:absolute;left:2437;top:230;width:346;height:46" coordorigin="2438,230" coordsize="346,46" path="m2482,230l2451,230,2438,244,2438,275,2482,230m2485,259l2468,276,2485,276,2485,259m2545,230l2514,230,2485,259,2485,276,2500,276,2545,230m2607,230l2576,230,2531,276,2562,276,2607,230m2670,230l2638,230,2593,276,2624,276,2670,230m2732,230l2701,230,2655,276,2687,276,2732,230m2784,230l2763,230,2718,276,2749,276,2784,241,2784,230e" filled="true" fillcolor="#ffffff" stroked="false">
              <v:path arrowok="t"/>
              <v:fill type="solid"/>
            </v:shape>
            <w10:wrap type="none"/>
          </v:group>
        </w:pict>
      </w:r>
      <w:r>
        <w:rPr>
          <w:rFonts w:ascii="GothamNarrow-Book" w:hAnsi="GothamNarrow-Book"/>
          <w:color w:val="00A9C1"/>
        </w:rPr>
        <w:t>COLLÈGE ALBERT CAMUS À DREUX</w:t>
      </w:r>
    </w:p>
    <w:p>
      <w:pPr>
        <w:pStyle w:val="BodyText"/>
        <w:spacing w:line="206" w:lineRule="auto" w:before="106"/>
        <w:ind w:left="1717" w:right="4472"/>
        <w:jc w:val="both"/>
      </w:pPr>
      <w:r>
        <w:rPr>
          <w:color w:val="3C3C3B"/>
        </w:rPr>
        <w:t>La ligne DC12 qui ne fonctionne que l’après-midi avec très peu d’élèves à bord a été supprimée. Les élèves seront transportés par la future ligne 105.</w:t>
      </w:r>
    </w:p>
    <w:p>
      <w:pPr>
        <w:pStyle w:val="BodyText"/>
        <w:rPr>
          <w:sz w:val="23"/>
        </w:rPr>
      </w:pPr>
    </w:p>
    <w:p>
      <w:pPr>
        <w:pStyle w:val="Heading5"/>
        <w:numPr>
          <w:ilvl w:val="1"/>
          <w:numId w:val="34"/>
        </w:numPr>
        <w:tabs>
          <w:tab w:pos="1712" w:val="left" w:leader="none"/>
        </w:tabs>
        <w:spacing w:line="240" w:lineRule="auto" w:before="63" w:after="0"/>
        <w:ind w:left="1711" w:right="0" w:hanging="447"/>
        <w:jc w:val="left"/>
      </w:pPr>
      <w:r>
        <w:rPr/>
        <w:pict>
          <v:rect style="position:absolute;margin-left:117.172997pt;margin-top:11.950308pt;width:1.948pt;height:1.948pt;mso-position-horizontal-relative:page;mso-position-vertical-relative:paragraph;z-index:-363880" filled="true" fillcolor="#3c3c3b" stroked="false">
            <v:fill type="solid"/>
            <w10:wrap type="none"/>
          </v:rect>
        </w:pict>
      </w:r>
      <w:r>
        <w:rPr>
          <w:color w:val="3C3C3B"/>
        </w:rPr>
        <w:t>CRÉER UN RÉSEAU DE LIGNES</w:t>
      </w:r>
      <w:r>
        <w:rPr>
          <w:color w:val="3C3C3B"/>
          <w:spacing w:val="1"/>
        </w:rPr>
        <w:t> </w:t>
      </w:r>
      <w:r>
        <w:rPr>
          <w:color w:val="3C3C3B"/>
          <w:spacing w:val="-4"/>
        </w:rPr>
        <w:t>LYCÉES</w:t>
      </w:r>
    </w:p>
    <w:p>
      <w:pPr>
        <w:pStyle w:val="BodyText"/>
        <w:spacing w:line="206" w:lineRule="auto" w:before="97"/>
        <w:ind w:left="1717" w:right="4547"/>
      </w:pPr>
      <w:r>
        <w:rPr>
          <w:color w:val="3C3C3B"/>
        </w:rPr>
        <w:t>Les lycées de l’Agglomération se répartissent sur les pôles   de Dreux et d’Anet. Leur desserte est assurée en majorité par des lignes du réseau Rémi, dont la consistance </w:t>
      </w:r>
      <w:r>
        <w:rPr>
          <w:color w:val="3C3C3B"/>
          <w:spacing w:val="-3"/>
        </w:rPr>
        <w:t>n’a </w:t>
      </w:r>
      <w:r>
        <w:rPr>
          <w:color w:val="3C3C3B"/>
        </w:rPr>
        <w:t>pas évolué depuis une dizaine d’années. Au fil des ajustements</w:t>
      </w:r>
      <w:r>
        <w:rPr>
          <w:color w:val="3C3C3B"/>
          <w:spacing w:val="14"/>
        </w:rPr>
        <w:t> </w:t>
      </w:r>
      <w:r>
        <w:rPr>
          <w:color w:val="3C3C3B"/>
        </w:rPr>
        <w:t>de</w:t>
      </w:r>
    </w:p>
    <w:p>
      <w:pPr>
        <w:pStyle w:val="BodyText"/>
        <w:spacing w:line="206" w:lineRule="auto"/>
        <w:ind w:left="1717" w:right="4502"/>
      </w:pPr>
      <w:r>
        <w:rPr>
          <w:color w:val="3C3C3B"/>
        </w:rPr>
        <w:t>circonstance, leur offre a progressivement perdu en efficacité et en cohérence :</w:t>
      </w:r>
    </w:p>
    <w:p>
      <w:pPr>
        <w:pStyle w:val="BodyText"/>
        <w:spacing w:line="206" w:lineRule="auto" w:before="110"/>
        <w:ind w:left="1859" w:right="4167"/>
      </w:pPr>
      <w:r>
        <w:rPr/>
        <w:pict>
          <v:shape style="position:absolute;margin-left:121.890007pt;margin-top:8.809099pt;width:5pt;height:5pt;mso-position-horizontal-relative:page;mso-position-vertical-relative:paragraph;z-index:36808" coordorigin="2438,176" coordsize="100,100" path="m2473,216l2472,213,2454,190,2447,195,2463,214,2438,214,2438,223,2468,223,2471,221,2473,216m2473,236l2471,230,2468,229,2438,229,2438,237,2463,237,2447,256,2454,261,2472,239,2473,236m2495,178l2487,176,2481,200,2466,181,2459,186,2476,207,2477,208,2480,210,2483,210,2483,210,2486,209,2488,206,2490,200,2495,178m2495,274l2490,252,2488,245,2486,243,2481,241,2478,243,2476,245,2459,266,2466,271,2481,252,2487,275,2495,274m2530,250l2524,247,2504,237,2500,237,2496,241,2495,244,2502,272,2510,270,2504,247,2527,257,2530,250m2530,202l2527,194,2504,205,2510,181,2502,180,2495,208,2496,211,2499,214,2501,214,2504,214,2505,214,2524,205,2530,202m2537,215l2533,208,2507,220,2504,223,2504,229,2507,231,2509,232,2533,244,2537,236,2515,226,2537,215e" filled="true" fillcolor="#00a9c1" stroked="false">
            <v:path arrowok="t"/>
            <v:fill type="solid"/>
            <w10:wrap type="none"/>
          </v:shape>
        </w:pict>
      </w:r>
      <w:r>
        <w:rPr>
          <w:color w:val="3C3C3B"/>
        </w:rPr>
        <w:t>certaines lignes ne circulent pas à toutes les heures d’entrée et de sortie des établissements, créant une iniquité sur le territoire : les lignes </w:t>
      </w:r>
      <w:r>
        <w:rPr>
          <w:color w:val="3C3C3B"/>
          <w:spacing w:val="2"/>
        </w:rPr>
        <w:t>223 </w:t>
      </w:r>
      <w:r>
        <w:rPr>
          <w:color w:val="3C3C3B"/>
        </w:rPr>
        <w:t>et LDR1 ne circulent pas à 17h20,</w:t>
      </w:r>
      <w:r>
        <w:rPr>
          <w:color w:val="3C3C3B"/>
          <w:spacing w:val="11"/>
        </w:rPr>
        <w:t> </w:t>
      </w:r>
      <w:r>
        <w:rPr>
          <w:color w:val="3C3C3B"/>
        </w:rPr>
        <w:t>obligeant</w:t>
      </w:r>
    </w:p>
    <w:p>
      <w:pPr>
        <w:pStyle w:val="BodyText"/>
        <w:spacing w:line="221" w:lineRule="exact"/>
        <w:ind w:left="1859"/>
      </w:pPr>
      <w:r>
        <w:rPr>
          <w:color w:val="3C3C3B"/>
        </w:rPr>
        <w:t>les élèves à attendre le départ de 18h15,</w:t>
      </w:r>
    </w:p>
    <w:p>
      <w:pPr>
        <w:pStyle w:val="BodyText"/>
        <w:spacing w:line="206" w:lineRule="auto" w:before="106"/>
        <w:ind w:left="1859" w:right="4314"/>
      </w:pPr>
      <w:r>
        <w:rPr/>
        <w:pict>
          <v:shape style="position:absolute;margin-left:121.890007pt;margin-top:8.608793pt;width:5pt;height:5pt;mso-position-horizontal-relative:page;mso-position-vertical-relative:paragraph;z-index:36832"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les horaires de départ du Champ de Foire varient fortement d’une ligne à l’autre : de 17h20 à 17h35 puis de 18h15 à 18h25,</w:t>
      </w:r>
    </w:p>
    <w:p>
      <w:pPr>
        <w:pStyle w:val="BodyText"/>
        <w:spacing w:line="234" w:lineRule="exact" w:before="83"/>
        <w:ind w:left="1859"/>
      </w:pPr>
      <w:r>
        <w:rPr/>
        <w:pict>
          <v:shape style="position:absolute;margin-left:121.890007pt;margin-top:8.921100pt;width:5pt;height:5pt;mso-position-horizontal-relative:page;mso-position-vertical-relative:paragraph;z-index:36856"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les lignes « DL » fonctionnent sans cohérence avec le reste</w:t>
      </w:r>
    </w:p>
    <w:p>
      <w:pPr>
        <w:pStyle w:val="BodyText"/>
        <w:spacing w:line="206" w:lineRule="auto" w:before="11"/>
        <w:ind w:left="1859" w:right="4177"/>
      </w:pPr>
      <w:r>
        <w:rPr>
          <w:color w:val="3C3C3B"/>
        </w:rPr>
        <w:t>du réseau et leurs horaires se sont désynchronisés des besoins des établissements : le DL27 arrive au lycée Branly à 7h37</w:t>
      </w:r>
    </w:p>
    <w:p>
      <w:pPr>
        <w:pStyle w:val="BodyText"/>
        <w:spacing w:line="221" w:lineRule="exact"/>
        <w:ind w:left="1859"/>
      </w:pPr>
      <w:r>
        <w:rPr>
          <w:color w:val="3C3C3B"/>
        </w:rPr>
        <w:t>soit 28 minutes avant le début des cours,</w:t>
      </w:r>
    </w:p>
    <w:p>
      <w:pPr>
        <w:spacing w:after="0" w:line="221" w:lineRule="exact"/>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8"/>
        <w:rPr>
          <w:rFonts w:ascii="AkzidenzGroteskBE-MdCn"/>
          <w:sz w:val="27"/>
        </w:rPr>
      </w:pPr>
    </w:p>
    <w:p>
      <w:pPr>
        <w:pStyle w:val="BodyText"/>
        <w:spacing w:line="206" w:lineRule="auto" w:before="94"/>
        <w:ind w:left="1859" w:right="4186"/>
      </w:pPr>
      <w:r>
        <w:rPr/>
        <w:pict>
          <v:shape style="position:absolute;margin-left:121.890007pt;margin-top:8.009263pt;width:5pt;height:5pt;mso-position-horizontal-relative:page;mso-position-vertical-relative:paragraph;z-index:36952" coordorigin="2438,160" coordsize="100,100" path="m2473,200l2472,197,2454,174,2447,179,2463,198,2438,198,2438,207,2468,207,2471,205,2473,200m2473,220l2471,214,2468,213,2438,213,2438,221,2463,221,2447,240,2454,245,2472,223,2473,220m2495,162l2487,160,2481,184,2466,165,2459,170,2476,191,2477,192,2480,194,2483,194,2483,194,2486,193,2488,190,2490,184,2495,162m2495,258l2490,236,2488,229,2486,227,2481,225,2478,227,2476,229,2459,250,2466,255,2481,236,2487,259,2495,258m2530,234l2524,231,2504,221,2500,221,2496,225,2495,228,2502,256,2510,254,2504,231,2527,241,2530,234m2530,186l2527,178,2504,189,2510,165,2502,164,2495,192,2496,195,2499,198,2501,198,2504,198,2505,198,2524,189,2530,186m2537,199l2533,192,2507,204,2504,207,2504,213,2507,215,2509,216,2533,228,2537,220,2515,210,2537,199e" filled="true" fillcolor="#00a9c1" stroked="false">
            <v:path arrowok="t"/>
            <v:fill type="solid"/>
            <w10:wrap type="none"/>
          </v:shape>
        </w:pict>
      </w:r>
      <w:r>
        <w:rPr>
          <w:color w:val="3C3C3B"/>
        </w:rPr>
        <w:t>la desserte du lycée professionnel d’Anet est éparpillée dans trois lignes différentes : une navette avec le collège Mozart, deux courses sur la ligne Rémi 28 et une course sur la ligne Rémi 29.</w:t>
      </w:r>
    </w:p>
    <w:p>
      <w:pPr>
        <w:pStyle w:val="BodyText"/>
        <w:spacing w:before="3"/>
        <w:rPr>
          <w:sz w:val="14"/>
        </w:rPr>
      </w:pPr>
    </w:p>
    <w:p>
      <w:pPr>
        <w:spacing w:after="0"/>
        <w:rPr>
          <w:sz w:val="14"/>
        </w:rPr>
        <w:sectPr>
          <w:pgSz w:w="11910" w:h="16840"/>
          <w:pgMar w:header="0" w:footer="454" w:top="0" w:bottom="640" w:left="720" w:right="220"/>
        </w:sectPr>
      </w:pPr>
    </w:p>
    <w:p>
      <w:pPr>
        <w:pStyle w:val="BodyText"/>
        <w:spacing w:before="67"/>
        <w:ind w:left="2110"/>
        <w:rPr>
          <w:rFonts w:ascii="GothamNarrow-Book" w:hAnsi="GothamNarrow-Book"/>
        </w:rPr>
      </w:pPr>
      <w:r>
        <w:rPr/>
        <w:pict>
          <v:group style="position:absolute;margin-left:1.356pt;margin-top:-.000001pt;width:51.95pt;height:841.9pt;mso-position-horizontal-relative:page;mso-position-vertical-relative:page;z-index:-36378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690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6928">
            <wp:simplePos x="0" y="0"/>
            <wp:positionH relativeFrom="page">
              <wp:posOffset>6188176</wp:posOffset>
            </wp:positionH>
            <wp:positionV relativeFrom="page">
              <wp:posOffset>3</wp:posOffset>
            </wp:positionV>
            <wp:extent cx="1371824" cy="936002"/>
            <wp:effectExtent l="0" t="0" r="0" b="0"/>
            <wp:wrapNone/>
            <wp:docPr id="353" name="image170.png" descr=""/>
            <wp:cNvGraphicFramePr>
              <a:graphicFrameLocks noChangeAspect="1"/>
            </wp:cNvGraphicFramePr>
            <a:graphic>
              <a:graphicData uri="http://schemas.openxmlformats.org/drawingml/2006/picture">
                <pic:pic>
                  <pic:nvPicPr>
                    <pic:cNvPr id="354" name="image170.png"/>
                    <pic:cNvPicPr/>
                  </pic:nvPicPr>
                  <pic:blipFill>
                    <a:blip r:embed="rId192" cstate="print"/>
                    <a:stretch>
                      <a:fillRect/>
                    </a:stretch>
                  </pic:blipFill>
                  <pic:spPr>
                    <a:xfrm>
                      <a:off x="0" y="0"/>
                      <a:ext cx="1371824" cy="936002"/>
                    </a:xfrm>
                    <a:prstGeom prst="rect">
                      <a:avLst/>
                    </a:prstGeom>
                  </pic:spPr>
                </pic:pic>
              </a:graphicData>
            </a:graphic>
          </wp:anchor>
        </w:drawing>
      </w:r>
      <w:r>
        <w:rPr/>
        <w:pict>
          <v:group style="position:absolute;margin-left:121.8899pt;margin-top:11.52161pt;width:17.3pt;height:2.3pt;mso-position-horizontal-relative:page;mso-position-vertical-relative:paragraph;z-index:36976" coordorigin="2438,230" coordsize="346,46">
            <v:line style="position:absolute" from="2438,253" to="2784,253" stroked="true" strokeweight="2.268pt" strokecolor="#00a9c1">
              <v:stroke dashstyle="solid"/>
            </v:line>
            <v:shape style="position:absolute;left:2437;top:230;width:346;height:46" coordorigin="2438,230" coordsize="346,46" path="m2482,230l2451,230,2438,244,2438,275,2482,230m2485,259l2468,276,2485,276,2485,259m2545,230l2514,230,2485,259,2485,276,2500,276,2545,230m2607,230l2576,230,2531,276,2562,276,2607,230m2670,230l2638,230,2593,276,2624,276,2670,230m2732,230l2701,230,2655,276,2687,276,2732,230m2784,230l2763,230,2718,276,2749,276,2784,241,2784,230e" filled="true" fillcolor="#ffffff" stroked="false">
              <v:path arrowok="t"/>
              <v:fill type="solid"/>
            </v:shape>
            <w10:wrap type="none"/>
          </v:group>
        </w:pict>
      </w:r>
      <w:r>
        <w:rPr>
          <w:rFonts w:ascii="GothamNarrow-Book" w:hAnsi="GothamNarrow-Book"/>
          <w:color w:val="00A9C1"/>
        </w:rPr>
        <w:t>FACILITER LA COMPRÉHENSION DU RÉSEAU</w:t>
      </w:r>
    </w:p>
    <w:p>
      <w:pPr>
        <w:pStyle w:val="BodyText"/>
        <w:spacing w:line="206" w:lineRule="auto" w:before="106"/>
        <w:ind w:left="1717"/>
      </w:pPr>
      <w:r>
        <w:rPr>
          <w:color w:val="3C3C3B"/>
        </w:rPr>
        <w:t>Keolis a créé un nouveau réseau scolaire optimisé, lisible, équitable, composé de 16 lignes à destination des lycées de Dreux et de 3 lignes à destination du lycée d’Anet, complétées par les 4 futures lignes périurbaines :</w:t>
      </w:r>
    </w:p>
    <w:p>
      <w:pPr>
        <w:pStyle w:val="BodyText"/>
        <w:spacing w:line="206" w:lineRule="auto" w:before="111"/>
        <w:ind w:left="1859" w:right="687"/>
      </w:pPr>
      <w:r>
        <w:rPr/>
        <w:pict>
          <v:shape style="position:absolute;margin-left:121.890007pt;margin-top:8.859358pt;width:5pt;height:5pt;mso-position-horizontal-relative:page;mso-position-vertical-relative:paragraph;z-index:37000"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1,2495,209,2496,212,2499,215,2501,215,2504,215,2505,215,2524,206,2530,203m2537,216l2533,209,2507,221,2504,224,2504,230,2507,232,2509,233,2533,245,2537,237,2515,227,2537,216e" filled="true" fillcolor="#00a9c1" stroked="false">
            <v:path arrowok="t"/>
            <v:fill type="solid"/>
            <w10:wrap type="none"/>
          </v:shape>
        </w:pict>
      </w:r>
      <w:r>
        <w:rPr>
          <w:color w:val="3C3C3B"/>
        </w:rPr>
        <w:t>les lignes 100 à 105 desserviront les communes situées sur le Nord-Est de l’Agglomération,</w:t>
      </w:r>
    </w:p>
    <w:p>
      <w:pPr>
        <w:pStyle w:val="BodyText"/>
        <w:spacing w:before="82"/>
        <w:ind w:left="1859"/>
      </w:pPr>
      <w:r>
        <w:rPr/>
        <w:pict>
          <v:shape style="position:absolute;margin-left:121.890007pt;margin-top:8.870794pt;width:5pt;height:5pt;mso-position-horizontal-relative:page;mso-position-vertical-relative:paragraph;z-index:37024"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les lignes 111 à 120 desserviront la moitié Sud-Ouest,</w:t>
      </w:r>
    </w:p>
    <w:p>
      <w:pPr>
        <w:pStyle w:val="BodyText"/>
        <w:spacing w:before="78"/>
        <w:ind w:left="1717" w:firstLine="142"/>
      </w:pPr>
      <w:r>
        <w:rPr/>
        <w:pict>
          <v:shape style="position:absolute;margin-left:121.890007pt;margin-top:8.670496pt;width:5pt;height:5pt;mso-position-horizontal-relative:page;mso-position-vertical-relative:paragraph;z-index:37048" coordorigin="2438,173" coordsize="100,100" path="m2473,213l2472,210,2454,187,2447,193,2463,211,2438,211,2438,220,2468,220,2471,218,2473,213m2473,233l2471,228,2468,226,2438,226,2438,235,2463,235,2447,254,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9,2509,229,2533,241,2537,234,2515,223,2537,213e" filled="true" fillcolor="#00a9c1" stroked="false">
            <v:path arrowok="t"/>
            <v:fill type="solid"/>
            <w10:wrap type="none"/>
          </v:shape>
        </w:pict>
      </w:r>
      <w:r>
        <w:rPr>
          <w:color w:val="3C3C3B"/>
        </w:rPr>
        <w:t>les lignes 150 à 152 desserviront le lycée Gabriel Bridet à Anet.</w:t>
      </w:r>
    </w:p>
    <w:p>
      <w:pPr>
        <w:pStyle w:val="BodyText"/>
        <w:spacing w:line="206" w:lineRule="auto" w:before="107"/>
        <w:ind w:left="1717" w:right="136"/>
      </w:pPr>
      <w:r>
        <w:rPr>
          <w:color w:val="3C3C3B"/>
        </w:rPr>
        <w:t>Les circuits directs lycées, qui n’apportent plus aucun avantage  en termes de durée de déplacement et dont la moitié des courses sont sous occupées, seront absorbés dans la structure des 16 nouvelles lignes à vocation scolaire. L’équivalent de 10 DL sera intégré sous forme de</w:t>
      </w:r>
      <w:r>
        <w:rPr>
          <w:color w:val="3C3C3B"/>
          <w:spacing w:val="1"/>
        </w:rPr>
        <w:t> </w:t>
      </w:r>
      <w:r>
        <w:rPr>
          <w:color w:val="3C3C3B"/>
        </w:rPr>
        <w:t>doublages.</w:t>
      </w:r>
    </w:p>
    <w:p>
      <w:pPr>
        <w:pStyle w:val="BodyText"/>
        <w:spacing w:line="206" w:lineRule="auto" w:before="109"/>
        <w:ind w:left="1717" w:right="626"/>
        <w:jc w:val="both"/>
      </w:pPr>
      <w:r>
        <w:rPr>
          <w:color w:val="3C3C3B"/>
        </w:rPr>
        <w:t>Le </w:t>
      </w:r>
      <w:r>
        <w:rPr>
          <w:color w:val="3C3C3B"/>
          <w:spacing w:val="2"/>
        </w:rPr>
        <w:t>DL38 </w:t>
      </w:r>
      <w:r>
        <w:rPr>
          <w:color w:val="3C3C3B"/>
        </w:rPr>
        <w:t>a été conservé en l’état car cette course fait office de doublage des lignes Rémi </w:t>
      </w:r>
      <w:r>
        <w:rPr>
          <w:color w:val="3C3C3B"/>
          <w:spacing w:val="2"/>
        </w:rPr>
        <w:t>233, </w:t>
      </w:r>
      <w:r>
        <w:rPr>
          <w:color w:val="3C3C3B"/>
        </w:rPr>
        <w:t>235 et </w:t>
      </w:r>
      <w:r>
        <w:rPr>
          <w:color w:val="3C3C3B"/>
          <w:spacing w:val="-3"/>
        </w:rPr>
        <w:t>241 </w:t>
      </w:r>
      <w:r>
        <w:rPr>
          <w:color w:val="3C3C3B"/>
        </w:rPr>
        <w:t>qui n’intègrent pas le périmètre de la future</w:t>
      </w:r>
      <w:r>
        <w:rPr>
          <w:color w:val="3C3C3B"/>
          <w:spacing w:val="1"/>
        </w:rPr>
        <w:t> </w:t>
      </w:r>
      <w:r>
        <w:rPr>
          <w:color w:val="3C3C3B"/>
          <w:spacing w:val="-4"/>
        </w:rPr>
        <w:t>DSP.</w:t>
      </w:r>
    </w:p>
    <w:p>
      <w:pPr>
        <w:pStyle w:val="BodyText"/>
        <w:spacing w:line="206" w:lineRule="auto" w:before="112"/>
        <w:ind w:left="1717" w:right="108"/>
      </w:pPr>
      <w:r>
        <w:rPr>
          <w:color w:val="3C3C3B"/>
        </w:rPr>
        <w:t>Sur certaines parties de l’Agglomération, les différences de prise en charge des élèves le matin et le soir ont conduit à des situations d’interdépendances de lignes relevant d’Autorités Organisatrices différentes :</w:t>
      </w:r>
    </w:p>
    <w:p>
      <w:pPr>
        <w:pStyle w:val="BodyText"/>
        <w:spacing w:line="206" w:lineRule="auto" w:before="110"/>
        <w:ind w:left="1717" w:right="101"/>
      </w:pPr>
      <w:r>
        <w:rPr>
          <w:color w:val="3C3C3B"/>
        </w:rPr>
        <w:t>Les élèves des arrêts Gaudonnerie et Sommières à Marchezais, sont pris en charge par la ligne 244 Rémi le matin, mais ils devront emprunter la future ligne 102 du réseau Linéad le soir. À l’inverse, les élèves de Bû aux arrêts Les Vignes, Les Vignerons, Les Druyers,</w:t>
      </w:r>
    </w:p>
    <w:p>
      <w:pPr>
        <w:pStyle w:val="BodyText"/>
        <w:spacing w:line="206" w:lineRule="auto"/>
        <w:ind w:left="1717" w:right="388"/>
      </w:pPr>
      <w:r>
        <w:rPr>
          <w:color w:val="3C3C3B"/>
        </w:rPr>
        <w:t>Les Duveaux, Les Noblets seront pris en charge par la ligne 102 à l’aller et transportés par la ligne 244 Rémi pour le retour.</w:t>
      </w:r>
    </w:p>
    <w:p>
      <w:pPr>
        <w:pStyle w:val="BodyText"/>
        <w:spacing w:line="206" w:lineRule="auto" w:before="109"/>
        <w:ind w:left="1717" w:right="394"/>
      </w:pPr>
      <w:r>
        <w:rPr>
          <w:color w:val="3C3C3B"/>
        </w:rPr>
        <w:t>Pour </w:t>
      </w:r>
      <w:r>
        <w:rPr>
          <w:color w:val="3C3C3B"/>
          <w:spacing w:val="-3"/>
        </w:rPr>
        <w:t>clarifier l’offre </w:t>
      </w:r>
      <w:r>
        <w:rPr>
          <w:color w:val="3C3C3B"/>
        </w:rPr>
        <w:t>et pour </w:t>
      </w:r>
      <w:r>
        <w:rPr>
          <w:color w:val="3C3C3B"/>
          <w:spacing w:val="-3"/>
        </w:rPr>
        <w:t>faciliter </w:t>
      </w:r>
      <w:r>
        <w:rPr>
          <w:color w:val="3C3C3B"/>
        </w:rPr>
        <w:t>les </w:t>
      </w:r>
      <w:r>
        <w:rPr>
          <w:color w:val="3C3C3B"/>
          <w:spacing w:val="-3"/>
        </w:rPr>
        <w:t>modifications éventuelles, Keolis</w:t>
      </w:r>
      <w:r>
        <w:rPr>
          <w:color w:val="3C3C3B"/>
          <w:spacing w:val="-10"/>
        </w:rPr>
        <w:t> </w:t>
      </w:r>
      <w:r>
        <w:rPr>
          <w:color w:val="3C3C3B"/>
          <w:spacing w:val="-3"/>
        </w:rPr>
        <w:t>préconise</w:t>
      </w:r>
      <w:r>
        <w:rPr>
          <w:color w:val="3C3C3B"/>
          <w:spacing w:val="-9"/>
        </w:rPr>
        <w:t> </w:t>
      </w:r>
      <w:r>
        <w:rPr>
          <w:color w:val="3C3C3B"/>
        </w:rPr>
        <w:t>que</w:t>
      </w:r>
      <w:r>
        <w:rPr>
          <w:color w:val="3C3C3B"/>
          <w:spacing w:val="-9"/>
        </w:rPr>
        <w:t> </w:t>
      </w:r>
      <w:r>
        <w:rPr>
          <w:color w:val="3C3C3B"/>
          <w:spacing w:val="-3"/>
        </w:rPr>
        <w:t>l’ensemble</w:t>
      </w:r>
      <w:r>
        <w:rPr>
          <w:color w:val="3C3C3B"/>
          <w:spacing w:val="-9"/>
        </w:rPr>
        <w:t> </w:t>
      </w:r>
      <w:r>
        <w:rPr>
          <w:color w:val="3C3C3B"/>
        </w:rPr>
        <w:t>des</w:t>
      </w:r>
      <w:r>
        <w:rPr>
          <w:color w:val="3C3C3B"/>
          <w:spacing w:val="-10"/>
        </w:rPr>
        <w:t> </w:t>
      </w:r>
      <w:r>
        <w:rPr>
          <w:color w:val="3C3C3B"/>
          <w:spacing w:val="-3"/>
        </w:rPr>
        <w:t>arrêts</w:t>
      </w:r>
      <w:r>
        <w:rPr>
          <w:color w:val="3C3C3B"/>
          <w:spacing w:val="-9"/>
        </w:rPr>
        <w:t> </w:t>
      </w:r>
      <w:r>
        <w:rPr>
          <w:color w:val="3C3C3B"/>
        </w:rPr>
        <w:t>de</w:t>
      </w:r>
      <w:r>
        <w:rPr>
          <w:color w:val="3C3C3B"/>
          <w:spacing w:val="-9"/>
        </w:rPr>
        <w:t> </w:t>
      </w:r>
      <w:r>
        <w:rPr>
          <w:color w:val="3C3C3B"/>
        </w:rPr>
        <w:t>Bû</w:t>
      </w:r>
      <w:r>
        <w:rPr>
          <w:color w:val="3C3C3B"/>
          <w:spacing w:val="-9"/>
        </w:rPr>
        <w:t> </w:t>
      </w:r>
      <w:r>
        <w:rPr>
          <w:color w:val="3C3C3B"/>
          <w:spacing w:val="-3"/>
        </w:rPr>
        <w:t>soient</w:t>
      </w:r>
      <w:r>
        <w:rPr>
          <w:color w:val="3C3C3B"/>
          <w:spacing w:val="-9"/>
        </w:rPr>
        <w:t> </w:t>
      </w:r>
      <w:r>
        <w:rPr>
          <w:color w:val="3C3C3B"/>
        </w:rPr>
        <w:t>desservis le </w:t>
      </w:r>
      <w:r>
        <w:rPr>
          <w:color w:val="3C3C3B"/>
          <w:spacing w:val="-4"/>
        </w:rPr>
        <w:t>matin </w:t>
      </w:r>
      <w:r>
        <w:rPr>
          <w:color w:val="3C3C3B"/>
        </w:rPr>
        <w:t>et le </w:t>
      </w:r>
      <w:r>
        <w:rPr>
          <w:color w:val="3C3C3B"/>
          <w:spacing w:val="-3"/>
        </w:rPr>
        <w:t>soir </w:t>
      </w:r>
      <w:r>
        <w:rPr>
          <w:color w:val="3C3C3B"/>
        </w:rPr>
        <w:t>par la </w:t>
      </w:r>
      <w:r>
        <w:rPr>
          <w:color w:val="3C3C3B"/>
          <w:spacing w:val="-3"/>
        </w:rPr>
        <w:t>future ligne Linéad </w:t>
      </w:r>
      <w:r>
        <w:rPr>
          <w:color w:val="3C3C3B"/>
        </w:rPr>
        <w:t>102, et que les </w:t>
      </w:r>
      <w:r>
        <w:rPr>
          <w:color w:val="3C3C3B"/>
          <w:spacing w:val="-3"/>
        </w:rPr>
        <w:t>élèves </w:t>
      </w:r>
      <w:r>
        <w:rPr>
          <w:color w:val="3C3C3B"/>
        </w:rPr>
        <w:t>de </w:t>
      </w:r>
      <w:r>
        <w:rPr>
          <w:color w:val="3C3C3B"/>
          <w:spacing w:val="-3"/>
        </w:rPr>
        <w:t>Marchezais soient </w:t>
      </w:r>
      <w:r>
        <w:rPr>
          <w:color w:val="3C3C3B"/>
        </w:rPr>
        <w:t>pris en </w:t>
      </w:r>
      <w:r>
        <w:rPr>
          <w:color w:val="3C3C3B"/>
          <w:spacing w:val="-3"/>
        </w:rPr>
        <w:t>charge </w:t>
      </w:r>
      <w:r>
        <w:rPr>
          <w:color w:val="3C3C3B"/>
        </w:rPr>
        <w:t>par le </w:t>
      </w:r>
      <w:r>
        <w:rPr>
          <w:color w:val="3C3C3B"/>
          <w:spacing w:val="-3"/>
        </w:rPr>
        <w:t>réseau Rémi. Cette </w:t>
      </w:r>
      <w:r>
        <w:rPr>
          <w:color w:val="3C3C3B"/>
        </w:rPr>
        <w:t>modification ne générera aucun kilomètre supplémentaire pour les deux AOM.</w:t>
      </w:r>
    </w:p>
    <w:p>
      <w:pPr>
        <w:pStyle w:val="BodyText"/>
        <w:spacing w:before="12"/>
      </w:pPr>
    </w:p>
    <w:p>
      <w:pPr>
        <w:pStyle w:val="BodyText"/>
        <w:ind w:left="2110"/>
        <w:rPr>
          <w:rFonts w:ascii="GothamNarrow-Book" w:hAnsi="GothamNarrow-Book"/>
        </w:rPr>
      </w:pPr>
      <w:r>
        <w:rPr/>
        <w:pict>
          <v:group style="position:absolute;margin-left:121.889801pt;margin-top:8.171703pt;width:17.3pt;height:2.3pt;mso-position-horizontal-relative:page;mso-position-vertical-relative:paragraph;z-index:37072" coordorigin="2438,163" coordsize="346,46">
            <v:line style="position:absolute" from="2438,186" to="2784,186" stroked="true" strokeweight="2.268pt" strokecolor="#00a9c1">
              <v:stroke dashstyle="solid"/>
            </v:line>
            <v:shape style="position:absolute;left:2437;top:163;width:346;height:46" coordorigin="2438,163" coordsize="346,46" path="m2482,163l2451,163,2438,177,2438,208,2482,163m2485,192l2468,209,2485,209,2485,192m2545,163l2514,163,2485,192,2485,209,2500,209,2545,163m2607,163l2576,163,2531,209,2562,209,2607,163m2670,163l2638,163,2593,209,2624,209,2670,163m2732,163l2701,163,2655,209,2687,209,2732,163m2784,163l2763,163,2718,209,2749,209,2784,174,2784,163e" filled="true" fillcolor="#ffffff" stroked="false">
              <v:path arrowok="t"/>
              <v:fill type="solid"/>
            </v:shape>
            <w10:wrap type="none"/>
          </v:group>
        </w:pict>
      </w:r>
      <w:r>
        <w:rPr>
          <w:rFonts w:ascii="GothamNarrow-Book" w:hAnsi="GothamNarrow-Book"/>
          <w:color w:val="00A9C1"/>
        </w:rPr>
        <w:t>RÉDUIRE LES PASSAGES PAR LE CHAMP DE FOIRE</w:t>
      </w:r>
    </w:p>
    <w:p>
      <w:pPr>
        <w:pStyle w:val="BodyText"/>
        <w:spacing w:line="206" w:lineRule="auto" w:before="107"/>
        <w:ind w:left="1717" w:right="182"/>
      </w:pPr>
      <w:r>
        <w:rPr>
          <w:color w:val="3C3C3B"/>
        </w:rPr>
        <w:t>Toutes les lignes marqueront un arrêt au Champ de Foire qui sera confirmé dans sa fonction de pôle d’échange scolaire. Le matin,  le nombre d’enfants obligés d’y transiter et d’attendre 15 minutes pour emprunter les navettes, sera réduit grâce au prolongement de 9 lignes jusqu’au lycée Branly.</w:t>
      </w:r>
    </w:p>
    <w:p>
      <w:pPr>
        <w:pStyle w:val="BodyText"/>
        <w:spacing w:line="206" w:lineRule="auto" w:before="109"/>
        <w:ind w:left="1717"/>
      </w:pPr>
      <w:r>
        <w:rPr>
          <w:color w:val="3C3C3B"/>
        </w:rPr>
        <w:t>Keolis étudiera la possibilité de réduire davantage le recourt au Champ de Foire, en créant des pôles d’échanges secondaires en périphérie</w:t>
      </w:r>
      <w:r>
        <w:rPr>
          <w:color w:val="3C3C3B"/>
          <w:spacing w:val="-10"/>
        </w:rPr>
        <w:t> </w:t>
      </w:r>
      <w:r>
        <w:rPr>
          <w:color w:val="3C3C3B"/>
        </w:rPr>
        <w:t>de</w:t>
      </w:r>
      <w:r>
        <w:rPr>
          <w:color w:val="3C3C3B"/>
          <w:spacing w:val="-9"/>
        </w:rPr>
        <w:t> </w:t>
      </w:r>
      <w:r>
        <w:rPr>
          <w:color w:val="3C3C3B"/>
        </w:rPr>
        <w:t>Dreux</w:t>
      </w:r>
      <w:r>
        <w:rPr>
          <w:color w:val="3C3C3B"/>
          <w:spacing w:val="-9"/>
        </w:rPr>
        <w:t> </w:t>
      </w:r>
      <w:r>
        <w:rPr>
          <w:color w:val="3C3C3B"/>
        </w:rPr>
        <w:t>et</w:t>
      </w:r>
      <w:r>
        <w:rPr>
          <w:color w:val="3C3C3B"/>
          <w:spacing w:val="-10"/>
        </w:rPr>
        <w:t> </w:t>
      </w:r>
      <w:r>
        <w:rPr>
          <w:color w:val="3C3C3B"/>
        </w:rPr>
        <w:t>en</w:t>
      </w:r>
      <w:r>
        <w:rPr>
          <w:color w:val="3C3C3B"/>
          <w:spacing w:val="-9"/>
        </w:rPr>
        <w:t> </w:t>
      </w:r>
      <w:r>
        <w:rPr>
          <w:color w:val="3C3C3B"/>
        </w:rPr>
        <w:t>engageant</w:t>
      </w:r>
      <w:r>
        <w:rPr>
          <w:color w:val="3C3C3B"/>
          <w:spacing w:val="-9"/>
        </w:rPr>
        <w:t> </w:t>
      </w:r>
      <w:r>
        <w:rPr>
          <w:color w:val="3C3C3B"/>
        </w:rPr>
        <w:t>des</w:t>
      </w:r>
      <w:r>
        <w:rPr>
          <w:color w:val="3C3C3B"/>
          <w:spacing w:val="-9"/>
        </w:rPr>
        <w:t> </w:t>
      </w:r>
      <w:r>
        <w:rPr>
          <w:color w:val="3C3C3B"/>
        </w:rPr>
        <w:t>concertations</w:t>
      </w:r>
      <w:r>
        <w:rPr>
          <w:color w:val="3C3C3B"/>
          <w:spacing w:val="-10"/>
        </w:rPr>
        <w:t> </w:t>
      </w:r>
      <w:r>
        <w:rPr>
          <w:color w:val="3C3C3B"/>
        </w:rPr>
        <w:t>avec</w:t>
      </w:r>
      <w:r>
        <w:rPr>
          <w:color w:val="3C3C3B"/>
          <w:spacing w:val="-9"/>
        </w:rPr>
        <w:t> </w:t>
      </w:r>
      <w:r>
        <w:rPr>
          <w:color w:val="3C3C3B"/>
        </w:rPr>
        <w:t>certains établissements pour adapter les</w:t>
      </w:r>
      <w:r>
        <w:rPr>
          <w:color w:val="3C3C3B"/>
          <w:spacing w:val="-18"/>
        </w:rPr>
        <w:t> </w:t>
      </w:r>
      <w:r>
        <w:rPr>
          <w:color w:val="3C3C3B"/>
        </w:rPr>
        <w:t>horaires.</w:t>
      </w:r>
    </w:p>
    <w:p>
      <w:pPr>
        <w:pStyle w:val="BodyText"/>
        <w:spacing w:line="206" w:lineRule="auto" w:before="111"/>
        <w:ind w:left="1717" w:right="103"/>
      </w:pPr>
      <w:r>
        <w:rPr>
          <w:color w:val="3C3C3B"/>
        </w:rPr>
        <w:t>En raison des variations permanentes du nombre d’élèves dans  les navettes reliant le Champ de Foire et les établissements, Keolis a intégré leur nombre de manière forfaitaire et fera varier leur destination en fonction du besoin</w:t>
      </w:r>
      <w:r>
        <w:rPr>
          <w:color w:val="3C3C3B"/>
          <w:spacing w:val="2"/>
        </w:rPr>
        <w:t> </w:t>
      </w:r>
      <w:r>
        <w:rPr>
          <w:color w:val="3C3C3B"/>
        </w:rPr>
        <w:t>réel.</w:t>
      </w:r>
    </w:p>
    <w:p>
      <w:pPr>
        <w:pStyle w:val="BodyText"/>
        <w:spacing w:line="206" w:lineRule="auto" w:before="110"/>
        <w:ind w:left="1717"/>
      </w:pPr>
      <w:r>
        <w:rPr>
          <w:color w:val="3C3C3B"/>
        </w:rPr>
        <w:t>L’accès aux navettes sera ouvert aux élèves transportés jusqu’au Champ de Foire par des lignes hors Agglomération.</w:t>
      </w:r>
    </w:p>
    <w:p>
      <w:pPr>
        <w:pStyle w:val="BodyText"/>
        <w:spacing w:before="6"/>
        <w:rPr>
          <w:sz w:val="53"/>
        </w:rPr>
      </w:pPr>
      <w:r>
        <w:rPr/>
        <w:br w:type="column"/>
      </w:r>
      <w:r>
        <w:rPr>
          <w:sz w:val="53"/>
        </w:rPr>
      </w:r>
    </w:p>
    <w:p>
      <w:pPr>
        <w:pStyle w:val="Heading2"/>
        <w:spacing w:line="199" w:lineRule="auto" w:before="1"/>
        <w:ind w:left="639" w:right="1563"/>
      </w:pPr>
      <w:r>
        <w:rPr>
          <w:color w:val="00A9C1"/>
        </w:rPr>
        <w:t>Les lignes lycées remplaceront</w:t>
      </w:r>
    </w:p>
    <w:p>
      <w:pPr>
        <w:spacing w:line="199" w:lineRule="auto" w:before="3"/>
        <w:ind w:left="639" w:right="1079" w:firstLine="0"/>
        <w:jc w:val="left"/>
        <w:rPr>
          <w:rFonts w:ascii="AkzidenzGroteskBE-MdCn" w:hAnsi="AkzidenzGroteskBE-MdCn"/>
          <w:sz w:val="40"/>
        </w:rPr>
      </w:pPr>
      <w:r>
        <w:rPr/>
        <w:pict>
          <v:group style="position:absolute;margin-left:451.417389pt;margin-top:28.272026pt;width:25.55pt;height:21.4pt;mso-position-horizontal-relative:page;mso-position-vertical-relative:paragraph;z-index:-363568" coordorigin="9028,565" coordsize="511,428">
            <v:shape style="position:absolute;left:9028;top:565;width:511;height:428" coordorigin="9028,565" coordsize="511,428" path="m9539,565l9324,565,9324,758,9428,758,9426,791,9422,820,9415,844,9405,863,9392,878,9375,889,9354,896,9330,898,9330,993,9376,990,9417,978,9453,959,9483,933,9507,898,9525,855,9535,804,9539,744,9539,565xm9244,565l9028,565,9028,758,9132,758,9130,791,9126,820,9119,844,9109,863,9096,878,9079,889,9059,896,9036,898,9036,993,9060,992,9082,990,9103,985,9123,979,9141,970,9158,960,9174,948,9188,933,9201,917,9212,898,9221,878,9229,855,9236,830,9240,804,9243,775,9244,744,9244,565xe" filled="true" fillcolor="#00a9c1" stroked="false">
              <v:path arrowok="t"/>
              <v:fill type="solid"/>
            </v:shape>
            <v:shape style="position:absolute;left:9028;top:565;width:511;height:428" coordorigin="9028,565" coordsize="511,428" path="m9067,893l9059,896,9036,898,9036,924,9067,893m9083,565l9052,565,9028,589,9028,620,9083,565m9145,565l9114,565,9028,651,9028,682,9145,565m9204,912l9151,964,9158,960,9174,948,9188,933,9201,917,9204,912m9208,565l9176,565,9028,714,9028,745,9208,565m9238,815l9061,992,9082,990,9098,986,9229,855,9236,830,9238,815m9243,748l9216,775,9216,775,9036,955,9036,986,9235,787,9235,787,9242,780,9242,780,9242,780,9243,775,9243,775,9243,748m9244,685l9154,775,9154,775,9129,800,9126,820,9120,840,9172,787,9172,787,9244,716,9244,685m9244,623l9108,758,9132,758,9131,766,9244,654,9244,623m9244,565l9239,565,9046,758,9077,758,9244,592,9244,565m9332,565l9324,565,9324,574,9332,565m9395,565l9364,565,9324,605,9324,636,9395,565m9457,565l9426,565,9324,667,9324,698,9457,565m9519,565l9488,565,9324,730,9324,758,9327,758,9519,565m9529,837l9375,990,9376,990,9417,978,9419,977,9514,882,9525,855,9529,837m9537,765l9330,973,9330,993,9342,992,9535,799,9537,775,9537,775,9537,766,9537,765m9539,702l9478,763,9478,763,9422,818,9422,820,9415,844,9405,863,9392,878,9375,889,9354,896,9344,896,9330,910,9330,942,9496,775,9496,775,9539,733,9539,702m9539,640l9420,758,9428,758,9427,775,9427,783,9434,775,9434,775,9539,671,9539,640m9539,577l9358,758,9389,758,9539,609,9539,577e" filled="true" fillcolor="#ffffff" stroked="false">
              <v:path arrowok="t"/>
              <v:fill type="solid"/>
            </v:shape>
            <w10:wrap type="none"/>
          </v:group>
        </w:pict>
      </w:r>
      <w:r>
        <w:rPr>
          <w:rFonts w:ascii="AkzidenzGroteskBE-MdCn" w:hAnsi="AkzidenzGroteskBE-MdCn"/>
          <w:color w:val="00A9C1"/>
          <w:sz w:val="40"/>
        </w:rPr>
        <w:t>les lignes Rémi 200 et DL.</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33"/>
        </w:rPr>
      </w:pPr>
    </w:p>
    <w:p>
      <w:pPr>
        <w:spacing w:line="199" w:lineRule="auto" w:before="0"/>
        <w:ind w:left="639" w:right="1079" w:firstLine="0"/>
        <w:jc w:val="left"/>
        <w:rPr>
          <w:rFonts w:ascii="AkzidenzGroteskBE-MdCn"/>
          <w:sz w:val="40"/>
        </w:rPr>
      </w:pPr>
      <w:r>
        <w:rPr>
          <w:rFonts w:ascii="AkzidenzGroteskBE-MdCn"/>
          <w:color w:val="00A9C1"/>
          <w:sz w:val="40"/>
        </w:rPr>
        <w:t>Le Champ de Foire reste une plateforme incontournable</w:t>
      </w:r>
    </w:p>
    <w:p>
      <w:pPr>
        <w:spacing w:line="199" w:lineRule="auto" w:before="5"/>
        <w:ind w:left="639" w:right="1172" w:firstLine="0"/>
        <w:jc w:val="left"/>
        <w:rPr>
          <w:rFonts w:ascii="AkzidenzGroteskBE-MdCn"/>
          <w:sz w:val="40"/>
        </w:rPr>
      </w:pPr>
      <w:r>
        <w:rPr/>
        <w:pict>
          <v:group style="position:absolute;margin-left:524.408997pt;margin-top:28.656588pt;width:25.55pt;height:21.4pt;mso-position-horizontal-relative:page;mso-position-vertical-relative:paragraph;z-index:37120" coordorigin="10488,573" coordsize="511,428">
            <v:shape style="position:absolute;left:10488;top:573;width:511;height:428" coordorigin="10488,573" coordsize="511,428" path="m10998,573l10784,573,10784,766,10887,766,10886,799,10882,827,10875,851,10865,871,10852,886,10835,897,10814,903,10790,905,10790,1001,10836,997,10877,986,10913,967,10943,941,10967,906,10985,863,10995,812,10998,751,10998,573xm10703,573l10488,573,10488,766,10592,766,10590,799,10586,827,10579,851,10569,871,10556,886,10539,897,10519,903,10496,905,10496,1001,10520,1000,10542,997,10563,993,10583,986,10601,978,10618,968,10634,955,10648,941,10661,925,10672,906,10681,886,10689,863,10695,838,10700,811,10703,782,10703,751,10703,573xe" filled="true" fillcolor="#00a9c1" stroked="false">
              <v:path arrowok="t"/>
              <v:fill type="solid"/>
            </v:shape>
            <v:shape style="position:absolute;left:10488;top:573;width:511;height:428" coordorigin="10488,573" coordsize="511,428" path="m10527,901l10519,903,10496,905,10496,932,10527,901m10543,573l10512,573,10488,597,10488,628,10543,573m10605,573l10574,573,10488,659,10488,690,10605,573m10664,919l10611,972,10618,968,10634,955,10648,941,10661,925,10664,919m10667,573l10636,573,10488,721,10488,752,10667,573m10698,823l10521,1000,10542,997,10558,994,10689,863,10695,838,10698,823m10703,755l10676,783,10676,783,10496,963,10496,994,10695,795,10695,795,10702,788,10702,788,10702,788,10702,783,10703,782,10703,755m10703,693l10614,783,10613,783,10589,807,10586,827,10580,847,10632,795,10632,795,10703,724,10703,693m10703,631l10568,766,10592,766,10591,774,10703,662,10703,631m10703,573l10699,573,10506,766,10537,766,10703,600,10703,573m10792,573l10784,573,10784,582,10792,573m10855,573l10823,573,10784,613,10784,644,10855,573m10917,573l10886,573,10784,675,10784,706,10917,573m10979,573l10948,573,10784,737,10784,766,10787,766,10979,573m10988,844l10835,997,10836,997,10877,986,10879,985,10974,890,10985,863,10988,844m10997,773l10790,980,10790,1001,10801,1000,10995,806,10997,783,10997,783,10997,773,10997,773m10998,710l10937,771,10937,771,10882,826,10882,827,10875,851,10865,871,10852,886,10835,897,10814,903,10804,904,10790,918,10790,949,10956,783,10956,783,10998,741,10998,710m10998,647l10880,766,10887,766,10887,771,10887,777,10887,783,10886,790,10894,783,10894,783,10998,679,10998,647m10998,585l10818,766,10849,766,10998,616,10998,585e" filled="true" fillcolor="#ffffff" stroked="false">
              <v:path arrowok="t"/>
              <v:fill type="solid"/>
            </v:shape>
            <w10:wrap type="none"/>
          </v:group>
        </w:pict>
      </w:r>
      <w:r>
        <w:rPr>
          <w:rFonts w:ascii="AkzidenzGroteskBE-MdCn"/>
          <w:color w:val="00A9C1"/>
          <w:sz w:val="40"/>
        </w:rPr>
        <w:t>mais son importance diminuera le matin.</w:t>
      </w:r>
    </w:p>
    <w:p>
      <w:pPr>
        <w:spacing w:after="0" w:line="199" w:lineRule="auto"/>
        <w:jc w:val="left"/>
        <w:rPr>
          <w:rFonts w:ascii="AkzidenzGroteskBE-MdCn"/>
          <w:sz w:val="40"/>
        </w:rPr>
        <w:sectPr>
          <w:type w:val="continuous"/>
          <w:pgSz w:w="11910" w:h="16840"/>
          <w:pgMar w:top="1580" w:bottom="280" w:left="720" w:right="220"/>
          <w:cols w:num="2" w:equalWidth="0">
            <w:col w:w="6897" w:space="40"/>
            <w:col w:w="4033"/>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352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716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7192">
            <wp:simplePos x="0" y="0"/>
            <wp:positionH relativeFrom="page">
              <wp:posOffset>6188176</wp:posOffset>
            </wp:positionH>
            <wp:positionV relativeFrom="page">
              <wp:posOffset>3</wp:posOffset>
            </wp:positionV>
            <wp:extent cx="1371824" cy="936002"/>
            <wp:effectExtent l="0" t="0" r="0" b="0"/>
            <wp:wrapNone/>
            <wp:docPr id="355" name="image170.png" descr=""/>
            <wp:cNvGraphicFramePr>
              <a:graphicFrameLocks noChangeAspect="1"/>
            </wp:cNvGraphicFramePr>
            <a:graphic>
              <a:graphicData uri="http://schemas.openxmlformats.org/drawingml/2006/picture">
                <pic:pic>
                  <pic:nvPicPr>
                    <pic:cNvPr id="356"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7"/>
        </w:rPr>
      </w:pPr>
    </w:p>
    <w:p>
      <w:pPr>
        <w:pStyle w:val="BodyText"/>
        <w:spacing w:before="66"/>
        <w:ind w:left="2110"/>
        <w:rPr>
          <w:rFonts w:ascii="GothamNarrow-Book" w:hAnsi="GothamNarrow-Book"/>
        </w:rPr>
      </w:pPr>
      <w:r>
        <w:rPr/>
        <w:pict>
          <v:group style="position:absolute;margin-left:121.8899pt;margin-top:11.471898pt;width:17.3pt;height:2.3pt;mso-position-horizontal-relative:page;mso-position-vertical-relative:paragraph;z-index:37240"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HARMONISER LES HORAIRES D’ARRIVÉE ET DE DÉPART</w:t>
      </w:r>
    </w:p>
    <w:p>
      <w:pPr>
        <w:pStyle w:val="BodyText"/>
        <w:spacing w:line="206" w:lineRule="auto" w:before="107"/>
        <w:ind w:left="1717" w:right="4395"/>
      </w:pPr>
      <w:r>
        <w:rPr>
          <w:color w:val="3C3C3B"/>
        </w:rPr>
        <w:t>Les 16 lignes à vocation scolaire et les 4 nouvelles lignes périurbaines desserviront toutes le Champ de Foire aux mêmes horaires, à raison d’une arrivée et deux retours. Seul le </w:t>
      </w:r>
      <w:r>
        <w:rPr>
          <w:color w:val="3C3C3B"/>
          <w:spacing w:val="2"/>
        </w:rPr>
        <w:t>départ </w:t>
      </w:r>
      <w:r>
        <w:rPr>
          <w:color w:val="3C3C3B"/>
        </w:rPr>
        <w:t>de 12h35 des futures lignes 5 et 8 sera doublé pour éviter des sureffectifs.</w:t>
      </w:r>
    </w:p>
    <w:p>
      <w:pPr>
        <w:pStyle w:val="BodyText"/>
        <w:spacing w:line="206" w:lineRule="auto" w:before="110"/>
        <w:ind w:left="1717" w:right="4502"/>
      </w:pPr>
      <w:r>
        <w:rPr>
          <w:color w:val="3C3C3B"/>
        </w:rPr>
        <w:t>Le matin toutes les arrivées seront retardées de 7h30 à 7h35. Le soir, tous les départs seront avancés à 17h20 et 18h15.</w:t>
      </w:r>
    </w:p>
    <w:p>
      <w:pPr>
        <w:pStyle w:val="BodyText"/>
        <w:spacing w:before="8" w:after="1"/>
        <w:rPr>
          <w:sz w:val="10"/>
        </w:rPr>
      </w:pPr>
    </w:p>
    <w:tbl>
      <w:tblPr>
        <w:tblW w:w="0" w:type="auto"/>
        <w:jc w:val="left"/>
        <w:tblInd w:w="1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66"/>
        <w:gridCol w:w="1666"/>
        <w:gridCol w:w="1666"/>
        <w:gridCol w:w="1666"/>
        <w:gridCol w:w="1666"/>
      </w:tblGrid>
      <w:tr>
        <w:trPr>
          <w:trHeight w:val="520" w:hRule="atLeast"/>
        </w:trPr>
        <w:tc>
          <w:tcPr>
            <w:tcW w:w="1666" w:type="dxa"/>
            <w:shd w:val="clear" w:color="auto" w:fill="00A9C1"/>
          </w:tcPr>
          <w:p>
            <w:pPr>
              <w:pStyle w:val="TableParagraph"/>
              <w:spacing w:before="123"/>
              <w:ind w:left="180" w:right="176"/>
              <w:jc w:val="center"/>
              <w:rPr>
                <w:rFonts w:ascii="Gotham Narrow" w:hAnsi="Gotham Narrow"/>
                <w:b/>
                <w:sz w:val="18"/>
              </w:rPr>
            </w:pPr>
            <w:r>
              <w:rPr>
                <w:rFonts w:ascii="Gotham Narrow" w:hAnsi="Gotham Narrow"/>
                <w:b/>
                <w:color w:val="FFFFFF"/>
                <w:sz w:val="18"/>
              </w:rPr>
              <w:t>Arrivée le matin</w:t>
            </w:r>
          </w:p>
        </w:tc>
        <w:tc>
          <w:tcPr>
            <w:tcW w:w="1666" w:type="dxa"/>
            <w:shd w:val="clear" w:color="auto" w:fill="00A9C1"/>
          </w:tcPr>
          <w:p>
            <w:pPr>
              <w:pStyle w:val="TableParagraph"/>
              <w:spacing w:line="206" w:lineRule="auto" w:before="44"/>
              <w:ind w:left="349" w:right="343" w:firstLine="108"/>
              <w:rPr>
                <w:rFonts w:ascii="Gotham Narrow" w:hAnsi="Gotham Narrow"/>
                <w:b/>
                <w:sz w:val="18"/>
              </w:rPr>
            </w:pPr>
            <w:r>
              <w:rPr>
                <w:rFonts w:ascii="Gotham Narrow" w:hAnsi="Gotham Narrow"/>
                <w:b/>
                <w:color w:val="FFFFFF"/>
                <w:sz w:val="18"/>
              </w:rPr>
              <w:t>1</w:t>
            </w:r>
            <w:r>
              <w:rPr>
                <w:rFonts w:ascii="Gotham Narrow" w:hAnsi="Gotham Narrow"/>
                <w:b/>
                <w:color w:val="FFFFFF"/>
                <w:position w:val="6"/>
                <w:sz w:val="10"/>
              </w:rPr>
              <w:t>er </w:t>
            </w:r>
            <w:r>
              <w:rPr>
                <w:rFonts w:ascii="Gotham Narrow" w:hAnsi="Gotham Narrow"/>
                <w:b/>
                <w:color w:val="FFFFFF"/>
                <w:sz w:val="18"/>
              </w:rPr>
              <w:t>départ le soir LMJV</w:t>
            </w:r>
          </w:p>
        </w:tc>
        <w:tc>
          <w:tcPr>
            <w:tcW w:w="1666" w:type="dxa"/>
            <w:shd w:val="clear" w:color="auto" w:fill="00A9C1"/>
          </w:tcPr>
          <w:p>
            <w:pPr>
              <w:pStyle w:val="TableParagraph"/>
              <w:spacing w:line="206" w:lineRule="auto" w:before="44"/>
              <w:ind w:left="349" w:right="342" w:firstLine="79"/>
              <w:rPr>
                <w:rFonts w:ascii="Gotham Narrow" w:hAnsi="Gotham Narrow"/>
                <w:b/>
                <w:sz w:val="18"/>
              </w:rPr>
            </w:pPr>
            <w:r>
              <w:rPr>
                <w:rFonts w:ascii="Gotham Narrow" w:hAnsi="Gotham Narrow"/>
                <w:b/>
                <w:color w:val="FFFFFF"/>
                <w:sz w:val="18"/>
              </w:rPr>
              <w:t>2</w:t>
            </w:r>
            <w:r>
              <w:rPr>
                <w:rFonts w:ascii="Gotham Narrow" w:hAnsi="Gotham Narrow"/>
                <w:b/>
                <w:color w:val="FFFFFF"/>
                <w:position w:val="6"/>
                <w:sz w:val="10"/>
              </w:rPr>
              <w:t>nd </w:t>
            </w:r>
            <w:r>
              <w:rPr>
                <w:rFonts w:ascii="Gotham Narrow" w:hAnsi="Gotham Narrow"/>
                <w:b/>
                <w:color w:val="FFFFFF"/>
                <w:sz w:val="18"/>
              </w:rPr>
              <w:t>départ le soir LMJV</w:t>
            </w:r>
          </w:p>
        </w:tc>
        <w:tc>
          <w:tcPr>
            <w:tcW w:w="1666" w:type="dxa"/>
            <w:shd w:val="clear" w:color="auto" w:fill="00A9C1"/>
          </w:tcPr>
          <w:p>
            <w:pPr>
              <w:pStyle w:val="TableParagraph"/>
              <w:spacing w:line="206" w:lineRule="auto" w:before="44"/>
              <w:ind w:left="375" w:right="367" w:firstLine="82"/>
              <w:rPr>
                <w:rFonts w:ascii="Gotham Narrow" w:hAnsi="Gotham Narrow"/>
                <w:b/>
                <w:sz w:val="18"/>
              </w:rPr>
            </w:pPr>
            <w:r>
              <w:rPr>
                <w:rFonts w:ascii="Gotham Narrow" w:hAnsi="Gotham Narrow"/>
                <w:b/>
                <w:color w:val="FFFFFF"/>
                <w:sz w:val="18"/>
              </w:rPr>
              <w:t>1</w:t>
            </w:r>
            <w:r>
              <w:rPr>
                <w:rFonts w:ascii="Gotham Narrow" w:hAnsi="Gotham Narrow"/>
                <w:b/>
                <w:color w:val="FFFFFF"/>
                <w:position w:val="6"/>
                <w:sz w:val="10"/>
              </w:rPr>
              <w:t>er </w:t>
            </w:r>
            <w:r>
              <w:rPr>
                <w:rFonts w:ascii="Gotham Narrow" w:hAnsi="Gotham Narrow"/>
                <w:b/>
                <w:color w:val="FFFFFF"/>
                <w:sz w:val="18"/>
              </w:rPr>
              <w:t>départ le mercredi</w:t>
            </w:r>
          </w:p>
        </w:tc>
        <w:tc>
          <w:tcPr>
            <w:tcW w:w="1666" w:type="dxa"/>
            <w:shd w:val="clear" w:color="auto" w:fill="00A9C1"/>
          </w:tcPr>
          <w:p>
            <w:pPr>
              <w:pStyle w:val="TableParagraph"/>
              <w:spacing w:line="206" w:lineRule="auto" w:before="44"/>
              <w:ind w:left="375" w:right="367" w:firstLine="53"/>
              <w:rPr>
                <w:rFonts w:ascii="Gotham Narrow" w:hAnsi="Gotham Narrow"/>
                <w:b/>
                <w:sz w:val="18"/>
              </w:rPr>
            </w:pPr>
            <w:r>
              <w:rPr>
                <w:rFonts w:ascii="Gotham Narrow" w:hAnsi="Gotham Narrow"/>
                <w:b/>
                <w:color w:val="FFFFFF"/>
                <w:sz w:val="18"/>
              </w:rPr>
              <w:t>2</w:t>
            </w:r>
            <w:r>
              <w:rPr>
                <w:rFonts w:ascii="Gotham Narrow" w:hAnsi="Gotham Narrow"/>
                <w:b/>
                <w:color w:val="FFFFFF"/>
                <w:position w:val="6"/>
                <w:sz w:val="10"/>
              </w:rPr>
              <w:t>nd </w:t>
            </w:r>
            <w:r>
              <w:rPr>
                <w:rFonts w:ascii="Gotham Narrow" w:hAnsi="Gotham Narrow"/>
                <w:b/>
                <w:color w:val="FFFFFF"/>
                <w:sz w:val="18"/>
              </w:rPr>
              <w:t>départ le mercredi</w:t>
            </w:r>
          </w:p>
        </w:tc>
      </w:tr>
      <w:tr>
        <w:trPr>
          <w:trHeight w:val="301" w:hRule="atLeast"/>
        </w:trPr>
        <w:tc>
          <w:tcPr>
            <w:tcW w:w="1666" w:type="dxa"/>
            <w:tcBorders>
              <w:left w:val="single" w:sz="2" w:space="0" w:color="00A9C1"/>
              <w:bottom w:val="single" w:sz="2" w:space="0" w:color="00A9C1"/>
              <w:right w:val="single" w:sz="2" w:space="0" w:color="00A9C1"/>
            </w:tcBorders>
          </w:tcPr>
          <w:p>
            <w:pPr>
              <w:pStyle w:val="TableParagraph"/>
              <w:spacing w:before="15"/>
              <w:ind w:left="577" w:right="573"/>
              <w:jc w:val="center"/>
              <w:rPr>
                <w:sz w:val="18"/>
              </w:rPr>
            </w:pPr>
            <w:r>
              <w:rPr>
                <w:color w:val="3C3C3B"/>
                <w:sz w:val="18"/>
              </w:rPr>
              <w:t>7h35</w:t>
            </w:r>
          </w:p>
        </w:tc>
        <w:tc>
          <w:tcPr>
            <w:tcW w:w="1666" w:type="dxa"/>
            <w:tcBorders>
              <w:left w:val="single" w:sz="2" w:space="0" w:color="00A9C1"/>
              <w:bottom w:val="single" w:sz="2" w:space="0" w:color="00A9C1"/>
              <w:right w:val="single" w:sz="2" w:space="0" w:color="00A9C1"/>
            </w:tcBorders>
          </w:tcPr>
          <w:p>
            <w:pPr>
              <w:pStyle w:val="TableParagraph"/>
              <w:spacing w:before="15"/>
              <w:ind w:left="577" w:right="573"/>
              <w:jc w:val="center"/>
              <w:rPr>
                <w:sz w:val="18"/>
              </w:rPr>
            </w:pPr>
            <w:r>
              <w:rPr>
                <w:color w:val="3C3C3B"/>
                <w:sz w:val="18"/>
              </w:rPr>
              <w:t>17h20</w:t>
            </w:r>
          </w:p>
        </w:tc>
        <w:tc>
          <w:tcPr>
            <w:tcW w:w="1666" w:type="dxa"/>
            <w:tcBorders>
              <w:left w:val="single" w:sz="2" w:space="0" w:color="00A9C1"/>
              <w:bottom w:val="single" w:sz="2" w:space="0" w:color="00A9C1"/>
              <w:right w:val="single" w:sz="2" w:space="0" w:color="00A9C1"/>
            </w:tcBorders>
          </w:tcPr>
          <w:p>
            <w:pPr>
              <w:pStyle w:val="TableParagraph"/>
              <w:spacing w:before="15"/>
              <w:ind w:left="577" w:right="573"/>
              <w:jc w:val="center"/>
              <w:rPr>
                <w:sz w:val="18"/>
              </w:rPr>
            </w:pPr>
            <w:r>
              <w:rPr>
                <w:color w:val="3C3C3B"/>
                <w:sz w:val="18"/>
              </w:rPr>
              <w:t>18h15</w:t>
            </w:r>
          </w:p>
        </w:tc>
        <w:tc>
          <w:tcPr>
            <w:tcW w:w="1666" w:type="dxa"/>
            <w:tcBorders>
              <w:left w:val="single" w:sz="2" w:space="0" w:color="00A9C1"/>
              <w:bottom w:val="single" w:sz="2" w:space="0" w:color="00A9C1"/>
              <w:right w:val="single" w:sz="2" w:space="0" w:color="00A9C1"/>
            </w:tcBorders>
          </w:tcPr>
          <w:p>
            <w:pPr>
              <w:pStyle w:val="TableParagraph"/>
              <w:spacing w:before="15"/>
              <w:ind w:left="577" w:right="574"/>
              <w:jc w:val="center"/>
              <w:rPr>
                <w:sz w:val="18"/>
              </w:rPr>
            </w:pPr>
            <w:r>
              <w:rPr>
                <w:color w:val="3C3C3B"/>
                <w:sz w:val="18"/>
              </w:rPr>
              <w:t>12h35</w:t>
            </w:r>
          </w:p>
        </w:tc>
        <w:tc>
          <w:tcPr>
            <w:tcW w:w="1666" w:type="dxa"/>
            <w:tcBorders>
              <w:left w:val="single" w:sz="2" w:space="0" w:color="00A9C1"/>
              <w:bottom w:val="single" w:sz="2" w:space="0" w:color="00A9C1"/>
              <w:right w:val="single" w:sz="2" w:space="0" w:color="00A9C1"/>
            </w:tcBorders>
          </w:tcPr>
          <w:p>
            <w:pPr>
              <w:pStyle w:val="TableParagraph"/>
              <w:spacing w:before="15"/>
              <w:ind w:left="577" w:right="574"/>
              <w:jc w:val="center"/>
              <w:rPr>
                <w:sz w:val="18"/>
              </w:rPr>
            </w:pPr>
            <w:r>
              <w:rPr>
                <w:color w:val="3C3C3B"/>
                <w:sz w:val="18"/>
              </w:rPr>
              <w:t>14h00</w:t>
            </w:r>
          </w:p>
        </w:tc>
      </w:tr>
    </w:tbl>
    <w:p>
      <w:pPr>
        <w:pStyle w:val="BodyText"/>
        <w:rPr>
          <w:sz w:val="20"/>
        </w:rPr>
      </w:pPr>
    </w:p>
    <w:p>
      <w:pPr>
        <w:pStyle w:val="BodyText"/>
        <w:spacing w:before="4"/>
        <w:rPr>
          <w:sz w:val="15"/>
        </w:rPr>
      </w:pPr>
    </w:p>
    <w:p>
      <w:pPr>
        <w:pStyle w:val="Heading2"/>
        <w:spacing w:line="199" w:lineRule="auto" w:before="1"/>
        <w:ind w:left="1703" w:right="3826"/>
      </w:pPr>
      <w:r>
        <w:rPr>
          <w:color w:val="00A9C1"/>
        </w:rPr>
        <w:t>Tous les élèves de l’Agglo du pays de Dreux auront une desserte équitable, avec au moins un aller</w:t>
      </w:r>
    </w:p>
    <w:p>
      <w:pPr>
        <w:spacing w:line="411" w:lineRule="exact" w:before="0"/>
        <w:ind w:left="1703" w:right="0" w:firstLine="0"/>
        <w:jc w:val="left"/>
        <w:rPr>
          <w:rFonts w:ascii="AkzidenzGroteskBE-MdCn"/>
          <w:sz w:val="40"/>
        </w:rPr>
      </w:pPr>
      <w:r>
        <w:rPr/>
        <w:pict>
          <v:group style="position:absolute;margin-left:258.897797pt;margin-top:8.572528pt;width:25.55pt;height:21.4pt;mso-position-horizontal-relative:page;mso-position-vertical-relative:paragraph;z-index:37264" coordorigin="5178,171" coordsize="511,428">
            <v:shape style="position:absolute;left:5177;top:171;width:511;height:428" coordorigin="5178,171" coordsize="511,428" path="m5688,171l5474,171,5474,364,5577,364,5576,397,5571,426,5564,450,5554,469,5541,484,5524,495,5504,502,5480,504,5480,599,5526,596,5567,584,5602,565,5633,539,5657,504,5674,461,5685,410,5688,350,5688,171xm5393,171l5178,171,5178,364,5281,364,5280,397,5276,426,5269,450,5259,469,5246,484,5229,495,5209,502,5186,504,5186,599,5209,598,5232,596,5253,591,5272,585,5291,576,5308,566,5324,554,5338,539,5350,523,5361,504,5371,484,5379,461,5385,436,5390,410,5392,381,5393,350,5393,171xe" filled="true" fillcolor="#00a9c1" stroked="false">
              <v:path arrowok="t"/>
              <v:fill type="solid"/>
            </v:shape>
            <v:shape style="position:absolute;left:5177;top:171;width:511;height:428" coordorigin="5178,171" coordsize="511,428" path="m5216,499l5209,502,5186,504,5186,530,5216,499m5233,171l5201,171,5178,195,5178,226,5233,171m5295,171l5264,171,5178,257,5178,288,5295,171m5353,518l5301,570,5308,566,5324,554,5338,539,5350,523,5353,518m5357,171l5326,171,5178,320,5178,351,5357,171m5388,421l5211,598,5232,596,5248,592,5379,461,5385,436,5388,421m5393,354l5366,381,5366,381,5186,561,5186,592,5384,393,5384,393,5392,386,5392,386,5392,386,5392,382,5392,381,5392,381,5393,354m5393,291l5303,381,5303,381,5279,406,5276,426,5270,446,5322,393,5322,393,5393,322,5393,291m5393,229l5258,364,5281,364,5281,372,5393,260,5393,229m5393,171l5388,171,5196,364,5227,364,5393,198,5393,171m5482,171l5474,171,5474,180,5482,171m5544,171l5513,171,5474,211,5474,242,5544,171m5607,171l5576,171,5474,273,5474,304,5607,171m5669,171l5638,171,5474,336,5474,364,5476,364,5669,171m5678,443l5525,596,5526,596,5567,584,5568,583,5663,488,5674,461,5678,443m5687,371l5480,579,5480,599,5491,598,5685,404,5686,381,5686,381,5687,372,5687,371m5688,183l5508,364,5539,364,5688,215,5688,183m5688,308l5627,369,5627,369,5572,424,5571,426,5564,450,5554,469,5541,484,5524,495,5504,502,5494,502,5480,516,5480,548,5646,381,5646,381,5688,339,5688,308m5688,246l5570,364,5577,364,5577,369,5577,376,5576,381,5576,389,5584,381,5584,381,5688,277,5688,246e" filled="true" fillcolor="#ffffff" stroked="false">
              <v:path arrowok="t"/>
              <v:fill type="solid"/>
            </v:shape>
            <w10:wrap type="none"/>
          </v:group>
        </w:pict>
      </w:r>
      <w:r>
        <w:rPr>
          <w:rFonts w:ascii="AkzidenzGroteskBE-MdCn"/>
          <w:color w:val="00A9C1"/>
          <w:sz w:val="40"/>
        </w:rPr>
        <w:t>et deux retours par jour.</w:t>
      </w:r>
    </w:p>
    <w:p>
      <w:pPr>
        <w:pStyle w:val="BodyText"/>
        <w:rPr>
          <w:rFonts w:ascii="AkzidenzGroteskBE-MdCn"/>
          <w:sz w:val="20"/>
        </w:rPr>
      </w:pPr>
    </w:p>
    <w:p>
      <w:pPr>
        <w:pStyle w:val="BodyText"/>
        <w:spacing w:before="4"/>
        <w:rPr>
          <w:rFonts w:ascii="AkzidenzGroteskBE-MdCn"/>
          <w:sz w:val="26"/>
        </w:rPr>
      </w:pPr>
    </w:p>
    <w:p>
      <w:pPr>
        <w:pStyle w:val="BodyText"/>
        <w:spacing w:before="66"/>
        <w:ind w:left="2110"/>
        <w:rPr>
          <w:rFonts w:ascii="GothamNarrow-Book" w:hAnsi="GothamNarrow-Book"/>
        </w:rPr>
      </w:pPr>
      <w:r>
        <w:rPr/>
        <w:pict>
          <v:group style="position:absolute;margin-left:121.8899pt;margin-top:11.471594pt;width:17.3pt;height:2.3pt;mso-position-horizontal-relative:page;mso-position-vertical-relative:paragraph;z-index:3721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OPTIMISER LE NOMBRE DE LIGNES NÉCESSAIRES</w:t>
      </w:r>
    </w:p>
    <w:p>
      <w:pPr>
        <w:pStyle w:val="BodyText"/>
        <w:spacing w:line="206" w:lineRule="auto" w:before="107"/>
        <w:ind w:left="1717" w:right="4127"/>
      </w:pPr>
      <w:r>
        <w:rPr>
          <w:color w:val="3C3C3B"/>
        </w:rPr>
        <w:t>Le nouveau réseau permettra d’économiser quatre courses en heure de pointe matin, dont une partie a été redéployée pour offrir le même nombre de retours à tous les élèves à 12h, 14h, 17h et 18h :</w:t>
      </w:r>
    </w:p>
    <w:p>
      <w:pPr>
        <w:pStyle w:val="BodyText"/>
        <w:spacing w:before="9"/>
        <w:rPr>
          <w:sz w:val="20"/>
        </w:rPr>
      </w:pPr>
    </w:p>
    <w:tbl>
      <w:tblPr>
        <w:tblW w:w="0" w:type="auto"/>
        <w:jc w:val="left"/>
        <w:tblInd w:w="1727" w:type="dxa"/>
        <w:tblBorders>
          <w:top w:val="single" w:sz="2" w:space="0" w:color="00A9C1"/>
          <w:left w:val="single" w:sz="2" w:space="0" w:color="00A9C1"/>
          <w:bottom w:val="single" w:sz="2" w:space="0" w:color="00A9C1"/>
          <w:right w:val="single" w:sz="2" w:space="0" w:color="00A9C1"/>
          <w:insideH w:val="single" w:sz="2" w:space="0" w:color="00A9C1"/>
          <w:insideV w:val="single" w:sz="2" w:space="0" w:color="00A9C1"/>
        </w:tblBorders>
        <w:tblLayout w:type="fixed"/>
        <w:tblCellMar>
          <w:top w:w="0" w:type="dxa"/>
          <w:left w:w="0" w:type="dxa"/>
          <w:bottom w:w="0" w:type="dxa"/>
          <w:right w:w="0" w:type="dxa"/>
        </w:tblCellMar>
        <w:tblLook w:val="01E0"/>
      </w:tblPr>
      <w:tblGrid>
        <w:gridCol w:w="2086"/>
        <w:gridCol w:w="2086"/>
        <w:gridCol w:w="2086"/>
        <w:gridCol w:w="2086"/>
      </w:tblGrid>
      <w:tr>
        <w:trPr>
          <w:trHeight w:val="298" w:hRule="atLeast"/>
        </w:trPr>
        <w:tc>
          <w:tcPr>
            <w:tcW w:w="2086" w:type="dxa"/>
            <w:tcBorders>
              <w:top w:val="nil"/>
              <w:left w:val="nil"/>
              <w:bottom w:val="nil"/>
              <w:right w:val="nil"/>
            </w:tcBorders>
            <w:shd w:val="clear" w:color="auto" w:fill="00A9C1"/>
          </w:tcPr>
          <w:p>
            <w:pPr>
              <w:pStyle w:val="TableParagraph"/>
              <w:spacing w:before="12"/>
              <w:ind w:left="399" w:right="392"/>
              <w:jc w:val="center"/>
              <w:rPr>
                <w:rFonts w:ascii="Gotham Narrow"/>
                <w:b/>
                <w:sz w:val="18"/>
              </w:rPr>
            </w:pPr>
            <w:r>
              <w:rPr>
                <w:rFonts w:ascii="Gotham Narrow"/>
                <w:b/>
                <w:color w:val="FFFFFF"/>
                <w:sz w:val="18"/>
              </w:rPr>
              <w:t>Champ de Foire</w:t>
            </w:r>
          </w:p>
        </w:tc>
        <w:tc>
          <w:tcPr>
            <w:tcW w:w="2086" w:type="dxa"/>
            <w:tcBorders>
              <w:left w:val="nil"/>
            </w:tcBorders>
            <w:shd w:val="clear" w:color="auto" w:fill="E94256"/>
          </w:tcPr>
          <w:p>
            <w:pPr>
              <w:pStyle w:val="TableParagraph"/>
              <w:spacing w:before="12"/>
              <w:ind w:left="170" w:right="162"/>
              <w:jc w:val="center"/>
              <w:rPr>
                <w:rFonts w:ascii="Gotham Narrow"/>
                <w:b/>
                <w:sz w:val="18"/>
              </w:rPr>
            </w:pPr>
            <w:r>
              <w:rPr>
                <w:rFonts w:ascii="Gotham Narrow"/>
                <w:b/>
                <w:color w:val="FFFFFF"/>
                <w:sz w:val="18"/>
              </w:rPr>
              <w:t>Avant restructuration</w:t>
            </w:r>
          </w:p>
        </w:tc>
        <w:tc>
          <w:tcPr>
            <w:tcW w:w="2086" w:type="dxa"/>
            <w:shd w:val="clear" w:color="auto" w:fill="CFCD00"/>
          </w:tcPr>
          <w:p>
            <w:pPr>
              <w:pStyle w:val="TableParagraph"/>
              <w:spacing w:before="12"/>
              <w:ind w:left="170" w:right="164"/>
              <w:jc w:val="center"/>
              <w:rPr>
                <w:rFonts w:ascii="Gotham Narrow" w:hAnsi="Gotham Narrow"/>
                <w:b/>
                <w:sz w:val="18"/>
              </w:rPr>
            </w:pPr>
            <w:r>
              <w:rPr>
                <w:rFonts w:ascii="Gotham Narrow" w:hAnsi="Gotham Narrow"/>
                <w:b/>
                <w:color w:val="FFFFFF"/>
                <w:sz w:val="18"/>
              </w:rPr>
              <w:t>Après restructuration</w:t>
            </w:r>
          </w:p>
        </w:tc>
        <w:tc>
          <w:tcPr>
            <w:tcW w:w="2086" w:type="dxa"/>
          </w:tcPr>
          <w:p>
            <w:pPr>
              <w:pStyle w:val="TableParagraph"/>
              <w:spacing w:before="12"/>
              <w:ind w:left="170" w:right="163"/>
              <w:jc w:val="center"/>
              <w:rPr>
                <w:rFonts w:ascii="Gotham Narrow"/>
                <w:b/>
                <w:sz w:val="18"/>
              </w:rPr>
            </w:pPr>
            <w:r>
              <w:rPr>
                <w:rFonts w:ascii="Gotham Narrow"/>
                <w:b/>
                <w:color w:val="3C3C3B"/>
                <w:sz w:val="18"/>
              </w:rPr>
              <w:t>Bilan</w:t>
            </w:r>
          </w:p>
        </w:tc>
      </w:tr>
      <w:tr>
        <w:trPr>
          <w:trHeight w:val="301" w:hRule="atLeast"/>
        </w:trPr>
        <w:tc>
          <w:tcPr>
            <w:tcW w:w="2086" w:type="dxa"/>
            <w:tcBorders>
              <w:top w:val="nil"/>
            </w:tcBorders>
          </w:tcPr>
          <w:p>
            <w:pPr>
              <w:pStyle w:val="TableParagraph"/>
              <w:spacing w:before="13"/>
              <w:ind w:left="170" w:right="161"/>
              <w:jc w:val="center"/>
              <w:rPr>
                <w:rFonts w:ascii="Gotham Narrow"/>
                <w:b/>
                <w:sz w:val="18"/>
              </w:rPr>
            </w:pPr>
            <w:r>
              <w:rPr>
                <w:rFonts w:ascii="Gotham Narrow"/>
                <w:b/>
                <w:color w:val="00A9C1"/>
                <w:sz w:val="18"/>
              </w:rPr>
              <w:t>8h</w:t>
            </w:r>
          </w:p>
        </w:tc>
        <w:tc>
          <w:tcPr>
            <w:tcW w:w="2086" w:type="dxa"/>
            <w:shd w:val="clear" w:color="auto" w:fill="E94256"/>
          </w:tcPr>
          <w:p>
            <w:pPr>
              <w:pStyle w:val="TableParagraph"/>
              <w:spacing w:before="13"/>
              <w:ind w:left="170" w:right="164"/>
              <w:jc w:val="center"/>
              <w:rPr>
                <w:rFonts w:ascii="Gotham Narrow"/>
                <w:b/>
                <w:sz w:val="18"/>
              </w:rPr>
            </w:pPr>
            <w:r>
              <w:rPr>
                <w:rFonts w:ascii="Gotham Narrow"/>
                <w:b/>
                <w:color w:val="FFFFFF"/>
                <w:sz w:val="18"/>
              </w:rPr>
              <w:t>35</w:t>
            </w:r>
          </w:p>
        </w:tc>
        <w:tc>
          <w:tcPr>
            <w:tcW w:w="2086" w:type="dxa"/>
            <w:shd w:val="clear" w:color="auto" w:fill="CFCD00"/>
          </w:tcPr>
          <w:p>
            <w:pPr>
              <w:pStyle w:val="TableParagraph"/>
              <w:spacing w:before="13"/>
              <w:ind w:left="170" w:right="160"/>
              <w:jc w:val="center"/>
              <w:rPr>
                <w:rFonts w:ascii="Gotham Narrow"/>
                <w:b/>
                <w:sz w:val="18"/>
              </w:rPr>
            </w:pPr>
            <w:r>
              <w:rPr>
                <w:rFonts w:ascii="Gotham Narrow"/>
                <w:b/>
                <w:color w:val="FFFFFF"/>
                <w:sz w:val="18"/>
              </w:rPr>
              <w:t>31</w:t>
            </w:r>
          </w:p>
        </w:tc>
        <w:tc>
          <w:tcPr>
            <w:tcW w:w="2086" w:type="dxa"/>
          </w:tcPr>
          <w:p>
            <w:pPr>
              <w:pStyle w:val="TableParagraph"/>
              <w:spacing w:before="13"/>
              <w:ind w:left="170" w:right="157"/>
              <w:jc w:val="center"/>
              <w:rPr>
                <w:rFonts w:ascii="Gotham Narrow"/>
                <w:b/>
                <w:sz w:val="18"/>
              </w:rPr>
            </w:pPr>
            <w:r>
              <w:rPr>
                <w:rFonts w:ascii="Gotham Narrow"/>
                <w:b/>
                <w:color w:val="3C3C3B"/>
                <w:sz w:val="18"/>
              </w:rPr>
              <w:t>-4</w:t>
            </w:r>
          </w:p>
        </w:tc>
      </w:tr>
      <w:tr>
        <w:trPr>
          <w:trHeight w:val="300" w:hRule="atLeast"/>
        </w:trPr>
        <w:tc>
          <w:tcPr>
            <w:tcW w:w="2086" w:type="dxa"/>
          </w:tcPr>
          <w:p>
            <w:pPr>
              <w:pStyle w:val="TableParagraph"/>
              <w:spacing w:before="13"/>
              <w:ind w:left="169" w:right="164"/>
              <w:jc w:val="center"/>
              <w:rPr>
                <w:rFonts w:ascii="Gotham Narrow"/>
                <w:b/>
                <w:sz w:val="18"/>
              </w:rPr>
            </w:pPr>
            <w:r>
              <w:rPr>
                <w:rFonts w:ascii="Gotham Narrow"/>
                <w:b/>
                <w:color w:val="00A9C1"/>
                <w:sz w:val="18"/>
              </w:rPr>
              <w:t>17h</w:t>
            </w:r>
          </w:p>
        </w:tc>
        <w:tc>
          <w:tcPr>
            <w:tcW w:w="2086" w:type="dxa"/>
            <w:shd w:val="clear" w:color="auto" w:fill="E94256"/>
          </w:tcPr>
          <w:p>
            <w:pPr>
              <w:pStyle w:val="TableParagraph"/>
              <w:spacing w:before="13"/>
              <w:ind w:left="169" w:right="164"/>
              <w:jc w:val="center"/>
              <w:rPr>
                <w:rFonts w:ascii="Gotham Narrow"/>
                <w:b/>
                <w:sz w:val="18"/>
              </w:rPr>
            </w:pPr>
            <w:r>
              <w:rPr>
                <w:rFonts w:ascii="Gotham Narrow"/>
                <w:b/>
                <w:color w:val="FFFFFF"/>
                <w:sz w:val="18"/>
              </w:rPr>
              <w:t>17</w:t>
            </w:r>
          </w:p>
        </w:tc>
        <w:tc>
          <w:tcPr>
            <w:tcW w:w="2086" w:type="dxa"/>
            <w:shd w:val="clear" w:color="auto" w:fill="CFCD00"/>
          </w:tcPr>
          <w:p>
            <w:pPr>
              <w:pStyle w:val="TableParagraph"/>
              <w:spacing w:before="13"/>
              <w:ind w:left="170" w:right="161"/>
              <w:jc w:val="center"/>
              <w:rPr>
                <w:rFonts w:ascii="Gotham Narrow"/>
                <w:b/>
                <w:sz w:val="18"/>
              </w:rPr>
            </w:pPr>
            <w:r>
              <w:rPr>
                <w:rFonts w:ascii="Gotham Narrow"/>
                <w:b/>
                <w:color w:val="FFFFFF"/>
                <w:sz w:val="18"/>
              </w:rPr>
              <w:t>20</w:t>
            </w:r>
          </w:p>
        </w:tc>
        <w:tc>
          <w:tcPr>
            <w:tcW w:w="2086" w:type="dxa"/>
          </w:tcPr>
          <w:p>
            <w:pPr>
              <w:pStyle w:val="TableParagraph"/>
              <w:spacing w:before="13"/>
              <w:ind w:left="166" w:right="164"/>
              <w:jc w:val="center"/>
              <w:rPr>
                <w:rFonts w:ascii="Gotham Narrow"/>
                <w:b/>
                <w:sz w:val="18"/>
              </w:rPr>
            </w:pPr>
            <w:r>
              <w:rPr>
                <w:rFonts w:ascii="Gotham Narrow"/>
                <w:b/>
                <w:color w:val="3C3C3B"/>
                <w:sz w:val="18"/>
              </w:rPr>
              <w:t>+3</w:t>
            </w:r>
          </w:p>
        </w:tc>
      </w:tr>
      <w:tr>
        <w:trPr>
          <w:trHeight w:val="298" w:hRule="atLeast"/>
        </w:trPr>
        <w:tc>
          <w:tcPr>
            <w:tcW w:w="2086" w:type="dxa"/>
          </w:tcPr>
          <w:p>
            <w:pPr>
              <w:pStyle w:val="TableParagraph"/>
              <w:spacing w:before="12"/>
              <w:ind w:left="169" w:right="164"/>
              <w:jc w:val="center"/>
              <w:rPr>
                <w:rFonts w:ascii="Gotham Narrow"/>
                <w:b/>
                <w:sz w:val="18"/>
              </w:rPr>
            </w:pPr>
            <w:r>
              <w:rPr>
                <w:rFonts w:ascii="Gotham Narrow"/>
                <w:b/>
                <w:color w:val="00A9C1"/>
                <w:sz w:val="18"/>
              </w:rPr>
              <w:t>18h</w:t>
            </w:r>
          </w:p>
        </w:tc>
        <w:tc>
          <w:tcPr>
            <w:tcW w:w="2086" w:type="dxa"/>
            <w:shd w:val="clear" w:color="auto" w:fill="E94256"/>
          </w:tcPr>
          <w:p>
            <w:pPr>
              <w:pStyle w:val="TableParagraph"/>
              <w:spacing w:before="12"/>
              <w:ind w:left="170" w:right="164"/>
              <w:jc w:val="center"/>
              <w:rPr>
                <w:rFonts w:ascii="Gotham Narrow"/>
                <w:b/>
                <w:sz w:val="18"/>
              </w:rPr>
            </w:pPr>
            <w:r>
              <w:rPr>
                <w:rFonts w:ascii="Gotham Narrow"/>
                <w:b/>
                <w:color w:val="FFFFFF"/>
                <w:sz w:val="18"/>
              </w:rPr>
              <w:t>19</w:t>
            </w:r>
          </w:p>
        </w:tc>
        <w:tc>
          <w:tcPr>
            <w:tcW w:w="2086" w:type="dxa"/>
            <w:shd w:val="clear" w:color="auto" w:fill="CFCD00"/>
          </w:tcPr>
          <w:p>
            <w:pPr>
              <w:pStyle w:val="TableParagraph"/>
              <w:spacing w:before="12"/>
              <w:ind w:left="170" w:right="161"/>
              <w:jc w:val="center"/>
              <w:rPr>
                <w:rFonts w:ascii="Gotham Narrow"/>
                <w:b/>
                <w:sz w:val="18"/>
              </w:rPr>
            </w:pPr>
            <w:r>
              <w:rPr>
                <w:rFonts w:ascii="Gotham Narrow"/>
                <w:b/>
                <w:color w:val="FFFFFF"/>
                <w:sz w:val="18"/>
              </w:rPr>
              <w:t>20</w:t>
            </w:r>
          </w:p>
        </w:tc>
        <w:tc>
          <w:tcPr>
            <w:tcW w:w="2086" w:type="dxa"/>
          </w:tcPr>
          <w:p>
            <w:pPr>
              <w:pStyle w:val="TableParagraph"/>
              <w:spacing w:before="12"/>
              <w:ind w:left="168" w:right="164"/>
              <w:jc w:val="center"/>
              <w:rPr>
                <w:rFonts w:ascii="Gotham Narrow"/>
                <w:b/>
                <w:sz w:val="18"/>
              </w:rPr>
            </w:pPr>
            <w:r>
              <w:rPr>
                <w:rFonts w:ascii="Gotham Narrow"/>
                <w:b/>
                <w:color w:val="3C3C3B"/>
                <w:sz w:val="18"/>
              </w:rPr>
              <w:t>+1</w:t>
            </w:r>
          </w:p>
        </w:tc>
      </w:tr>
      <w:tr>
        <w:trPr>
          <w:trHeight w:val="298" w:hRule="atLeast"/>
        </w:trPr>
        <w:tc>
          <w:tcPr>
            <w:tcW w:w="2086" w:type="dxa"/>
          </w:tcPr>
          <w:p>
            <w:pPr>
              <w:pStyle w:val="TableParagraph"/>
              <w:spacing w:before="12"/>
              <w:ind w:left="170" w:right="164"/>
              <w:jc w:val="center"/>
              <w:rPr>
                <w:rFonts w:ascii="Gotham Narrow"/>
                <w:b/>
                <w:sz w:val="18"/>
              </w:rPr>
            </w:pPr>
            <w:r>
              <w:rPr>
                <w:rFonts w:ascii="Gotham Narrow"/>
                <w:b/>
                <w:color w:val="00A9C1"/>
                <w:sz w:val="18"/>
              </w:rPr>
              <w:t>12h (Me)</w:t>
            </w:r>
          </w:p>
        </w:tc>
        <w:tc>
          <w:tcPr>
            <w:tcW w:w="2086" w:type="dxa"/>
            <w:shd w:val="clear" w:color="auto" w:fill="E94256"/>
          </w:tcPr>
          <w:p>
            <w:pPr>
              <w:pStyle w:val="TableParagraph"/>
              <w:spacing w:before="12"/>
              <w:ind w:left="170" w:right="161"/>
              <w:jc w:val="center"/>
              <w:rPr>
                <w:rFonts w:ascii="Gotham Narrow"/>
                <w:b/>
                <w:sz w:val="18"/>
              </w:rPr>
            </w:pPr>
            <w:r>
              <w:rPr>
                <w:rFonts w:ascii="Gotham Narrow"/>
                <w:b/>
                <w:color w:val="FFFFFF"/>
                <w:sz w:val="18"/>
              </w:rPr>
              <w:t>24</w:t>
            </w:r>
          </w:p>
        </w:tc>
        <w:tc>
          <w:tcPr>
            <w:tcW w:w="2086" w:type="dxa"/>
            <w:shd w:val="clear" w:color="auto" w:fill="CFCD00"/>
          </w:tcPr>
          <w:p>
            <w:pPr>
              <w:pStyle w:val="TableParagraph"/>
              <w:spacing w:before="12"/>
              <w:ind w:left="170" w:right="163"/>
              <w:jc w:val="center"/>
              <w:rPr>
                <w:rFonts w:ascii="Gotham Narrow"/>
                <w:b/>
                <w:sz w:val="18"/>
              </w:rPr>
            </w:pPr>
            <w:r>
              <w:rPr>
                <w:rFonts w:ascii="Gotham Narrow"/>
                <w:b/>
                <w:color w:val="FFFFFF"/>
                <w:sz w:val="18"/>
              </w:rPr>
              <w:t>22</w:t>
            </w:r>
          </w:p>
        </w:tc>
        <w:tc>
          <w:tcPr>
            <w:tcW w:w="2086" w:type="dxa"/>
          </w:tcPr>
          <w:p>
            <w:pPr>
              <w:pStyle w:val="TableParagraph"/>
              <w:spacing w:before="12"/>
              <w:ind w:left="167" w:right="164"/>
              <w:jc w:val="center"/>
              <w:rPr>
                <w:rFonts w:ascii="Gotham Narrow"/>
                <w:b/>
                <w:sz w:val="18"/>
              </w:rPr>
            </w:pPr>
            <w:r>
              <w:rPr>
                <w:rFonts w:ascii="Gotham Narrow"/>
                <w:b/>
                <w:color w:val="3C3C3B"/>
                <w:sz w:val="18"/>
              </w:rPr>
              <w:t>-2</w:t>
            </w:r>
          </w:p>
        </w:tc>
      </w:tr>
      <w:tr>
        <w:trPr>
          <w:trHeight w:val="298" w:hRule="atLeast"/>
        </w:trPr>
        <w:tc>
          <w:tcPr>
            <w:tcW w:w="2086" w:type="dxa"/>
          </w:tcPr>
          <w:p>
            <w:pPr>
              <w:pStyle w:val="TableParagraph"/>
              <w:spacing w:before="12"/>
              <w:ind w:left="170" w:right="164"/>
              <w:jc w:val="center"/>
              <w:rPr>
                <w:rFonts w:ascii="Gotham Narrow"/>
                <w:b/>
                <w:sz w:val="18"/>
              </w:rPr>
            </w:pPr>
            <w:r>
              <w:rPr>
                <w:rFonts w:ascii="Gotham Narrow"/>
                <w:b/>
                <w:color w:val="00A9C1"/>
                <w:sz w:val="18"/>
              </w:rPr>
              <w:t>14h (Me)</w:t>
            </w:r>
          </w:p>
        </w:tc>
        <w:tc>
          <w:tcPr>
            <w:tcW w:w="2086" w:type="dxa"/>
            <w:shd w:val="clear" w:color="auto" w:fill="E94256"/>
          </w:tcPr>
          <w:p>
            <w:pPr>
              <w:pStyle w:val="TableParagraph"/>
              <w:spacing w:before="12"/>
              <w:ind w:left="170" w:right="163"/>
              <w:jc w:val="center"/>
              <w:rPr>
                <w:rFonts w:ascii="Gotham Narrow"/>
                <w:b/>
                <w:sz w:val="18"/>
              </w:rPr>
            </w:pPr>
            <w:r>
              <w:rPr>
                <w:rFonts w:ascii="Gotham Narrow"/>
                <w:b/>
                <w:color w:val="FFFFFF"/>
                <w:sz w:val="18"/>
              </w:rPr>
              <w:t>18</w:t>
            </w:r>
          </w:p>
        </w:tc>
        <w:tc>
          <w:tcPr>
            <w:tcW w:w="2086" w:type="dxa"/>
            <w:shd w:val="clear" w:color="auto" w:fill="CFCD00"/>
          </w:tcPr>
          <w:p>
            <w:pPr>
              <w:pStyle w:val="TableParagraph"/>
              <w:spacing w:before="12"/>
              <w:ind w:left="170" w:right="160"/>
              <w:jc w:val="center"/>
              <w:rPr>
                <w:rFonts w:ascii="Gotham Narrow"/>
                <w:b/>
                <w:sz w:val="18"/>
              </w:rPr>
            </w:pPr>
            <w:r>
              <w:rPr>
                <w:rFonts w:ascii="Gotham Narrow"/>
                <w:b/>
                <w:color w:val="FFFFFF"/>
                <w:sz w:val="18"/>
              </w:rPr>
              <w:t>20</w:t>
            </w:r>
          </w:p>
        </w:tc>
        <w:tc>
          <w:tcPr>
            <w:tcW w:w="2086" w:type="dxa"/>
          </w:tcPr>
          <w:p>
            <w:pPr>
              <w:pStyle w:val="TableParagraph"/>
              <w:spacing w:before="12"/>
              <w:ind w:left="170" w:right="162"/>
              <w:jc w:val="center"/>
              <w:rPr>
                <w:rFonts w:ascii="Gotham Narrow"/>
                <w:b/>
                <w:sz w:val="18"/>
              </w:rPr>
            </w:pPr>
            <w:r>
              <w:rPr>
                <w:rFonts w:ascii="Gotham Narrow"/>
                <w:b/>
                <w:color w:val="3C3C3B"/>
                <w:sz w:val="18"/>
              </w:rPr>
              <w:t>+2</w:t>
            </w:r>
          </w:p>
        </w:tc>
      </w:tr>
    </w:tbl>
    <w:p>
      <w:pPr>
        <w:pStyle w:val="BodyText"/>
        <w:rPr>
          <w:sz w:val="20"/>
        </w:rPr>
      </w:pPr>
    </w:p>
    <w:p>
      <w:pPr>
        <w:pStyle w:val="BodyText"/>
        <w:spacing w:before="3"/>
        <w:rPr>
          <w:sz w:val="20"/>
        </w:rPr>
      </w:pPr>
    </w:p>
    <w:p>
      <w:pPr>
        <w:pStyle w:val="BodyText"/>
        <w:ind w:left="2110"/>
        <w:rPr>
          <w:rFonts w:ascii="GothamNarrow-Book" w:hAnsi="GothamNarrow-Book"/>
        </w:rPr>
      </w:pPr>
      <w:r>
        <w:rPr/>
        <w:pict>
          <v:group style="position:absolute;margin-left:121.8899pt;margin-top:8.171704pt;width:17.3pt;height:2.3pt;mso-position-horizontal-relative:page;mso-position-vertical-relative:paragraph;z-index:37288" coordorigin="2438,163" coordsize="346,46">
            <v:line style="position:absolute" from="2438,186" to="2784,186" stroked="true" strokeweight="2.268pt" strokecolor="#00a9c1">
              <v:stroke dashstyle="solid"/>
            </v:line>
            <v:shape style="position:absolute;left:2437;top:163;width:346;height:46" coordorigin="2438,163" coordsize="346,46" path="m2482,163l2451,163,2438,177,2438,208,2482,163m2485,192l2468,209,2485,209,2485,192m2545,163l2514,163,2485,192,2485,209,2500,209,2545,163m2607,163l2576,163,2531,209,2562,209,2607,163m2670,163l2638,163,2593,209,2624,209,2670,163m2732,163l2701,163,2655,209,2687,209,2732,163m2784,163l2763,163,2718,209,2749,209,2784,174,2784,163e" filled="true" fillcolor="#ffffff" stroked="false">
              <v:path arrowok="t"/>
              <v:fill type="solid"/>
            </v:shape>
            <w10:wrap type="none"/>
          </v:group>
        </w:pict>
      </w:r>
      <w:r>
        <w:rPr>
          <w:rFonts w:ascii="GothamNarrow-Book" w:hAnsi="GothamNarrow-Book"/>
          <w:color w:val="00A9C1"/>
        </w:rPr>
        <w:t>DIMINUER LES TEMPS DE DÉPLACEMENT DES ÉLÈVES</w:t>
      </w:r>
    </w:p>
    <w:p>
      <w:pPr>
        <w:pStyle w:val="BodyText"/>
        <w:spacing w:line="206" w:lineRule="auto" w:before="107"/>
        <w:ind w:left="1717" w:right="5184"/>
        <w:jc w:val="both"/>
      </w:pPr>
      <w:r>
        <w:rPr>
          <w:color w:val="3C3C3B"/>
        </w:rPr>
        <w:t>Malgré la diminution du nombre de courses, le travail de restructuration a permis d’améliorer globalement les horaires de prise en charge des élèves.</w:t>
      </w:r>
    </w:p>
    <w:p>
      <w:pPr>
        <w:pStyle w:val="BodyText"/>
        <w:spacing w:line="234" w:lineRule="exact" w:before="82"/>
        <w:ind w:left="1717"/>
      </w:pPr>
      <w:r>
        <w:rPr>
          <w:color w:val="3C3C3B"/>
        </w:rPr>
        <w:t>Avec le nouveau réseau des lignes lycée, 71 % des élèves</w:t>
      </w:r>
    </w:p>
    <w:p>
      <w:pPr>
        <w:pStyle w:val="BodyText"/>
        <w:spacing w:line="206" w:lineRule="auto" w:before="11"/>
        <w:ind w:left="1717" w:right="4177"/>
      </w:pPr>
      <w:r>
        <w:rPr>
          <w:color w:val="3C3C3B"/>
        </w:rPr>
        <w:t>auront des temps de déplacement plus courts et 385 gagneront plus de 10 minutes.</w:t>
      </w:r>
    </w:p>
    <w:p>
      <w:pPr>
        <w:spacing w:after="0" w:line="206" w:lineRule="auto"/>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6330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738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7408">
            <wp:simplePos x="0" y="0"/>
            <wp:positionH relativeFrom="page">
              <wp:posOffset>6188176</wp:posOffset>
            </wp:positionH>
            <wp:positionV relativeFrom="page">
              <wp:posOffset>3</wp:posOffset>
            </wp:positionV>
            <wp:extent cx="1371824" cy="936002"/>
            <wp:effectExtent l="0" t="0" r="0" b="0"/>
            <wp:wrapNone/>
            <wp:docPr id="357" name="image170.png" descr=""/>
            <wp:cNvGraphicFramePr>
              <a:graphicFrameLocks noChangeAspect="1"/>
            </wp:cNvGraphicFramePr>
            <a:graphic>
              <a:graphicData uri="http://schemas.openxmlformats.org/drawingml/2006/picture">
                <pic:pic>
                  <pic:nvPicPr>
                    <pic:cNvPr id="358"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5"/>
        </w:rPr>
      </w:pPr>
      <w:r>
        <w:rPr/>
        <w:drawing>
          <wp:anchor distT="0" distB="0" distL="0" distR="0" allowOverlap="1" layoutInCell="1" locked="0" behindDoc="0" simplePos="0" relativeHeight="1512">
            <wp:simplePos x="0" y="0"/>
            <wp:positionH relativeFrom="page">
              <wp:posOffset>1402777</wp:posOffset>
            </wp:positionH>
            <wp:positionV relativeFrom="paragraph">
              <wp:posOffset>216794</wp:posOffset>
            </wp:positionV>
            <wp:extent cx="4563797" cy="2476500"/>
            <wp:effectExtent l="0" t="0" r="0" b="0"/>
            <wp:wrapTopAndBottom/>
            <wp:docPr id="359" name="image200.jpeg" descr=""/>
            <wp:cNvGraphicFramePr>
              <a:graphicFrameLocks noChangeAspect="1"/>
            </wp:cNvGraphicFramePr>
            <a:graphic>
              <a:graphicData uri="http://schemas.openxmlformats.org/drawingml/2006/picture">
                <pic:pic>
                  <pic:nvPicPr>
                    <pic:cNvPr id="360" name="image200.jpeg"/>
                    <pic:cNvPicPr/>
                  </pic:nvPicPr>
                  <pic:blipFill>
                    <a:blip r:embed="rId225" cstate="print"/>
                    <a:stretch>
                      <a:fillRect/>
                    </a:stretch>
                  </pic:blipFill>
                  <pic:spPr>
                    <a:xfrm>
                      <a:off x="0" y="0"/>
                      <a:ext cx="4563797" cy="2476500"/>
                    </a:xfrm>
                    <a:prstGeom prst="rect">
                      <a:avLst/>
                    </a:prstGeom>
                  </pic:spPr>
                </pic:pic>
              </a:graphicData>
            </a:graphic>
          </wp:anchor>
        </w:drawing>
      </w:r>
    </w:p>
    <w:p>
      <w:pPr>
        <w:pStyle w:val="BodyText"/>
        <w:rPr>
          <w:rFonts w:ascii="AkzidenzGroteskBE-MdCn"/>
          <w:sz w:val="20"/>
        </w:rPr>
      </w:pPr>
    </w:p>
    <w:p>
      <w:pPr>
        <w:pStyle w:val="BodyText"/>
        <w:spacing w:before="2"/>
        <w:rPr>
          <w:rFonts w:ascii="AkzidenzGroteskBE-MdCn"/>
          <w:sz w:val="28"/>
        </w:rPr>
      </w:pPr>
    </w:p>
    <w:p>
      <w:pPr>
        <w:spacing w:line="199" w:lineRule="auto" w:before="82"/>
        <w:ind w:left="1264" w:right="2946" w:firstLine="0"/>
        <w:jc w:val="left"/>
        <w:rPr>
          <w:rFonts w:ascii="AkzidenzGroteskBE-MdCn" w:hAnsi="AkzidenzGroteskBE-MdCn"/>
          <w:sz w:val="40"/>
        </w:rPr>
      </w:pPr>
      <w:r>
        <w:rPr/>
        <w:pict>
          <v:group style="position:absolute;margin-left:298.346008pt;margin-top:32.512390pt;width:25.55pt;height:21.4pt;mso-position-horizontal-relative:page;mso-position-vertical-relative:paragraph;z-index:-363232" coordorigin="5967,650" coordsize="511,428">
            <v:shape style="position:absolute;left:5966;top:650;width:511;height:428" coordorigin="5967,650" coordsize="511,428" path="m6477,650l6263,650,6263,843,6366,843,6365,876,6360,904,6353,929,6343,948,6330,963,6313,974,6293,980,6269,983,6269,1078,6315,1074,6356,1063,6391,1044,6422,1018,6446,983,6463,940,6474,889,6477,829,6477,650xm6182,650l5967,650,5967,843,6070,843,6069,876,6065,904,6058,929,6048,948,6035,963,6018,974,5998,980,5975,983,5975,1078,5998,1077,6021,1074,6042,1070,6061,1064,6080,1055,6097,1045,6113,1033,6127,1018,6139,1002,6150,983,6160,963,6168,940,6174,915,6179,888,6181,859,6182,829,6182,650xe" filled="true" fillcolor="#00a9c1" stroked="false">
              <v:path arrowok="t"/>
              <v:fill type="solid"/>
            </v:shape>
            <v:shape style="position:absolute;left:5966;top:650;width:511;height:428" coordorigin="5967,650" coordsize="511,428" path="m6005,978l5998,980,5975,983,5975,1009,6005,978m6022,650l5990,650,5967,674,5967,705,6022,650m6084,650l6053,650,5967,736,5967,767,6084,650m6142,997l6090,1049,6097,1045,6113,1033,6127,1018,6139,1002,6142,997m6146,650l6115,650,5967,798,5967,830,6146,650m6177,900l6000,1077,6021,1074,6037,1071,6168,940,6174,915,6177,900m6182,832l6155,860,6155,860,5975,1040,5975,1071,6173,872,6173,872,6181,865,6181,865,6181,865,6181,860,6181,860,6181,859,6182,832m6182,770l6092,860,6092,860,6068,885,6065,905,6059,925,6111,872,6111,872,6182,801,6182,770m6182,708l6047,843,6070,843,6070,851,6182,739,6182,708m6182,650l6177,650,5985,843,6016,843,6182,677,6182,650m6271,650l6263,650,6263,659,6271,650m6333,650l6302,650,6263,690,6263,721,6333,650m6396,650l6365,650,6263,752,6263,783,6396,650m6458,650l6427,650,6263,814,6263,843,6265,843,6458,650m6467,921l6314,1074,6315,1074,6356,1063,6357,1062,6452,967,6463,940,6467,921m6476,850l6269,1058,6269,1078,6280,1077,6474,883,6475,860,6475,860,6476,850,6476,850m6477,787l6416,848,6416,848,6361,903,6360,905,6353,929,6343,948,6330,963,6313,974,6293,980,6283,981,6269,995,6269,1026,6435,860,6435,860,6477,818,6477,787m6477,724l6359,843,6366,843,6365,860,6365,868,6373,860,6373,860,6477,756,6477,724m6477,662l6297,843,6328,843,6477,693,6477,662e" filled="true" fillcolor="#ffffff" stroked="false">
              <v:path arrowok="t"/>
              <v:fill type="solid"/>
            </v:shape>
            <w10:wrap type="none"/>
          </v:group>
        </w:pict>
      </w:r>
      <w:r>
        <w:rPr>
          <w:rFonts w:ascii="AkzidenzGroteskBE-MdCn" w:hAnsi="AkzidenzGroteskBE-MdCn"/>
          <w:color w:val="00A9C1"/>
          <w:sz w:val="40"/>
        </w:rPr>
        <w:t>Grâce au nouveau réseau, plus aucun lycéen de l’Agglomération ne sera pris en charge avant 6h30.</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10"/>
        <w:rPr>
          <w:rFonts w:ascii="AkzidenzGroteskBE-MdCn"/>
          <w:sz w:val="16"/>
        </w:rPr>
      </w:pPr>
      <w:r>
        <w:rPr/>
        <w:drawing>
          <wp:anchor distT="0" distB="0" distL="0" distR="0" allowOverlap="1" layoutInCell="1" locked="0" behindDoc="0" simplePos="0" relativeHeight="1513">
            <wp:simplePos x="0" y="0"/>
            <wp:positionH relativeFrom="page">
              <wp:posOffset>1412281</wp:posOffset>
            </wp:positionH>
            <wp:positionV relativeFrom="paragraph">
              <wp:posOffset>153558</wp:posOffset>
            </wp:positionV>
            <wp:extent cx="4585146" cy="2438400"/>
            <wp:effectExtent l="0" t="0" r="0" b="0"/>
            <wp:wrapTopAndBottom/>
            <wp:docPr id="361" name="image201.jpeg" descr=""/>
            <wp:cNvGraphicFramePr>
              <a:graphicFrameLocks noChangeAspect="1"/>
            </wp:cNvGraphicFramePr>
            <a:graphic>
              <a:graphicData uri="http://schemas.openxmlformats.org/drawingml/2006/picture">
                <pic:pic>
                  <pic:nvPicPr>
                    <pic:cNvPr id="362" name="image201.jpeg"/>
                    <pic:cNvPicPr/>
                  </pic:nvPicPr>
                  <pic:blipFill>
                    <a:blip r:embed="rId226" cstate="print"/>
                    <a:stretch>
                      <a:fillRect/>
                    </a:stretch>
                  </pic:blipFill>
                  <pic:spPr>
                    <a:xfrm>
                      <a:off x="0" y="0"/>
                      <a:ext cx="4585146" cy="2438400"/>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5"/>
        <w:rPr>
          <w:rFonts w:ascii="AkzidenzGroteskBE-MdCn"/>
          <w:sz w:val="27"/>
        </w:rPr>
      </w:pPr>
    </w:p>
    <w:p>
      <w:pPr>
        <w:spacing w:line="199" w:lineRule="auto" w:before="82"/>
        <w:ind w:left="1264" w:right="5725" w:firstLine="0"/>
        <w:jc w:val="left"/>
        <w:rPr>
          <w:rFonts w:ascii="AkzidenzGroteskBE-MdCn" w:hAnsi="AkzidenzGroteskBE-MdCn"/>
          <w:sz w:val="40"/>
        </w:rPr>
      </w:pPr>
      <w:r>
        <w:rPr/>
        <w:pict>
          <v:group style="position:absolute;margin-left:273.072693pt;margin-top:32.512402pt;width:25.55pt;height:21.4pt;mso-position-horizontal-relative:page;mso-position-vertical-relative:paragraph;z-index:-363208" coordorigin="5461,650" coordsize="511,428">
            <v:shape style="position:absolute;left:5461;top:650;width:511;height:428" coordorigin="5461,650" coordsize="511,428" path="m5972,650l5757,650,5757,843,5861,843,5859,876,5855,904,5848,929,5838,948,5825,963,5808,974,5787,980,5763,983,5763,1078,5809,1074,5850,1063,5886,1044,5916,1018,5941,983,5958,940,5968,889,5972,829,5972,650xm5677,650l5461,650,5461,843,5565,843,5563,876,5559,904,5552,929,5542,948,5529,963,5513,974,5493,980,5469,983,5469,1078,5493,1077,5515,1074,5536,1070,5556,1064,5574,1055,5591,1045,5607,1033,5621,1018,5634,1002,5645,983,5654,963,5662,940,5669,915,5673,888,5676,859,5677,829,5677,650xe" filled="true" fillcolor="#00a9c1" stroked="false">
              <v:path arrowok="t"/>
              <v:fill type="solid"/>
            </v:shape>
            <v:shape style="position:absolute;left:5461;top:650;width:511;height:428" coordorigin="5461,650" coordsize="511,428" path="m5500,978l5493,980,5469,983,5469,1009,5500,978m5516,650l5485,650,5461,674,5461,705,5516,650m5578,650l5547,650,5461,736,5461,767,5578,650m5637,997l5584,1049,5591,1045,5607,1033,5621,1018,5634,1002,5637,997m5641,650l5610,650,5461,798,5461,830,5641,650m5671,900l5494,1077,5515,1075,5531,1071,5662,940,5669,915,5671,900m5677,832l5649,860,5649,860,5469,1040,5469,1071,5668,872,5668,872,5675,865,5675,865,5675,865,5676,861,5676,860,5676,859,5677,832m5677,770l5587,860,5587,860,5562,885,5559,904,5553,925,5605,872,5606,872,5677,801,5677,770m5677,708l5542,843,5565,843,5564,851,5677,739,5677,708m5677,650l5672,650,5479,843,5510,843,5677,677,5677,650m5766,650l5757,650,5757,659,5766,650m5828,650l5797,650,5757,690,5757,721,5828,650m5890,650l5859,650,5757,752,5757,783,5890,650m5952,650l5921,650,5757,814,5757,843,5760,843,5952,650m5962,921l5809,1074,5809,1074,5850,1063,5852,1062,5947,967,5958,940,5962,921m5970,850l5763,1058,5763,1078,5775,1077,5969,883,5970,860,5970,860,5970,850,5970,850m5972,787l5911,848,5911,848,5855,903,5855,904,5848,929,5838,948,5825,963,5808,974,5787,980,5777,981,5763,995,5763,1026,5929,860,5930,860,5972,818,5972,787m5972,725l5853,843,5861,843,5860,860,5860,868,5867,860,5867,860,5972,756,5972,725m5972,662l5791,843,5822,843,5972,693,5972,662e" filled="true" fillcolor="#ffffff" stroked="false">
              <v:path arrowok="t"/>
              <v:fill type="solid"/>
            </v:shape>
            <w10:wrap type="none"/>
          </v:group>
        </w:pict>
      </w:r>
      <w:r>
        <w:rPr>
          <w:rFonts w:ascii="AkzidenzGroteskBE-MdCn" w:hAnsi="AkzidenzGroteskBE-MdCn"/>
          <w:color w:val="00A9C1"/>
          <w:sz w:val="40"/>
        </w:rPr>
        <w:t>Le nombre d’élèves pris en charge avant 7h10 diminuera de 28 %.</w:t>
      </w:r>
    </w:p>
    <w:p>
      <w:pPr>
        <w:spacing w:after="0" w:line="199" w:lineRule="auto"/>
        <w:jc w:val="left"/>
        <w:rPr>
          <w:rFonts w:ascii="AkzidenzGroteskBE-MdCn" w:hAnsi="AkzidenzGroteskBE-MdCn"/>
          <w:sz w:val="40"/>
        </w:rPr>
        <w:sectPr>
          <w:pgSz w:w="11910" w:h="16840"/>
          <w:pgMar w:header="0" w:footer="454" w:top="0" w:bottom="640" w:left="720" w:right="220"/>
        </w:sectPr>
      </w:pPr>
    </w:p>
    <w:p>
      <w:pPr>
        <w:pStyle w:val="BodyText"/>
        <w:rPr>
          <w:rFonts w:ascii="AkzidenzGroteskBE-MdCn"/>
          <w:sz w:val="20"/>
        </w:rPr>
      </w:pPr>
      <w:r>
        <w:rPr/>
        <w:pict>
          <v:group style="position:absolute;margin-left:1.356pt;margin-top:-.000001pt;width:51.95pt;height:841.9pt;mso-position-horizontal-relative:page;mso-position-vertical-relative:page;z-index:-36316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752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7552">
            <wp:simplePos x="0" y="0"/>
            <wp:positionH relativeFrom="page">
              <wp:posOffset>6188176</wp:posOffset>
            </wp:positionH>
            <wp:positionV relativeFrom="page">
              <wp:posOffset>3</wp:posOffset>
            </wp:positionV>
            <wp:extent cx="1371824" cy="936002"/>
            <wp:effectExtent l="0" t="0" r="0" b="0"/>
            <wp:wrapNone/>
            <wp:docPr id="363" name="image170.png" descr=""/>
            <wp:cNvGraphicFramePr>
              <a:graphicFrameLocks noChangeAspect="1"/>
            </wp:cNvGraphicFramePr>
            <a:graphic>
              <a:graphicData uri="http://schemas.openxmlformats.org/drawingml/2006/picture">
                <pic:pic>
                  <pic:nvPicPr>
                    <pic:cNvPr id="364"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spacing w:line="199" w:lineRule="auto" w:before="91"/>
        <w:ind w:left="102" w:right="9310" w:hanging="1"/>
        <w:jc w:val="left"/>
        <w:rPr>
          <w:rFonts w:ascii="AkzidenzGroteskBE-MdCn" w:hAnsi="AkzidenzGroteskBE-MdCn"/>
          <w:sz w:val="20"/>
        </w:rPr>
      </w:pPr>
      <w:r>
        <w:rPr>
          <w:rFonts w:ascii="AkzidenzGroteskBE-MdCn" w:hAnsi="AkzidenzGroteskBE-MdCn"/>
          <w:color w:val="00A9C1"/>
          <w:spacing w:val="4"/>
          <w:sz w:val="20"/>
        </w:rPr>
        <w:t>02 </w:t>
      </w:r>
      <w:r>
        <w:rPr>
          <w:rFonts w:ascii="AkzidenzGroteskBE-MdCn" w:hAnsi="AkzidenzGroteskBE-MdCn"/>
          <w:color w:val="00A9C1"/>
          <w:spacing w:val="6"/>
          <w:sz w:val="20"/>
        </w:rPr>
        <w:t>MÉMOIRE </w:t>
      </w:r>
      <w:r>
        <w:rPr>
          <w:rFonts w:ascii="AkzidenzGroteskBE-MdCn" w:hAnsi="AkzidenzGroteskBE-MdCn"/>
          <w:color w:val="00A9C1"/>
          <w:spacing w:val="7"/>
          <w:sz w:val="20"/>
        </w:rPr>
        <w:t>TECHNIQUE </w:t>
      </w:r>
      <w:r>
        <w:rPr>
          <w:rFonts w:ascii="AkzidenzGroteskBE-MdCn" w:hAnsi="AkzidenzGroteskBE-MdCn"/>
          <w:color w:val="00A9C1"/>
          <w:spacing w:val="5"/>
          <w:sz w:val="20"/>
        </w:rPr>
        <w:t>LE </w:t>
      </w:r>
      <w:r>
        <w:rPr>
          <w:rFonts w:ascii="AkzidenzGroteskBE-MdCn" w:hAnsi="AkzidenzGroteskBE-MdCn"/>
          <w:color w:val="00A9C1"/>
          <w:spacing w:val="7"/>
          <w:sz w:val="20"/>
        </w:rPr>
        <w:t>SERVICE</w:t>
      </w:r>
      <w:r>
        <w:rPr>
          <w:rFonts w:ascii="AkzidenzGroteskBE-MdCn" w:hAnsi="AkzidenzGroteskBE-MdCn"/>
          <w:color w:val="00A9C1"/>
          <w:spacing w:val="21"/>
          <w:sz w:val="20"/>
        </w:rPr>
        <w:t> </w:t>
      </w:r>
      <w:r>
        <w:rPr>
          <w:rFonts w:ascii="AkzidenzGroteskBE-MdCn" w:hAnsi="AkzidenzGroteskBE-MdCn"/>
          <w:color w:val="00A9C1"/>
          <w:spacing w:val="7"/>
          <w:sz w:val="20"/>
        </w:rPr>
        <w:t>OFFERT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7"/>
        <w:ind w:left="350" w:right="0" w:firstLine="0"/>
        <w:jc w:val="center"/>
        <w:rPr>
          <w:rFonts w:ascii="Gotham Narrow"/>
          <w:b/>
          <w:sz w:val="30"/>
        </w:rPr>
      </w:pPr>
      <w:r>
        <w:rPr>
          <w:rFonts w:ascii="Gotham Narrow"/>
          <w:b/>
          <w:color w:val="FFFFFF"/>
          <w:sz w:val="30"/>
          <w:shd w:fill="00A9C1" w:color="auto" w:val="clear"/>
        </w:rPr>
        <w:t>  PARTIE 6 </w:t>
      </w:r>
    </w:p>
    <w:p>
      <w:pPr>
        <w:spacing w:before="145"/>
        <w:ind w:left="350" w:right="0" w:firstLine="0"/>
        <w:jc w:val="center"/>
        <w:rPr>
          <w:rFonts w:ascii="Museo-500" w:hAnsi="Museo-500"/>
          <w:sz w:val="40"/>
        </w:rPr>
      </w:pPr>
      <w:r>
        <w:rPr>
          <w:rFonts w:ascii="Museo-500" w:hAnsi="Museo-500"/>
          <w:color w:val="00A9C1"/>
          <w:sz w:val="40"/>
        </w:rPr>
        <w:t>Bilan d’unités d’œuvre</w:t>
      </w:r>
    </w:p>
    <w:p>
      <w:pPr>
        <w:pStyle w:val="BodyText"/>
        <w:spacing w:before="5"/>
        <w:rPr>
          <w:rFonts w:ascii="Museo-500"/>
          <w:sz w:val="22"/>
        </w:rPr>
      </w:pPr>
      <w:r>
        <w:rPr/>
        <w:pict>
          <v:line style="position:absolute;mso-position-horizontal-relative:page;mso-position-vertical-relative:paragraph;z-index:35432;mso-wrap-distance-left:0;mso-wrap-distance-right:0" from="306.359009pt,16.188993pt" to="331.436009pt,16.188993pt" stroked="true" strokeweight="1.472pt" strokecolor="#00a9c1">
            <v:stroke dashstyle="solid"/>
            <w10:wrap type="topAndBottom"/>
          </v:line>
        </w:pict>
      </w:r>
    </w:p>
    <w:p>
      <w:pPr>
        <w:pStyle w:val="BodyText"/>
        <w:spacing w:before="10"/>
        <w:rPr>
          <w:rFonts w:ascii="Museo-500"/>
          <w:sz w:val="24"/>
        </w:rPr>
      </w:pPr>
    </w:p>
    <w:p>
      <w:pPr>
        <w:pStyle w:val="ListParagraph"/>
        <w:numPr>
          <w:ilvl w:val="0"/>
          <w:numId w:val="36"/>
        </w:numPr>
        <w:tabs>
          <w:tab w:pos="1633" w:val="left" w:leader="none"/>
          <w:tab w:pos="1634" w:val="left" w:leader="none"/>
        </w:tabs>
        <w:spacing w:line="240" w:lineRule="auto" w:before="54" w:after="0"/>
        <w:ind w:left="1633" w:right="0" w:hanging="369"/>
        <w:jc w:val="left"/>
        <w:rPr>
          <w:b/>
          <w:sz w:val="28"/>
        </w:rPr>
      </w:pPr>
      <w:r>
        <w:rPr/>
        <w:pict>
          <v:rect style="position:absolute;margin-left:110.077003pt;margin-top:13.562809pt;width:1.948pt;height:1.948pt;mso-position-horizontal-relative:page;mso-position-vertical-relative:paragraph;z-index:-362992" filled="true" fillcolor="#00a9c1" stroked="false">
            <v:fill type="solid"/>
            <w10:wrap type="none"/>
          </v:rect>
        </w:pict>
      </w:r>
      <w:r>
        <w:rPr>
          <w:b/>
          <w:color w:val="00A9C1"/>
          <w:sz w:val="28"/>
        </w:rPr>
        <w:t>RÈGLES DE GRAPHICAGE ET D’HABILLAGE DE</w:t>
      </w:r>
      <w:r>
        <w:rPr>
          <w:b/>
          <w:color w:val="00A9C1"/>
          <w:spacing w:val="1"/>
          <w:sz w:val="28"/>
        </w:rPr>
        <w:t> </w:t>
      </w:r>
      <w:r>
        <w:rPr>
          <w:b/>
          <w:color w:val="00A9C1"/>
          <w:spacing w:val="-5"/>
          <w:sz w:val="28"/>
        </w:rPr>
        <w:t>L’OFFRE</w:t>
      </w:r>
    </w:p>
    <w:p>
      <w:pPr>
        <w:pStyle w:val="BodyText"/>
        <w:spacing w:before="12"/>
        <w:rPr>
          <w:rFonts w:ascii="Gotham Narrow"/>
          <w:b/>
          <w:sz w:val="17"/>
        </w:rPr>
      </w:pPr>
    </w:p>
    <w:p>
      <w:pPr>
        <w:pStyle w:val="ListParagraph"/>
        <w:numPr>
          <w:ilvl w:val="1"/>
          <w:numId w:val="36"/>
        </w:numPr>
        <w:tabs>
          <w:tab w:pos="1623" w:val="left" w:leader="none"/>
        </w:tabs>
        <w:spacing w:line="240" w:lineRule="auto" w:before="63" w:after="0"/>
        <w:ind w:left="1622" w:right="0" w:hanging="358"/>
        <w:jc w:val="left"/>
        <w:rPr>
          <w:b/>
          <w:sz w:val="22"/>
        </w:rPr>
      </w:pPr>
      <w:r>
        <w:rPr/>
        <w:pict>
          <v:rect style="position:absolute;margin-left:112.709pt;margin-top:11.950392pt;width:1.948pt;height:1.948pt;mso-position-horizontal-relative:page;mso-position-vertical-relative:paragraph;z-index:-363088" filled="true" fillcolor="#3c3c3b" stroked="false">
            <v:fill type="solid"/>
            <w10:wrap type="none"/>
          </v:rect>
        </w:pict>
      </w:r>
      <w:r>
        <w:rPr>
          <w:b/>
          <w:color w:val="3C3C3B"/>
          <w:sz w:val="22"/>
        </w:rPr>
        <w:t>RÉSEAUX URBAIN, PÉRIURBAIN ET</w:t>
      </w:r>
      <w:r>
        <w:rPr>
          <w:b/>
          <w:color w:val="3C3C3B"/>
          <w:spacing w:val="1"/>
          <w:sz w:val="22"/>
        </w:rPr>
        <w:t> </w:t>
      </w:r>
      <w:r>
        <w:rPr>
          <w:b/>
          <w:color w:val="3C3C3B"/>
          <w:spacing w:val="-5"/>
          <w:sz w:val="22"/>
        </w:rPr>
        <w:t>TAD</w:t>
      </w:r>
    </w:p>
    <w:p>
      <w:pPr>
        <w:pStyle w:val="BodyText"/>
        <w:spacing w:line="206" w:lineRule="auto" w:before="97"/>
        <w:ind w:left="1632" w:right="4177"/>
      </w:pPr>
      <w:r>
        <w:rPr>
          <w:color w:val="3C3C3B"/>
        </w:rPr>
        <w:t>Toutes les lignes régulières et le TAD seront opérées par la société dédiée, Keolis Drouais.</w:t>
      </w:r>
    </w:p>
    <w:p>
      <w:pPr>
        <w:pStyle w:val="BodyText"/>
        <w:spacing w:line="206" w:lineRule="auto" w:before="112"/>
        <w:ind w:left="1632" w:right="3544"/>
      </w:pPr>
      <w:r>
        <w:rPr>
          <w:color w:val="3C3C3B"/>
        </w:rPr>
        <w:t>En matière d’organisation du travail, Keolis Drouais applique le droit commun et la CCNTU. Le temps de travail est calculé par cycles</w:t>
      </w:r>
    </w:p>
    <w:p>
      <w:pPr>
        <w:pStyle w:val="BodyText"/>
        <w:spacing w:line="206" w:lineRule="auto"/>
        <w:ind w:left="1632" w:right="4107"/>
      </w:pPr>
      <w:r>
        <w:rPr>
          <w:color w:val="3C3C3B"/>
        </w:rPr>
        <w:t>de 12 semaines soit 420 heures pour un salarié à temps complet, auxquelles s’ajoute 1h37 au titre de la journée de solidarité. Il n’existe aucun accord local contraignant en matière de durée des services, de coupure ou d’amplitude.</w:t>
      </w:r>
    </w:p>
    <w:p>
      <w:pPr>
        <w:pStyle w:val="BodyText"/>
        <w:spacing w:line="206" w:lineRule="auto" w:before="109"/>
        <w:ind w:left="1632" w:right="4502"/>
      </w:pPr>
      <w:r>
        <w:rPr>
          <w:color w:val="3C3C3B"/>
        </w:rPr>
        <w:t>Le décompte du temps de travail, les repos et le calcul des heures normales et des heures supplémentaires sont appliqués conformément au Code du travail et à la CCNTU.</w:t>
      </w:r>
    </w:p>
    <w:p>
      <w:pPr>
        <w:pStyle w:val="BodyText"/>
        <w:spacing w:line="206" w:lineRule="auto" w:before="112"/>
        <w:ind w:left="1632" w:right="4177"/>
      </w:pPr>
      <w:r>
        <w:rPr>
          <w:color w:val="3C3C3B"/>
        </w:rPr>
        <w:t>Les conducteurs sont aptes à effectuer tous les services réguliers. En revanche, seuls certains conducteurs sont formés à la réalisation du Transport à la demande.</w:t>
      </w:r>
    </w:p>
    <w:p>
      <w:pPr>
        <w:pStyle w:val="BodyText"/>
        <w:spacing w:line="206" w:lineRule="auto" w:before="111"/>
        <w:ind w:left="1632" w:right="4593"/>
      </w:pPr>
      <w:r>
        <w:rPr>
          <w:color w:val="3C3C3B"/>
        </w:rPr>
        <w:t>Les temps annexes sont strictement liés à des tâches précises et effectives :</w:t>
      </w:r>
    </w:p>
    <w:p>
      <w:pPr>
        <w:pStyle w:val="BodyText"/>
        <w:spacing w:before="13"/>
        <w:rPr>
          <w:sz w:val="7"/>
        </w:rPr>
      </w:pPr>
    </w:p>
    <w:tbl>
      <w:tblPr>
        <w:tblW w:w="0" w:type="auto"/>
        <w:jc w:val="left"/>
        <w:tblInd w:w="1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97"/>
        <w:gridCol w:w="2266"/>
      </w:tblGrid>
      <w:tr>
        <w:trPr>
          <w:trHeight w:val="304" w:hRule="atLeast"/>
        </w:trPr>
        <w:tc>
          <w:tcPr>
            <w:tcW w:w="2997" w:type="dxa"/>
            <w:shd w:val="clear" w:color="auto" w:fill="00A9C1"/>
          </w:tcPr>
          <w:p>
            <w:pPr>
              <w:pStyle w:val="TableParagraph"/>
              <w:spacing w:before="15"/>
              <w:ind w:left="79"/>
              <w:rPr>
                <w:rFonts w:ascii="Gotham Narrow"/>
                <w:b/>
                <w:sz w:val="18"/>
              </w:rPr>
            </w:pPr>
            <w:r>
              <w:rPr>
                <w:rFonts w:ascii="Gotham Narrow"/>
                <w:b/>
                <w:color w:val="FFFFFF"/>
                <w:sz w:val="18"/>
              </w:rPr>
              <w:t>Temps annexes</w:t>
            </w:r>
          </w:p>
        </w:tc>
        <w:tc>
          <w:tcPr>
            <w:tcW w:w="2266" w:type="dxa"/>
            <w:shd w:val="clear" w:color="auto" w:fill="00A9C1"/>
          </w:tcPr>
          <w:p>
            <w:pPr>
              <w:pStyle w:val="TableParagraph"/>
              <w:spacing w:before="15"/>
              <w:ind w:left="497" w:right="339"/>
              <w:jc w:val="center"/>
              <w:rPr>
                <w:rFonts w:ascii="Gotham Narrow" w:hAnsi="Gotham Narrow"/>
                <w:b/>
                <w:sz w:val="18"/>
              </w:rPr>
            </w:pPr>
            <w:r>
              <w:rPr>
                <w:rFonts w:ascii="Gotham Narrow" w:hAnsi="Gotham Narrow"/>
                <w:b/>
                <w:color w:val="FFFFFF"/>
                <w:sz w:val="18"/>
              </w:rPr>
              <w:t>Durée en minutes</w:t>
            </w:r>
          </w:p>
        </w:tc>
      </w:tr>
      <w:tr>
        <w:trPr>
          <w:trHeight w:val="303" w:hRule="atLeast"/>
        </w:trPr>
        <w:tc>
          <w:tcPr>
            <w:tcW w:w="2997" w:type="dxa"/>
          </w:tcPr>
          <w:p>
            <w:pPr>
              <w:pStyle w:val="TableParagraph"/>
              <w:spacing w:before="15"/>
              <w:ind w:left="79"/>
              <w:rPr>
                <w:rFonts w:ascii="Gotham Narrow" w:hAnsi="Gotham Narrow"/>
                <w:b/>
                <w:sz w:val="18"/>
              </w:rPr>
            </w:pPr>
            <w:r>
              <w:rPr>
                <w:rFonts w:ascii="Gotham Narrow" w:hAnsi="Gotham Narrow"/>
                <w:b/>
                <w:color w:val="3C3C3B"/>
                <w:sz w:val="18"/>
              </w:rPr>
              <w:t>Première prise de service</w:t>
            </w:r>
          </w:p>
        </w:tc>
        <w:tc>
          <w:tcPr>
            <w:tcW w:w="2266" w:type="dxa"/>
          </w:tcPr>
          <w:p>
            <w:pPr>
              <w:pStyle w:val="TableParagraph"/>
              <w:spacing w:before="15"/>
              <w:ind w:left="497" w:right="337"/>
              <w:jc w:val="center"/>
              <w:rPr>
                <w:sz w:val="18"/>
              </w:rPr>
            </w:pPr>
            <w:r>
              <w:rPr>
                <w:color w:val="3C3C3B"/>
                <w:sz w:val="18"/>
              </w:rPr>
              <w:t>14</w:t>
            </w:r>
          </w:p>
        </w:tc>
      </w:tr>
      <w:tr>
        <w:trPr>
          <w:trHeight w:val="304" w:hRule="atLeast"/>
        </w:trPr>
        <w:tc>
          <w:tcPr>
            <w:tcW w:w="2997" w:type="dxa"/>
            <w:shd w:val="clear" w:color="auto" w:fill="E5F3F7"/>
          </w:tcPr>
          <w:p>
            <w:pPr>
              <w:pStyle w:val="TableParagraph"/>
              <w:spacing w:before="15"/>
              <w:ind w:left="79"/>
              <w:rPr>
                <w:rFonts w:ascii="Gotham Narrow" w:hAnsi="Gotham Narrow"/>
                <w:b/>
                <w:sz w:val="18"/>
              </w:rPr>
            </w:pPr>
            <w:r>
              <w:rPr>
                <w:rFonts w:ascii="Gotham Narrow" w:hAnsi="Gotham Narrow"/>
                <w:b/>
                <w:color w:val="3C3C3B"/>
                <w:sz w:val="18"/>
              </w:rPr>
              <w:t>Prise de service intermédiaire</w:t>
            </w:r>
          </w:p>
        </w:tc>
        <w:tc>
          <w:tcPr>
            <w:tcW w:w="2266" w:type="dxa"/>
            <w:shd w:val="clear" w:color="auto" w:fill="E5F3F7"/>
          </w:tcPr>
          <w:p>
            <w:pPr>
              <w:pStyle w:val="TableParagraph"/>
              <w:spacing w:before="15"/>
              <w:ind w:left="497" w:right="335"/>
              <w:jc w:val="center"/>
              <w:rPr>
                <w:sz w:val="18"/>
              </w:rPr>
            </w:pPr>
            <w:r>
              <w:rPr>
                <w:color w:val="3C3C3B"/>
                <w:sz w:val="18"/>
              </w:rPr>
              <w:t>10</w:t>
            </w:r>
          </w:p>
        </w:tc>
      </w:tr>
      <w:tr>
        <w:trPr>
          <w:trHeight w:val="303" w:hRule="atLeast"/>
        </w:trPr>
        <w:tc>
          <w:tcPr>
            <w:tcW w:w="2997" w:type="dxa"/>
          </w:tcPr>
          <w:p>
            <w:pPr>
              <w:pStyle w:val="TableParagraph"/>
              <w:spacing w:before="15"/>
              <w:ind w:left="79"/>
              <w:rPr>
                <w:rFonts w:ascii="Gotham Narrow"/>
                <w:b/>
                <w:sz w:val="18"/>
              </w:rPr>
            </w:pPr>
            <w:r>
              <w:rPr>
                <w:rFonts w:ascii="Gotham Narrow"/>
                <w:b/>
                <w:color w:val="3C3C3B"/>
                <w:sz w:val="18"/>
              </w:rPr>
              <w:t>Fin de service</w:t>
            </w:r>
          </w:p>
        </w:tc>
        <w:tc>
          <w:tcPr>
            <w:tcW w:w="2266" w:type="dxa"/>
          </w:tcPr>
          <w:p>
            <w:pPr>
              <w:pStyle w:val="TableParagraph"/>
              <w:spacing w:before="15"/>
              <w:ind w:left="158"/>
              <w:jc w:val="center"/>
              <w:rPr>
                <w:sz w:val="18"/>
              </w:rPr>
            </w:pPr>
            <w:r>
              <w:rPr>
                <w:color w:val="3C3C3B"/>
                <w:sz w:val="18"/>
              </w:rPr>
              <w:t>6</w:t>
            </w:r>
          </w:p>
        </w:tc>
      </w:tr>
      <w:tr>
        <w:trPr>
          <w:trHeight w:val="304" w:hRule="atLeast"/>
        </w:trPr>
        <w:tc>
          <w:tcPr>
            <w:tcW w:w="2997" w:type="dxa"/>
            <w:shd w:val="clear" w:color="auto" w:fill="E5F3F7"/>
          </w:tcPr>
          <w:p>
            <w:pPr>
              <w:pStyle w:val="TableParagraph"/>
              <w:spacing w:before="15"/>
              <w:ind w:left="79"/>
              <w:rPr>
                <w:rFonts w:ascii="Gotham Narrow" w:hAnsi="Gotham Narrow"/>
                <w:b/>
                <w:sz w:val="18"/>
              </w:rPr>
            </w:pPr>
            <w:r>
              <w:rPr>
                <w:rFonts w:ascii="Gotham Narrow" w:hAnsi="Gotham Narrow"/>
                <w:b/>
                <w:color w:val="3C3C3B"/>
                <w:sz w:val="18"/>
              </w:rPr>
              <w:t>Fin de service intermédiaire</w:t>
            </w:r>
          </w:p>
        </w:tc>
        <w:tc>
          <w:tcPr>
            <w:tcW w:w="2266" w:type="dxa"/>
            <w:shd w:val="clear" w:color="auto" w:fill="E5F3F7"/>
          </w:tcPr>
          <w:p>
            <w:pPr>
              <w:pStyle w:val="TableParagraph"/>
              <w:spacing w:before="15"/>
              <w:ind w:left="158"/>
              <w:jc w:val="center"/>
              <w:rPr>
                <w:sz w:val="18"/>
              </w:rPr>
            </w:pPr>
            <w:r>
              <w:rPr>
                <w:color w:val="3C3C3B"/>
                <w:sz w:val="18"/>
              </w:rPr>
              <w:t>3</w:t>
            </w:r>
          </w:p>
        </w:tc>
      </w:tr>
      <w:tr>
        <w:trPr>
          <w:trHeight w:val="273" w:hRule="atLeast"/>
        </w:trPr>
        <w:tc>
          <w:tcPr>
            <w:tcW w:w="2997" w:type="dxa"/>
          </w:tcPr>
          <w:p>
            <w:pPr>
              <w:pStyle w:val="TableParagraph"/>
              <w:spacing w:line="238" w:lineRule="exact" w:before="15"/>
              <w:ind w:left="79"/>
              <w:rPr>
                <w:rFonts w:ascii="Gotham Narrow"/>
                <w:b/>
                <w:sz w:val="18"/>
              </w:rPr>
            </w:pPr>
            <w:r>
              <w:rPr>
                <w:rFonts w:ascii="Gotham Narrow"/>
                <w:b/>
                <w:color w:val="3C3C3B"/>
                <w:sz w:val="18"/>
              </w:rPr>
              <w:t>Plein carburant</w:t>
            </w:r>
          </w:p>
        </w:tc>
        <w:tc>
          <w:tcPr>
            <w:tcW w:w="2266" w:type="dxa"/>
          </w:tcPr>
          <w:p>
            <w:pPr>
              <w:pStyle w:val="TableParagraph"/>
              <w:spacing w:line="238" w:lineRule="exact" w:before="15"/>
              <w:ind w:left="158"/>
              <w:jc w:val="center"/>
              <w:rPr>
                <w:sz w:val="18"/>
              </w:rPr>
            </w:pPr>
            <w:r>
              <w:rPr>
                <w:color w:val="3C3C3B"/>
                <w:sz w:val="18"/>
              </w:rPr>
              <w:t>5</w:t>
            </w:r>
          </w:p>
        </w:tc>
      </w:tr>
    </w:tbl>
    <w:p>
      <w:pPr>
        <w:pStyle w:val="BodyText"/>
        <w:rPr>
          <w:sz w:val="20"/>
        </w:rPr>
      </w:pPr>
    </w:p>
    <w:p>
      <w:pPr>
        <w:pStyle w:val="BodyText"/>
        <w:spacing w:before="5"/>
        <w:rPr>
          <w:sz w:val="16"/>
        </w:rPr>
      </w:pPr>
    </w:p>
    <w:p>
      <w:pPr>
        <w:pStyle w:val="BodyText"/>
        <w:spacing w:line="206" w:lineRule="auto" w:before="1"/>
        <w:ind w:left="1632" w:right="4081"/>
      </w:pPr>
      <w:r>
        <w:rPr>
          <w:color w:val="3C3C3B"/>
        </w:rPr>
        <w:t>Le graphicage de l’offre a été élaboré à partir des derniers relevés  de temps de parcours issus du SAEIV et déclinés par tronçons et par tranches horaires pour chaque ligne.</w:t>
      </w:r>
    </w:p>
    <w:p>
      <w:pPr>
        <w:pStyle w:val="BodyText"/>
        <w:spacing w:line="330" w:lineRule="atLeast" w:before="4"/>
        <w:ind w:left="1774" w:right="4177" w:hanging="143"/>
      </w:pPr>
      <w:r>
        <w:rPr/>
        <w:pict>
          <v:shape style="position:absolute;margin-left:117.638008pt;margin-top:25.336794pt;width:5pt;height:5pt;mso-position-horizontal-relative:page;mso-position-vertical-relative:paragraph;z-index:-363064" coordorigin="2353,507" coordsize="100,100" path="m2388,547l2387,543,2369,521,2362,526,2378,545,2353,545,2353,553,2383,553,2386,552,2388,547m2388,566l2386,561,2383,560,2353,560,2353,568,2378,568,2362,587,2369,592,2387,569,2388,566m2410,509l2402,507,2396,530,2381,511,2374,517,2391,537,2392,539,2395,540,2397,540,2398,540,2401,539,2403,537,2405,530,2410,509m2410,604l2405,582,2403,576,2401,573,2396,572,2392,573,2391,575,2374,596,2381,601,2396,582,2402,606,2410,604m2445,580l2439,577,2419,568,2415,568,2411,571,2410,574,2416,603,2425,601,2419,577,2442,588,2445,580m2445,532l2442,525,2419,535,2425,512,2417,510,2410,538,2411,542,2414,544,2416,545,2419,545,2420,545,2439,535,2445,532m2452,546l2448,538,2421,551,2419,553,2419,559,2421,562,2424,563,2448,574,2452,567,2430,556,2452,546e" filled="true" fillcolor="#00a9c1" stroked="false">
            <v:path arrowok="t"/>
            <v:fill type="solid"/>
            <w10:wrap type="none"/>
          </v:shape>
        </w:pict>
      </w:r>
      <w:r>
        <w:rPr>
          <w:color w:val="3C3C3B"/>
        </w:rPr>
        <w:t>Les temps de battements entre chaque course sont de trois types : les battements de régulation pour permettre aux véhicules</w:t>
      </w:r>
    </w:p>
    <w:p>
      <w:pPr>
        <w:pStyle w:val="BodyText"/>
        <w:spacing w:line="215" w:lineRule="exact"/>
        <w:ind w:left="1774"/>
      </w:pPr>
      <w:r>
        <w:rPr>
          <w:color w:val="3C3C3B"/>
        </w:rPr>
        <w:t>de repartir à l’heure en absorbant un éventuel retard,</w:t>
      </w:r>
    </w:p>
    <w:p>
      <w:pPr>
        <w:pStyle w:val="BodyText"/>
        <w:spacing w:line="206" w:lineRule="auto" w:before="106"/>
        <w:ind w:left="1774" w:right="4593"/>
      </w:pPr>
      <w:r>
        <w:rPr/>
        <w:pict>
          <v:shape style="position:absolute;margin-left:117.638008pt;margin-top:8.609289pt;width:5pt;height:5pt;mso-position-horizontal-relative:page;mso-position-vertical-relative:paragraph;z-index:37624"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6,2410,204,2411,207,2414,210,2416,210,2419,210,2420,210,2439,201,2445,198m2452,211l2448,204,2421,216,2419,219,2419,225,2421,227,2424,228,2448,240,2452,232,2430,222,2452,211e" filled="true" fillcolor="#00a9c1" stroked="false">
            <v:path arrowok="t"/>
            <v:fill type="solid"/>
            <w10:wrap type="none"/>
          </v:shape>
        </w:pict>
      </w:r>
      <w:r>
        <w:rPr>
          <w:color w:val="3C3C3B"/>
        </w:rPr>
        <w:t>les battements liés à la construction des horaires (cadencement, correspondances),</w:t>
      </w:r>
    </w:p>
    <w:p>
      <w:pPr>
        <w:pStyle w:val="BodyText"/>
        <w:spacing w:line="206" w:lineRule="auto" w:before="112"/>
        <w:ind w:left="1774" w:right="4593"/>
      </w:pPr>
      <w:r>
        <w:rPr/>
        <w:pict>
          <v:shape style="position:absolute;margin-left:117.638008pt;margin-top:8.908988pt;width:5pt;height:5pt;mso-position-horizontal-relative:page;mso-position-vertical-relative:paragraph;z-index:37648"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les temps de repos réglementaires, à raison de 20 minutes fractionnables en 4 fois par tranche de 6 heures de travail.</w:t>
      </w:r>
    </w:p>
    <w:p>
      <w:pPr>
        <w:pStyle w:val="BodyText"/>
        <w:spacing w:line="206" w:lineRule="auto" w:before="112"/>
        <w:ind w:left="1632" w:right="4314"/>
      </w:pPr>
      <w:r>
        <w:rPr>
          <w:color w:val="3C3C3B"/>
        </w:rPr>
        <w:t>Keolis a privilégié les relèves en lignes qui permettent de gagner en productivité sur le coût des trajets haut-le-pied.</w:t>
      </w:r>
    </w:p>
    <w:p>
      <w:pPr>
        <w:pStyle w:val="BodyText"/>
        <w:spacing w:line="221" w:lineRule="exact"/>
        <w:ind w:left="1632"/>
      </w:pPr>
      <w:r>
        <w:rPr>
          <w:color w:val="3C3C3B"/>
        </w:rPr>
        <w:t>Tous les services partiront du centre d’exploitation de Dreux.</w:t>
      </w:r>
    </w:p>
    <w:p>
      <w:pPr>
        <w:spacing w:after="0" w:line="221" w:lineRule="exact"/>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6272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796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7984">
            <wp:simplePos x="0" y="0"/>
            <wp:positionH relativeFrom="page">
              <wp:posOffset>6188176</wp:posOffset>
            </wp:positionH>
            <wp:positionV relativeFrom="page">
              <wp:posOffset>3</wp:posOffset>
            </wp:positionV>
            <wp:extent cx="1371824" cy="936002"/>
            <wp:effectExtent l="0" t="0" r="0" b="0"/>
            <wp:wrapNone/>
            <wp:docPr id="365" name="image170.png" descr=""/>
            <wp:cNvGraphicFramePr>
              <a:graphicFrameLocks noChangeAspect="1"/>
            </wp:cNvGraphicFramePr>
            <a:graphic>
              <a:graphicData uri="http://schemas.openxmlformats.org/drawingml/2006/picture">
                <pic:pic>
                  <pic:nvPicPr>
                    <pic:cNvPr id="366"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pStyle w:val="ListParagraph"/>
        <w:numPr>
          <w:ilvl w:val="1"/>
          <w:numId w:val="36"/>
        </w:numPr>
        <w:tabs>
          <w:tab w:pos="1673" w:val="left" w:leader="none"/>
        </w:tabs>
        <w:spacing w:line="240" w:lineRule="auto" w:before="64" w:after="0"/>
        <w:ind w:left="1672" w:right="0" w:hanging="408"/>
        <w:jc w:val="left"/>
        <w:rPr>
          <w:b/>
          <w:sz w:val="22"/>
        </w:rPr>
      </w:pPr>
      <w:r>
        <w:rPr/>
        <w:pict>
          <v:rect style="position:absolute;margin-left:115.189003pt;margin-top:11.999923pt;width:1.948pt;height:1.948pt;mso-position-horizontal-relative:page;mso-position-vertical-relative:paragraph;z-index:-362608" filled="true" fillcolor="#3c3c3b" stroked="false">
            <v:fill type="solid"/>
            <w10:wrap type="none"/>
          </v:rect>
        </w:pict>
      </w:r>
      <w:r>
        <w:rPr>
          <w:b/>
          <w:color w:val="3C3C3B"/>
          <w:sz w:val="22"/>
        </w:rPr>
        <w:t>LIGNES À VOCATION</w:t>
      </w:r>
      <w:r>
        <w:rPr>
          <w:b/>
          <w:color w:val="3C3C3B"/>
          <w:spacing w:val="-1"/>
          <w:sz w:val="22"/>
        </w:rPr>
        <w:t> </w:t>
      </w:r>
      <w:r>
        <w:rPr>
          <w:b/>
          <w:color w:val="3C3C3B"/>
          <w:sz w:val="22"/>
        </w:rPr>
        <w:t>SCOLAIRE</w:t>
      </w:r>
    </w:p>
    <w:p>
      <w:pPr>
        <w:pStyle w:val="BodyText"/>
        <w:spacing w:line="206" w:lineRule="auto" w:before="97"/>
        <w:ind w:left="1661" w:right="4995"/>
      </w:pPr>
      <w:r>
        <w:rPr>
          <w:color w:val="3C3C3B"/>
        </w:rPr>
        <w:t>Toutes les lignes à vocation scolaire seront sous-traitées à des sociétés sous convention interurbaine :</w:t>
      </w:r>
    </w:p>
    <w:p>
      <w:pPr>
        <w:pStyle w:val="BodyText"/>
        <w:spacing w:line="221" w:lineRule="exact"/>
        <w:ind w:left="1661"/>
      </w:pPr>
      <w:r>
        <w:rPr>
          <w:color w:val="3C3C3B"/>
        </w:rPr>
        <w:t>Keolis Eure-et-Loir et Keolis Normandie-Seine.</w:t>
      </w:r>
    </w:p>
    <w:p>
      <w:pPr>
        <w:pStyle w:val="BodyText"/>
        <w:spacing w:line="206" w:lineRule="auto" w:before="107"/>
        <w:ind w:left="1661" w:right="4212"/>
        <w:jc w:val="both"/>
      </w:pPr>
      <w:r>
        <w:rPr>
          <w:color w:val="3C3C3B"/>
        </w:rPr>
        <w:t>Keolis Normandie-Seine exploitera les servies suivants ESL1, ESL2, EBR6, EBR7, ERG1. Keolis Eure-et-Loir exploitera toutes les autres lignes ou circuits à vocation scolaire.</w:t>
      </w:r>
    </w:p>
    <w:p>
      <w:pPr>
        <w:pStyle w:val="BodyText"/>
        <w:spacing w:before="82"/>
        <w:ind w:left="1661"/>
      </w:pPr>
      <w:r>
        <w:rPr>
          <w:color w:val="3C3C3B"/>
        </w:rPr>
        <w:t>Ces deux sociétés appliquent le droit commun et la CCNTIU.</w:t>
      </w:r>
    </w:p>
    <w:p>
      <w:pPr>
        <w:pStyle w:val="BodyText"/>
        <w:spacing w:line="206" w:lineRule="auto" w:before="106"/>
        <w:ind w:left="1661" w:right="4502"/>
      </w:pPr>
      <w:r>
        <w:rPr/>
        <w:pict>
          <v:group style="position:absolute;margin-left:414.802612pt;margin-top:9.081976pt;width:141.450pt;height:38.3pt;mso-position-horizontal-relative:page;mso-position-vertical-relative:paragraph;z-index:38032" coordorigin="8296,182" coordsize="2829,766">
            <v:shape style="position:absolute;left:8296;top:181;width:2829;height:766" type="#_x0000_t75" stroked="false">
              <v:imagedata r:id="rId227" o:title=""/>
            </v:shape>
            <v:shape style="position:absolute;left:8296;top:181;width:2829;height:766" type="#_x0000_t202" filled="false" stroked="false">
              <v:textbox inset="0,0,0,0">
                <w:txbxContent>
                  <w:p>
                    <w:pPr>
                      <w:spacing w:line="206" w:lineRule="auto" w:before="92"/>
                      <w:ind w:left="1116" w:right="189" w:firstLine="0"/>
                      <w:jc w:val="left"/>
                      <w:rPr>
                        <w:rFonts w:ascii="Gotham Narrow" w:hAnsi="Gotham Narrow"/>
                        <w:b/>
                        <w:sz w:val="12"/>
                      </w:rPr>
                    </w:pPr>
                    <w:r>
                      <w:rPr>
                        <w:rFonts w:ascii="Gotham Narrow" w:hAnsi="Gotham Narrow"/>
                        <w:b/>
                        <w:color w:val="FFFFFF"/>
                        <w:sz w:val="12"/>
                      </w:rPr>
                      <w:t>Cliquez ici pour consulter Sous-traitance de certaines activités.</w:t>
                    </w:r>
                  </w:p>
                  <w:p>
                    <w:pPr>
                      <w:spacing w:line="147" w:lineRule="exact" w:before="0"/>
                      <w:ind w:left="1116" w:right="0" w:firstLine="0"/>
                      <w:jc w:val="left"/>
                      <w:rPr>
                        <w:rFonts w:ascii="Gotham Narrow"/>
                        <w:b/>
                        <w:sz w:val="12"/>
                      </w:rPr>
                    </w:pPr>
                    <w:r>
                      <w:rPr>
                        <w:rFonts w:ascii="Gotham Narrow"/>
                        <w:b/>
                        <w:color w:val="FFFFFF"/>
                        <w:sz w:val="12"/>
                      </w:rPr>
                      <w:t>Chapitre 1 / partie 1 / 3</w:t>
                    </w:r>
                  </w:p>
                </w:txbxContent>
              </v:textbox>
              <w10:wrap type="none"/>
            </v:shape>
            <w10:wrap type="none"/>
          </v:group>
        </w:pict>
      </w:r>
      <w:r>
        <w:rPr>
          <w:color w:val="3C3C3B"/>
        </w:rPr>
        <w:t>Le temps de travail est calculé à la quatorzaine chez Keolis Eure-et-Loir et au quadrimestre chez Keolis Normandie-Seine. Il n’existe aucun accord local contraignant en matière de durée des services, de coupure ou</w:t>
      </w:r>
      <w:r>
        <w:rPr>
          <w:color w:val="3C3C3B"/>
          <w:spacing w:val="3"/>
        </w:rPr>
        <w:t> </w:t>
      </w:r>
      <w:r>
        <w:rPr>
          <w:color w:val="3C3C3B"/>
        </w:rPr>
        <w:t>d’amplitude.</w:t>
      </w:r>
    </w:p>
    <w:p>
      <w:pPr>
        <w:pStyle w:val="BodyText"/>
        <w:spacing w:line="206" w:lineRule="auto" w:before="111"/>
        <w:ind w:left="1661" w:right="4938"/>
      </w:pPr>
      <w:r>
        <w:rPr>
          <w:color w:val="3C3C3B"/>
        </w:rPr>
        <w:t>Le décompte du temps de travail, les repos et le calcul des heures normales et des heures supplémentaires sont</w:t>
      </w:r>
    </w:p>
    <w:p>
      <w:pPr>
        <w:pStyle w:val="BodyText"/>
        <w:spacing w:line="221" w:lineRule="exact"/>
        <w:ind w:left="1661"/>
      </w:pPr>
      <w:r>
        <w:rPr>
          <w:color w:val="3C3C3B"/>
        </w:rPr>
        <w:t>appliqués conformément au Code du travail et à la CCNTIU.</w:t>
      </w:r>
    </w:p>
    <w:p>
      <w:pPr>
        <w:pStyle w:val="BodyText"/>
        <w:spacing w:before="77"/>
        <w:ind w:left="1661"/>
      </w:pPr>
      <w:r>
        <w:rPr>
          <w:color w:val="3C3C3B"/>
        </w:rPr>
        <w:t>Les conducteurs sont aptes à effectuer tous les services réguliers.</w:t>
      </w:r>
    </w:p>
    <w:p>
      <w:pPr>
        <w:pStyle w:val="BodyText"/>
        <w:spacing w:line="206" w:lineRule="auto" w:before="107"/>
        <w:ind w:left="1661" w:right="4601"/>
      </w:pPr>
      <w:r>
        <w:rPr>
          <w:color w:val="3C3C3B"/>
        </w:rPr>
        <w:t>Les temps annexes sont strictement liés à des tâches précises et effectives :</w:t>
      </w:r>
    </w:p>
    <w:p>
      <w:pPr>
        <w:pStyle w:val="BodyText"/>
        <w:spacing w:before="12"/>
        <w:rPr>
          <w:sz w:val="11"/>
        </w:rPr>
      </w:pPr>
      <w:r>
        <w:rPr/>
        <w:pict>
          <v:group style="position:absolute;margin-left:119.055pt;margin-top:10.28313pt;width:261.75pt;height:45.25pt;mso-position-horizontal-relative:page;mso-position-vertical-relative:paragraph;z-index:35792;mso-wrap-distance-left:0;mso-wrap-distance-right:0" coordorigin="2381,206" coordsize="5235,905">
            <v:rect style="position:absolute;left:2381;top:205;width:2552;height:904" filled="true" fillcolor="#00a9c1" stroked="false">
              <v:fill type="solid"/>
            </v:rect>
            <v:rect style="position:absolute;left:4932;top:590;width:1342;height:520" filled="true" fillcolor="#00a9c1" stroked="false">
              <v:fill type="solid"/>
            </v:rect>
            <v:rect style="position:absolute;left:4932;top:206;width:2684;height:384" filled="true" fillcolor="#00a9c1" stroked="false">
              <v:fill type="solid"/>
            </v:rect>
            <v:rect style="position:absolute;left:6274;top:589;width:1342;height:520" filled="true" fillcolor="#00a9c1" stroked="false">
              <v:fill type="solid"/>
            </v:rect>
            <v:line style="position:absolute" from="2381,590" to="4932,590" stroked="true" strokeweight=".25pt" strokecolor="#ffffff">
              <v:stroke dashstyle="solid"/>
            </v:line>
            <v:shape style="position:absolute;left:5564;top:290;width:1439;height:229" type="#_x0000_t202" filled="false" stroked="false">
              <v:textbox inset="0,0,0,0">
                <w:txbxContent>
                  <w:p>
                    <w:pPr>
                      <w:spacing w:line="222" w:lineRule="exact" w:before="0"/>
                      <w:ind w:left="0" w:right="0" w:firstLine="0"/>
                      <w:jc w:val="left"/>
                      <w:rPr>
                        <w:rFonts w:ascii="Gotham Narrow" w:hAnsi="Gotham Narrow"/>
                        <w:b/>
                        <w:sz w:val="18"/>
                      </w:rPr>
                    </w:pPr>
                    <w:r>
                      <w:rPr>
                        <w:rFonts w:ascii="Gotham Narrow" w:hAnsi="Gotham Narrow"/>
                        <w:b/>
                        <w:color w:val="FFFFFF"/>
                        <w:sz w:val="18"/>
                      </w:rPr>
                      <w:t>Durée en minutes</w:t>
                    </w:r>
                  </w:p>
                </w:txbxContent>
              </v:textbox>
              <w10:wrap type="none"/>
            </v:shape>
            <v:shape style="position:absolute;left:2461;top:742;width:1254;height:229" type="#_x0000_t202" filled="false" stroked="false">
              <v:textbox inset="0,0,0,0">
                <w:txbxContent>
                  <w:p>
                    <w:pPr>
                      <w:spacing w:line="222" w:lineRule="exact" w:before="0"/>
                      <w:ind w:left="0" w:right="0" w:firstLine="0"/>
                      <w:jc w:val="left"/>
                      <w:rPr>
                        <w:rFonts w:ascii="Gotham Narrow"/>
                        <w:b/>
                        <w:sz w:val="18"/>
                      </w:rPr>
                    </w:pPr>
                    <w:r>
                      <w:rPr>
                        <w:rFonts w:ascii="Gotham Narrow"/>
                        <w:b/>
                        <w:color w:val="FFFFFF"/>
                        <w:sz w:val="18"/>
                      </w:rPr>
                      <w:t>Temps annexes</w:t>
                    </w:r>
                  </w:p>
                </w:txbxContent>
              </v:textbox>
              <w10:wrap type="none"/>
            </v:shape>
            <v:shape style="position:absolute;left:5098;top:634;width:1030;height:445" type="#_x0000_t202" filled="false" stroked="false">
              <v:textbox inset="0,0,0,0">
                <w:txbxContent>
                  <w:p>
                    <w:pPr>
                      <w:spacing w:line="204" w:lineRule="exact" w:before="0"/>
                      <w:ind w:left="3" w:right="18" w:firstLine="0"/>
                      <w:jc w:val="center"/>
                      <w:rPr>
                        <w:rFonts w:ascii="Gotham Narrow"/>
                        <w:b/>
                        <w:sz w:val="18"/>
                      </w:rPr>
                    </w:pPr>
                    <w:r>
                      <w:rPr>
                        <w:rFonts w:ascii="Gotham Narrow"/>
                        <w:b/>
                        <w:color w:val="FFFFFF"/>
                        <w:sz w:val="18"/>
                      </w:rPr>
                      <w:t>Keolis</w:t>
                    </w:r>
                  </w:p>
                  <w:p>
                    <w:pPr>
                      <w:tabs>
                        <w:tab w:pos="787" w:val="left" w:leader="none"/>
                      </w:tabs>
                      <w:spacing w:line="234" w:lineRule="exact" w:before="0"/>
                      <w:ind w:left="-1" w:right="18" w:firstLine="0"/>
                      <w:jc w:val="center"/>
                      <w:rPr>
                        <w:rFonts w:ascii="Gotham Narrow"/>
                        <w:b/>
                        <w:sz w:val="18"/>
                      </w:rPr>
                    </w:pPr>
                    <w:r>
                      <w:rPr>
                        <w:rFonts w:ascii="Gotham Narrow"/>
                        <w:b/>
                        <w:color w:val="FFFFFF"/>
                        <w:sz w:val="18"/>
                      </w:rPr>
                      <w:t>Eu</w:t>
                      <w:tab/>
                    </w:r>
                    <w:r>
                      <w:rPr>
                        <w:rFonts w:ascii="Gotham Narrow"/>
                        <w:b/>
                        <w:color w:val="FFFFFF"/>
                        <w:spacing w:val="-7"/>
                        <w:sz w:val="18"/>
                      </w:rPr>
                      <w:t>oir</w:t>
                    </w:r>
                  </w:p>
                </w:txbxContent>
              </v:textbox>
              <w10:wrap type="none"/>
            </v:shape>
            <v:shape style="position:absolute;left:5305;top:850;width:599;height:229" type="#_x0000_t202" filled="false" stroked="false">
              <v:textbox inset="0,0,0,0">
                <w:txbxContent>
                  <w:p>
                    <w:pPr>
                      <w:spacing w:line="222" w:lineRule="exact" w:before="0"/>
                      <w:ind w:left="0" w:right="0" w:firstLine="0"/>
                      <w:jc w:val="left"/>
                      <w:rPr>
                        <w:rFonts w:ascii="Gotham Narrow"/>
                        <w:b/>
                        <w:sz w:val="18"/>
                      </w:rPr>
                    </w:pPr>
                    <w:r>
                      <w:rPr>
                        <w:rFonts w:ascii="Gotham Narrow"/>
                        <w:b/>
                        <w:color w:val="FFFFFF"/>
                        <w:sz w:val="18"/>
                      </w:rPr>
                      <w:t>re-et-L</w:t>
                    </w:r>
                  </w:p>
                </w:txbxContent>
              </v:textbox>
              <w10:wrap type="none"/>
            </v:shape>
            <v:shape style="position:absolute;left:6362;top:634;width:1182;height:445" type="#_x0000_t202" filled="false" stroked="false">
              <v:textbox inset="0,0,0,0">
                <w:txbxContent>
                  <w:p>
                    <w:pPr>
                      <w:spacing w:line="204" w:lineRule="exact" w:before="0"/>
                      <w:ind w:left="7" w:right="18" w:firstLine="0"/>
                      <w:jc w:val="center"/>
                      <w:rPr>
                        <w:rFonts w:ascii="Gotham Narrow"/>
                        <w:b/>
                        <w:sz w:val="18"/>
                      </w:rPr>
                    </w:pPr>
                    <w:r>
                      <w:rPr>
                        <w:rFonts w:ascii="Gotham Narrow"/>
                        <w:b/>
                        <w:color w:val="FFFFFF"/>
                        <w:sz w:val="18"/>
                      </w:rPr>
                      <w:t>Keolis</w:t>
                    </w:r>
                  </w:p>
                  <w:p>
                    <w:pPr>
                      <w:tabs>
                        <w:tab w:pos="954" w:val="left" w:leader="none"/>
                      </w:tabs>
                      <w:spacing w:line="234" w:lineRule="exact" w:before="0"/>
                      <w:ind w:left="-1" w:right="18" w:firstLine="0"/>
                      <w:jc w:val="center"/>
                      <w:rPr>
                        <w:rFonts w:ascii="Gotham Narrow"/>
                        <w:b/>
                        <w:sz w:val="18"/>
                      </w:rPr>
                    </w:pPr>
                    <w:r>
                      <w:rPr>
                        <w:rFonts w:ascii="Gotham Narrow"/>
                        <w:b/>
                        <w:color w:val="FFFFFF"/>
                        <w:spacing w:val="-3"/>
                        <w:sz w:val="18"/>
                      </w:rPr>
                      <w:t>Nor</w:t>
                      <w:tab/>
                    </w:r>
                    <w:r>
                      <w:rPr>
                        <w:rFonts w:ascii="Gotham Narrow"/>
                        <w:b/>
                        <w:color w:val="FFFFFF"/>
                        <w:spacing w:val="-11"/>
                        <w:w w:val="90"/>
                        <w:sz w:val="18"/>
                      </w:rPr>
                      <w:t>ine</w:t>
                    </w:r>
                  </w:p>
                </w:txbxContent>
              </v:textbox>
              <w10:wrap type="none"/>
            </v:shape>
            <v:shape style="position:absolute;left:6613;top:850;width:725;height:229" type="#_x0000_t202" filled="false" stroked="false">
              <v:textbox inset="0,0,0,0">
                <w:txbxContent>
                  <w:p>
                    <w:pPr>
                      <w:spacing w:line="222" w:lineRule="exact" w:before="0"/>
                      <w:ind w:left="0" w:right="0" w:firstLine="0"/>
                      <w:jc w:val="left"/>
                      <w:rPr>
                        <w:rFonts w:ascii="Gotham Narrow"/>
                        <w:b/>
                        <w:sz w:val="18"/>
                      </w:rPr>
                    </w:pPr>
                    <w:r>
                      <w:rPr>
                        <w:rFonts w:ascii="Gotham Narrow"/>
                        <w:b/>
                        <w:color w:val="FFFFFF"/>
                        <w:spacing w:val="-4"/>
                        <w:w w:val="90"/>
                        <w:sz w:val="18"/>
                      </w:rPr>
                      <w:t>mandie Se</w:t>
                    </w:r>
                  </w:p>
                </w:txbxContent>
              </v:textbox>
              <w10:wrap type="none"/>
            </v:shape>
            <w10:wrap type="topAndBottom"/>
          </v:group>
        </w:pict>
      </w:r>
    </w:p>
    <w:p>
      <w:pPr>
        <w:pStyle w:val="Heading7"/>
        <w:tabs>
          <w:tab w:pos="4799" w:val="left" w:leader="none"/>
          <w:tab w:pos="6301" w:val="right" w:leader="none"/>
        </w:tabs>
        <w:spacing w:before="3"/>
        <w:ind w:left="1741"/>
        <w:rPr>
          <w:rFonts w:ascii="GothamNarrow-Light" w:hAnsi="GothamNarrow-Light"/>
          <w:b w:val="0"/>
        </w:rPr>
      </w:pPr>
      <w:r>
        <w:rPr>
          <w:color w:val="3C3C3B"/>
        </w:rPr>
        <w:t>Première prise</w:t>
      </w:r>
      <w:r>
        <w:rPr>
          <w:color w:val="3C3C3B"/>
          <w:spacing w:val="10"/>
        </w:rPr>
        <w:t> </w:t>
      </w:r>
      <w:r>
        <w:rPr>
          <w:color w:val="3C3C3B"/>
        </w:rPr>
        <w:t>de</w:t>
      </w:r>
      <w:r>
        <w:rPr>
          <w:color w:val="3C3C3B"/>
          <w:spacing w:val="6"/>
        </w:rPr>
        <w:t> </w:t>
      </w:r>
      <w:r>
        <w:rPr>
          <w:color w:val="3C3C3B"/>
        </w:rPr>
        <w:t>service</w:t>
        <w:tab/>
      </w:r>
      <w:r>
        <w:rPr>
          <w:rFonts w:ascii="GothamNarrow-Light" w:hAnsi="GothamNarrow-Light"/>
          <w:b w:val="0"/>
          <w:color w:val="3C3C3B"/>
          <w:spacing w:val="3"/>
        </w:rPr>
        <w:t>10</w:t>
        <w:tab/>
      </w:r>
      <w:r>
        <w:rPr>
          <w:rFonts w:ascii="GothamNarrow-Light" w:hAnsi="GothamNarrow-Light"/>
          <w:b w:val="0"/>
          <w:color w:val="3C3C3B"/>
        </w:rPr>
        <w:t>15</w:t>
      </w:r>
    </w:p>
    <w:p>
      <w:pPr>
        <w:spacing w:line="206" w:lineRule="auto" w:before="99"/>
        <w:ind w:left="1741" w:right="7505" w:firstLine="0"/>
        <w:jc w:val="left"/>
        <w:rPr>
          <w:rFonts w:ascii="Gotham Narrow" w:hAnsi="Gotham Narrow"/>
          <w:b/>
          <w:sz w:val="18"/>
        </w:rPr>
      </w:pPr>
      <w:r>
        <w:rPr/>
        <w:pict>
          <v:shape style="position:absolute;margin-left:119.055008pt;margin-top:2.731692pt;width:261.75pt;height:26pt;mso-position-horizontal-relative:page;mso-position-vertical-relative:paragraph;z-index:-362584" coordorigin="2381,55" coordsize="5235,520" path="m7616,55l6274,55,4932,55,2381,55,2381,575,4932,575,6274,575,7616,575,7616,55e" filled="true" fillcolor="#e5f3f7" stroked="false">
            <v:path arrowok="t"/>
            <v:fill type="solid"/>
            <w10:wrap type="none"/>
          </v:shape>
        </w:pict>
      </w:r>
      <w:r>
        <w:rPr/>
        <w:pict>
          <v:shape style="position:absolute;margin-left:277.819092pt;margin-top:10.652411pt;width:72.2pt;height:10.6pt;mso-position-horizontal-relative:page;mso-position-vertical-relative:paragraph;z-index:38104" type="#_x0000_t202" filled="false" stroked="false">
            <v:textbox inset="0,0,0,0">
              <w:txbxContent>
                <w:p>
                  <w:pPr>
                    <w:pStyle w:val="BodyText"/>
                    <w:tabs>
                      <w:tab w:pos="1333" w:val="left" w:leader="none"/>
                    </w:tabs>
                    <w:spacing w:line="212" w:lineRule="exact"/>
                  </w:pPr>
                  <w:r>
                    <w:rPr>
                      <w:color w:val="3C3C3B"/>
                    </w:rPr>
                    <w:t>5</w:t>
                    <w:tab/>
                  </w:r>
                  <w:r>
                    <w:rPr>
                      <w:color w:val="3C3C3B"/>
                      <w:spacing w:val="-20"/>
                    </w:rPr>
                    <w:t>0</w:t>
                  </w:r>
                </w:p>
              </w:txbxContent>
            </v:textbox>
            <w10:wrap type="none"/>
          </v:shape>
        </w:pict>
      </w:r>
      <w:r>
        <w:rPr>
          <w:rFonts w:ascii="Gotham Narrow" w:hAnsi="Gotham Narrow"/>
          <w:b/>
          <w:color w:val="3C3C3B"/>
          <w:sz w:val="18"/>
        </w:rPr>
        <w:t>Prise de service intermédiaire</w:t>
      </w:r>
    </w:p>
    <w:p>
      <w:pPr>
        <w:tabs>
          <w:tab w:pos="4836" w:val="left" w:leader="none"/>
          <w:tab w:pos="6271" w:val="right" w:leader="none"/>
        </w:tabs>
        <w:spacing w:before="76"/>
        <w:ind w:left="1741" w:right="0" w:firstLine="0"/>
        <w:jc w:val="left"/>
        <w:rPr>
          <w:sz w:val="18"/>
        </w:rPr>
      </w:pPr>
      <w:r>
        <w:rPr/>
        <w:pict>
          <v:shape style="position:absolute;margin-left:119.055pt;margin-top:19.150311pt;width:261.75pt;height:17.05pt;mso-position-horizontal-relative:page;mso-position-vertical-relative:paragraph;z-index:35816;mso-wrap-distance-left:0;mso-wrap-distance-right:0" type="#_x0000_t202" filled="true" fillcolor="#e5f3f7" stroked="false">
            <v:textbox inset="0,0,0,0">
              <w:txbxContent>
                <w:p>
                  <w:pPr>
                    <w:tabs>
                      <w:tab w:pos="3120" w:val="left" w:leader="none"/>
                      <w:tab w:pos="4667" w:val="right" w:leader="none"/>
                    </w:tabs>
                    <w:spacing w:before="33"/>
                    <w:ind w:left="80" w:right="0" w:firstLine="0"/>
                    <w:jc w:val="left"/>
                    <w:rPr>
                      <w:sz w:val="18"/>
                    </w:rPr>
                  </w:pPr>
                  <w:r>
                    <w:rPr>
                      <w:rFonts w:ascii="Gotham Narrow"/>
                      <w:b/>
                      <w:color w:val="3C3C3B"/>
                      <w:sz w:val="18"/>
                    </w:rPr>
                    <w:t>Plein</w:t>
                  </w:r>
                  <w:r>
                    <w:rPr>
                      <w:rFonts w:ascii="Gotham Narrow"/>
                      <w:b/>
                      <w:color w:val="3C3C3B"/>
                      <w:spacing w:val="1"/>
                      <w:sz w:val="18"/>
                    </w:rPr>
                    <w:t> </w:t>
                  </w:r>
                  <w:r>
                    <w:rPr>
                      <w:rFonts w:ascii="Gotham Narrow"/>
                      <w:b/>
                      <w:color w:val="3C3C3B"/>
                      <w:spacing w:val="2"/>
                      <w:sz w:val="18"/>
                    </w:rPr>
                    <w:t>carburant,</w:t>
                  </w:r>
                  <w:r>
                    <w:rPr>
                      <w:rFonts w:ascii="Gotham Narrow"/>
                      <w:b/>
                      <w:color w:val="3C3C3B"/>
                      <w:spacing w:val="3"/>
                      <w:sz w:val="18"/>
                    </w:rPr>
                    <w:t> </w:t>
                  </w:r>
                  <w:r>
                    <w:rPr>
                      <w:rFonts w:ascii="Gotham Narrow"/>
                      <w:b/>
                      <w:color w:val="3C3C3B"/>
                      <w:sz w:val="18"/>
                    </w:rPr>
                    <w:t>lavage</w:t>
                    <w:tab/>
                  </w:r>
                  <w:r>
                    <w:rPr>
                      <w:color w:val="3C3C3B"/>
                      <w:sz w:val="18"/>
                    </w:rPr>
                    <w:t>20</w:t>
                    <w:tab/>
                    <w:t>20</w:t>
                  </w:r>
                </w:p>
              </w:txbxContent>
            </v:textbox>
            <v:fill type="solid"/>
            <w10:wrap type="topAndBottom"/>
          </v:shape>
        </w:pict>
      </w:r>
      <w:r>
        <w:rPr>
          <w:rFonts w:ascii="Gotham Narrow"/>
          <w:b/>
          <w:color w:val="3C3C3B"/>
          <w:sz w:val="18"/>
        </w:rPr>
        <w:t>Fin</w:t>
      </w:r>
      <w:r>
        <w:rPr>
          <w:rFonts w:ascii="Gotham Narrow"/>
          <w:b/>
          <w:color w:val="3C3C3B"/>
          <w:spacing w:val="2"/>
          <w:sz w:val="18"/>
        </w:rPr>
        <w:t> </w:t>
      </w:r>
      <w:r>
        <w:rPr>
          <w:rFonts w:ascii="Gotham Narrow"/>
          <w:b/>
          <w:color w:val="3C3C3B"/>
          <w:sz w:val="18"/>
        </w:rPr>
        <w:t>de</w:t>
      </w:r>
      <w:r>
        <w:rPr>
          <w:rFonts w:ascii="Gotham Narrow"/>
          <w:b/>
          <w:color w:val="3C3C3B"/>
          <w:spacing w:val="3"/>
          <w:sz w:val="18"/>
        </w:rPr>
        <w:t> </w:t>
      </w:r>
      <w:r>
        <w:rPr>
          <w:rFonts w:ascii="Gotham Narrow"/>
          <w:b/>
          <w:color w:val="3C3C3B"/>
          <w:sz w:val="18"/>
        </w:rPr>
        <w:t>service</w:t>
        <w:tab/>
      </w:r>
      <w:r>
        <w:rPr>
          <w:color w:val="3C3C3B"/>
          <w:sz w:val="18"/>
        </w:rPr>
        <w:t>5</w:t>
        <w:tab/>
        <w:t>5</w:t>
      </w:r>
    </w:p>
    <w:p>
      <w:pPr>
        <w:pStyle w:val="BodyText"/>
        <w:spacing w:before="12"/>
        <w:rPr>
          <w:sz w:val="20"/>
        </w:rPr>
      </w:pPr>
    </w:p>
    <w:p>
      <w:pPr>
        <w:pStyle w:val="BodyText"/>
        <w:spacing w:line="206" w:lineRule="auto"/>
        <w:ind w:left="1661" w:right="4260"/>
      </w:pPr>
      <w:r>
        <w:rPr>
          <w:color w:val="3C3C3B"/>
        </w:rPr>
        <w:t>La construction des services et les enchaînements ont été réalisés à partir des fiches horaires, en optimisant autant que possible</w:t>
      </w:r>
    </w:p>
    <w:p>
      <w:pPr>
        <w:pStyle w:val="BodyText"/>
        <w:spacing w:line="206" w:lineRule="auto"/>
        <w:ind w:left="1661" w:right="4593"/>
      </w:pPr>
      <w:r>
        <w:rPr>
          <w:color w:val="3C3C3B"/>
        </w:rPr>
        <w:t>les trajets haut-le-pied au départ des dépôts et des parkings de proximité.</w:t>
      </w:r>
    </w:p>
    <w:p>
      <w:pPr>
        <w:pStyle w:val="BodyText"/>
        <w:spacing w:line="234" w:lineRule="exact" w:before="82"/>
        <w:ind w:left="1661"/>
      </w:pPr>
      <w:r>
        <w:rPr>
          <w:color w:val="3C3C3B"/>
        </w:rPr>
        <w:t>Chez Keolis Eure-et-Loir, les conducteurs prennent leur service</w:t>
      </w:r>
    </w:p>
    <w:p>
      <w:pPr>
        <w:pStyle w:val="BodyText"/>
        <w:spacing w:line="206" w:lineRule="auto" w:before="11"/>
        <w:ind w:left="1661" w:right="4177"/>
      </w:pPr>
      <w:r>
        <w:rPr>
          <w:color w:val="3C3C3B"/>
        </w:rPr>
        <w:t>sur trois dépôts principaux : Dreux, Senonches et Saussay. Certains peuvent être dépostés afin de réduire les trajets haut-le-pied.</w:t>
      </w:r>
    </w:p>
    <w:p>
      <w:pPr>
        <w:pStyle w:val="BodyText"/>
        <w:spacing w:line="206" w:lineRule="auto" w:before="112"/>
        <w:ind w:left="1661" w:right="4177"/>
      </w:pPr>
      <w:r>
        <w:rPr>
          <w:color w:val="3C3C3B"/>
        </w:rPr>
        <w:t>Les conducteurs de Keolis Normandie-Seine prennent leur service sur le parking de Brezolles. Certains peuvent être dépostés.</w:t>
      </w:r>
    </w:p>
    <w:p>
      <w:pPr>
        <w:pStyle w:val="BodyText"/>
        <w:spacing w:line="206" w:lineRule="auto" w:before="112"/>
        <w:ind w:left="1661" w:right="4965"/>
      </w:pPr>
      <w:r>
        <w:rPr>
          <w:color w:val="3C3C3B"/>
        </w:rPr>
        <w:t>Les règles d’indemnisation des temps de coupures sont les suivantes :</w:t>
      </w:r>
    </w:p>
    <w:p>
      <w:pPr>
        <w:pStyle w:val="BodyText"/>
        <w:spacing w:before="2"/>
        <w:rPr>
          <w:sz w:val="8"/>
        </w:rPr>
      </w:pPr>
      <w:r>
        <w:rPr/>
        <w:pict>
          <v:shape style="position:absolute;margin-left:117.638pt;margin-top:6.922969pt;width:420.75pt;height:25.55pt;mso-position-horizontal-relative:page;mso-position-vertical-relative:paragraph;z-index:35840;mso-wrap-distance-left:0;mso-wrap-distance-right:0" type="#_x0000_t202" filled="true" fillcolor="#e5f3f7" stroked="false">
            <v:textbox inset="0,0,0,0">
              <w:txbxContent>
                <w:p>
                  <w:pPr>
                    <w:tabs>
                      <w:tab w:pos="6130" w:val="left" w:leader="none"/>
                    </w:tabs>
                    <w:spacing w:before="118"/>
                    <w:ind w:left="79" w:right="0" w:firstLine="0"/>
                    <w:jc w:val="left"/>
                    <w:rPr>
                      <w:sz w:val="18"/>
                    </w:rPr>
                  </w:pPr>
                  <w:r>
                    <w:rPr>
                      <w:rFonts w:ascii="Gotham Narrow" w:hAnsi="Gotham Narrow"/>
                      <w:b/>
                      <w:color w:val="3C3C3B"/>
                      <w:sz w:val="18"/>
                    </w:rPr>
                    <w:t>Coupure &lt;</w:t>
                  </w:r>
                  <w:r>
                    <w:rPr>
                      <w:rFonts w:ascii="Gotham Narrow" w:hAnsi="Gotham Narrow"/>
                      <w:b/>
                      <w:color w:val="3C3C3B"/>
                      <w:spacing w:val="8"/>
                      <w:sz w:val="18"/>
                    </w:rPr>
                    <w:t> </w:t>
                  </w:r>
                  <w:r>
                    <w:rPr>
                      <w:rFonts w:ascii="Gotham Narrow" w:hAnsi="Gotham Narrow"/>
                      <w:b/>
                      <w:color w:val="3C3C3B"/>
                      <w:sz w:val="18"/>
                    </w:rPr>
                    <w:t>15</w:t>
                  </w:r>
                  <w:r>
                    <w:rPr>
                      <w:rFonts w:ascii="Gotham Narrow" w:hAnsi="Gotham Narrow"/>
                      <w:b/>
                      <w:color w:val="3C3C3B"/>
                      <w:spacing w:val="5"/>
                      <w:sz w:val="18"/>
                    </w:rPr>
                    <w:t> </w:t>
                  </w:r>
                  <w:r>
                    <w:rPr>
                      <w:rFonts w:ascii="Gotham Narrow" w:hAnsi="Gotham Narrow"/>
                      <w:b/>
                      <w:color w:val="3C3C3B"/>
                      <w:sz w:val="18"/>
                    </w:rPr>
                    <w:t>minutes</w:t>
                    <w:tab/>
                  </w:r>
                  <w:r>
                    <w:rPr>
                      <w:color w:val="3C3C3B"/>
                      <w:sz w:val="18"/>
                    </w:rPr>
                    <w:t>Rémunéré à </w:t>
                  </w:r>
                  <w:r>
                    <w:rPr>
                      <w:color w:val="3C3C3B"/>
                      <w:spacing w:val="2"/>
                      <w:sz w:val="18"/>
                    </w:rPr>
                    <w:t>100</w:t>
                  </w:r>
                  <w:r>
                    <w:rPr>
                      <w:color w:val="3C3C3B"/>
                      <w:spacing w:val="1"/>
                      <w:sz w:val="18"/>
                    </w:rPr>
                    <w:t> </w:t>
                  </w:r>
                  <w:r>
                    <w:rPr>
                      <w:color w:val="3C3C3B"/>
                      <w:spacing w:val="3"/>
                      <w:sz w:val="18"/>
                    </w:rPr>
                    <w:t>%.</w:t>
                  </w:r>
                </w:p>
              </w:txbxContent>
            </v:textbox>
            <v:fill type="solid"/>
            <w10:wrap type="topAndBottom"/>
          </v:shape>
        </w:pict>
      </w:r>
    </w:p>
    <w:p>
      <w:pPr>
        <w:tabs>
          <w:tab w:pos="7603" w:val="left" w:leader="none"/>
        </w:tabs>
        <w:spacing w:before="103"/>
        <w:ind w:left="1712" w:right="0" w:firstLine="0"/>
        <w:jc w:val="left"/>
        <w:rPr>
          <w:sz w:val="18"/>
        </w:rPr>
      </w:pPr>
      <w:r>
        <w:rPr>
          <w:rFonts w:ascii="Gotham Narrow" w:hAnsi="Gotham Narrow"/>
          <w:b/>
          <w:color w:val="3C3C3B"/>
          <w:sz w:val="18"/>
        </w:rPr>
        <w:t>Coupure &gt; 15 minutes sur le lieu de prise </w:t>
      </w:r>
      <w:r>
        <w:rPr>
          <w:rFonts w:ascii="Gotham Narrow" w:hAnsi="Gotham Narrow"/>
          <w:b/>
          <w:color w:val="3C3C3B"/>
          <w:spacing w:val="2"/>
          <w:sz w:val="18"/>
        </w:rPr>
        <w:t> </w:t>
      </w:r>
      <w:r>
        <w:rPr>
          <w:rFonts w:ascii="Gotham Narrow" w:hAnsi="Gotham Narrow"/>
          <w:b/>
          <w:color w:val="3C3C3B"/>
          <w:sz w:val="18"/>
        </w:rPr>
        <w:t>de</w:t>
      </w:r>
      <w:r>
        <w:rPr>
          <w:rFonts w:ascii="Gotham Narrow" w:hAnsi="Gotham Narrow"/>
          <w:b/>
          <w:color w:val="3C3C3B"/>
          <w:spacing w:val="5"/>
          <w:sz w:val="18"/>
        </w:rPr>
        <w:t> </w:t>
      </w:r>
      <w:r>
        <w:rPr>
          <w:rFonts w:ascii="Gotham Narrow" w:hAnsi="Gotham Narrow"/>
          <w:b/>
          <w:color w:val="3C3C3B"/>
          <w:sz w:val="18"/>
        </w:rPr>
        <w:t>service</w:t>
        <w:tab/>
      </w:r>
      <w:r>
        <w:rPr>
          <w:color w:val="3C3C3B"/>
          <w:sz w:val="18"/>
        </w:rPr>
        <w:t>Coupure non rémunéré</w:t>
      </w:r>
    </w:p>
    <w:p>
      <w:pPr>
        <w:pStyle w:val="BodyText"/>
        <w:spacing w:before="4"/>
        <w:rPr>
          <w:sz w:val="8"/>
        </w:rPr>
      </w:pPr>
      <w:r>
        <w:rPr/>
        <w:pict>
          <v:shape style="position:absolute;margin-left:117.638pt;margin-top:7.010996pt;width:420.75pt;height:25.55pt;mso-position-horizontal-relative:page;mso-position-vertical-relative:paragraph;z-index:35864;mso-wrap-distance-left:0;mso-wrap-distance-right:0" type="#_x0000_t202" filled="true" fillcolor="#e5f3f7" stroked="false">
            <v:textbox inset="0,0,0,0">
              <w:txbxContent>
                <w:p>
                  <w:pPr>
                    <w:tabs>
                      <w:tab w:pos="5570" w:val="left" w:leader="none"/>
                    </w:tabs>
                    <w:spacing w:before="118"/>
                    <w:ind w:left="79" w:right="0" w:firstLine="0"/>
                    <w:jc w:val="left"/>
                    <w:rPr>
                      <w:sz w:val="18"/>
                    </w:rPr>
                  </w:pPr>
                  <w:r>
                    <w:rPr>
                      <w:rFonts w:ascii="Gotham Narrow" w:hAnsi="Gotham Narrow"/>
                      <w:b/>
                      <w:color w:val="3C3C3B"/>
                      <w:sz w:val="18"/>
                    </w:rPr>
                    <w:t>Coupure &gt; 15 minutes </w:t>
                  </w:r>
                  <w:r>
                    <w:rPr>
                      <w:rFonts w:ascii="Gotham Narrow" w:hAnsi="Gotham Narrow"/>
                      <w:b/>
                      <w:color w:val="3C3C3B"/>
                      <w:spacing w:val="2"/>
                      <w:sz w:val="18"/>
                    </w:rPr>
                    <w:t>dans </w:t>
                  </w:r>
                  <w:r>
                    <w:rPr>
                      <w:rFonts w:ascii="Gotham Narrow" w:hAnsi="Gotham Narrow"/>
                      <w:b/>
                      <w:color w:val="3C3C3B"/>
                      <w:sz w:val="18"/>
                    </w:rPr>
                    <w:t>un</w:t>
                  </w:r>
                  <w:r>
                    <w:rPr>
                      <w:rFonts w:ascii="Gotham Narrow" w:hAnsi="Gotham Narrow"/>
                      <w:b/>
                      <w:color w:val="3C3C3B"/>
                      <w:spacing w:val="28"/>
                      <w:sz w:val="18"/>
                    </w:rPr>
                    <w:t> </w:t>
                  </w:r>
                  <w:r>
                    <w:rPr>
                      <w:rFonts w:ascii="Gotham Narrow" w:hAnsi="Gotham Narrow"/>
                      <w:b/>
                      <w:color w:val="3C3C3B"/>
                      <w:sz w:val="18"/>
                    </w:rPr>
                    <w:t>lieu</w:t>
                  </w:r>
                  <w:r>
                    <w:rPr>
                      <w:rFonts w:ascii="Gotham Narrow" w:hAnsi="Gotham Narrow"/>
                      <w:b/>
                      <w:color w:val="3C3C3B"/>
                      <w:spacing w:val="5"/>
                      <w:sz w:val="18"/>
                    </w:rPr>
                    <w:t> </w:t>
                  </w:r>
                  <w:r>
                    <w:rPr>
                      <w:rFonts w:ascii="Gotham Narrow" w:hAnsi="Gotham Narrow"/>
                      <w:b/>
                      <w:color w:val="3C3C3B"/>
                      <w:sz w:val="18"/>
                    </w:rPr>
                    <w:t>aménagé</w:t>
                    <w:tab/>
                  </w:r>
                  <w:r>
                    <w:rPr>
                      <w:color w:val="3C3C3B"/>
                      <w:sz w:val="18"/>
                    </w:rPr>
                    <w:t>Indemnisé à 25 % du temps</w:t>
                  </w:r>
                  <w:r>
                    <w:rPr>
                      <w:color w:val="3C3C3B"/>
                      <w:spacing w:val="10"/>
                      <w:sz w:val="18"/>
                    </w:rPr>
                    <w:t> </w:t>
                  </w:r>
                  <w:r>
                    <w:rPr>
                      <w:color w:val="3C3C3B"/>
                      <w:sz w:val="18"/>
                    </w:rPr>
                    <w:t>passé</w:t>
                  </w:r>
                </w:p>
              </w:txbxContent>
            </v:textbox>
            <v:fill type="solid"/>
            <w10:wrap type="topAndBottom"/>
          </v:shape>
        </w:pict>
      </w:r>
    </w:p>
    <w:p>
      <w:pPr>
        <w:tabs>
          <w:tab w:pos="7194" w:val="left" w:leader="none"/>
        </w:tabs>
        <w:spacing w:before="103"/>
        <w:ind w:left="1712" w:right="0" w:firstLine="0"/>
        <w:jc w:val="left"/>
        <w:rPr>
          <w:sz w:val="18"/>
        </w:rPr>
      </w:pPr>
      <w:r>
        <w:rPr>
          <w:rFonts w:ascii="Gotham Narrow" w:hAnsi="Gotham Narrow"/>
          <w:b/>
          <w:color w:val="3C3C3B"/>
          <w:sz w:val="18"/>
        </w:rPr>
        <w:t>Coupure &gt; 15 minutes coupure </w:t>
      </w:r>
      <w:r>
        <w:rPr>
          <w:rFonts w:ascii="Gotham Narrow" w:hAnsi="Gotham Narrow"/>
          <w:b/>
          <w:color w:val="3C3C3B"/>
          <w:spacing w:val="2"/>
          <w:sz w:val="18"/>
        </w:rPr>
        <w:t>dans </w:t>
      </w:r>
      <w:r>
        <w:rPr>
          <w:rFonts w:ascii="Gotham Narrow" w:hAnsi="Gotham Narrow"/>
          <w:b/>
          <w:color w:val="3C3C3B"/>
          <w:sz w:val="18"/>
        </w:rPr>
        <w:t>un lieu </w:t>
      </w:r>
      <w:r>
        <w:rPr>
          <w:rFonts w:ascii="Gotham Narrow" w:hAnsi="Gotham Narrow"/>
          <w:b/>
          <w:color w:val="3C3C3B"/>
          <w:spacing w:val="2"/>
          <w:sz w:val="18"/>
        </w:rPr>
        <w:t> </w:t>
      </w:r>
      <w:r>
        <w:rPr>
          <w:rFonts w:ascii="Gotham Narrow" w:hAnsi="Gotham Narrow"/>
          <w:b/>
          <w:color w:val="3C3C3B"/>
          <w:sz w:val="18"/>
        </w:rPr>
        <w:t>non</w:t>
      </w:r>
      <w:r>
        <w:rPr>
          <w:rFonts w:ascii="Gotham Narrow" w:hAnsi="Gotham Narrow"/>
          <w:b/>
          <w:color w:val="3C3C3B"/>
          <w:spacing w:val="5"/>
          <w:sz w:val="18"/>
        </w:rPr>
        <w:t> </w:t>
      </w:r>
      <w:r>
        <w:rPr>
          <w:rFonts w:ascii="Gotham Narrow" w:hAnsi="Gotham Narrow"/>
          <w:b/>
          <w:color w:val="3C3C3B"/>
          <w:sz w:val="18"/>
        </w:rPr>
        <w:t>aménagé</w:t>
        <w:tab/>
      </w:r>
      <w:r>
        <w:rPr>
          <w:color w:val="3C3C3B"/>
          <w:sz w:val="18"/>
        </w:rPr>
        <w:t>Indemnisé à 50 % du temps</w:t>
      </w:r>
      <w:r>
        <w:rPr>
          <w:color w:val="3C3C3B"/>
          <w:spacing w:val="4"/>
          <w:sz w:val="18"/>
        </w:rPr>
        <w:t> </w:t>
      </w:r>
      <w:r>
        <w:rPr>
          <w:color w:val="3C3C3B"/>
          <w:sz w:val="18"/>
        </w:rPr>
        <w:t>passé</w:t>
      </w:r>
    </w:p>
    <w:p>
      <w:pPr>
        <w:pStyle w:val="BodyText"/>
        <w:spacing w:before="9"/>
        <w:rPr>
          <w:sz w:val="22"/>
        </w:rPr>
      </w:pPr>
    </w:p>
    <w:p>
      <w:pPr>
        <w:pStyle w:val="BodyText"/>
        <w:spacing w:line="206" w:lineRule="auto"/>
        <w:ind w:left="1661" w:right="3493"/>
      </w:pPr>
      <w:r>
        <w:rPr>
          <w:color w:val="3C3C3B"/>
        </w:rPr>
        <w:t>Pour Keolis Normandie-Seine, le seuil d’indemnisation des coupures est fixé à 1 heure au lieu de 15 minutes.</w:t>
      </w:r>
    </w:p>
    <w:p>
      <w:pPr>
        <w:pStyle w:val="BodyText"/>
        <w:spacing w:before="83"/>
        <w:ind w:left="1661"/>
      </w:pPr>
      <w:r>
        <w:rPr>
          <w:color w:val="3C3C3B"/>
        </w:rPr>
        <w:t>Entre 12h et 14h d’amplitude, 65 % du temps de service est indemnisé.</w:t>
      </w:r>
    </w:p>
    <w:p>
      <w:pPr>
        <w:spacing w:after="0"/>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6253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815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8176">
            <wp:simplePos x="0" y="0"/>
            <wp:positionH relativeFrom="page">
              <wp:posOffset>6188176</wp:posOffset>
            </wp:positionH>
            <wp:positionV relativeFrom="page">
              <wp:posOffset>3</wp:posOffset>
            </wp:positionV>
            <wp:extent cx="1371824" cy="936002"/>
            <wp:effectExtent l="0" t="0" r="0" b="0"/>
            <wp:wrapNone/>
            <wp:docPr id="367" name="image170.png" descr=""/>
            <wp:cNvGraphicFramePr>
              <a:graphicFrameLocks noChangeAspect="1"/>
            </wp:cNvGraphicFramePr>
            <a:graphic>
              <a:graphicData uri="http://schemas.openxmlformats.org/drawingml/2006/picture">
                <pic:pic>
                  <pic:nvPicPr>
                    <pic:cNvPr id="368" name="image170.png"/>
                    <pic:cNvPicPr/>
                  </pic:nvPicPr>
                  <pic:blipFill>
                    <a:blip r:embed="rId192" cstate="print"/>
                    <a:stretch>
                      <a:fillRect/>
                    </a:stretch>
                  </pic:blipFill>
                  <pic:spPr>
                    <a:xfrm>
                      <a:off x="0" y="0"/>
                      <a:ext cx="1371824" cy="936002"/>
                    </a:xfrm>
                    <a:prstGeom prst="rect">
                      <a:avLst/>
                    </a:prstGeom>
                  </pic:spPr>
                </pic:pic>
              </a:graphicData>
            </a:graphic>
          </wp:anchor>
        </w:drawing>
      </w:r>
    </w:p>
    <w:p>
      <w:pPr>
        <w:pStyle w:val="BodyText"/>
        <w:rPr>
          <w:sz w:val="20"/>
        </w:rPr>
      </w:pPr>
    </w:p>
    <w:p>
      <w:pPr>
        <w:pStyle w:val="BodyText"/>
        <w:spacing w:before="7"/>
      </w:pPr>
    </w:p>
    <w:p>
      <w:pPr>
        <w:pStyle w:val="Heading6"/>
        <w:spacing w:line="199" w:lineRule="auto" w:before="91"/>
        <w:ind w:right="9310" w:hanging="1"/>
      </w:pPr>
      <w:r>
        <w:rPr>
          <w:color w:val="00A9C1"/>
          <w:spacing w:val="4"/>
        </w:rPr>
        <w:t>02 </w:t>
      </w:r>
      <w:r>
        <w:rPr>
          <w:color w:val="00A9C1"/>
          <w:spacing w:val="6"/>
        </w:rPr>
        <w:t>MÉMOIRE </w:t>
      </w:r>
      <w:r>
        <w:rPr>
          <w:color w:val="00A9C1"/>
          <w:spacing w:val="7"/>
        </w:rPr>
        <w:t>TECHNIQUE </w:t>
      </w:r>
      <w:r>
        <w:rPr>
          <w:color w:val="00A9C1"/>
          <w:spacing w:val="5"/>
        </w:rPr>
        <w:t>LE </w:t>
      </w:r>
      <w:r>
        <w:rPr>
          <w:color w:val="00A9C1"/>
          <w:spacing w:val="7"/>
        </w:rPr>
        <w:t>SERVICE</w:t>
      </w:r>
      <w:r>
        <w:rPr>
          <w:color w:val="00A9C1"/>
          <w:spacing w:val="21"/>
        </w:rPr>
        <w:t> </w:t>
      </w:r>
      <w:r>
        <w:rPr>
          <w:color w:val="00A9C1"/>
          <w:spacing w:val="7"/>
        </w:rPr>
        <w:t>OFFERT</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pStyle w:val="ListParagraph"/>
        <w:numPr>
          <w:ilvl w:val="0"/>
          <w:numId w:val="36"/>
        </w:numPr>
        <w:tabs>
          <w:tab w:pos="1681" w:val="left" w:leader="none"/>
          <w:tab w:pos="1683" w:val="left" w:leader="none"/>
        </w:tabs>
        <w:spacing w:line="240" w:lineRule="auto" w:before="53" w:after="0"/>
        <w:ind w:left="1682" w:right="0" w:hanging="418"/>
        <w:jc w:val="left"/>
        <w:rPr>
          <w:b/>
          <w:sz w:val="28"/>
        </w:rPr>
      </w:pPr>
      <w:r>
        <w:rPr/>
        <w:pict>
          <v:rect style="position:absolute;margin-left:112.499001pt;margin-top:13.513021pt;width:1.948pt;height:1.948pt;mso-position-horizontal-relative:page;mso-position-vertical-relative:paragraph;z-index:-362464" filled="true" fillcolor="#00a9c1" stroked="false">
            <v:fill type="solid"/>
            <w10:wrap type="none"/>
          </v:rect>
        </w:pict>
      </w:r>
      <w:r>
        <w:rPr>
          <w:b/>
          <w:color w:val="00A9C1"/>
          <w:sz w:val="28"/>
        </w:rPr>
        <w:t>CALENDRIER </w:t>
      </w:r>
      <w:r>
        <w:rPr>
          <w:b/>
          <w:color w:val="00A9C1"/>
          <w:spacing w:val="-4"/>
          <w:sz w:val="28"/>
        </w:rPr>
        <w:t>D’EXPLOITATION</w:t>
      </w:r>
    </w:p>
    <w:p>
      <w:pPr>
        <w:pStyle w:val="BodyText"/>
        <w:spacing w:line="206" w:lineRule="auto" w:before="83"/>
        <w:ind w:left="1717" w:right="4436"/>
      </w:pPr>
      <w:r>
        <w:rPr>
          <w:color w:val="3C3C3B"/>
        </w:rPr>
        <w:t>Keolis a défini un calendrier d’exploitation théorique pour fixer la répartition des vacances scolaires d’une année sur l’autre.</w:t>
      </w:r>
    </w:p>
    <w:p>
      <w:pPr>
        <w:pStyle w:val="BodyText"/>
        <w:spacing w:line="206" w:lineRule="auto" w:before="112"/>
        <w:ind w:left="1717" w:right="4734"/>
      </w:pPr>
      <w:r>
        <w:rPr>
          <w:color w:val="3C3C3B"/>
        </w:rPr>
        <w:t>La période d’application des horaires été du réseau urbain est définie sur 9 semaines en juillet et août.</w:t>
      </w:r>
    </w:p>
    <w:p>
      <w:pPr>
        <w:pStyle w:val="BodyText"/>
        <w:spacing w:before="12"/>
        <w:rPr>
          <w:sz w:val="22"/>
        </w:rPr>
      </w:pPr>
    </w:p>
    <w:tbl>
      <w:tblPr>
        <w:tblW w:w="0" w:type="auto"/>
        <w:jc w:val="left"/>
        <w:tblInd w:w="17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87"/>
        <w:gridCol w:w="709"/>
        <w:gridCol w:w="769"/>
        <w:gridCol w:w="760"/>
        <w:gridCol w:w="767"/>
        <w:gridCol w:w="758"/>
        <w:gridCol w:w="767"/>
        <w:gridCol w:w="757"/>
        <w:gridCol w:w="764"/>
      </w:tblGrid>
      <w:tr>
        <w:trPr>
          <w:trHeight w:val="304" w:hRule="atLeast"/>
        </w:trPr>
        <w:tc>
          <w:tcPr>
            <w:tcW w:w="2287" w:type="dxa"/>
            <w:shd w:val="clear" w:color="auto" w:fill="00A9C1"/>
          </w:tcPr>
          <w:p>
            <w:pPr>
              <w:pStyle w:val="TableParagraph"/>
              <w:spacing w:before="15"/>
              <w:ind w:left="80"/>
              <w:rPr>
                <w:rFonts w:ascii="Gotham Narrow" w:hAnsi="Gotham Narrow"/>
                <w:b/>
                <w:sz w:val="18"/>
              </w:rPr>
            </w:pPr>
            <w:r>
              <w:rPr>
                <w:rFonts w:ascii="Gotham Narrow" w:hAnsi="Gotham Narrow"/>
                <w:b/>
                <w:color w:val="FFFFFF"/>
                <w:sz w:val="18"/>
              </w:rPr>
              <w:t>Périodes</w:t>
            </w:r>
          </w:p>
        </w:tc>
        <w:tc>
          <w:tcPr>
            <w:tcW w:w="709" w:type="dxa"/>
            <w:shd w:val="clear" w:color="auto" w:fill="00A9C1"/>
          </w:tcPr>
          <w:p>
            <w:pPr>
              <w:pStyle w:val="TableParagraph"/>
              <w:spacing w:before="15"/>
              <w:ind w:left="143"/>
              <w:rPr>
                <w:rFonts w:ascii="Gotham Narrow"/>
                <w:b/>
                <w:sz w:val="18"/>
              </w:rPr>
            </w:pPr>
            <w:r>
              <w:rPr>
                <w:rFonts w:ascii="Gotham Narrow"/>
                <w:b/>
                <w:color w:val="FFFFFF"/>
                <w:sz w:val="18"/>
              </w:rPr>
              <w:t>2021</w:t>
            </w:r>
          </w:p>
        </w:tc>
        <w:tc>
          <w:tcPr>
            <w:tcW w:w="769" w:type="dxa"/>
            <w:shd w:val="clear" w:color="auto" w:fill="00A9C1"/>
          </w:tcPr>
          <w:p>
            <w:pPr>
              <w:pStyle w:val="TableParagraph"/>
              <w:spacing w:before="15"/>
              <w:ind w:left="164" w:right="155"/>
              <w:jc w:val="center"/>
              <w:rPr>
                <w:rFonts w:ascii="Gotham Narrow"/>
                <w:b/>
                <w:sz w:val="18"/>
              </w:rPr>
            </w:pPr>
            <w:r>
              <w:rPr>
                <w:rFonts w:ascii="Gotham Narrow"/>
                <w:b/>
                <w:color w:val="FFFFFF"/>
                <w:sz w:val="18"/>
              </w:rPr>
              <w:t>2022</w:t>
            </w:r>
          </w:p>
        </w:tc>
        <w:tc>
          <w:tcPr>
            <w:tcW w:w="760" w:type="dxa"/>
            <w:shd w:val="clear" w:color="auto" w:fill="00A9C1"/>
          </w:tcPr>
          <w:p>
            <w:pPr>
              <w:pStyle w:val="TableParagraph"/>
              <w:spacing w:before="15"/>
              <w:ind w:left="159" w:right="152"/>
              <w:jc w:val="center"/>
              <w:rPr>
                <w:rFonts w:ascii="Gotham Narrow"/>
                <w:b/>
                <w:sz w:val="18"/>
              </w:rPr>
            </w:pPr>
            <w:r>
              <w:rPr>
                <w:rFonts w:ascii="Gotham Narrow"/>
                <w:b/>
                <w:color w:val="FFFFFF"/>
                <w:sz w:val="18"/>
              </w:rPr>
              <w:t>2023</w:t>
            </w:r>
          </w:p>
        </w:tc>
        <w:tc>
          <w:tcPr>
            <w:tcW w:w="767" w:type="dxa"/>
            <w:shd w:val="clear" w:color="auto" w:fill="00A9C1"/>
          </w:tcPr>
          <w:p>
            <w:pPr>
              <w:pStyle w:val="TableParagraph"/>
              <w:spacing w:before="15"/>
              <w:ind w:right="165"/>
              <w:jc w:val="right"/>
              <w:rPr>
                <w:rFonts w:ascii="Gotham Narrow"/>
                <w:b/>
                <w:sz w:val="18"/>
              </w:rPr>
            </w:pPr>
            <w:r>
              <w:rPr>
                <w:rFonts w:ascii="Gotham Narrow"/>
                <w:b/>
                <w:color w:val="FFFFFF"/>
                <w:sz w:val="18"/>
              </w:rPr>
              <w:t>2024</w:t>
            </w:r>
          </w:p>
        </w:tc>
        <w:tc>
          <w:tcPr>
            <w:tcW w:w="758" w:type="dxa"/>
            <w:shd w:val="clear" w:color="auto" w:fill="00A9C1"/>
          </w:tcPr>
          <w:p>
            <w:pPr>
              <w:pStyle w:val="TableParagraph"/>
              <w:spacing w:before="15"/>
              <w:ind w:right="165"/>
              <w:jc w:val="right"/>
              <w:rPr>
                <w:rFonts w:ascii="Gotham Narrow"/>
                <w:b/>
                <w:sz w:val="18"/>
              </w:rPr>
            </w:pPr>
            <w:r>
              <w:rPr>
                <w:rFonts w:ascii="Gotham Narrow"/>
                <w:b/>
                <w:color w:val="FFFFFF"/>
                <w:sz w:val="18"/>
              </w:rPr>
              <w:t>2025</w:t>
            </w:r>
          </w:p>
        </w:tc>
        <w:tc>
          <w:tcPr>
            <w:tcW w:w="767" w:type="dxa"/>
            <w:shd w:val="clear" w:color="auto" w:fill="00A9C1"/>
          </w:tcPr>
          <w:p>
            <w:pPr>
              <w:pStyle w:val="TableParagraph"/>
              <w:spacing w:before="15"/>
              <w:ind w:left="162" w:right="148"/>
              <w:jc w:val="center"/>
              <w:rPr>
                <w:rFonts w:ascii="Gotham Narrow"/>
                <w:b/>
                <w:sz w:val="18"/>
              </w:rPr>
            </w:pPr>
            <w:r>
              <w:rPr>
                <w:rFonts w:ascii="Gotham Narrow"/>
                <w:b/>
                <w:color w:val="FFFFFF"/>
                <w:sz w:val="18"/>
              </w:rPr>
              <w:t>2026</w:t>
            </w:r>
          </w:p>
        </w:tc>
        <w:tc>
          <w:tcPr>
            <w:tcW w:w="757" w:type="dxa"/>
            <w:shd w:val="clear" w:color="auto" w:fill="00A9C1"/>
          </w:tcPr>
          <w:p>
            <w:pPr>
              <w:pStyle w:val="TableParagraph"/>
              <w:spacing w:before="15"/>
              <w:ind w:right="163"/>
              <w:jc w:val="right"/>
              <w:rPr>
                <w:rFonts w:ascii="Gotham Narrow"/>
                <w:b/>
                <w:sz w:val="18"/>
              </w:rPr>
            </w:pPr>
            <w:r>
              <w:rPr>
                <w:rFonts w:ascii="Gotham Narrow"/>
                <w:b/>
                <w:color w:val="FFFFFF"/>
                <w:sz w:val="18"/>
              </w:rPr>
              <w:t>2027</w:t>
            </w:r>
          </w:p>
        </w:tc>
        <w:tc>
          <w:tcPr>
            <w:tcW w:w="764" w:type="dxa"/>
            <w:shd w:val="clear" w:color="auto" w:fill="00A9C1"/>
          </w:tcPr>
          <w:p>
            <w:pPr>
              <w:pStyle w:val="TableParagraph"/>
              <w:spacing w:before="15"/>
              <w:ind w:left="166" w:right="146"/>
              <w:jc w:val="center"/>
              <w:rPr>
                <w:rFonts w:ascii="Gotham Narrow"/>
                <w:b/>
                <w:sz w:val="18"/>
              </w:rPr>
            </w:pPr>
            <w:r>
              <w:rPr>
                <w:rFonts w:ascii="Gotham Narrow"/>
                <w:b/>
                <w:color w:val="FFFFFF"/>
                <w:sz w:val="18"/>
              </w:rPr>
              <w:t>2028</w:t>
            </w:r>
          </w:p>
        </w:tc>
      </w:tr>
      <w:tr>
        <w:trPr>
          <w:trHeight w:val="303" w:hRule="atLeast"/>
        </w:trPr>
        <w:tc>
          <w:tcPr>
            <w:tcW w:w="2287" w:type="dxa"/>
          </w:tcPr>
          <w:p>
            <w:pPr>
              <w:pStyle w:val="TableParagraph"/>
              <w:spacing w:before="15"/>
              <w:ind w:left="80"/>
              <w:rPr>
                <w:rFonts w:ascii="Gotham Narrow"/>
                <w:b/>
                <w:sz w:val="18"/>
              </w:rPr>
            </w:pPr>
            <w:r>
              <w:rPr>
                <w:rFonts w:ascii="Gotham Narrow"/>
                <w:b/>
                <w:color w:val="3C3C3B"/>
                <w:sz w:val="18"/>
              </w:rPr>
              <w:t>Petites Vacances Scolaire</w:t>
            </w:r>
          </w:p>
        </w:tc>
        <w:tc>
          <w:tcPr>
            <w:tcW w:w="709" w:type="dxa"/>
          </w:tcPr>
          <w:p>
            <w:pPr>
              <w:pStyle w:val="TableParagraph"/>
              <w:spacing w:before="15"/>
              <w:ind w:left="240"/>
              <w:rPr>
                <w:sz w:val="18"/>
              </w:rPr>
            </w:pPr>
            <w:r>
              <w:rPr>
                <w:color w:val="3C3C3B"/>
                <w:sz w:val="18"/>
              </w:rPr>
              <w:t>53</w:t>
            </w:r>
          </w:p>
        </w:tc>
        <w:tc>
          <w:tcPr>
            <w:tcW w:w="769" w:type="dxa"/>
          </w:tcPr>
          <w:p>
            <w:pPr>
              <w:pStyle w:val="TableParagraph"/>
              <w:spacing w:before="15"/>
              <w:ind w:left="164" w:right="149"/>
              <w:jc w:val="center"/>
              <w:rPr>
                <w:sz w:val="18"/>
              </w:rPr>
            </w:pPr>
            <w:r>
              <w:rPr>
                <w:color w:val="3C3C3B"/>
                <w:sz w:val="18"/>
              </w:rPr>
              <w:t>54</w:t>
            </w:r>
          </w:p>
        </w:tc>
        <w:tc>
          <w:tcPr>
            <w:tcW w:w="760" w:type="dxa"/>
          </w:tcPr>
          <w:p>
            <w:pPr>
              <w:pStyle w:val="TableParagraph"/>
              <w:spacing w:before="15"/>
              <w:ind w:left="159" w:right="151"/>
              <w:jc w:val="center"/>
              <w:rPr>
                <w:sz w:val="18"/>
              </w:rPr>
            </w:pPr>
            <w:r>
              <w:rPr>
                <w:color w:val="3C3C3B"/>
                <w:sz w:val="18"/>
              </w:rPr>
              <w:t>45</w:t>
            </w:r>
          </w:p>
        </w:tc>
        <w:tc>
          <w:tcPr>
            <w:tcW w:w="767" w:type="dxa"/>
          </w:tcPr>
          <w:p>
            <w:pPr>
              <w:pStyle w:val="TableParagraph"/>
              <w:spacing w:before="15"/>
              <w:ind w:left="155" w:right="148"/>
              <w:jc w:val="center"/>
              <w:rPr>
                <w:sz w:val="18"/>
              </w:rPr>
            </w:pPr>
            <w:r>
              <w:rPr>
                <w:color w:val="3C3C3B"/>
                <w:sz w:val="18"/>
              </w:rPr>
              <w:t>52</w:t>
            </w:r>
          </w:p>
        </w:tc>
        <w:tc>
          <w:tcPr>
            <w:tcW w:w="758" w:type="dxa"/>
          </w:tcPr>
          <w:p>
            <w:pPr>
              <w:pStyle w:val="TableParagraph"/>
              <w:spacing w:before="15"/>
              <w:ind w:left="271" w:right="259"/>
              <w:jc w:val="center"/>
              <w:rPr>
                <w:sz w:val="18"/>
              </w:rPr>
            </w:pPr>
            <w:r>
              <w:rPr>
                <w:color w:val="3C3C3B"/>
                <w:sz w:val="18"/>
              </w:rPr>
              <w:t>53</w:t>
            </w:r>
          </w:p>
        </w:tc>
        <w:tc>
          <w:tcPr>
            <w:tcW w:w="767" w:type="dxa"/>
          </w:tcPr>
          <w:p>
            <w:pPr>
              <w:pStyle w:val="TableParagraph"/>
              <w:spacing w:before="15"/>
              <w:ind w:left="160" w:right="148"/>
              <w:jc w:val="center"/>
              <w:rPr>
                <w:sz w:val="18"/>
              </w:rPr>
            </w:pPr>
            <w:r>
              <w:rPr>
                <w:color w:val="3C3C3B"/>
                <w:sz w:val="18"/>
              </w:rPr>
              <w:t>52</w:t>
            </w:r>
          </w:p>
        </w:tc>
        <w:tc>
          <w:tcPr>
            <w:tcW w:w="757" w:type="dxa"/>
          </w:tcPr>
          <w:p>
            <w:pPr>
              <w:pStyle w:val="TableParagraph"/>
              <w:spacing w:before="15"/>
              <w:ind w:right="271"/>
              <w:jc w:val="right"/>
              <w:rPr>
                <w:sz w:val="18"/>
              </w:rPr>
            </w:pPr>
            <w:r>
              <w:rPr>
                <w:color w:val="3C3C3B"/>
                <w:sz w:val="18"/>
              </w:rPr>
              <w:t>53</w:t>
            </w:r>
          </w:p>
        </w:tc>
        <w:tc>
          <w:tcPr>
            <w:tcW w:w="764" w:type="dxa"/>
          </w:tcPr>
          <w:p>
            <w:pPr>
              <w:pStyle w:val="TableParagraph"/>
              <w:spacing w:before="15"/>
              <w:ind w:left="166" w:right="141"/>
              <w:jc w:val="center"/>
              <w:rPr>
                <w:sz w:val="18"/>
              </w:rPr>
            </w:pPr>
            <w:r>
              <w:rPr>
                <w:color w:val="3C3C3B"/>
                <w:sz w:val="18"/>
              </w:rPr>
              <w:t>46</w:t>
            </w:r>
          </w:p>
        </w:tc>
      </w:tr>
      <w:tr>
        <w:trPr>
          <w:trHeight w:val="304" w:hRule="atLeast"/>
        </w:trPr>
        <w:tc>
          <w:tcPr>
            <w:tcW w:w="2287" w:type="dxa"/>
            <w:shd w:val="clear" w:color="auto" w:fill="E5F3F7"/>
          </w:tcPr>
          <w:p>
            <w:pPr>
              <w:pStyle w:val="TableParagraph"/>
              <w:spacing w:before="15"/>
              <w:ind w:left="80"/>
              <w:rPr>
                <w:rFonts w:ascii="Gotham Narrow" w:hAnsi="Gotham Narrow"/>
                <w:b/>
                <w:sz w:val="18"/>
              </w:rPr>
            </w:pPr>
            <w:r>
              <w:rPr>
                <w:rFonts w:ascii="Gotham Narrow" w:hAnsi="Gotham Narrow"/>
                <w:b/>
                <w:color w:val="3C3C3B"/>
                <w:sz w:val="18"/>
              </w:rPr>
              <w:t>Période Été</w:t>
            </w:r>
          </w:p>
        </w:tc>
        <w:tc>
          <w:tcPr>
            <w:tcW w:w="709" w:type="dxa"/>
            <w:shd w:val="clear" w:color="auto" w:fill="E5F3F7"/>
          </w:tcPr>
          <w:p>
            <w:pPr>
              <w:pStyle w:val="TableParagraph"/>
              <w:spacing w:before="15"/>
              <w:ind w:left="234"/>
              <w:rPr>
                <w:sz w:val="18"/>
              </w:rPr>
            </w:pPr>
            <w:r>
              <w:rPr>
                <w:color w:val="3C3C3B"/>
                <w:sz w:val="18"/>
              </w:rPr>
              <w:t>54</w:t>
            </w:r>
          </w:p>
        </w:tc>
        <w:tc>
          <w:tcPr>
            <w:tcW w:w="769" w:type="dxa"/>
            <w:shd w:val="clear" w:color="auto" w:fill="E5F3F7"/>
          </w:tcPr>
          <w:p>
            <w:pPr>
              <w:pStyle w:val="TableParagraph"/>
              <w:spacing w:before="15"/>
              <w:ind w:left="164" w:right="149"/>
              <w:jc w:val="center"/>
              <w:rPr>
                <w:sz w:val="18"/>
              </w:rPr>
            </w:pPr>
            <w:r>
              <w:rPr>
                <w:color w:val="3C3C3B"/>
                <w:sz w:val="18"/>
              </w:rPr>
              <w:t>54</w:t>
            </w:r>
          </w:p>
        </w:tc>
        <w:tc>
          <w:tcPr>
            <w:tcW w:w="760" w:type="dxa"/>
            <w:shd w:val="clear" w:color="auto" w:fill="E5F3F7"/>
          </w:tcPr>
          <w:p>
            <w:pPr>
              <w:pStyle w:val="TableParagraph"/>
              <w:spacing w:before="15"/>
              <w:ind w:left="159" w:right="146"/>
              <w:jc w:val="center"/>
              <w:rPr>
                <w:sz w:val="18"/>
              </w:rPr>
            </w:pPr>
            <w:r>
              <w:rPr>
                <w:color w:val="3C3C3B"/>
                <w:sz w:val="18"/>
              </w:rPr>
              <w:t>54</w:t>
            </w:r>
          </w:p>
        </w:tc>
        <w:tc>
          <w:tcPr>
            <w:tcW w:w="767" w:type="dxa"/>
            <w:shd w:val="clear" w:color="auto" w:fill="E5F3F7"/>
          </w:tcPr>
          <w:p>
            <w:pPr>
              <w:pStyle w:val="TableParagraph"/>
              <w:spacing w:before="15"/>
              <w:ind w:left="162" w:right="148"/>
              <w:jc w:val="center"/>
              <w:rPr>
                <w:sz w:val="18"/>
              </w:rPr>
            </w:pPr>
            <w:r>
              <w:rPr>
                <w:color w:val="3C3C3B"/>
                <w:sz w:val="18"/>
              </w:rPr>
              <w:t>54</w:t>
            </w:r>
          </w:p>
        </w:tc>
        <w:tc>
          <w:tcPr>
            <w:tcW w:w="758" w:type="dxa"/>
            <w:shd w:val="clear" w:color="auto" w:fill="E5F3F7"/>
          </w:tcPr>
          <w:p>
            <w:pPr>
              <w:pStyle w:val="TableParagraph"/>
              <w:spacing w:before="15"/>
              <w:ind w:right="265"/>
              <w:jc w:val="right"/>
              <w:rPr>
                <w:sz w:val="18"/>
              </w:rPr>
            </w:pPr>
            <w:r>
              <w:rPr>
                <w:color w:val="3C3C3B"/>
                <w:sz w:val="18"/>
              </w:rPr>
              <w:t>54</w:t>
            </w:r>
          </w:p>
        </w:tc>
        <w:tc>
          <w:tcPr>
            <w:tcW w:w="767" w:type="dxa"/>
            <w:shd w:val="clear" w:color="auto" w:fill="E5F3F7"/>
          </w:tcPr>
          <w:p>
            <w:pPr>
              <w:pStyle w:val="TableParagraph"/>
              <w:spacing w:before="15"/>
              <w:ind w:left="162" w:right="144"/>
              <w:jc w:val="center"/>
              <w:rPr>
                <w:sz w:val="18"/>
              </w:rPr>
            </w:pPr>
            <w:r>
              <w:rPr>
                <w:color w:val="3C3C3B"/>
                <w:sz w:val="18"/>
              </w:rPr>
              <w:t>54</w:t>
            </w:r>
          </w:p>
        </w:tc>
        <w:tc>
          <w:tcPr>
            <w:tcW w:w="757" w:type="dxa"/>
            <w:shd w:val="clear" w:color="auto" w:fill="E5F3F7"/>
          </w:tcPr>
          <w:p>
            <w:pPr>
              <w:pStyle w:val="TableParagraph"/>
              <w:spacing w:before="15"/>
              <w:ind w:right="262"/>
              <w:jc w:val="right"/>
              <w:rPr>
                <w:sz w:val="18"/>
              </w:rPr>
            </w:pPr>
            <w:r>
              <w:rPr>
                <w:color w:val="3C3C3B"/>
                <w:sz w:val="18"/>
              </w:rPr>
              <w:t>54</w:t>
            </w:r>
          </w:p>
        </w:tc>
        <w:tc>
          <w:tcPr>
            <w:tcW w:w="764" w:type="dxa"/>
            <w:shd w:val="clear" w:color="auto" w:fill="E5F3F7"/>
          </w:tcPr>
          <w:p>
            <w:pPr>
              <w:pStyle w:val="TableParagraph"/>
              <w:spacing w:before="15"/>
              <w:ind w:left="166" w:right="139"/>
              <w:jc w:val="center"/>
              <w:rPr>
                <w:sz w:val="18"/>
              </w:rPr>
            </w:pPr>
            <w:r>
              <w:rPr>
                <w:color w:val="3C3C3B"/>
                <w:sz w:val="18"/>
              </w:rPr>
              <w:t>54</w:t>
            </w:r>
          </w:p>
        </w:tc>
      </w:tr>
      <w:tr>
        <w:trPr>
          <w:trHeight w:val="303" w:hRule="atLeast"/>
        </w:trPr>
        <w:tc>
          <w:tcPr>
            <w:tcW w:w="2287" w:type="dxa"/>
          </w:tcPr>
          <w:p>
            <w:pPr>
              <w:pStyle w:val="TableParagraph"/>
              <w:spacing w:before="15"/>
              <w:ind w:left="80"/>
              <w:rPr>
                <w:rFonts w:ascii="Gotham Narrow" w:hAnsi="Gotham Narrow"/>
                <w:b/>
                <w:sz w:val="18"/>
              </w:rPr>
            </w:pPr>
            <w:r>
              <w:rPr>
                <w:rFonts w:ascii="Gotham Narrow" w:hAnsi="Gotham Narrow"/>
                <w:b/>
                <w:color w:val="3C3C3B"/>
                <w:sz w:val="18"/>
              </w:rPr>
              <w:t>Période Scolaire</w:t>
            </w:r>
          </w:p>
        </w:tc>
        <w:tc>
          <w:tcPr>
            <w:tcW w:w="709" w:type="dxa"/>
          </w:tcPr>
          <w:p>
            <w:pPr>
              <w:pStyle w:val="TableParagraph"/>
              <w:spacing w:before="15"/>
              <w:ind w:left="197"/>
              <w:rPr>
                <w:sz w:val="18"/>
              </w:rPr>
            </w:pPr>
            <w:r>
              <w:rPr>
                <w:color w:val="3C3C3B"/>
                <w:sz w:val="18"/>
              </w:rPr>
              <w:t>247</w:t>
            </w:r>
          </w:p>
        </w:tc>
        <w:tc>
          <w:tcPr>
            <w:tcW w:w="769" w:type="dxa"/>
          </w:tcPr>
          <w:p>
            <w:pPr>
              <w:pStyle w:val="TableParagraph"/>
              <w:spacing w:before="15"/>
              <w:ind w:left="164" w:right="154"/>
              <w:jc w:val="center"/>
              <w:rPr>
                <w:sz w:val="18"/>
              </w:rPr>
            </w:pPr>
            <w:r>
              <w:rPr>
                <w:color w:val="3C3C3B"/>
                <w:sz w:val="18"/>
              </w:rPr>
              <w:t>246</w:t>
            </w:r>
          </w:p>
        </w:tc>
        <w:tc>
          <w:tcPr>
            <w:tcW w:w="760" w:type="dxa"/>
          </w:tcPr>
          <w:p>
            <w:pPr>
              <w:pStyle w:val="TableParagraph"/>
              <w:spacing w:before="15"/>
              <w:ind w:left="159" w:right="149"/>
              <w:jc w:val="center"/>
              <w:rPr>
                <w:sz w:val="18"/>
              </w:rPr>
            </w:pPr>
            <w:r>
              <w:rPr>
                <w:color w:val="3C3C3B"/>
                <w:sz w:val="18"/>
              </w:rPr>
              <w:t>255</w:t>
            </w:r>
          </w:p>
        </w:tc>
        <w:tc>
          <w:tcPr>
            <w:tcW w:w="767" w:type="dxa"/>
          </w:tcPr>
          <w:p>
            <w:pPr>
              <w:pStyle w:val="TableParagraph"/>
              <w:spacing w:before="15"/>
              <w:ind w:right="232"/>
              <w:jc w:val="right"/>
              <w:rPr>
                <w:sz w:val="18"/>
              </w:rPr>
            </w:pPr>
            <w:r>
              <w:rPr>
                <w:color w:val="3C3C3B"/>
                <w:sz w:val="18"/>
              </w:rPr>
              <w:t>249</w:t>
            </w:r>
          </w:p>
        </w:tc>
        <w:tc>
          <w:tcPr>
            <w:tcW w:w="758" w:type="dxa"/>
          </w:tcPr>
          <w:p>
            <w:pPr>
              <w:pStyle w:val="TableParagraph"/>
              <w:spacing w:before="15"/>
              <w:ind w:right="233"/>
              <w:jc w:val="right"/>
              <w:rPr>
                <w:sz w:val="18"/>
              </w:rPr>
            </w:pPr>
            <w:r>
              <w:rPr>
                <w:color w:val="3C3C3B"/>
                <w:sz w:val="18"/>
              </w:rPr>
              <w:t>247</w:t>
            </w:r>
          </w:p>
        </w:tc>
        <w:tc>
          <w:tcPr>
            <w:tcW w:w="767" w:type="dxa"/>
          </w:tcPr>
          <w:p>
            <w:pPr>
              <w:pStyle w:val="TableParagraph"/>
              <w:spacing w:before="15"/>
              <w:ind w:left="160" w:right="148"/>
              <w:jc w:val="center"/>
              <w:rPr>
                <w:sz w:val="18"/>
              </w:rPr>
            </w:pPr>
            <w:r>
              <w:rPr>
                <w:color w:val="3C3C3B"/>
                <w:sz w:val="18"/>
              </w:rPr>
              <w:t>248</w:t>
            </w:r>
          </w:p>
        </w:tc>
        <w:tc>
          <w:tcPr>
            <w:tcW w:w="757" w:type="dxa"/>
          </w:tcPr>
          <w:p>
            <w:pPr>
              <w:pStyle w:val="TableParagraph"/>
              <w:spacing w:before="15"/>
              <w:ind w:right="230"/>
              <w:jc w:val="right"/>
              <w:rPr>
                <w:sz w:val="18"/>
              </w:rPr>
            </w:pPr>
            <w:r>
              <w:rPr>
                <w:color w:val="3C3C3B"/>
                <w:sz w:val="18"/>
              </w:rPr>
              <w:t>247</w:t>
            </w:r>
          </w:p>
        </w:tc>
        <w:tc>
          <w:tcPr>
            <w:tcW w:w="764" w:type="dxa"/>
          </w:tcPr>
          <w:p>
            <w:pPr>
              <w:pStyle w:val="TableParagraph"/>
              <w:spacing w:before="15"/>
              <w:ind w:left="166" w:right="143"/>
              <w:jc w:val="center"/>
              <w:rPr>
                <w:sz w:val="18"/>
              </w:rPr>
            </w:pPr>
            <w:r>
              <w:rPr>
                <w:color w:val="3C3C3B"/>
                <w:sz w:val="18"/>
              </w:rPr>
              <w:t>255</w:t>
            </w:r>
          </w:p>
        </w:tc>
      </w:tr>
      <w:tr>
        <w:trPr>
          <w:trHeight w:val="304" w:hRule="atLeast"/>
        </w:trPr>
        <w:tc>
          <w:tcPr>
            <w:tcW w:w="2287" w:type="dxa"/>
            <w:shd w:val="clear" w:color="auto" w:fill="E5F3F7"/>
          </w:tcPr>
          <w:p>
            <w:pPr>
              <w:pStyle w:val="TableParagraph"/>
              <w:spacing w:before="15"/>
              <w:ind w:left="80"/>
              <w:rPr>
                <w:rFonts w:ascii="Gotham Narrow" w:hAnsi="Gotham Narrow"/>
                <w:b/>
                <w:sz w:val="18"/>
              </w:rPr>
            </w:pPr>
            <w:r>
              <w:rPr>
                <w:rFonts w:ascii="Gotham Narrow" w:hAnsi="Gotham Narrow"/>
                <w:b/>
                <w:color w:val="3C3C3B"/>
                <w:sz w:val="18"/>
              </w:rPr>
              <w:t>Férié</w:t>
            </w:r>
          </w:p>
        </w:tc>
        <w:tc>
          <w:tcPr>
            <w:tcW w:w="709" w:type="dxa"/>
            <w:shd w:val="clear" w:color="auto" w:fill="E5F3F7"/>
          </w:tcPr>
          <w:p>
            <w:pPr>
              <w:pStyle w:val="TableParagraph"/>
              <w:spacing w:before="15"/>
              <w:ind w:left="264" w:right="297"/>
              <w:jc w:val="center"/>
              <w:rPr>
                <w:sz w:val="18"/>
              </w:rPr>
            </w:pPr>
            <w:r>
              <w:rPr>
                <w:color w:val="3C3C3B"/>
                <w:sz w:val="18"/>
              </w:rPr>
              <w:t>11</w:t>
            </w:r>
          </w:p>
        </w:tc>
        <w:tc>
          <w:tcPr>
            <w:tcW w:w="769" w:type="dxa"/>
            <w:shd w:val="clear" w:color="auto" w:fill="E5F3F7"/>
          </w:tcPr>
          <w:p>
            <w:pPr>
              <w:pStyle w:val="TableParagraph"/>
              <w:spacing w:before="15"/>
              <w:ind w:left="164" w:right="151"/>
              <w:jc w:val="center"/>
              <w:rPr>
                <w:sz w:val="18"/>
              </w:rPr>
            </w:pPr>
            <w:r>
              <w:rPr>
                <w:color w:val="3C3C3B"/>
                <w:sz w:val="18"/>
              </w:rPr>
              <w:t>11</w:t>
            </w:r>
          </w:p>
        </w:tc>
        <w:tc>
          <w:tcPr>
            <w:tcW w:w="760" w:type="dxa"/>
            <w:shd w:val="clear" w:color="auto" w:fill="E5F3F7"/>
          </w:tcPr>
          <w:p>
            <w:pPr>
              <w:pStyle w:val="TableParagraph"/>
              <w:spacing w:before="15"/>
              <w:ind w:left="159" w:right="148"/>
              <w:jc w:val="center"/>
              <w:rPr>
                <w:sz w:val="18"/>
              </w:rPr>
            </w:pPr>
            <w:r>
              <w:rPr>
                <w:color w:val="3C3C3B"/>
                <w:sz w:val="18"/>
              </w:rPr>
              <w:t>11</w:t>
            </w:r>
          </w:p>
        </w:tc>
        <w:tc>
          <w:tcPr>
            <w:tcW w:w="767" w:type="dxa"/>
            <w:shd w:val="clear" w:color="auto" w:fill="E5F3F7"/>
          </w:tcPr>
          <w:p>
            <w:pPr>
              <w:pStyle w:val="TableParagraph"/>
              <w:spacing w:before="15"/>
              <w:ind w:left="159" w:right="148"/>
              <w:jc w:val="center"/>
              <w:rPr>
                <w:sz w:val="18"/>
              </w:rPr>
            </w:pPr>
            <w:r>
              <w:rPr>
                <w:color w:val="3C3C3B"/>
                <w:sz w:val="18"/>
              </w:rPr>
              <w:t>11</w:t>
            </w:r>
          </w:p>
        </w:tc>
        <w:tc>
          <w:tcPr>
            <w:tcW w:w="758" w:type="dxa"/>
            <w:shd w:val="clear" w:color="auto" w:fill="E5F3F7"/>
          </w:tcPr>
          <w:p>
            <w:pPr>
              <w:pStyle w:val="TableParagraph"/>
              <w:spacing w:before="15"/>
              <w:ind w:left="271" w:right="258"/>
              <w:jc w:val="center"/>
              <w:rPr>
                <w:sz w:val="18"/>
              </w:rPr>
            </w:pPr>
            <w:r>
              <w:rPr>
                <w:color w:val="3C3C3B"/>
                <w:sz w:val="18"/>
              </w:rPr>
              <w:t>11</w:t>
            </w:r>
          </w:p>
        </w:tc>
        <w:tc>
          <w:tcPr>
            <w:tcW w:w="767" w:type="dxa"/>
            <w:shd w:val="clear" w:color="auto" w:fill="E5F3F7"/>
          </w:tcPr>
          <w:p>
            <w:pPr>
              <w:pStyle w:val="TableParagraph"/>
              <w:spacing w:before="15"/>
              <w:ind w:left="162" w:right="147"/>
              <w:jc w:val="center"/>
              <w:rPr>
                <w:sz w:val="18"/>
              </w:rPr>
            </w:pPr>
            <w:r>
              <w:rPr>
                <w:color w:val="3C3C3B"/>
                <w:sz w:val="18"/>
              </w:rPr>
              <w:t>11</w:t>
            </w:r>
          </w:p>
        </w:tc>
        <w:tc>
          <w:tcPr>
            <w:tcW w:w="757" w:type="dxa"/>
            <w:shd w:val="clear" w:color="auto" w:fill="E5F3F7"/>
          </w:tcPr>
          <w:p>
            <w:pPr>
              <w:pStyle w:val="TableParagraph"/>
              <w:spacing w:before="15"/>
              <w:ind w:left="314" w:right="296"/>
              <w:jc w:val="center"/>
              <w:rPr>
                <w:sz w:val="18"/>
              </w:rPr>
            </w:pPr>
            <w:r>
              <w:rPr>
                <w:color w:val="3C3C3B"/>
                <w:sz w:val="18"/>
              </w:rPr>
              <w:t>11</w:t>
            </w:r>
          </w:p>
        </w:tc>
        <w:tc>
          <w:tcPr>
            <w:tcW w:w="764" w:type="dxa"/>
            <w:shd w:val="clear" w:color="auto" w:fill="E5F3F7"/>
          </w:tcPr>
          <w:p>
            <w:pPr>
              <w:pStyle w:val="TableParagraph"/>
              <w:spacing w:before="15"/>
              <w:ind w:left="166" w:right="141"/>
              <w:jc w:val="center"/>
              <w:rPr>
                <w:sz w:val="18"/>
              </w:rPr>
            </w:pPr>
            <w:r>
              <w:rPr>
                <w:color w:val="3C3C3B"/>
                <w:sz w:val="18"/>
              </w:rPr>
              <w:t>11</w:t>
            </w:r>
          </w:p>
        </w:tc>
      </w:tr>
      <w:tr>
        <w:trPr>
          <w:trHeight w:val="273" w:hRule="atLeast"/>
        </w:trPr>
        <w:tc>
          <w:tcPr>
            <w:tcW w:w="2287" w:type="dxa"/>
          </w:tcPr>
          <w:p>
            <w:pPr>
              <w:pStyle w:val="TableParagraph"/>
              <w:spacing w:line="238" w:lineRule="exact" w:before="15"/>
              <w:ind w:left="80"/>
              <w:rPr>
                <w:rFonts w:ascii="Gotham Narrow"/>
                <w:b/>
                <w:sz w:val="18"/>
              </w:rPr>
            </w:pPr>
            <w:r>
              <w:rPr>
                <w:rFonts w:ascii="Gotham Narrow"/>
                <w:b/>
                <w:color w:val="3C3C3B"/>
                <w:sz w:val="18"/>
              </w:rPr>
              <w:t>Total</w:t>
            </w:r>
          </w:p>
        </w:tc>
        <w:tc>
          <w:tcPr>
            <w:tcW w:w="709" w:type="dxa"/>
          </w:tcPr>
          <w:p>
            <w:pPr>
              <w:pStyle w:val="TableParagraph"/>
              <w:spacing w:line="238" w:lineRule="exact" w:before="15"/>
              <w:ind w:left="190"/>
              <w:rPr>
                <w:sz w:val="18"/>
              </w:rPr>
            </w:pPr>
            <w:r>
              <w:rPr>
                <w:sz w:val="18"/>
              </w:rPr>
              <w:t>365</w:t>
            </w:r>
          </w:p>
        </w:tc>
        <w:tc>
          <w:tcPr>
            <w:tcW w:w="769" w:type="dxa"/>
          </w:tcPr>
          <w:p>
            <w:pPr>
              <w:pStyle w:val="TableParagraph"/>
              <w:spacing w:line="238" w:lineRule="exact" w:before="15"/>
              <w:ind w:left="164" w:right="152"/>
              <w:jc w:val="center"/>
              <w:rPr>
                <w:sz w:val="18"/>
              </w:rPr>
            </w:pPr>
            <w:r>
              <w:rPr>
                <w:sz w:val="18"/>
              </w:rPr>
              <w:t>365</w:t>
            </w:r>
          </w:p>
        </w:tc>
        <w:tc>
          <w:tcPr>
            <w:tcW w:w="760" w:type="dxa"/>
          </w:tcPr>
          <w:p>
            <w:pPr>
              <w:pStyle w:val="TableParagraph"/>
              <w:spacing w:line="238" w:lineRule="exact" w:before="15"/>
              <w:ind w:left="159" w:right="148"/>
              <w:jc w:val="center"/>
              <w:rPr>
                <w:sz w:val="18"/>
              </w:rPr>
            </w:pPr>
            <w:r>
              <w:rPr>
                <w:sz w:val="18"/>
              </w:rPr>
              <w:t>365</w:t>
            </w:r>
          </w:p>
        </w:tc>
        <w:tc>
          <w:tcPr>
            <w:tcW w:w="767" w:type="dxa"/>
          </w:tcPr>
          <w:p>
            <w:pPr>
              <w:pStyle w:val="TableParagraph"/>
              <w:spacing w:line="238" w:lineRule="exact" w:before="15"/>
              <w:ind w:right="227"/>
              <w:jc w:val="right"/>
              <w:rPr>
                <w:sz w:val="18"/>
              </w:rPr>
            </w:pPr>
            <w:r>
              <w:rPr>
                <w:sz w:val="18"/>
              </w:rPr>
              <w:t>366</w:t>
            </w:r>
          </w:p>
        </w:tc>
        <w:tc>
          <w:tcPr>
            <w:tcW w:w="758" w:type="dxa"/>
          </w:tcPr>
          <w:p>
            <w:pPr>
              <w:pStyle w:val="TableParagraph"/>
              <w:spacing w:line="238" w:lineRule="exact" w:before="15"/>
              <w:ind w:right="224"/>
              <w:jc w:val="right"/>
              <w:rPr>
                <w:sz w:val="18"/>
              </w:rPr>
            </w:pPr>
            <w:r>
              <w:rPr>
                <w:sz w:val="18"/>
              </w:rPr>
              <w:t>365</w:t>
            </w:r>
          </w:p>
        </w:tc>
        <w:tc>
          <w:tcPr>
            <w:tcW w:w="767" w:type="dxa"/>
          </w:tcPr>
          <w:p>
            <w:pPr>
              <w:pStyle w:val="TableParagraph"/>
              <w:spacing w:line="238" w:lineRule="exact" w:before="15"/>
              <w:ind w:left="162" w:right="147"/>
              <w:jc w:val="center"/>
              <w:rPr>
                <w:sz w:val="18"/>
              </w:rPr>
            </w:pPr>
            <w:r>
              <w:rPr>
                <w:sz w:val="18"/>
              </w:rPr>
              <w:t>365</w:t>
            </w:r>
          </w:p>
        </w:tc>
        <w:tc>
          <w:tcPr>
            <w:tcW w:w="757" w:type="dxa"/>
          </w:tcPr>
          <w:p>
            <w:pPr>
              <w:pStyle w:val="TableParagraph"/>
              <w:spacing w:line="238" w:lineRule="exact" w:before="15"/>
              <w:ind w:right="221"/>
              <w:jc w:val="right"/>
              <w:rPr>
                <w:sz w:val="18"/>
              </w:rPr>
            </w:pPr>
            <w:r>
              <w:rPr>
                <w:sz w:val="18"/>
              </w:rPr>
              <w:t>365</w:t>
            </w:r>
          </w:p>
        </w:tc>
        <w:tc>
          <w:tcPr>
            <w:tcW w:w="764" w:type="dxa"/>
          </w:tcPr>
          <w:p>
            <w:pPr>
              <w:pStyle w:val="TableParagraph"/>
              <w:spacing w:line="238" w:lineRule="exact" w:before="15"/>
              <w:ind w:left="166" w:right="144"/>
              <w:jc w:val="center"/>
              <w:rPr>
                <w:sz w:val="18"/>
              </w:rPr>
            </w:pPr>
            <w:r>
              <w:rPr>
                <w:sz w:val="18"/>
              </w:rPr>
              <w:t>366</w:t>
            </w:r>
          </w:p>
        </w:tc>
      </w:tr>
    </w:tbl>
    <w:p>
      <w:pPr>
        <w:pStyle w:val="BodyText"/>
        <w:rPr>
          <w:sz w:val="20"/>
        </w:rPr>
      </w:pPr>
    </w:p>
    <w:p>
      <w:pPr>
        <w:pStyle w:val="ListParagraph"/>
        <w:numPr>
          <w:ilvl w:val="0"/>
          <w:numId w:val="36"/>
        </w:numPr>
        <w:tabs>
          <w:tab w:pos="1680" w:val="left" w:leader="none"/>
          <w:tab w:pos="1681" w:val="left" w:leader="none"/>
        </w:tabs>
        <w:spacing w:line="240" w:lineRule="auto" w:before="178" w:after="0"/>
        <w:ind w:left="1680" w:right="0" w:hanging="416"/>
        <w:jc w:val="left"/>
        <w:rPr>
          <w:b/>
          <w:sz w:val="28"/>
        </w:rPr>
      </w:pPr>
      <w:r>
        <w:rPr/>
        <w:pict>
          <v:rect style="position:absolute;margin-left:112.428001pt;margin-top:19.762318pt;width:1.948pt;height:1.948pt;mso-position-horizontal-relative:page;mso-position-vertical-relative:paragraph;z-index:-362440" filled="true" fillcolor="#00a9c1" stroked="false">
            <v:fill type="solid"/>
            <w10:wrap type="none"/>
          </v:rect>
        </w:pict>
      </w:r>
      <w:r>
        <w:rPr>
          <w:b/>
          <w:color w:val="00A9C1"/>
          <w:sz w:val="28"/>
        </w:rPr>
        <w:t>BILAN D’OFFRE KILOMÉTRIQUE</w:t>
      </w:r>
    </w:p>
    <w:p>
      <w:pPr>
        <w:pStyle w:val="BodyText"/>
        <w:spacing w:before="6" w:after="1"/>
        <w:rPr>
          <w:rFonts w:ascii="Gotham Narrow"/>
          <w:b/>
          <w:sz w:val="12"/>
        </w:rPr>
      </w:pPr>
    </w:p>
    <w:tbl>
      <w:tblPr>
        <w:tblW w:w="0" w:type="auto"/>
        <w:jc w:val="left"/>
        <w:tblInd w:w="1713" w:type="dxa"/>
        <w:tblBorders>
          <w:top w:val="single" w:sz="2" w:space="0" w:color="00A9C1"/>
          <w:left w:val="single" w:sz="2" w:space="0" w:color="00A9C1"/>
          <w:bottom w:val="single" w:sz="2" w:space="0" w:color="00A9C1"/>
          <w:right w:val="single" w:sz="2" w:space="0" w:color="00A9C1"/>
          <w:insideH w:val="single" w:sz="2" w:space="0" w:color="00A9C1"/>
          <w:insideV w:val="single" w:sz="2" w:space="0" w:color="00A9C1"/>
        </w:tblBorders>
        <w:tblLayout w:type="fixed"/>
        <w:tblCellMar>
          <w:top w:w="0" w:type="dxa"/>
          <w:left w:w="0" w:type="dxa"/>
          <w:bottom w:w="0" w:type="dxa"/>
          <w:right w:w="0" w:type="dxa"/>
        </w:tblCellMar>
        <w:tblLook w:val="01E0"/>
      </w:tblPr>
      <w:tblGrid>
        <w:gridCol w:w="1052"/>
        <w:gridCol w:w="907"/>
        <w:gridCol w:w="797"/>
        <w:gridCol w:w="797"/>
        <w:gridCol w:w="797"/>
        <w:gridCol w:w="797"/>
        <w:gridCol w:w="797"/>
        <w:gridCol w:w="797"/>
        <w:gridCol w:w="797"/>
        <w:gridCol w:w="797"/>
      </w:tblGrid>
      <w:tr>
        <w:trPr>
          <w:trHeight w:val="269" w:hRule="atLeast"/>
        </w:trPr>
        <w:tc>
          <w:tcPr>
            <w:tcW w:w="1052" w:type="dxa"/>
            <w:tcBorders>
              <w:top w:val="nil"/>
              <w:left w:val="nil"/>
              <w:bottom w:val="nil"/>
              <w:right w:val="nil"/>
            </w:tcBorders>
            <w:shd w:val="clear" w:color="auto" w:fill="00A9C1"/>
          </w:tcPr>
          <w:p>
            <w:pPr>
              <w:pStyle w:val="TableParagraph"/>
              <w:rPr>
                <w:rFonts w:ascii="Times New Roman"/>
                <w:sz w:val="14"/>
              </w:rPr>
            </w:pPr>
          </w:p>
        </w:tc>
        <w:tc>
          <w:tcPr>
            <w:tcW w:w="1704" w:type="dxa"/>
            <w:gridSpan w:val="2"/>
            <w:tcBorders>
              <w:top w:val="nil"/>
              <w:left w:val="nil"/>
              <w:bottom w:val="nil"/>
              <w:right w:val="nil"/>
            </w:tcBorders>
            <w:shd w:val="clear" w:color="auto" w:fill="00A9C1"/>
          </w:tcPr>
          <w:p>
            <w:pPr>
              <w:pStyle w:val="TableParagraph"/>
              <w:spacing w:before="29"/>
              <w:ind w:right="243"/>
              <w:jc w:val="right"/>
              <w:rPr>
                <w:rFonts w:ascii="Gotham Narrow"/>
                <w:b/>
                <w:sz w:val="14"/>
              </w:rPr>
            </w:pPr>
            <w:r>
              <w:rPr>
                <w:rFonts w:ascii="Gotham Narrow"/>
                <w:b/>
                <w:color w:val="FFFFFF"/>
                <w:sz w:val="14"/>
              </w:rPr>
              <w:t>2021</w:t>
            </w:r>
          </w:p>
        </w:tc>
        <w:tc>
          <w:tcPr>
            <w:tcW w:w="797" w:type="dxa"/>
            <w:tcBorders>
              <w:top w:val="nil"/>
              <w:left w:val="nil"/>
              <w:bottom w:val="nil"/>
              <w:right w:val="nil"/>
            </w:tcBorders>
            <w:shd w:val="clear" w:color="auto" w:fill="00A9C1"/>
          </w:tcPr>
          <w:p>
            <w:pPr>
              <w:pStyle w:val="TableParagraph"/>
              <w:spacing w:before="29"/>
              <w:ind w:left="218" w:right="212"/>
              <w:jc w:val="center"/>
              <w:rPr>
                <w:rFonts w:ascii="Gotham Narrow"/>
                <w:b/>
                <w:sz w:val="14"/>
              </w:rPr>
            </w:pPr>
            <w:r>
              <w:rPr>
                <w:rFonts w:ascii="Gotham Narrow"/>
                <w:b/>
                <w:color w:val="FFFFFF"/>
                <w:sz w:val="14"/>
              </w:rPr>
              <w:t>2022</w:t>
            </w:r>
          </w:p>
        </w:tc>
        <w:tc>
          <w:tcPr>
            <w:tcW w:w="797" w:type="dxa"/>
            <w:tcBorders>
              <w:top w:val="nil"/>
              <w:left w:val="nil"/>
              <w:bottom w:val="nil"/>
              <w:right w:val="nil"/>
            </w:tcBorders>
            <w:shd w:val="clear" w:color="auto" w:fill="00A9C1"/>
          </w:tcPr>
          <w:p>
            <w:pPr>
              <w:pStyle w:val="TableParagraph"/>
              <w:spacing w:before="29"/>
              <w:ind w:left="219" w:right="212"/>
              <w:jc w:val="center"/>
              <w:rPr>
                <w:rFonts w:ascii="Gotham Narrow"/>
                <w:b/>
                <w:sz w:val="14"/>
              </w:rPr>
            </w:pPr>
            <w:r>
              <w:rPr>
                <w:rFonts w:ascii="Gotham Narrow"/>
                <w:b/>
                <w:color w:val="FFFFFF"/>
                <w:sz w:val="14"/>
              </w:rPr>
              <w:t>2023</w:t>
            </w:r>
          </w:p>
        </w:tc>
        <w:tc>
          <w:tcPr>
            <w:tcW w:w="797" w:type="dxa"/>
            <w:tcBorders>
              <w:top w:val="nil"/>
              <w:left w:val="nil"/>
              <w:bottom w:val="nil"/>
              <w:right w:val="nil"/>
            </w:tcBorders>
            <w:shd w:val="clear" w:color="auto" w:fill="00A9C1"/>
          </w:tcPr>
          <w:p>
            <w:pPr>
              <w:pStyle w:val="TableParagraph"/>
              <w:spacing w:before="29"/>
              <w:ind w:left="236"/>
              <w:rPr>
                <w:rFonts w:ascii="Gotham Narrow"/>
                <w:b/>
                <w:sz w:val="14"/>
              </w:rPr>
            </w:pPr>
            <w:r>
              <w:rPr>
                <w:rFonts w:ascii="Gotham Narrow"/>
                <w:b/>
                <w:color w:val="FFFFFF"/>
                <w:sz w:val="14"/>
              </w:rPr>
              <w:t>2024</w:t>
            </w:r>
          </w:p>
        </w:tc>
        <w:tc>
          <w:tcPr>
            <w:tcW w:w="797" w:type="dxa"/>
            <w:tcBorders>
              <w:top w:val="nil"/>
              <w:left w:val="nil"/>
              <w:bottom w:val="nil"/>
              <w:right w:val="nil"/>
            </w:tcBorders>
            <w:shd w:val="clear" w:color="auto" w:fill="00A9C1"/>
          </w:tcPr>
          <w:p>
            <w:pPr>
              <w:pStyle w:val="TableParagraph"/>
              <w:spacing w:before="29"/>
              <w:ind w:left="240"/>
              <w:rPr>
                <w:rFonts w:ascii="Gotham Narrow"/>
                <w:b/>
                <w:sz w:val="14"/>
              </w:rPr>
            </w:pPr>
            <w:r>
              <w:rPr>
                <w:rFonts w:ascii="Gotham Narrow"/>
                <w:b/>
                <w:color w:val="FFFFFF"/>
                <w:sz w:val="14"/>
              </w:rPr>
              <w:t>2025</w:t>
            </w:r>
          </w:p>
        </w:tc>
        <w:tc>
          <w:tcPr>
            <w:tcW w:w="797" w:type="dxa"/>
            <w:tcBorders>
              <w:top w:val="nil"/>
              <w:left w:val="nil"/>
              <w:bottom w:val="nil"/>
              <w:right w:val="nil"/>
            </w:tcBorders>
            <w:shd w:val="clear" w:color="auto" w:fill="00A9C1"/>
          </w:tcPr>
          <w:p>
            <w:pPr>
              <w:pStyle w:val="TableParagraph"/>
              <w:spacing w:before="29"/>
              <w:ind w:left="238"/>
              <w:rPr>
                <w:rFonts w:ascii="Gotham Narrow"/>
                <w:b/>
                <w:sz w:val="14"/>
              </w:rPr>
            </w:pPr>
            <w:r>
              <w:rPr>
                <w:rFonts w:ascii="Gotham Narrow"/>
                <w:b/>
                <w:color w:val="FFFFFF"/>
                <w:sz w:val="14"/>
              </w:rPr>
              <w:t>2026</w:t>
            </w:r>
          </w:p>
        </w:tc>
        <w:tc>
          <w:tcPr>
            <w:tcW w:w="797" w:type="dxa"/>
            <w:tcBorders>
              <w:top w:val="nil"/>
              <w:left w:val="nil"/>
              <w:bottom w:val="nil"/>
              <w:right w:val="nil"/>
            </w:tcBorders>
            <w:shd w:val="clear" w:color="auto" w:fill="00A9C1"/>
          </w:tcPr>
          <w:p>
            <w:pPr>
              <w:pStyle w:val="TableParagraph"/>
              <w:spacing w:before="29"/>
              <w:ind w:left="242"/>
              <w:rPr>
                <w:rFonts w:ascii="Gotham Narrow"/>
                <w:b/>
                <w:sz w:val="14"/>
              </w:rPr>
            </w:pPr>
            <w:r>
              <w:rPr>
                <w:rFonts w:ascii="Gotham Narrow"/>
                <w:b/>
                <w:color w:val="FFFFFF"/>
                <w:sz w:val="14"/>
              </w:rPr>
              <w:t>2027</w:t>
            </w:r>
          </w:p>
        </w:tc>
        <w:tc>
          <w:tcPr>
            <w:tcW w:w="797" w:type="dxa"/>
            <w:tcBorders>
              <w:top w:val="nil"/>
              <w:left w:val="nil"/>
              <w:bottom w:val="nil"/>
              <w:right w:val="nil"/>
            </w:tcBorders>
            <w:shd w:val="clear" w:color="auto" w:fill="00A9C1"/>
          </w:tcPr>
          <w:p>
            <w:pPr>
              <w:pStyle w:val="TableParagraph"/>
              <w:spacing w:before="29"/>
              <w:ind w:left="222" w:right="210"/>
              <w:jc w:val="center"/>
              <w:rPr>
                <w:rFonts w:ascii="Gotham Narrow"/>
                <w:b/>
                <w:sz w:val="14"/>
              </w:rPr>
            </w:pPr>
            <w:r>
              <w:rPr>
                <w:rFonts w:ascii="Gotham Narrow"/>
                <w:b/>
                <w:color w:val="FFFFFF"/>
                <w:sz w:val="14"/>
              </w:rPr>
              <w:t>2028</w:t>
            </w:r>
          </w:p>
        </w:tc>
      </w:tr>
      <w:tr>
        <w:trPr>
          <w:trHeight w:val="267" w:hRule="atLeast"/>
        </w:trPr>
        <w:tc>
          <w:tcPr>
            <w:tcW w:w="1052" w:type="dxa"/>
            <w:vMerge w:val="restart"/>
            <w:shd w:val="clear" w:color="auto" w:fill="E5F3F7"/>
          </w:tcPr>
          <w:p>
            <w:pPr>
              <w:pStyle w:val="TableParagraph"/>
              <w:spacing w:before="13"/>
              <w:rPr>
                <w:rFonts w:ascii="Gotham Narrow"/>
                <w:b/>
                <w:sz w:val="16"/>
              </w:rPr>
            </w:pPr>
          </w:p>
          <w:p>
            <w:pPr>
              <w:pStyle w:val="TableParagraph"/>
              <w:spacing w:line="206" w:lineRule="auto" w:before="1"/>
              <w:ind w:left="80" w:right="33"/>
              <w:rPr>
                <w:rFonts w:ascii="Gotham Narrow"/>
                <w:b/>
                <w:sz w:val="14"/>
              </w:rPr>
            </w:pPr>
            <w:r>
              <w:rPr>
                <w:rFonts w:ascii="Gotham Narrow"/>
                <w:b/>
                <w:color w:val="3C3C3B"/>
                <w:sz w:val="14"/>
              </w:rPr>
              <w:t>Lignes Urbaines</w:t>
            </w:r>
          </w:p>
        </w:tc>
        <w:tc>
          <w:tcPr>
            <w:tcW w:w="907" w:type="dxa"/>
            <w:shd w:val="clear" w:color="auto" w:fill="E5F3F7"/>
          </w:tcPr>
          <w:p>
            <w:pPr>
              <w:pStyle w:val="TableParagraph"/>
              <w:spacing w:before="27"/>
              <w:ind w:left="79"/>
              <w:rPr>
                <w:sz w:val="14"/>
              </w:rPr>
            </w:pPr>
            <w:r>
              <w:rPr>
                <w:color w:val="3C3C3B"/>
                <w:sz w:val="14"/>
              </w:rPr>
              <w:t>Commercial</w:t>
            </w:r>
          </w:p>
        </w:tc>
        <w:tc>
          <w:tcPr>
            <w:tcW w:w="797" w:type="dxa"/>
            <w:shd w:val="clear" w:color="auto" w:fill="E5F3F7"/>
          </w:tcPr>
          <w:p>
            <w:pPr>
              <w:pStyle w:val="TableParagraph"/>
              <w:spacing w:before="27"/>
              <w:ind w:left="72" w:right="67"/>
              <w:jc w:val="center"/>
              <w:rPr>
                <w:sz w:val="14"/>
              </w:rPr>
            </w:pPr>
            <w:r>
              <w:rPr>
                <w:color w:val="3C3C3B"/>
                <w:sz w:val="14"/>
              </w:rPr>
              <w:t>779 431</w:t>
            </w:r>
          </w:p>
        </w:tc>
        <w:tc>
          <w:tcPr>
            <w:tcW w:w="797" w:type="dxa"/>
            <w:shd w:val="clear" w:color="auto" w:fill="E5F3F7"/>
          </w:tcPr>
          <w:p>
            <w:pPr>
              <w:pStyle w:val="TableParagraph"/>
              <w:spacing w:before="27"/>
              <w:ind w:left="71" w:right="67"/>
              <w:jc w:val="center"/>
              <w:rPr>
                <w:sz w:val="14"/>
              </w:rPr>
            </w:pPr>
            <w:r>
              <w:rPr>
                <w:color w:val="3C3C3B"/>
                <w:sz w:val="14"/>
              </w:rPr>
              <w:t>781 324</w:t>
            </w:r>
          </w:p>
        </w:tc>
        <w:tc>
          <w:tcPr>
            <w:tcW w:w="797" w:type="dxa"/>
            <w:shd w:val="clear" w:color="auto" w:fill="E5F3F7"/>
          </w:tcPr>
          <w:p>
            <w:pPr>
              <w:pStyle w:val="TableParagraph"/>
              <w:spacing w:before="27"/>
              <w:ind w:left="72" w:right="65"/>
              <w:jc w:val="center"/>
              <w:rPr>
                <w:sz w:val="14"/>
              </w:rPr>
            </w:pPr>
            <w:r>
              <w:rPr>
                <w:color w:val="3C3C3B"/>
                <w:sz w:val="14"/>
              </w:rPr>
              <w:t>774 679</w:t>
            </w:r>
          </w:p>
        </w:tc>
        <w:tc>
          <w:tcPr>
            <w:tcW w:w="797" w:type="dxa"/>
            <w:shd w:val="clear" w:color="auto" w:fill="E5F3F7"/>
          </w:tcPr>
          <w:p>
            <w:pPr>
              <w:pStyle w:val="TableParagraph"/>
              <w:spacing w:before="27"/>
              <w:ind w:left="158"/>
              <w:rPr>
                <w:sz w:val="14"/>
              </w:rPr>
            </w:pPr>
            <w:r>
              <w:rPr>
                <w:color w:val="3C3C3B"/>
                <w:sz w:val="14"/>
              </w:rPr>
              <w:t>778 207</w:t>
            </w:r>
          </w:p>
        </w:tc>
        <w:tc>
          <w:tcPr>
            <w:tcW w:w="797" w:type="dxa"/>
            <w:shd w:val="clear" w:color="auto" w:fill="E5F3F7"/>
          </w:tcPr>
          <w:p>
            <w:pPr>
              <w:pStyle w:val="TableParagraph"/>
              <w:spacing w:before="27"/>
              <w:ind w:left="190"/>
              <w:rPr>
                <w:sz w:val="14"/>
              </w:rPr>
            </w:pPr>
            <w:r>
              <w:rPr>
                <w:color w:val="3C3C3B"/>
                <w:sz w:val="14"/>
              </w:rPr>
              <w:t>774 611</w:t>
            </w:r>
          </w:p>
        </w:tc>
        <w:tc>
          <w:tcPr>
            <w:tcW w:w="797" w:type="dxa"/>
            <w:shd w:val="clear" w:color="auto" w:fill="E5F3F7"/>
          </w:tcPr>
          <w:p>
            <w:pPr>
              <w:pStyle w:val="TableParagraph"/>
              <w:spacing w:before="27"/>
              <w:ind w:left="157"/>
              <w:rPr>
                <w:sz w:val="14"/>
              </w:rPr>
            </w:pPr>
            <w:r>
              <w:rPr>
                <w:color w:val="3C3C3B"/>
                <w:sz w:val="14"/>
              </w:rPr>
              <w:t>776 492</w:t>
            </w:r>
          </w:p>
        </w:tc>
        <w:tc>
          <w:tcPr>
            <w:tcW w:w="797" w:type="dxa"/>
            <w:shd w:val="clear" w:color="auto" w:fill="E5F3F7"/>
          </w:tcPr>
          <w:p>
            <w:pPr>
              <w:pStyle w:val="TableParagraph"/>
              <w:spacing w:before="27"/>
              <w:ind w:left="155"/>
              <w:rPr>
                <w:sz w:val="14"/>
              </w:rPr>
            </w:pPr>
            <w:r>
              <w:rPr>
                <w:color w:val="3C3C3B"/>
                <w:sz w:val="14"/>
              </w:rPr>
              <w:t>778 709</w:t>
            </w:r>
          </w:p>
        </w:tc>
        <w:tc>
          <w:tcPr>
            <w:tcW w:w="797" w:type="dxa"/>
            <w:shd w:val="clear" w:color="auto" w:fill="E5F3F7"/>
          </w:tcPr>
          <w:p>
            <w:pPr>
              <w:pStyle w:val="TableParagraph"/>
              <w:spacing w:before="27"/>
              <w:ind w:left="72" w:right="55"/>
              <w:jc w:val="center"/>
              <w:rPr>
                <w:sz w:val="14"/>
              </w:rPr>
            </w:pPr>
            <w:r>
              <w:rPr>
                <w:color w:val="3C3C3B"/>
                <w:sz w:val="14"/>
              </w:rPr>
              <w:t>774 884</w:t>
            </w:r>
          </w:p>
        </w:tc>
      </w:tr>
      <w:tr>
        <w:trPr>
          <w:trHeight w:val="266" w:hRule="atLeast"/>
        </w:trPr>
        <w:tc>
          <w:tcPr>
            <w:tcW w:w="1052" w:type="dxa"/>
            <w:vMerge/>
            <w:tcBorders>
              <w:top w:val="nil"/>
            </w:tcBorders>
            <w:shd w:val="clear" w:color="auto" w:fill="E5F3F7"/>
          </w:tcPr>
          <w:p>
            <w:pPr>
              <w:rPr>
                <w:sz w:val="2"/>
                <w:szCs w:val="2"/>
              </w:rPr>
            </w:pPr>
          </w:p>
        </w:tc>
        <w:tc>
          <w:tcPr>
            <w:tcW w:w="907" w:type="dxa"/>
            <w:shd w:val="clear" w:color="auto" w:fill="E5F3F7"/>
          </w:tcPr>
          <w:p>
            <w:pPr>
              <w:pStyle w:val="TableParagraph"/>
              <w:spacing w:before="27"/>
              <w:ind w:left="79"/>
              <w:rPr>
                <w:sz w:val="14"/>
              </w:rPr>
            </w:pPr>
            <w:r>
              <w:rPr>
                <w:color w:val="3C3C3B"/>
                <w:sz w:val="14"/>
              </w:rPr>
              <w:t>HLP</w:t>
            </w:r>
          </w:p>
        </w:tc>
        <w:tc>
          <w:tcPr>
            <w:tcW w:w="797" w:type="dxa"/>
            <w:shd w:val="clear" w:color="auto" w:fill="E5F3F7"/>
          </w:tcPr>
          <w:p>
            <w:pPr>
              <w:pStyle w:val="TableParagraph"/>
              <w:spacing w:before="27"/>
              <w:ind w:left="72" w:right="67"/>
              <w:jc w:val="center"/>
              <w:rPr>
                <w:sz w:val="14"/>
              </w:rPr>
            </w:pPr>
            <w:r>
              <w:rPr>
                <w:color w:val="3C3C3B"/>
                <w:sz w:val="14"/>
              </w:rPr>
              <w:t>98 132</w:t>
            </w:r>
          </w:p>
        </w:tc>
        <w:tc>
          <w:tcPr>
            <w:tcW w:w="797" w:type="dxa"/>
            <w:shd w:val="clear" w:color="auto" w:fill="E5F3F7"/>
          </w:tcPr>
          <w:p>
            <w:pPr>
              <w:pStyle w:val="TableParagraph"/>
              <w:spacing w:before="27"/>
              <w:ind w:left="72" w:right="66"/>
              <w:jc w:val="center"/>
              <w:rPr>
                <w:sz w:val="14"/>
              </w:rPr>
            </w:pPr>
            <w:r>
              <w:rPr>
                <w:color w:val="3C3C3B"/>
                <w:sz w:val="14"/>
              </w:rPr>
              <w:t>100 383</w:t>
            </w:r>
          </w:p>
        </w:tc>
        <w:tc>
          <w:tcPr>
            <w:tcW w:w="797" w:type="dxa"/>
            <w:shd w:val="clear" w:color="auto" w:fill="E5F3F7"/>
          </w:tcPr>
          <w:p>
            <w:pPr>
              <w:pStyle w:val="TableParagraph"/>
              <w:spacing w:before="27"/>
              <w:ind w:left="72" w:right="61"/>
              <w:jc w:val="center"/>
              <w:rPr>
                <w:sz w:val="14"/>
              </w:rPr>
            </w:pPr>
            <w:r>
              <w:rPr>
                <w:color w:val="3C3C3B"/>
                <w:sz w:val="14"/>
              </w:rPr>
              <w:t>99 899</w:t>
            </w:r>
          </w:p>
        </w:tc>
        <w:tc>
          <w:tcPr>
            <w:tcW w:w="797" w:type="dxa"/>
            <w:shd w:val="clear" w:color="auto" w:fill="E5F3F7"/>
          </w:tcPr>
          <w:p>
            <w:pPr>
              <w:pStyle w:val="TableParagraph"/>
              <w:spacing w:before="27"/>
              <w:ind w:left="178"/>
              <w:rPr>
                <w:sz w:val="14"/>
              </w:rPr>
            </w:pPr>
            <w:r>
              <w:rPr>
                <w:color w:val="3C3C3B"/>
                <w:sz w:val="14"/>
              </w:rPr>
              <w:t>100 137</w:t>
            </w:r>
          </w:p>
        </w:tc>
        <w:tc>
          <w:tcPr>
            <w:tcW w:w="797" w:type="dxa"/>
            <w:shd w:val="clear" w:color="auto" w:fill="E5F3F7"/>
          </w:tcPr>
          <w:p>
            <w:pPr>
              <w:pStyle w:val="TableParagraph"/>
              <w:spacing w:before="27"/>
              <w:ind w:left="185"/>
              <w:rPr>
                <w:sz w:val="14"/>
              </w:rPr>
            </w:pPr>
            <w:r>
              <w:rPr>
                <w:color w:val="3C3C3B"/>
                <w:sz w:val="14"/>
              </w:rPr>
              <w:t>99 620</w:t>
            </w:r>
          </w:p>
        </w:tc>
        <w:tc>
          <w:tcPr>
            <w:tcW w:w="797" w:type="dxa"/>
            <w:shd w:val="clear" w:color="auto" w:fill="E5F3F7"/>
          </w:tcPr>
          <w:p>
            <w:pPr>
              <w:pStyle w:val="TableParagraph"/>
              <w:spacing w:before="27"/>
              <w:ind w:left="184"/>
              <w:rPr>
                <w:sz w:val="14"/>
              </w:rPr>
            </w:pPr>
            <w:r>
              <w:rPr>
                <w:color w:val="3C3C3B"/>
                <w:sz w:val="14"/>
              </w:rPr>
              <w:t>99 894</w:t>
            </w:r>
          </w:p>
        </w:tc>
        <w:tc>
          <w:tcPr>
            <w:tcW w:w="797" w:type="dxa"/>
            <w:shd w:val="clear" w:color="auto" w:fill="E5F3F7"/>
          </w:tcPr>
          <w:p>
            <w:pPr>
              <w:pStyle w:val="TableParagraph"/>
              <w:spacing w:before="27"/>
              <w:ind w:left="176"/>
              <w:rPr>
                <w:sz w:val="14"/>
              </w:rPr>
            </w:pPr>
            <w:r>
              <w:rPr>
                <w:color w:val="3C3C3B"/>
                <w:sz w:val="14"/>
              </w:rPr>
              <w:t>100 138</w:t>
            </w:r>
          </w:p>
        </w:tc>
        <w:tc>
          <w:tcPr>
            <w:tcW w:w="797" w:type="dxa"/>
            <w:shd w:val="clear" w:color="auto" w:fill="E5F3F7"/>
          </w:tcPr>
          <w:p>
            <w:pPr>
              <w:pStyle w:val="TableParagraph"/>
              <w:spacing w:before="27"/>
              <w:ind w:left="72" w:right="60"/>
              <w:jc w:val="center"/>
              <w:rPr>
                <w:sz w:val="14"/>
              </w:rPr>
            </w:pPr>
            <w:r>
              <w:rPr>
                <w:color w:val="3C3C3B"/>
                <w:sz w:val="14"/>
              </w:rPr>
              <w:t>99 919</w:t>
            </w:r>
          </w:p>
        </w:tc>
      </w:tr>
      <w:tr>
        <w:trPr>
          <w:trHeight w:val="266" w:hRule="atLeast"/>
        </w:trPr>
        <w:tc>
          <w:tcPr>
            <w:tcW w:w="1052" w:type="dxa"/>
            <w:vMerge/>
            <w:tcBorders>
              <w:top w:val="nil"/>
            </w:tcBorders>
            <w:shd w:val="clear" w:color="auto" w:fill="E5F3F7"/>
          </w:tcPr>
          <w:p>
            <w:pPr>
              <w:rPr>
                <w:sz w:val="2"/>
                <w:szCs w:val="2"/>
              </w:rPr>
            </w:pPr>
          </w:p>
        </w:tc>
        <w:tc>
          <w:tcPr>
            <w:tcW w:w="907" w:type="dxa"/>
            <w:shd w:val="clear" w:color="auto" w:fill="E5F3F7"/>
          </w:tcPr>
          <w:p>
            <w:pPr>
              <w:pStyle w:val="TableParagraph"/>
              <w:spacing w:before="27"/>
              <w:ind w:left="79"/>
              <w:rPr>
                <w:rFonts w:ascii="Gotham Narrow"/>
                <w:b/>
                <w:sz w:val="14"/>
              </w:rPr>
            </w:pPr>
            <w:r>
              <w:rPr>
                <w:rFonts w:ascii="Gotham Narrow"/>
                <w:b/>
                <w:color w:val="3C3C3B"/>
                <w:sz w:val="14"/>
              </w:rPr>
              <w:t>Total</w:t>
            </w:r>
          </w:p>
        </w:tc>
        <w:tc>
          <w:tcPr>
            <w:tcW w:w="797" w:type="dxa"/>
            <w:shd w:val="clear" w:color="auto" w:fill="E5F3F7"/>
          </w:tcPr>
          <w:p>
            <w:pPr>
              <w:pStyle w:val="TableParagraph"/>
              <w:spacing w:before="27"/>
              <w:ind w:left="72" w:right="67"/>
              <w:jc w:val="center"/>
              <w:rPr>
                <w:rFonts w:ascii="Gotham Narrow"/>
                <w:b/>
                <w:sz w:val="14"/>
              </w:rPr>
            </w:pPr>
            <w:r>
              <w:rPr>
                <w:rFonts w:ascii="Gotham Narrow"/>
                <w:b/>
                <w:color w:val="3C3C3B"/>
                <w:sz w:val="14"/>
              </w:rPr>
              <w:t>877 563</w:t>
            </w:r>
          </w:p>
        </w:tc>
        <w:tc>
          <w:tcPr>
            <w:tcW w:w="797" w:type="dxa"/>
            <w:shd w:val="clear" w:color="auto" w:fill="E5F3F7"/>
          </w:tcPr>
          <w:p>
            <w:pPr>
              <w:pStyle w:val="TableParagraph"/>
              <w:spacing w:before="27"/>
              <w:ind w:left="72" w:right="66"/>
              <w:jc w:val="center"/>
              <w:rPr>
                <w:rFonts w:ascii="Gotham Narrow"/>
                <w:b/>
                <w:sz w:val="14"/>
              </w:rPr>
            </w:pPr>
            <w:r>
              <w:rPr>
                <w:rFonts w:ascii="Gotham Narrow"/>
                <w:b/>
                <w:color w:val="3C3C3B"/>
                <w:sz w:val="14"/>
              </w:rPr>
              <w:t>881 706</w:t>
            </w:r>
          </w:p>
        </w:tc>
        <w:tc>
          <w:tcPr>
            <w:tcW w:w="797" w:type="dxa"/>
            <w:shd w:val="clear" w:color="auto" w:fill="E5F3F7"/>
          </w:tcPr>
          <w:p>
            <w:pPr>
              <w:pStyle w:val="TableParagraph"/>
              <w:spacing w:before="27"/>
              <w:ind w:left="72" w:right="65"/>
              <w:jc w:val="center"/>
              <w:rPr>
                <w:rFonts w:ascii="Gotham Narrow"/>
                <w:b/>
                <w:sz w:val="14"/>
              </w:rPr>
            </w:pPr>
            <w:r>
              <w:rPr>
                <w:rFonts w:ascii="Gotham Narrow"/>
                <w:b/>
                <w:color w:val="3C3C3B"/>
                <w:sz w:val="14"/>
              </w:rPr>
              <w:t>874 579</w:t>
            </w:r>
          </w:p>
        </w:tc>
        <w:tc>
          <w:tcPr>
            <w:tcW w:w="797" w:type="dxa"/>
            <w:shd w:val="clear" w:color="auto" w:fill="E5F3F7"/>
          </w:tcPr>
          <w:p>
            <w:pPr>
              <w:pStyle w:val="TableParagraph"/>
              <w:spacing w:before="27"/>
              <w:ind w:left="139"/>
              <w:rPr>
                <w:rFonts w:ascii="Gotham Narrow"/>
                <w:b/>
                <w:sz w:val="14"/>
              </w:rPr>
            </w:pPr>
            <w:r>
              <w:rPr>
                <w:rFonts w:ascii="Gotham Narrow"/>
                <w:b/>
                <w:color w:val="3C3C3B"/>
                <w:sz w:val="14"/>
              </w:rPr>
              <w:t>878 344</w:t>
            </w:r>
          </w:p>
        </w:tc>
        <w:tc>
          <w:tcPr>
            <w:tcW w:w="797" w:type="dxa"/>
            <w:shd w:val="clear" w:color="auto" w:fill="E5F3F7"/>
          </w:tcPr>
          <w:p>
            <w:pPr>
              <w:pStyle w:val="TableParagraph"/>
              <w:spacing w:before="27"/>
              <w:ind w:left="161"/>
              <w:rPr>
                <w:rFonts w:ascii="Gotham Narrow"/>
                <w:b/>
                <w:sz w:val="14"/>
              </w:rPr>
            </w:pPr>
            <w:r>
              <w:rPr>
                <w:rFonts w:ascii="Gotham Narrow"/>
                <w:b/>
                <w:color w:val="3C3C3B"/>
                <w:sz w:val="14"/>
              </w:rPr>
              <w:t>874 231</w:t>
            </w:r>
          </w:p>
        </w:tc>
        <w:tc>
          <w:tcPr>
            <w:tcW w:w="797" w:type="dxa"/>
            <w:shd w:val="clear" w:color="auto" w:fill="E5F3F7"/>
          </w:tcPr>
          <w:p>
            <w:pPr>
              <w:pStyle w:val="TableParagraph"/>
              <w:spacing w:before="27"/>
              <w:ind w:left="144"/>
              <w:rPr>
                <w:rFonts w:ascii="Gotham Narrow"/>
                <w:b/>
                <w:sz w:val="14"/>
              </w:rPr>
            </w:pPr>
            <w:r>
              <w:rPr>
                <w:rFonts w:ascii="Gotham Narrow"/>
                <w:b/>
                <w:color w:val="3C3C3B"/>
                <w:sz w:val="14"/>
              </w:rPr>
              <w:t>876 386</w:t>
            </w:r>
          </w:p>
        </w:tc>
        <w:tc>
          <w:tcPr>
            <w:tcW w:w="797" w:type="dxa"/>
            <w:shd w:val="clear" w:color="auto" w:fill="E5F3F7"/>
          </w:tcPr>
          <w:p>
            <w:pPr>
              <w:pStyle w:val="TableParagraph"/>
              <w:spacing w:before="27"/>
              <w:ind w:left="146"/>
              <w:rPr>
                <w:rFonts w:ascii="Gotham Narrow"/>
                <w:b/>
                <w:sz w:val="14"/>
              </w:rPr>
            </w:pPr>
            <w:r>
              <w:rPr>
                <w:rFonts w:ascii="Gotham Narrow"/>
                <w:b/>
                <w:color w:val="3C3C3B"/>
                <w:sz w:val="14"/>
              </w:rPr>
              <w:t>878 847</w:t>
            </w:r>
          </w:p>
        </w:tc>
        <w:tc>
          <w:tcPr>
            <w:tcW w:w="797" w:type="dxa"/>
            <w:shd w:val="clear" w:color="auto" w:fill="E5F3F7"/>
          </w:tcPr>
          <w:p>
            <w:pPr>
              <w:pStyle w:val="TableParagraph"/>
              <w:spacing w:before="27"/>
              <w:ind w:left="72" w:right="60"/>
              <w:jc w:val="center"/>
              <w:rPr>
                <w:rFonts w:ascii="Gotham Narrow"/>
                <w:b/>
                <w:sz w:val="14"/>
              </w:rPr>
            </w:pPr>
            <w:r>
              <w:rPr>
                <w:rFonts w:ascii="Gotham Narrow"/>
                <w:b/>
                <w:color w:val="3C3C3B"/>
                <w:sz w:val="14"/>
              </w:rPr>
              <w:t>874 803</w:t>
            </w:r>
          </w:p>
        </w:tc>
      </w:tr>
      <w:tr>
        <w:trPr>
          <w:trHeight w:val="266" w:hRule="atLeast"/>
        </w:trPr>
        <w:tc>
          <w:tcPr>
            <w:tcW w:w="1052" w:type="dxa"/>
            <w:vMerge w:val="restart"/>
          </w:tcPr>
          <w:p>
            <w:pPr>
              <w:pStyle w:val="TableParagraph"/>
              <w:spacing w:before="13"/>
              <w:rPr>
                <w:rFonts w:ascii="Gotham Narrow"/>
                <w:b/>
                <w:sz w:val="16"/>
              </w:rPr>
            </w:pPr>
          </w:p>
          <w:p>
            <w:pPr>
              <w:pStyle w:val="TableParagraph"/>
              <w:spacing w:line="206" w:lineRule="auto" w:before="1"/>
              <w:ind w:left="80" w:right="33"/>
              <w:rPr>
                <w:rFonts w:ascii="Gotham Narrow" w:hAnsi="Gotham Narrow"/>
                <w:b/>
                <w:sz w:val="14"/>
              </w:rPr>
            </w:pPr>
            <w:r>
              <w:rPr>
                <w:rFonts w:ascii="Gotham Narrow" w:hAnsi="Gotham Narrow"/>
                <w:b/>
                <w:color w:val="3C3C3B"/>
                <w:sz w:val="14"/>
              </w:rPr>
              <w:t>Lignes Périurbaines</w:t>
            </w:r>
          </w:p>
        </w:tc>
        <w:tc>
          <w:tcPr>
            <w:tcW w:w="907" w:type="dxa"/>
          </w:tcPr>
          <w:p>
            <w:pPr>
              <w:pStyle w:val="TableParagraph"/>
              <w:spacing w:before="27"/>
              <w:ind w:left="79"/>
              <w:rPr>
                <w:sz w:val="14"/>
              </w:rPr>
            </w:pPr>
            <w:r>
              <w:rPr>
                <w:color w:val="3C3C3B"/>
                <w:sz w:val="14"/>
              </w:rPr>
              <w:t>Commercial</w:t>
            </w:r>
          </w:p>
        </w:tc>
        <w:tc>
          <w:tcPr>
            <w:tcW w:w="797" w:type="dxa"/>
          </w:tcPr>
          <w:p>
            <w:pPr>
              <w:pStyle w:val="TableParagraph"/>
              <w:spacing w:before="27"/>
              <w:ind w:left="72" w:right="67"/>
              <w:jc w:val="center"/>
              <w:rPr>
                <w:sz w:val="14"/>
              </w:rPr>
            </w:pPr>
            <w:r>
              <w:rPr>
                <w:color w:val="3C3C3B"/>
                <w:sz w:val="14"/>
              </w:rPr>
              <w:t>307 910</w:t>
            </w:r>
          </w:p>
        </w:tc>
        <w:tc>
          <w:tcPr>
            <w:tcW w:w="797" w:type="dxa"/>
          </w:tcPr>
          <w:p>
            <w:pPr>
              <w:pStyle w:val="TableParagraph"/>
              <w:spacing w:before="27"/>
              <w:ind w:left="72" w:right="66"/>
              <w:jc w:val="center"/>
              <w:rPr>
                <w:sz w:val="14"/>
              </w:rPr>
            </w:pPr>
            <w:r>
              <w:rPr>
                <w:color w:val="3C3C3B"/>
                <w:sz w:val="14"/>
              </w:rPr>
              <w:t>357 131</w:t>
            </w:r>
          </w:p>
        </w:tc>
        <w:tc>
          <w:tcPr>
            <w:tcW w:w="797" w:type="dxa"/>
          </w:tcPr>
          <w:p>
            <w:pPr>
              <w:pStyle w:val="TableParagraph"/>
              <w:spacing w:before="27"/>
              <w:ind w:left="72" w:right="65"/>
              <w:jc w:val="center"/>
              <w:rPr>
                <w:sz w:val="14"/>
              </w:rPr>
            </w:pPr>
            <w:r>
              <w:rPr>
                <w:color w:val="3C3C3B"/>
                <w:sz w:val="14"/>
              </w:rPr>
              <w:t>358 399</w:t>
            </w:r>
          </w:p>
        </w:tc>
        <w:tc>
          <w:tcPr>
            <w:tcW w:w="797" w:type="dxa"/>
          </w:tcPr>
          <w:p>
            <w:pPr>
              <w:pStyle w:val="TableParagraph"/>
              <w:spacing w:before="27"/>
              <w:ind w:left="179"/>
              <w:rPr>
                <w:sz w:val="14"/>
              </w:rPr>
            </w:pPr>
            <w:r>
              <w:rPr>
                <w:color w:val="3C3C3B"/>
                <w:sz w:val="14"/>
              </w:rPr>
              <w:t>357 127</w:t>
            </w:r>
          </w:p>
        </w:tc>
        <w:tc>
          <w:tcPr>
            <w:tcW w:w="797" w:type="dxa"/>
          </w:tcPr>
          <w:p>
            <w:pPr>
              <w:pStyle w:val="TableParagraph"/>
              <w:spacing w:before="27"/>
              <w:ind w:left="158"/>
              <w:rPr>
                <w:sz w:val="14"/>
              </w:rPr>
            </w:pPr>
            <w:r>
              <w:rPr>
                <w:color w:val="3C3C3B"/>
                <w:sz w:val="14"/>
              </w:rPr>
              <w:t>355 342</w:t>
            </w:r>
          </w:p>
        </w:tc>
        <w:tc>
          <w:tcPr>
            <w:tcW w:w="797" w:type="dxa"/>
          </w:tcPr>
          <w:p>
            <w:pPr>
              <w:pStyle w:val="TableParagraph"/>
              <w:spacing w:before="27"/>
              <w:ind w:left="157"/>
              <w:rPr>
                <w:sz w:val="14"/>
              </w:rPr>
            </w:pPr>
            <w:r>
              <w:rPr>
                <w:color w:val="3C3C3B"/>
                <w:sz w:val="14"/>
              </w:rPr>
              <w:t>356 262</w:t>
            </w:r>
          </w:p>
        </w:tc>
        <w:tc>
          <w:tcPr>
            <w:tcW w:w="797" w:type="dxa"/>
          </w:tcPr>
          <w:p>
            <w:pPr>
              <w:pStyle w:val="TableParagraph"/>
              <w:spacing w:before="27"/>
              <w:ind w:left="173"/>
              <w:rPr>
                <w:sz w:val="14"/>
              </w:rPr>
            </w:pPr>
            <w:r>
              <w:rPr>
                <w:color w:val="3C3C3B"/>
                <w:sz w:val="14"/>
              </w:rPr>
              <w:t>358 251</w:t>
            </w:r>
          </w:p>
        </w:tc>
        <w:tc>
          <w:tcPr>
            <w:tcW w:w="797" w:type="dxa"/>
          </w:tcPr>
          <w:p>
            <w:pPr>
              <w:pStyle w:val="TableParagraph"/>
              <w:spacing w:before="27"/>
              <w:ind w:left="72" w:right="60"/>
              <w:jc w:val="center"/>
              <w:rPr>
                <w:sz w:val="14"/>
              </w:rPr>
            </w:pPr>
            <w:r>
              <w:rPr>
                <w:color w:val="3C3C3B"/>
                <w:sz w:val="14"/>
              </w:rPr>
              <w:t>358 399</w:t>
            </w:r>
          </w:p>
        </w:tc>
      </w:tr>
      <w:tr>
        <w:trPr>
          <w:trHeight w:val="266" w:hRule="atLeast"/>
        </w:trPr>
        <w:tc>
          <w:tcPr>
            <w:tcW w:w="1052" w:type="dxa"/>
            <w:vMerge/>
            <w:tcBorders>
              <w:top w:val="nil"/>
            </w:tcBorders>
          </w:tcPr>
          <w:p>
            <w:pPr>
              <w:rPr>
                <w:sz w:val="2"/>
                <w:szCs w:val="2"/>
              </w:rPr>
            </w:pPr>
          </w:p>
        </w:tc>
        <w:tc>
          <w:tcPr>
            <w:tcW w:w="907" w:type="dxa"/>
          </w:tcPr>
          <w:p>
            <w:pPr>
              <w:pStyle w:val="TableParagraph"/>
              <w:spacing w:before="27"/>
              <w:ind w:left="79"/>
              <w:rPr>
                <w:sz w:val="14"/>
              </w:rPr>
            </w:pPr>
            <w:r>
              <w:rPr>
                <w:color w:val="3C3C3B"/>
                <w:sz w:val="14"/>
              </w:rPr>
              <w:t>HLP</w:t>
            </w:r>
          </w:p>
        </w:tc>
        <w:tc>
          <w:tcPr>
            <w:tcW w:w="797" w:type="dxa"/>
          </w:tcPr>
          <w:p>
            <w:pPr>
              <w:pStyle w:val="TableParagraph"/>
              <w:spacing w:before="27"/>
              <w:ind w:left="72" w:right="67"/>
              <w:jc w:val="center"/>
              <w:rPr>
                <w:sz w:val="14"/>
              </w:rPr>
            </w:pPr>
            <w:r>
              <w:rPr>
                <w:color w:val="3C3C3B"/>
                <w:sz w:val="14"/>
              </w:rPr>
              <w:t>135 117</w:t>
            </w:r>
          </w:p>
        </w:tc>
        <w:tc>
          <w:tcPr>
            <w:tcW w:w="797" w:type="dxa"/>
          </w:tcPr>
          <w:p>
            <w:pPr>
              <w:pStyle w:val="TableParagraph"/>
              <w:spacing w:before="27"/>
              <w:ind w:left="72" w:right="66"/>
              <w:jc w:val="center"/>
              <w:rPr>
                <w:sz w:val="14"/>
              </w:rPr>
            </w:pPr>
            <w:r>
              <w:rPr>
                <w:color w:val="3C3C3B"/>
                <w:sz w:val="14"/>
              </w:rPr>
              <w:t>129 397</w:t>
            </w:r>
          </w:p>
        </w:tc>
        <w:tc>
          <w:tcPr>
            <w:tcW w:w="797" w:type="dxa"/>
          </w:tcPr>
          <w:p>
            <w:pPr>
              <w:pStyle w:val="TableParagraph"/>
              <w:spacing w:before="27"/>
              <w:ind w:left="72" w:right="65"/>
              <w:jc w:val="center"/>
              <w:rPr>
                <w:sz w:val="14"/>
              </w:rPr>
            </w:pPr>
            <w:r>
              <w:rPr>
                <w:color w:val="3C3C3B"/>
                <w:sz w:val="14"/>
              </w:rPr>
              <w:t>130 246</w:t>
            </w:r>
          </w:p>
        </w:tc>
        <w:tc>
          <w:tcPr>
            <w:tcW w:w="797" w:type="dxa"/>
          </w:tcPr>
          <w:p>
            <w:pPr>
              <w:pStyle w:val="TableParagraph"/>
              <w:spacing w:before="27"/>
              <w:ind w:left="165"/>
              <w:rPr>
                <w:sz w:val="14"/>
              </w:rPr>
            </w:pPr>
            <w:r>
              <w:rPr>
                <w:color w:val="3C3C3B"/>
                <w:sz w:val="14"/>
              </w:rPr>
              <w:t>129 546</w:t>
            </w:r>
          </w:p>
        </w:tc>
        <w:tc>
          <w:tcPr>
            <w:tcW w:w="797" w:type="dxa"/>
          </w:tcPr>
          <w:p>
            <w:pPr>
              <w:pStyle w:val="TableParagraph"/>
              <w:spacing w:before="27"/>
              <w:ind w:left="173"/>
              <w:rPr>
                <w:sz w:val="14"/>
              </w:rPr>
            </w:pPr>
            <w:r>
              <w:rPr>
                <w:color w:val="3C3C3B"/>
                <w:sz w:val="14"/>
              </w:rPr>
              <w:t>128 822</w:t>
            </w:r>
          </w:p>
        </w:tc>
        <w:tc>
          <w:tcPr>
            <w:tcW w:w="797" w:type="dxa"/>
          </w:tcPr>
          <w:p>
            <w:pPr>
              <w:pStyle w:val="TableParagraph"/>
              <w:spacing w:before="27"/>
              <w:ind w:left="171"/>
              <w:rPr>
                <w:sz w:val="14"/>
              </w:rPr>
            </w:pPr>
            <w:r>
              <w:rPr>
                <w:color w:val="3C3C3B"/>
                <w:sz w:val="14"/>
              </w:rPr>
              <w:t>129 075</w:t>
            </w:r>
          </w:p>
        </w:tc>
        <w:tc>
          <w:tcPr>
            <w:tcW w:w="797" w:type="dxa"/>
          </w:tcPr>
          <w:p>
            <w:pPr>
              <w:pStyle w:val="TableParagraph"/>
              <w:spacing w:before="27"/>
              <w:ind w:left="169"/>
              <w:rPr>
                <w:sz w:val="14"/>
              </w:rPr>
            </w:pPr>
            <w:r>
              <w:rPr>
                <w:color w:val="3C3C3B"/>
                <w:sz w:val="14"/>
              </w:rPr>
              <w:t>129 594</w:t>
            </w:r>
          </w:p>
        </w:tc>
        <w:tc>
          <w:tcPr>
            <w:tcW w:w="797" w:type="dxa"/>
          </w:tcPr>
          <w:p>
            <w:pPr>
              <w:pStyle w:val="TableParagraph"/>
              <w:spacing w:before="27"/>
              <w:ind w:left="72" w:right="60"/>
              <w:jc w:val="center"/>
              <w:rPr>
                <w:sz w:val="14"/>
              </w:rPr>
            </w:pPr>
            <w:r>
              <w:rPr>
                <w:color w:val="3C3C3B"/>
                <w:sz w:val="14"/>
              </w:rPr>
              <w:t>130 246</w:t>
            </w:r>
          </w:p>
        </w:tc>
      </w:tr>
      <w:tr>
        <w:trPr>
          <w:trHeight w:val="266" w:hRule="atLeast"/>
        </w:trPr>
        <w:tc>
          <w:tcPr>
            <w:tcW w:w="1052" w:type="dxa"/>
            <w:vMerge/>
            <w:tcBorders>
              <w:top w:val="nil"/>
            </w:tcBorders>
          </w:tcPr>
          <w:p>
            <w:pPr>
              <w:rPr>
                <w:sz w:val="2"/>
                <w:szCs w:val="2"/>
              </w:rPr>
            </w:pPr>
          </w:p>
        </w:tc>
        <w:tc>
          <w:tcPr>
            <w:tcW w:w="907" w:type="dxa"/>
          </w:tcPr>
          <w:p>
            <w:pPr>
              <w:pStyle w:val="TableParagraph"/>
              <w:spacing w:before="27"/>
              <w:ind w:left="79"/>
              <w:rPr>
                <w:rFonts w:ascii="Gotham Narrow"/>
                <w:b/>
                <w:sz w:val="14"/>
              </w:rPr>
            </w:pPr>
            <w:r>
              <w:rPr>
                <w:rFonts w:ascii="Gotham Narrow"/>
                <w:b/>
                <w:color w:val="3C3C3B"/>
                <w:sz w:val="14"/>
              </w:rPr>
              <w:t>Total</w:t>
            </w:r>
          </w:p>
        </w:tc>
        <w:tc>
          <w:tcPr>
            <w:tcW w:w="797" w:type="dxa"/>
          </w:tcPr>
          <w:p>
            <w:pPr>
              <w:pStyle w:val="TableParagraph"/>
              <w:spacing w:before="27"/>
              <w:ind w:left="72" w:right="67"/>
              <w:jc w:val="center"/>
              <w:rPr>
                <w:rFonts w:ascii="Gotham Narrow"/>
                <w:b/>
                <w:sz w:val="14"/>
              </w:rPr>
            </w:pPr>
            <w:r>
              <w:rPr>
                <w:rFonts w:ascii="Gotham Narrow"/>
                <w:b/>
                <w:color w:val="3C3C3B"/>
                <w:sz w:val="14"/>
              </w:rPr>
              <w:t>443 027</w:t>
            </w:r>
          </w:p>
        </w:tc>
        <w:tc>
          <w:tcPr>
            <w:tcW w:w="797" w:type="dxa"/>
          </w:tcPr>
          <w:p>
            <w:pPr>
              <w:pStyle w:val="TableParagraph"/>
              <w:spacing w:before="27"/>
              <w:ind w:left="72" w:right="66"/>
              <w:jc w:val="center"/>
              <w:rPr>
                <w:rFonts w:ascii="Gotham Narrow"/>
                <w:b/>
                <w:sz w:val="14"/>
              </w:rPr>
            </w:pPr>
            <w:r>
              <w:rPr>
                <w:rFonts w:ascii="Gotham Narrow"/>
                <w:b/>
                <w:color w:val="3C3C3B"/>
                <w:sz w:val="14"/>
              </w:rPr>
              <w:t>486 528</w:t>
            </w:r>
          </w:p>
        </w:tc>
        <w:tc>
          <w:tcPr>
            <w:tcW w:w="797" w:type="dxa"/>
          </w:tcPr>
          <w:p>
            <w:pPr>
              <w:pStyle w:val="TableParagraph"/>
              <w:spacing w:before="27"/>
              <w:ind w:left="72" w:right="66"/>
              <w:jc w:val="center"/>
              <w:rPr>
                <w:rFonts w:ascii="Gotham Narrow"/>
                <w:b/>
                <w:sz w:val="14"/>
              </w:rPr>
            </w:pPr>
            <w:r>
              <w:rPr>
                <w:rFonts w:ascii="Gotham Narrow"/>
                <w:b/>
                <w:color w:val="3C3C3B"/>
                <w:sz w:val="14"/>
              </w:rPr>
              <w:t>488 645</w:t>
            </w:r>
          </w:p>
        </w:tc>
        <w:tc>
          <w:tcPr>
            <w:tcW w:w="797" w:type="dxa"/>
          </w:tcPr>
          <w:p>
            <w:pPr>
              <w:pStyle w:val="TableParagraph"/>
              <w:spacing w:before="27"/>
              <w:ind w:left="139"/>
              <w:rPr>
                <w:rFonts w:ascii="Gotham Narrow"/>
                <w:b/>
                <w:sz w:val="14"/>
              </w:rPr>
            </w:pPr>
            <w:r>
              <w:rPr>
                <w:rFonts w:ascii="Gotham Narrow"/>
                <w:b/>
                <w:color w:val="3C3C3B"/>
                <w:sz w:val="14"/>
              </w:rPr>
              <w:t>486 673</w:t>
            </w:r>
          </w:p>
        </w:tc>
        <w:tc>
          <w:tcPr>
            <w:tcW w:w="797" w:type="dxa"/>
          </w:tcPr>
          <w:p>
            <w:pPr>
              <w:pStyle w:val="TableParagraph"/>
              <w:spacing w:before="27"/>
              <w:ind w:left="148"/>
              <w:rPr>
                <w:rFonts w:ascii="Gotham Narrow"/>
                <w:b/>
                <w:sz w:val="14"/>
              </w:rPr>
            </w:pPr>
            <w:r>
              <w:rPr>
                <w:rFonts w:ascii="Gotham Narrow"/>
                <w:b/>
                <w:color w:val="3C3C3B"/>
                <w:sz w:val="14"/>
              </w:rPr>
              <w:t>484 165</w:t>
            </w:r>
          </w:p>
        </w:tc>
        <w:tc>
          <w:tcPr>
            <w:tcW w:w="797" w:type="dxa"/>
          </w:tcPr>
          <w:p>
            <w:pPr>
              <w:pStyle w:val="TableParagraph"/>
              <w:spacing w:before="27"/>
              <w:ind w:left="143"/>
              <w:rPr>
                <w:rFonts w:ascii="Gotham Narrow"/>
                <w:b/>
                <w:sz w:val="14"/>
              </w:rPr>
            </w:pPr>
            <w:r>
              <w:rPr>
                <w:rFonts w:ascii="Gotham Narrow"/>
                <w:b/>
                <w:color w:val="3C3C3B"/>
                <w:sz w:val="14"/>
              </w:rPr>
              <w:t>485 338</w:t>
            </w:r>
          </w:p>
        </w:tc>
        <w:tc>
          <w:tcPr>
            <w:tcW w:w="797" w:type="dxa"/>
          </w:tcPr>
          <w:p>
            <w:pPr>
              <w:pStyle w:val="TableParagraph"/>
              <w:spacing w:before="27"/>
              <w:ind w:left="140"/>
              <w:rPr>
                <w:rFonts w:ascii="Gotham Narrow"/>
                <w:b/>
                <w:sz w:val="14"/>
              </w:rPr>
            </w:pPr>
            <w:r>
              <w:rPr>
                <w:rFonts w:ascii="Gotham Narrow"/>
                <w:b/>
                <w:color w:val="3C3C3B"/>
                <w:sz w:val="14"/>
              </w:rPr>
              <w:t>487 845</w:t>
            </w:r>
          </w:p>
        </w:tc>
        <w:tc>
          <w:tcPr>
            <w:tcW w:w="797" w:type="dxa"/>
          </w:tcPr>
          <w:p>
            <w:pPr>
              <w:pStyle w:val="TableParagraph"/>
              <w:spacing w:before="27"/>
              <w:ind w:left="72" w:right="61"/>
              <w:jc w:val="center"/>
              <w:rPr>
                <w:rFonts w:ascii="Gotham Narrow"/>
                <w:b/>
                <w:sz w:val="14"/>
              </w:rPr>
            </w:pPr>
            <w:r>
              <w:rPr>
                <w:rFonts w:ascii="Gotham Narrow"/>
                <w:b/>
                <w:color w:val="3C3C3B"/>
                <w:sz w:val="14"/>
              </w:rPr>
              <w:t>488 645</w:t>
            </w:r>
          </w:p>
        </w:tc>
      </w:tr>
      <w:tr>
        <w:trPr>
          <w:trHeight w:val="266" w:hRule="atLeast"/>
        </w:trPr>
        <w:tc>
          <w:tcPr>
            <w:tcW w:w="1052" w:type="dxa"/>
            <w:vMerge w:val="restart"/>
            <w:shd w:val="clear" w:color="auto" w:fill="E5F3F7"/>
          </w:tcPr>
          <w:p>
            <w:pPr>
              <w:pStyle w:val="TableParagraph"/>
              <w:spacing w:line="206" w:lineRule="auto" w:before="154"/>
              <w:ind w:left="79" w:right="405"/>
              <w:jc w:val="both"/>
              <w:rPr>
                <w:rFonts w:ascii="Gotham Narrow" w:hAnsi="Gotham Narrow"/>
                <w:b/>
                <w:sz w:val="14"/>
              </w:rPr>
            </w:pPr>
            <w:r>
              <w:rPr>
                <w:rFonts w:ascii="Gotham Narrow" w:hAnsi="Gotham Narrow"/>
                <w:b/>
                <w:color w:val="3C3C3B"/>
                <w:sz w:val="14"/>
              </w:rPr>
              <w:t>Lignes à vocation scolaire</w:t>
            </w:r>
          </w:p>
        </w:tc>
        <w:tc>
          <w:tcPr>
            <w:tcW w:w="907" w:type="dxa"/>
            <w:shd w:val="clear" w:color="auto" w:fill="E5F3F7"/>
          </w:tcPr>
          <w:p>
            <w:pPr>
              <w:pStyle w:val="TableParagraph"/>
              <w:spacing w:before="27"/>
              <w:ind w:left="79"/>
              <w:rPr>
                <w:sz w:val="14"/>
              </w:rPr>
            </w:pPr>
            <w:r>
              <w:rPr>
                <w:color w:val="3C3C3B"/>
                <w:sz w:val="14"/>
              </w:rPr>
              <w:t>Commercial</w:t>
            </w:r>
          </w:p>
        </w:tc>
        <w:tc>
          <w:tcPr>
            <w:tcW w:w="797" w:type="dxa"/>
            <w:shd w:val="clear" w:color="auto" w:fill="E5F3F7"/>
          </w:tcPr>
          <w:p>
            <w:pPr>
              <w:pStyle w:val="TableParagraph"/>
              <w:spacing w:before="27"/>
              <w:ind w:left="72" w:right="67"/>
              <w:jc w:val="center"/>
              <w:rPr>
                <w:sz w:val="14"/>
              </w:rPr>
            </w:pPr>
            <w:r>
              <w:rPr>
                <w:color w:val="3C3C3B"/>
                <w:sz w:val="14"/>
              </w:rPr>
              <w:t>537 319</w:t>
            </w:r>
          </w:p>
        </w:tc>
        <w:tc>
          <w:tcPr>
            <w:tcW w:w="797" w:type="dxa"/>
            <w:shd w:val="clear" w:color="auto" w:fill="E5F3F7"/>
          </w:tcPr>
          <w:p>
            <w:pPr>
              <w:pStyle w:val="TableParagraph"/>
              <w:spacing w:before="27"/>
              <w:ind w:left="72" w:right="66"/>
              <w:jc w:val="center"/>
              <w:rPr>
                <w:sz w:val="14"/>
              </w:rPr>
            </w:pPr>
            <w:r>
              <w:rPr>
                <w:color w:val="3C3C3B"/>
                <w:sz w:val="14"/>
              </w:rPr>
              <w:t>821 043</w:t>
            </w:r>
          </w:p>
        </w:tc>
        <w:tc>
          <w:tcPr>
            <w:tcW w:w="797" w:type="dxa"/>
            <w:shd w:val="clear" w:color="auto" w:fill="E5F3F7"/>
          </w:tcPr>
          <w:p>
            <w:pPr>
              <w:pStyle w:val="TableParagraph"/>
              <w:spacing w:before="27"/>
              <w:ind w:left="72" w:right="65"/>
              <w:jc w:val="center"/>
              <w:rPr>
                <w:sz w:val="14"/>
              </w:rPr>
            </w:pPr>
            <w:r>
              <w:rPr>
                <w:color w:val="3C3C3B"/>
                <w:sz w:val="14"/>
              </w:rPr>
              <w:t>854 590</w:t>
            </w:r>
          </w:p>
        </w:tc>
        <w:tc>
          <w:tcPr>
            <w:tcW w:w="797" w:type="dxa"/>
            <w:shd w:val="clear" w:color="auto" w:fill="E5F3F7"/>
          </w:tcPr>
          <w:p>
            <w:pPr>
              <w:pStyle w:val="TableParagraph"/>
              <w:spacing w:before="27"/>
              <w:ind w:left="160"/>
              <w:rPr>
                <w:sz w:val="14"/>
              </w:rPr>
            </w:pPr>
            <w:r>
              <w:rPr>
                <w:color w:val="3C3C3B"/>
                <w:sz w:val="14"/>
              </w:rPr>
              <w:t>831 086</w:t>
            </w:r>
          </w:p>
        </w:tc>
        <w:tc>
          <w:tcPr>
            <w:tcW w:w="797" w:type="dxa"/>
            <w:shd w:val="clear" w:color="auto" w:fill="E5F3F7"/>
          </w:tcPr>
          <w:p>
            <w:pPr>
              <w:pStyle w:val="TableParagraph"/>
              <w:spacing w:before="27"/>
              <w:ind w:left="142"/>
              <w:rPr>
                <w:sz w:val="14"/>
              </w:rPr>
            </w:pPr>
            <w:r>
              <w:rPr>
                <w:color w:val="3C3C3B"/>
                <w:sz w:val="14"/>
              </w:rPr>
              <w:t>826 064</w:t>
            </w:r>
          </w:p>
        </w:tc>
        <w:tc>
          <w:tcPr>
            <w:tcW w:w="797" w:type="dxa"/>
            <w:shd w:val="clear" w:color="auto" w:fill="E5F3F7"/>
          </w:tcPr>
          <w:p>
            <w:pPr>
              <w:pStyle w:val="TableParagraph"/>
              <w:spacing w:before="27"/>
              <w:ind w:left="154"/>
              <w:rPr>
                <w:sz w:val="14"/>
              </w:rPr>
            </w:pPr>
            <w:r>
              <w:rPr>
                <w:color w:val="3C3C3B"/>
                <w:sz w:val="14"/>
              </w:rPr>
              <w:t>827 669</w:t>
            </w:r>
          </w:p>
        </w:tc>
        <w:tc>
          <w:tcPr>
            <w:tcW w:w="797" w:type="dxa"/>
            <w:shd w:val="clear" w:color="auto" w:fill="E5F3F7"/>
          </w:tcPr>
          <w:p>
            <w:pPr>
              <w:pStyle w:val="TableParagraph"/>
              <w:spacing w:before="27"/>
              <w:ind w:left="161"/>
              <w:rPr>
                <w:sz w:val="14"/>
              </w:rPr>
            </w:pPr>
            <w:r>
              <w:rPr>
                <w:color w:val="3C3C3B"/>
                <w:sz w:val="14"/>
              </w:rPr>
              <w:t>831 086</w:t>
            </w:r>
          </w:p>
        </w:tc>
        <w:tc>
          <w:tcPr>
            <w:tcW w:w="797" w:type="dxa"/>
            <w:shd w:val="clear" w:color="auto" w:fill="E5F3F7"/>
          </w:tcPr>
          <w:p>
            <w:pPr>
              <w:pStyle w:val="TableParagraph"/>
              <w:spacing w:before="27"/>
              <w:ind w:left="72" w:right="60"/>
              <w:jc w:val="center"/>
              <w:rPr>
                <w:sz w:val="14"/>
              </w:rPr>
            </w:pPr>
            <w:r>
              <w:rPr>
                <w:color w:val="3C3C3B"/>
                <w:sz w:val="14"/>
              </w:rPr>
              <w:t>854 590</w:t>
            </w:r>
          </w:p>
        </w:tc>
      </w:tr>
      <w:tr>
        <w:trPr>
          <w:trHeight w:val="266" w:hRule="atLeast"/>
        </w:trPr>
        <w:tc>
          <w:tcPr>
            <w:tcW w:w="1052" w:type="dxa"/>
            <w:vMerge/>
            <w:tcBorders>
              <w:top w:val="nil"/>
            </w:tcBorders>
            <w:shd w:val="clear" w:color="auto" w:fill="E5F3F7"/>
          </w:tcPr>
          <w:p>
            <w:pPr>
              <w:rPr>
                <w:sz w:val="2"/>
                <w:szCs w:val="2"/>
              </w:rPr>
            </w:pPr>
          </w:p>
        </w:tc>
        <w:tc>
          <w:tcPr>
            <w:tcW w:w="907" w:type="dxa"/>
            <w:shd w:val="clear" w:color="auto" w:fill="E5F3F7"/>
          </w:tcPr>
          <w:p>
            <w:pPr>
              <w:pStyle w:val="TableParagraph"/>
              <w:spacing w:before="27"/>
              <w:ind w:left="79"/>
              <w:rPr>
                <w:sz w:val="14"/>
              </w:rPr>
            </w:pPr>
            <w:r>
              <w:rPr>
                <w:color w:val="3C3C3B"/>
                <w:sz w:val="14"/>
              </w:rPr>
              <w:t>HLP</w:t>
            </w:r>
          </w:p>
        </w:tc>
        <w:tc>
          <w:tcPr>
            <w:tcW w:w="797" w:type="dxa"/>
            <w:shd w:val="clear" w:color="auto" w:fill="E5F3F7"/>
          </w:tcPr>
          <w:p>
            <w:pPr>
              <w:pStyle w:val="TableParagraph"/>
              <w:spacing w:before="27"/>
              <w:ind w:left="72" w:right="67"/>
              <w:jc w:val="center"/>
              <w:rPr>
                <w:sz w:val="14"/>
              </w:rPr>
            </w:pPr>
            <w:r>
              <w:rPr>
                <w:color w:val="3C3C3B"/>
                <w:sz w:val="14"/>
              </w:rPr>
              <w:t>495 582</w:t>
            </w:r>
          </w:p>
        </w:tc>
        <w:tc>
          <w:tcPr>
            <w:tcW w:w="797" w:type="dxa"/>
            <w:shd w:val="clear" w:color="auto" w:fill="E5F3F7"/>
          </w:tcPr>
          <w:p>
            <w:pPr>
              <w:pStyle w:val="TableParagraph"/>
              <w:spacing w:before="27"/>
              <w:ind w:left="72" w:right="61"/>
              <w:jc w:val="center"/>
              <w:rPr>
                <w:sz w:val="14"/>
              </w:rPr>
            </w:pPr>
            <w:r>
              <w:rPr>
                <w:color w:val="3C3C3B"/>
                <w:sz w:val="14"/>
              </w:rPr>
              <w:t>836 900</w:t>
            </w:r>
          </w:p>
        </w:tc>
        <w:tc>
          <w:tcPr>
            <w:tcW w:w="797" w:type="dxa"/>
            <w:shd w:val="clear" w:color="auto" w:fill="E5F3F7"/>
          </w:tcPr>
          <w:p>
            <w:pPr>
              <w:pStyle w:val="TableParagraph"/>
              <w:spacing w:before="27"/>
              <w:ind w:left="72" w:right="66"/>
              <w:jc w:val="center"/>
              <w:rPr>
                <w:sz w:val="14"/>
              </w:rPr>
            </w:pPr>
            <w:r>
              <w:rPr>
                <w:color w:val="3C3C3B"/>
                <w:sz w:val="14"/>
              </w:rPr>
              <w:t>871 084</w:t>
            </w:r>
          </w:p>
        </w:tc>
        <w:tc>
          <w:tcPr>
            <w:tcW w:w="797" w:type="dxa"/>
            <w:shd w:val="clear" w:color="auto" w:fill="E5F3F7"/>
          </w:tcPr>
          <w:p>
            <w:pPr>
              <w:pStyle w:val="TableParagraph"/>
              <w:spacing w:before="27"/>
              <w:ind w:left="170"/>
              <w:rPr>
                <w:sz w:val="14"/>
              </w:rPr>
            </w:pPr>
            <w:r>
              <w:rPr>
                <w:color w:val="3C3C3B"/>
                <w:sz w:val="14"/>
              </w:rPr>
              <w:t>847 126</w:t>
            </w:r>
          </w:p>
        </w:tc>
        <w:tc>
          <w:tcPr>
            <w:tcW w:w="797" w:type="dxa"/>
            <w:shd w:val="clear" w:color="auto" w:fill="E5F3F7"/>
          </w:tcPr>
          <w:p>
            <w:pPr>
              <w:pStyle w:val="TableParagraph"/>
              <w:spacing w:before="27"/>
              <w:ind w:left="166"/>
              <w:rPr>
                <w:sz w:val="14"/>
              </w:rPr>
            </w:pPr>
            <w:r>
              <w:rPr>
                <w:color w:val="3C3C3B"/>
                <w:sz w:val="14"/>
              </w:rPr>
              <w:t>842 013</w:t>
            </w:r>
          </w:p>
        </w:tc>
        <w:tc>
          <w:tcPr>
            <w:tcW w:w="797" w:type="dxa"/>
            <w:shd w:val="clear" w:color="auto" w:fill="E5F3F7"/>
          </w:tcPr>
          <w:p>
            <w:pPr>
              <w:pStyle w:val="TableParagraph"/>
              <w:spacing w:before="27"/>
              <w:ind w:left="153"/>
              <w:rPr>
                <w:sz w:val="14"/>
              </w:rPr>
            </w:pPr>
            <w:r>
              <w:rPr>
                <w:color w:val="3C3C3B"/>
                <w:sz w:val="14"/>
              </w:rPr>
              <w:t>843 622</w:t>
            </w:r>
          </w:p>
        </w:tc>
        <w:tc>
          <w:tcPr>
            <w:tcW w:w="797" w:type="dxa"/>
            <w:shd w:val="clear" w:color="auto" w:fill="E5F3F7"/>
          </w:tcPr>
          <w:p>
            <w:pPr>
              <w:pStyle w:val="TableParagraph"/>
              <w:spacing w:before="27"/>
              <w:ind w:left="171"/>
              <w:rPr>
                <w:sz w:val="14"/>
              </w:rPr>
            </w:pPr>
            <w:r>
              <w:rPr>
                <w:color w:val="3C3C3B"/>
                <w:sz w:val="14"/>
              </w:rPr>
              <w:t>847 126</w:t>
            </w:r>
          </w:p>
        </w:tc>
        <w:tc>
          <w:tcPr>
            <w:tcW w:w="797" w:type="dxa"/>
            <w:shd w:val="clear" w:color="auto" w:fill="E5F3F7"/>
          </w:tcPr>
          <w:p>
            <w:pPr>
              <w:pStyle w:val="TableParagraph"/>
              <w:spacing w:before="27"/>
              <w:ind w:left="72" w:right="61"/>
              <w:jc w:val="center"/>
              <w:rPr>
                <w:sz w:val="14"/>
              </w:rPr>
            </w:pPr>
            <w:r>
              <w:rPr>
                <w:color w:val="3C3C3B"/>
                <w:sz w:val="14"/>
              </w:rPr>
              <w:t>871 084</w:t>
            </w:r>
          </w:p>
        </w:tc>
      </w:tr>
      <w:tr>
        <w:trPr>
          <w:trHeight w:val="266" w:hRule="atLeast"/>
        </w:trPr>
        <w:tc>
          <w:tcPr>
            <w:tcW w:w="1052" w:type="dxa"/>
            <w:vMerge/>
            <w:tcBorders>
              <w:top w:val="nil"/>
            </w:tcBorders>
            <w:shd w:val="clear" w:color="auto" w:fill="E5F3F7"/>
          </w:tcPr>
          <w:p>
            <w:pPr>
              <w:rPr>
                <w:sz w:val="2"/>
                <w:szCs w:val="2"/>
              </w:rPr>
            </w:pPr>
          </w:p>
        </w:tc>
        <w:tc>
          <w:tcPr>
            <w:tcW w:w="907" w:type="dxa"/>
            <w:shd w:val="clear" w:color="auto" w:fill="E5F3F7"/>
          </w:tcPr>
          <w:p>
            <w:pPr>
              <w:pStyle w:val="TableParagraph"/>
              <w:spacing w:before="27"/>
              <w:ind w:left="79"/>
              <w:rPr>
                <w:rFonts w:ascii="Gotham Narrow"/>
                <w:b/>
                <w:sz w:val="14"/>
              </w:rPr>
            </w:pPr>
            <w:r>
              <w:rPr>
                <w:rFonts w:ascii="Gotham Narrow"/>
                <w:b/>
                <w:color w:val="3C3C3B"/>
                <w:sz w:val="14"/>
              </w:rPr>
              <w:t>Total</w:t>
            </w:r>
          </w:p>
        </w:tc>
        <w:tc>
          <w:tcPr>
            <w:tcW w:w="797" w:type="dxa"/>
            <w:shd w:val="clear" w:color="auto" w:fill="E5F3F7"/>
          </w:tcPr>
          <w:p>
            <w:pPr>
              <w:pStyle w:val="TableParagraph"/>
              <w:spacing w:before="27"/>
              <w:ind w:left="71" w:right="67"/>
              <w:jc w:val="center"/>
              <w:rPr>
                <w:rFonts w:ascii="Gotham Narrow"/>
                <w:b/>
                <w:sz w:val="14"/>
              </w:rPr>
            </w:pPr>
            <w:r>
              <w:rPr>
                <w:rFonts w:ascii="Gotham Narrow"/>
                <w:b/>
                <w:color w:val="3C3C3B"/>
                <w:sz w:val="14"/>
              </w:rPr>
              <w:t>1 032 901</w:t>
            </w:r>
          </w:p>
        </w:tc>
        <w:tc>
          <w:tcPr>
            <w:tcW w:w="797" w:type="dxa"/>
            <w:shd w:val="clear" w:color="auto" w:fill="E5F3F7"/>
          </w:tcPr>
          <w:p>
            <w:pPr>
              <w:pStyle w:val="TableParagraph"/>
              <w:spacing w:before="27"/>
              <w:ind w:left="72" w:right="67"/>
              <w:jc w:val="center"/>
              <w:rPr>
                <w:rFonts w:ascii="Gotham Narrow"/>
                <w:b/>
                <w:sz w:val="14"/>
              </w:rPr>
            </w:pPr>
            <w:r>
              <w:rPr>
                <w:rFonts w:ascii="Gotham Narrow"/>
                <w:b/>
                <w:color w:val="3C3C3B"/>
                <w:sz w:val="14"/>
              </w:rPr>
              <w:t>1 657 943</w:t>
            </w:r>
          </w:p>
        </w:tc>
        <w:tc>
          <w:tcPr>
            <w:tcW w:w="797" w:type="dxa"/>
            <w:shd w:val="clear" w:color="auto" w:fill="E5F3F7"/>
          </w:tcPr>
          <w:p>
            <w:pPr>
              <w:pStyle w:val="TableParagraph"/>
              <w:spacing w:before="27"/>
              <w:ind w:left="72" w:right="66"/>
              <w:jc w:val="center"/>
              <w:rPr>
                <w:rFonts w:ascii="Gotham Narrow"/>
                <w:b/>
                <w:sz w:val="14"/>
              </w:rPr>
            </w:pPr>
            <w:r>
              <w:rPr>
                <w:rFonts w:ascii="Gotham Narrow"/>
                <w:b/>
                <w:color w:val="3C3C3B"/>
                <w:sz w:val="14"/>
              </w:rPr>
              <w:t>1 725 674</w:t>
            </w:r>
          </w:p>
        </w:tc>
        <w:tc>
          <w:tcPr>
            <w:tcW w:w="797" w:type="dxa"/>
            <w:shd w:val="clear" w:color="auto" w:fill="E5F3F7"/>
          </w:tcPr>
          <w:p>
            <w:pPr>
              <w:pStyle w:val="TableParagraph"/>
              <w:spacing w:before="27"/>
              <w:ind w:left="118"/>
              <w:rPr>
                <w:rFonts w:ascii="Gotham Narrow"/>
                <w:b/>
                <w:sz w:val="14"/>
              </w:rPr>
            </w:pPr>
            <w:r>
              <w:rPr>
                <w:rFonts w:ascii="Gotham Narrow"/>
                <w:b/>
                <w:color w:val="3C3C3B"/>
                <w:sz w:val="14"/>
              </w:rPr>
              <w:t>1 678 213</w:t>
            </w:r>
          </w:p>
        </w:tc>
        <w:tc>
          <w:tcPr>
            <w:tcW w:w="797" w:type="dxa"/>
            <w:shd w:val="clear" w:color="auto" w:fill="E5F3F7"/>
          </w:tcPr>
          <w:p>
            <w:pPr>
              <w:pStyle w:val="TableParagraph"/>
              <w:spacing w:before="27"/>
              <w:ind w:left="95"/>
              <w:rPr>
                <w:rFonts w:ascii="Gotham Narrow"/>
                <w:b/>
                <w:sz w:val="14"/>
              </w:rPr>
            </w:pPr>
            <w:r>
              <w:rPr>
                <w:rFonts w:ascii="Gotham Narrow"/>
                <w:b/>
                <w:color w:val="3C3C3B"/>
                <w:sz w:val="14"/>
              </w:rPr>
              <w:t>1 668 078</w:t>
            </w:r>
          </w:p>
        </w:tc>
        <w:tc>
          <w:tcPr>
            <w:tcW w:w="797" w:type="dxa"/>
            <w:shd w:val="clear" w:color="auto" w:fill="E5F3F7"/>
          </w:tcPr>
          <w:p>
            <w:pPr>
              <w:pStyle w:val="TableParagraph"/>
              <w:spacing w:before="27"/>
              <w:ind w:left="127"/>
              <w:rPr>
                <w:rFonts w:ascii="Gotham Narrow"/>
                <w:b/>
                <w:sz w:val="14"/>
              </w:rPr>
            </w:pPr>
            <w:r>
              <w:rPr>
                <w:rFonts w:ascii="Gotham Narrow"/>
                <w:b/>
                <w:color w:val="3C3C3B"/>
                <w:sz w:val="14"/>
              </w:rPr>
              <w:t>1 671 291</w:t>
            </w:r>
          </w:p>
        </w:tc>
        <w:tc>
          <w:tcPr>
            <w:tcW w:w="797" w:type="dxa"/>
            <w:shd w:val="clear" w:color="auto" w:fill="E5F3F7"/>
          </w:tcPr>
          <w:p>
            <w:pPr>
              <w:pStyle w:val="TableParagraph"/>
              <w:spacing w:before="27"/>
              <w:ind w:left="119"/>
              <w:rPr>
                <w:rFonts w:ascii="Gotham Narrow"/>
                <w:b/>
                <w:sz w:val="14"/>
              </w:rPr>
            </w:pPr>
            <w:r>
              <w:rPr>
                <w:rFonts w:ascii="Gotham Narrow"/>
                <w:b/>
                <w:color w:val="3C3C3B"/>
                <w:sz w:val="14"/>
              </w:rPr>
              <w:t>1 678 213</w:t>
            </w:r>
          </w:p>
        </w:tc>
        <w:tc>
          <w:tcPr>
            <w:tcW w:w="797" w:type="dxa"/>
            <w:shd w:val="clear" w:color="auto" w:fill="E5F3F7"/>
          </w:tcPr>
          <w:p>
            <w:pPr>
              <w:pStyle w:val="TableParagraph"/>
              <w:spacing w:before="27"/>
              <w:ind w:left="72" w:right="61"/>
              <w:jc w:val="center"/>
              <w:rPr>
                <w:rFonts w:ascii="Gotham Narrow"/>
                <w:b/>
                <w:sz w:val="14"/>
              </w:rPr>
            </w:pPr>
            <w:r>
              <w:rPr>
                <w:rFonts w:ascii="Gotham Narrow"/>
                <w:b/>
                <w:color w:val="3C3C3B"/>
                <w:sz w:val="14"/>
              </w:rPr>
              <w:t>1 725 674</w:t>
            </w:r>
          </w:p>
        </w:tc>
      </w:tr>
      <w:tr>
        <w:trPr>
          <w:trHeight w:val="267" w:hRule="atLeast"/>
        </w:trPr>
        <w:tc>
          <w:tcPr>
            <w:tcW w:w="1052" w:type="dxa"/>
          </w:tcPr>
          <w:p>
            <w:pPr>
              <w:pStyle w:val="TableParagraph"/>
              <w:spacing w:before="27"/>
              <w:ind w:left="79"/>
              <w:rPr>
                <w:rFonts w:ascii="Gotham Narrow"/>
                <w:b/>
                <w:sz w:val="14"/>
              </w:rPr>
            </w:pPr>
            <w:r>
              <w:rPr>
                <w:rFonts w:ascii="Gotham Narrow"/>
                <w:b/>
                <w:color w:val="3C3C3B"/>
                <w:sz w:val="14"/>
              </w:rPr>
              <w:t>TAD</w:t>
            </w:r>
          </w:p>
        </w:tc>
        <w:tc>
          <w:tcPr>
            <w:tcW w:w="907" w:type="dxa"/>
          </w:tcPr>
          <w:p>
            <w:pPr>
              <w:pStyle w:val="TableParagraph"/>
              <w:spacing w:before="27"/>
              <w:ind w:left="79"/>
              <w:rPr>
                <w:rFonts w:ascii="Gotham Narrow"/>
                <w:b/>
                <w:sz w:val="14"/>
              </w:rPr>
            </w:pPr>
            <w:r>
              <w:rPr>
                <w:rFonts w:ascii="Gotham Narrow"/>
                <w:b/>
                <w:color w:val="3C3C3B"/>
                <w:sz w:val="14"/>
              </w:rPr>
              <w:t>Total</w:t>
            </w:r>
          </w:p>
        </w:tc>
        <w:tc>
          <w:tcPr>
            <w:tcW w:w="797" w:type="dxa"/>
          </w:tcPr>
          <w:p>
            <w:pPr>
              <w:pStyle w:val="TableParagraph"/>
              <w:spacing w:before="27"/>
              <w:ind w:left="72" w:right="64"/>
              <w:jc w:val="center"/>
              <w:rPr>
                <w:rFonts w:ascii="Gotham Narrow"/>
                <w:b/>
                <w:sz w:val="14"/>
              </w:rPr>
            </w:pPr>
            <w:r>
              <w:rPr>
                <w:rFonts w:ascii="Gotham Narrow"/>
                <w:b/>
                <w:color w:val="3C3C3B"/>
                <w:sz w:val="14"/>
              </w:rPr>
              <w:t>200 000</w:t>
            </w:r>
          </w:p>
        </w:tc>
        <w:tc>
          <w:tcPr>
            <w:tcW w:w="797" w:type="dxa"/>
          </w:tcPr>
          <w:p>
            <w:pPr>
              <w:pStyle w:val="TableParagraph"/>
              <w:spacing w:before="27"/>
              <w:ind w:left="72" w:right="63"/>
              <w:jc w:val="center"/>
              <w:rPr>
                <w:rFonts w:ascii="Gotham Narrow"/>
                <w:b/>
                <w:sz w:val="14"/>
              </w:rPr>
            </w:pPr>
            <w:r>
              <w:rPr>
                <w:rFonts w:ascii="Gotham Narrow"/>
                <w:b/>
                <w:color w:val="3C3C3B"/>
                <w:sz w:val="14"/>
              </w:rPr>
              <w:t>200 000</w:t>
            </w:r>
          </w:p>
        </w:tc>
        <w:tc>
          <w:tcPr>
            <w:tcW w:w="797" w:type="dxa"/>
          </w:tcPr>
          <w:p>
            <w:pPr>
              <w:pStyle w:val="TableParagraph"/>
              <w:spacing w:before="27"/>
              <w:ind w:left="72" w:right="63"/>
              <w:jc w:val="center"/>
              <w:rPr>
                <w:rFonts w:ascii="Gotham Narrow"/>
                <w:b/>
                <w:sz w:val="14"/>
              </w:rPr>
            </w:pPr>
            <w:r>
              <w:rPr>
                <w:rFonts w:ascii="Gotham Narrow"/>
                <w:b/>
                <w:color w:val="3C3C3B"/>
                <w:sz w:val="14"/>
              </w:rPr>
              <w:t>200 000</w:t>
            </w:r>
          </w:p>
        </w:tc>
        <w:tc>
          <w:tcPr>
            <w:tcW w:w="797" w:type="dxa"/>
          </w:tcPr>
          <w:p>
            <w:pPr>
              <w:pStyle w:val="TableParagraph"/>
              <w:spacing w:before="27"/>
              <w:ind w:left="115"/>
              <w:rPr>
                <w:rFonts w:ascii="Gotham Narrow"/>
                <w:b/>
                <w:sz w:val="14"/>
              </w:rPr>
            </w:pPr>
            <w:r>
              <w:rPr>
                <w:rFonts w:ascii="Gotham Narrow"/>
                <w:b/>
                <w:color w:val="3C3C3B"/>
                <w:sz w:val="14"/>
              </w:rPr>
              <w:t>200 000</w:t>
            </w:r>
          </w:p>
        </w:tc>
        <w:tc>
          <w:tcPr>
            <w:tcW w:w="797" w:type="dxa"/>
          </w:tcPr>
          <w:p>
            <w:pPr>
              <w:pStyle w:val="TableParagraph"/>
              <w:spacing w:before="27"/>
              <w:ind w:left="116"/>
              <w:rPr>
                <w:rFonts w:ascii="Gotham Narrow"/>
                <w:b/>
                <w:sz w:val="14"/>
              </w:rPr>
            </w:pPr>
            <w:r>
              <w:rPr>
                <w:rFonts w:ascii="Gotham Narrow"/>
                <w:b/>
                <w:color w:val="3C3C3B"/>
                <w:sz w:val="14"/>
              </w:rPr>
              <w:t>200 000</w:t>
            </w:r>
          </w:p>
        </w:tc>
        <w:tc>
          <w:tcPr>
            <w:tcW w:w="797" w:type="dxa"/>
          </w:tcPr>
          <w:p>
            <w:pPr>
              <w:pStyle w:val="TableParagraph"/>
              <w:spacing w:before="27"/>
              <w:ind w:left="116"/>
              <w:rPr>
                <w:rFonts w:ascii="Gotham Narrow"/>
                <w:b/>
                <w:sz w:val="14"/>
              </w:rPr>
            </w:pPr>
            <w:r>
              <w:rPr>
                <w:rFonts w:ascii="Gotham Narrow"/>
                <w:b/>
                <w:color w:val="3C3C3B"/>
                <w:sz w:val="14"/>
              </w:rPr>
              <w:t>200 000</w:t>
            </w:r>
          </w:p>
        </w:tc>
        <w:tc>
          <w:tcPr>
            <w:tcW w:w="797" w:type="dxa"/>
          </w:tcPr>
          <w:p>
            <w:pPr>
              <w:pStyle w:val="TableParagraph"/>
              <w:spacing w:before="27"/>
              <w:ind w:left="117"/>
              <w:rPr>
                <w:rFonts w:ascii="Gotham Narrow"/>
                <w:b/>
                <w:sz w:val="14"/>
              </w:rPr>
            </w:pPr>
            <w:r>
              <w:rPr>
                <w:rFonts w:ascii="Gotham Narrow"/>
                <w:b/>
                <w:color w:val="3C3C3B"/>
                <w:sz w:val="14"/>
              </w:rPr>
              <w:t>200 000</w:t>
            </w:r>
          </w:p>
        </w:tc>
        <w:tc>
          <w:tcPr>
            <w:tcW w:w="797" w:type="dxa"/>
          </w:tcPr>
          <w:p>
            <w:pPr>
              <w:pStyle w:val="TableParagraph"/>
              <w:spacing w:before="27"/>
              <w:ind w:left="72" w:right="58"/>
              <w:jc w:val="center"/>
              <w:rPr>
                <w:rFonts w:ascii="Gotham Narrow"/>
                <w:b/>
                <w:sz w:val="14"/>
              </w:rPr>
            </w:pPr>
            <w:r>
              <w:rPr>
                <w:rFonts w:ascii="Gotham Narrow"/>
                <w:b/>
                <w:color w:val="3C3C3B"/>
                <w:sz w:val="14"/>
              </w:rPr>
              <w:t>200 000</w:t>
            </w:r>
          </w:p>
        </w:tc>
      </w:tr>
      <w:tr>
        <w:trPr>
          <w:trHeight w:val="266" w:hRule="atLeast"/>
        </w:trPr>
        <w:tc>
          <w:tcPr>
            <w:tcW w:w="1959" w:type="dxa"/>
            <w:gridSpan w:val="2"/>
            <w:shd w:val="clear" w:color="auto" w:fill="E5F3F7"/>
          </w:tcPr>
          <w:p>
            <w:pPr>
              <w:pStyle w:val="TableParagraph"/>
              <w:spacing w:before="27"/>
              <w:ind w:left="79"/>
              <w:rPr>
                <w:rFonts w:ascii="Gotham Narrow"/>
                <w:b/>
                <w:sz w:val="14"/>
              </w:rPr>
            </w:pPr>
            <w:r>
              <w:rPr>
                <w:rFonts w:ascii="Gotham Narrow"/>
                <w:b/>
                <w:color w:val="3C3C3B"/>
                <w:sz w:val="14"/>
              </w:rPr>
              <w:t>Ensemble</w:t>
            </w:r>
          </w:p>
        </w:tc>
        <w:tc>
          <w:tcPr>
            <w:tcW w:w="797" w:type="dxa"/>
            <w:shd w:val="clear" w:color="auto" w:fill="E5F3F7"/>
          </w:tcPr>
          <w:p>
            <w:pPr>
              <w:pStyle w:val="TableParagraph"/>
              <w:spacing w:before="27"/>
              <w:ind w:left="70" w:right="67"/>
              <w:jc w:val="center"/>
              <w:rPr>
                <w:rFonts w:ascii="Gotham Narrow"/>
                <w:b/>
                <w:sz w:val="14"/>
              </w:rPr>
            </w:pPr>
            <w:r>
              <w:rPr>
                <w:rFonts w:ascii="Gotham Narrow"/>
                <w:b/>
                <w:color w:val="3C3C3B"/>
                <w:sz w:val="14"/>
              </w:rPr>
              <w:t>2 553 491</w:t>
            </w:r>
          </w:p>
        </w:tc>
        <w:tc>
          <w:tcPr>
            <w:tcW w:w="797" w:type="dxa"/>
            <w:shd w:val="clear" w:color="auto" w:fill="E5F3F7"/>
          </w:tcPr>
          <w:p>
            <w:pPr>
              <w:pStyle w:val="TableParagraph"/>
              <w:spacing w:before="27"/>
              <w:ind w:left="71" w:right="67"/>
              <w:jc w:val="center"/>
              <w:rPr>
                <w:rFonts w:ascii="Gotham Narrow"/>
                <w:b/>
                <w:sz w:val="14"/>
              </w:rPr>
            </w:pPr>
            <w:r>
              <w:rPr>
                <w:rFonts w:ascii="Gotham Narrow"/>
                <w:b/>
                <w:color w:val="3C3C3B"/>
                <w:sz w:val="14"/>
              </w:rPr>
              <w:t>3 226 177</w:t>
            </w:r>
          </w:p>
        </w:tc>
        <w:tc>
          <w:tcPr>
            <w:tcW w:w="797" w:type="dxa"/>
            <w:shd w:val="clear" w:color="auto" w:fill="E5F3F7"/>
          </w:tcPr>
          <w:p>
            <w:pPr>
              <w:pStyle w:val="TableParagraph"/>
              <w:spacing w:before="27"/>
              <w:ind w:left="72" w:right="67"/>
              <w:jc w:val="center"/>
              <w:rPr>
                <w:rFonts w:ascii="Gotham Narrow"/>
                <w:b/>
                <w:sz w:val="14"/>
              </w:rPr>
            </w:pPr>
            <w:r>
              <w:rPr>
                <w:rFonts w:ascii="Gotham Narrow"/>
                <w:b/>
                <w:color w:val="3C3C3B"/>
                <w:sz w:val="14"/>
              </w:rPr>
              <w:t>3 288 898</w:t>
            </w:r>
          </w:p>
        </w:tc>
        <w:tc>
          <w:tcPr>
            <w:tcW w:w="797" w:type="dxa"/>
            <w:shd w:val="clear" w:color="auto" w:fill="E5F3F7"/>
          </w:tcPr>
          <w:p>
            <w:pPr>
              <w:pStyle w:val="TableParagraph"/>
              <w:spacing w:before="27"/>
              <w:ind w:left="85"/>
              <w:rPr>
                <w:rFonts w:ascii="Gotham Narrow"/>
                <w:b/>
                <w:sz w:val="14"/>
              </w:rPr>
            </w:pPr>
            <w:r>
              <w:rPr>
                <w:rFonts w:ascii="Gotham Narrow"/>
                <w:b/>
                <w:color w:val="3C3C3B"/>
                <w:sz w:val="14"/>
              </w:rPr>
              <w:t>3 243 230</w:t>
            </w:r>
          </w:p>
        </w:tc>
        <w:tc>
          <w:tcPr>
            <w:tcW w:w="797" w:type="dxa"/>
            <w:shd w:val="clear" w:color="auto" w:fill="E5F3F7"/>
          </w:tcPr>
          <w:p>
            <w:pPr>
              <w:pStyle w:val="TableParagraph"/>
              <w:spacing w:before="27"/>
              <w:ind w:left="91"/>
              <w:rPr>
                <w:rFonts w:ascii="Gotham Narrow"/>
                <w:b/>
                <w:sz w:val="14"/>
              </w:rPr>
            </w:pPr>
            <w:r>
              <w:rPr>
                <w:rFonts w:ascii="Gotham Narrow"/>
                <w:b/>
                <w:color w:val="3C3C3B"/>
                <w:sz w:val="14"/>
              </w:rPr>
              <w:t>3 226 474</w:t>
            </w:r>
          </w:p>
        </w:tc>
        <w:tc>
          <w:tcPr>
            <w:tcW w:w="797" w:type="dxa"/>
            <w:shd w:val="clear" w:color="auto" w:fill="E5F3F7"/>
          </w:tcPr>
          <w:p>
            <w:pPr>
              <w:pStyle w:val="TableParagraph"/>
              <w:spacing w:before="27"/>
              <w:ind w:left="99"/>
              <w:rPr>
                <w:rFonts w:ascii="Gotham Narrow"/>
                <w:b/>
                <w:sz w:val="14"/>
              </w:rPr>
            </w:pPr>
            <w:r>
              <w:rPr>
                <w:rFonts w:ascii="Gotham Narrow"/>
                <w:b/>
                <w:color w:val="3C3C3B"/>
                <w:sz w:val="14"/>
              </w:rPr>
              <w:t>3 233 014</w:t>
            </w:r>
          </w:p>
        </w:tc>
        <w:tc>
          <w:tcPr>
            <w:tcW w:w="797" w:type="dxa"/>
            <w:shd w:val="clear" w:color="auto" w:fill="E5F3F7"/>
          </w:tcPr>
          <w:p>
            <w:pPr>
              <w:pStyle w:val="TableParagraph"/>
              <w:spacing w:before="27"/>
              <w:ind w:left="83"/>
              <w:rPr>
                <w:rFonts w:ascii="Gotham Narrow"/>
                <w:b/>
                <w:sz w:val="14"/>
              </w:rPr>
            </w:pPr>
            <w:r>
              <w:rPr>
                <w:rFonts w:ascii="Gotham Narrow"/>
                <w:b/>
                <w:color w:val="3C3C3B"/>
                <w:sz w:val="14"/>
              </w:rPr>
              <w:t>3 244 905</w:t>
            </w:r>
          </w:p>
        </w:tc>
        <w:tc>
          <w:tcPr>
            <w:tcW w:w="797" w:type="dxa"/>
            <w:shd w:val="clear" w:color="auto" w:fill="E5F3F7"/>
          </w:tcPr>
          <w:p>
            <w:pPr>
              <w:pStyle w:val="TableParagraph"/>
              <w:spacing w:before="27"/>
              <w:ind w:left="72" w:right="62"/>
              <w:jc w:val="center"/>
              <w:rPr>
                <w:rFonts w:ascii="Gotham Narrow"/>
                <w:b/>
                <w:sz w:val="14"/>
              </w:rPr>
            </w:pPr>
            <w:r>
              <w:rPr>
                <w:rFonts w:ascii="Gotham Narrow"/>
                <w:b/>
                <w:color w:val="3C3C3B"/>
                <w:sz w:val="14"/>
              </w:rPr>
              <w:t>3 289 122</w:t>
            </w:r>
          </w:p>
        </w:tc>
      </w:tr>
    </w:tbl>
    <w:p>
      <w:pPr>
        <w:spacing w:before="65"/>
        <w:ind w:left="1703" w:right="0" w:firstLine="0"/>
        <w:jc w:val="left"/>
        <w:rPr>
          <w:rFonts w:ascii="GothamNarrow-LightItalic" w:hAnsi="GothamNarrow-LightItalic"/>
          <w:i/>
          <w:sz w:val="12"/>
        </w:rPr>
      </w:pPr>
      <w:r>
        <w:rPr>
          <w:rFonts w:ascii="GothamNarrow-LightItalic" w:hAnsi="GothamNarrow-LightItalic"/>
          <w:i/>
          <w:color w:val="00A9C1"/>
          <w:sz w:val="12"/>
        </w:rPr>
        <w:t>Données hors kilomètres techniques</w:t>
      </w:r>
    </w:p>
    <w:p>
      <w:pPr>
        <w:pStyle w:val="BodyText"/>
        <w:spacing w:before="8"/>
        <w:rPr>
          <w:rFonts w:ascii="GothamNarrow-LightItalic"/>
          <w:i/>
          <w:sz w:val="21"/>
        </w:rPr>
      </w:pPr>
    </w:p>
    <w:p>
      <w:pPr>
        <w:pStyle w:val="Heading4"/>
        <w:numPr>
          <w:ilvl w:val="0"/>
          <w:numId w:val="36"/>
        </w:numPr>
        <w:tabs>
          <w:tab w:pos="1687" w:val="left" w:leader="none"/>
          <w:tab w:pos="1688" w:val="left" w:leader="none"/>
        </w:tabs>
        <w:spacing w:line="240" w:lineRule="auto" w:before="54" w:after="0"/>
        <w:ind w:left="1687" w:right="0" w:hanging="423"/>
        <w:jc w:val="left"/>
      </w:pPr>
      <w:r>
        <w:rPr/>
        <w:pict>
          <v:rect style="position:absolute;margin-left:113.043999pt;margin-top:13.562901pt;width:1.948pt;height:1.948pt;mso-position-horizontal-relative:page;mso-position-vertical-relative:paragraph;z-index:-362416" filled="true" fillcolor="#00a9c1" stroked="false">
            <v:fill type="solid"/>
            <w10:wrap type="none"/>
          </v:rect>
        </w:pict>
      </w:r>
      <w:r>
        <w:rPr>
          <w:color w:val="00A9C1"/>
        </w:rPr>
        <w:t>BILAN DES HEURES DE CONDUITE</w:t>
      </w:r>
    </w:p>
    <w:p>
      <w:pPr>
        <w:pStyle w:val="BodyText"/>
        <w:spacing w:before="13"/>
        <w:rPr>
          <w:rFonts w:ascii="Gotham Narrow"/>
          <w:b/>
          <w:sz w:val="10"/>
        </w:rPr>
      </w:pPr>
    </w:p>
    <w:tbl>
      <w:tblPr>
        <w:tblW w:w="0" w:type="auto"/>
        <w:jc w:val="left"/>
        <w:tblInd w:w="1727" w:type="dxa"/>
        <w:tblBorders>
          <w:top w:val="single" w:sz="2" w:space="0" w:color="00A9C1"/>
          <w:left w:val="single" w:sz="2" w:space="0" w:color="00A9C1"/>
          <w:bottom w:val="single" w:sz="2" w:space="0" w:color="00A9C1"/>
          <w:right w:val="single" w:sz="2" w:space="0" w:color="00A9C1"/>
          <w:insideH w:val="single" w:sz="2" w:space="0" w:color="00A9C1"/>
          <w:insideV w:val="single" w:sz="2" w:space="0" w:color="00A9C1"/>
        </w:tblBorders>
        <w:tblLayout w:type="fixed"/>
        <w:tblCellMar>
          <w:top w:w="0" w:type="dxa"/>
          <w:left w:w="0" w:type="dxa"/>
          <w:bottom w:w="0" w:type="dxa"/>
          <w:right w:w="0" w:type="dxa"/>
        </w:tblCellMar>
        <w:tblLook w:val="01E0"/>
      </w:tblPr>
      <w:tblGrid>
        <w:gridCol w:w="1953"/>
        <w:gridCol w:w="797"/>
        <w:gridCol w:w="797"/>
        <w:gridCol w:w="797"/>
        <w:gridCol w:w="797"/>
        <w:gridCol w:w="797"/>
        <w:gridCol w:w="797"/>
        <w:gridCol w:w="797"/>
        <w:gridCol w:w="797"/>
      </w:tblGrid>
      <w:tr>
        <w:trPr>
          <w:trHeight w:val="269" w:hRule="atLeast"/>
        </w:trPr>
        <w:tc>
          <w:tcPr>
            <w:tcW w:w="1953" w:type="dxa"/>
            <w:tcBorders>
              <w:top w:val="nil"/>
              <w:left w:val="nil"/>
              <w:bottom w:val="nil"/>
              <w:right w:val="nil"/>
            </w:tcBorders>
            <w:shd w:val="clear" w:color="auto" w:fill="00A9C1"/>
          </w:tcPr>
          <w:p>
            <w:pPr>
              <w:pStyle w:val="TableParagraph"/>
              <w:rPr>
                <w:rFonts w:ascii="Times New Roman"/>
                <w:sz w:val="14"/>
              </w:rPr>
            </w:pPr>
          </w:p>
        </w:tc>
        <w:tc>
          <w:tcPr>
            <w:tcW w:w="797" w:type="dxa"/>
            <w:tcBorders>
              <w:top w:val="nil"/>
              <w:left w:val="nil"/>
              <w:bottom w:val="nil"/>
              <w:right w:val="nil"/>
            </w:tcBorders>
            <w:shd w:val="clear" w:color="auto" w:fill="00A9C1"/>
          </w:tcPr>
          <w:p>
            <w:pPr>
              <w:pStyle w:val="TableParagraph"/>
              <w:spacing w:before="29"/>
              <w:ind w:right="243"/>
              <w:jc w:val="right"/>
              <w:rPr>
                <w:rFonts w:ascii="Gotham Narrow"/>
                <w:b/>
                <w:sz w:val="14"/>
              </w:rPr>
            </w:pPr>
            <w:r>
              <w:rPr>
                <w:rFonts w:ascii="Gotham Narrow"/>
                <w:b/>
                <w:color w:val="FFFFFF"/>
                <w:sz w:val="14"/>
              </w:rPr>
              <w:t>2021</w:t>
            </w:r>
          </w:p>
        </w:tc>
        <w:tc>
          <w:tcPr>
            <w:tcW w:w="797" w:type="dxa"/>
            <w:tcBorders>
              <w:top w:val="nil"/>
              <w:left w:val="nil"/>
              <w:bottom w:val="nil"/>
              <w:right w:val="nil"/>
            </w:tcBorders>
            <w:shd w:val="clear" w:color="auto" w:fill="00A9C1"/>
          </w:tcPr>
          <w:p>
            <w:pPr>
              <w:pStyle w:val="TableParagraph"/>
              <w:spacing w:before="29"/>
              <w:ind w:right="231"/>
              <w:jc w:val="right"/>
              <w:rPr>
                <w:rFonts w:ascii="Gotham Narrow"/>
                <w:b/>
                <w:sz w:val="14"/>
              </w:rPr>
            </w:pPr>
            <w:r>
              <w:rPr>
                <w:rFonts w:ascii="Gotham Narrow"/>
                <w:b/>
                <w:color w:val="FFFFFF"/>
                <w:sz w:val="14"/>
              </w:rPr>
              <w:t>2022</w:t>
            </w:r>
          </w:p>
        </w:tc>
        <w:tc>
          <w:tcPr>
            <w:tcW w:w="797" w:type="dxa"/>
            <w:tcBorders>
              <w:top w:val="nil"/>
              <w:left w:val="nil"/>
              <w:bottom w:val="nil"/>
              <w:right w:val="nil"/>
            </w:tcBorders>
            <w:shd w:val="clear" w:color="auto" w:fill="00A9C1"/>
          </w:tcPr>
          <w:p>
            <w:pPr>
              <w:pStyle w:val="TableParagraph"/>
              <w:spacing w:before="29"/>
              <w:ind w:left="238"/>
              <w:rPr>
                <w:rFonts w:ascii="Gotham Narrow"/>
                <w:b/>
                <w:sz w:val="14"/>
              </w:rPr>
            </w:pPr>
            <w:r>
              <w:rPr>
                <w:rFonts w:ascii="Gotham Narrow"/>
                <w:b/>
                <w:color w:val="FFFFFF"/>
                <w:sz w:val="14"/>
              </w:rPr>
              <w:t>2023</w:t>
            </w:r>
          </w:p>
        </w:tc>
        <w:tc>
          <w:tcPr>
            <w:tcW w:w="797" w:type="dxa"/>
            <w:tcBorders>
              <w:top w:val="nil"/>
              <w:left w:val="nil"/>
              <w:bottom w:val="nil"/>
              <w:right w:val="nil"/>
            </w:tcBorders>
            <w:shd w:val="clear" w:color="auto" w:fill="00A9C1"/>
          </w:tcPr>
          <w:p>
            <w:pPr>
              <w:pStyle w:val="TableParagraph"/>
              <w:spacing w:before="29"/>
              <w:ind w:left="234"/>
              <w:rPr>
                <w:rFonts w:ascii="Gotham Narrow"/>
                <w:b/>
                <w:sz w:val="14"/>
              </w:rPr>
            </w:pPr>
            <w:r>
              <w:rPr>
                <w:rFonts w:ascii="Gotham Narrow"/>
                <w:b/>
                <w:color w:val="FFFFFF"/>
                <w:sz w:val="14"/>
              </w:rPr>
              <w:t>2024</w:t>
            </w:r>
          </w:p>
        </w:tc>
        <w:tc>
          <w:tcPr>
            <w:tcW w:w="797" w:type="dxa"/>
            <w:tcBorders>
              <w:top w:val="nil"/>
              <w:left w:val="nil"/>
              <w:bottom w:val="nil"/>
              <w:right w:val="nil"/>
            </w:tcBorders>
            <w:shd w:val="clear" w:color="auto" w:fill="00A9C1"/>
          </w:tcPr>
          <w:p>
            <w:pPr>
              <w:pStyle w:val="TableParagraph"/>
              <w:spacing w:before="29"/>
              <w:ind w:left="238"/>
              <w:rPr>
                <w:rFonts w:ascii="Gotham Narrow"/>
                <w:b/>
                <w:sz w:val="14"/>
              </w:rPr>
            </w:pPr>
            <w:r>
              <w:rPr>
                <w:rFonts w:ascii="Gotham Narrow"/>
                <w:b/>
                <w:color w:val="FFFFFF"/>
                <w:sz w:val="14"/>
              </w:rPr>
              <w:t>2025</w:t>
            </w:r>
          </w:p>
        </w:tc>
        <w:tc>
          <w:tcPr>
            <w:tcW w:w="797" w:type="dxa"/>
            <w:tcBorders>
              <w:top w:val="nil"/>
              <w:left w:val="nil"/>
              <w:bottom w:val="nil"/>
              <w:right w:val="nil"/>
            </w:tcBorders>
            <w:shd w:val="clear" w:color="auto" w:fill="00A9C1"/>
          </w:tcPr>
          <w:p>
            <w:pPr>
              <w:pStyle w:val="TableParagraph"/>
              <w:spacing w:before="29"/>
              <w:ind w:left="235"/>
              <w:rPr>
                <w:rFonts w:ascii="Gotham Narrow"/>
                <w:b/>
                <w:sz w:val="14"/>
              </w:rPr>
            </w:pPr>
            <w:r>
              <w:rPr>
                <w:rFonts w:ascii="Gotham Narrow"/>
                <w:b/>
                <w:color w:val="FFFFFF"/>
                <w:sz w:val="14"/>
              </w:rPr>
              <w:t>2026</w:t>
            </w:r>
          </w:p>
        </w:tc>
        <w:tc>
          <w:tcPr>
            <w:tcW w:w="797" w:type="dxa"/>
            <w:tcBorders>
              <w:top w:val="nil"/>
              <w:left w:val="nil"/>
              <w:bottom w:val="nil"/>
              <w:right w:val="nil"/>
            </w:tcBorders>
            <w:shd w:val="clear" w:color="auto" w:fill="00A9C1"/>
          </w:tcPr>
          <w:p>
            <w:pPr>
              <w:pStyle w:val="TableParagraph"/>
              <w:spacing w:before="29"/>
              <w:ind w:left="239"/>
              <w:rPr>
                <w:rFonts w:ascii="Gotham Narrow"/>
                <w:b/>
                <w:sz w:val="14"/>
              </w:rPr>
            </w:pPr>
            <w:r>
              <w:rPr>
                <w:rFonts w:ascii="Gotham Narrow"/>
                <w:b/>
                <w:color w:val="FFFFFF"/>
                <w:sz w:val="14"/>
              </w:rPr>
              <w:t>2027</w:t>
            </w:r>
          </w:p>
        </w:tc>
        <w:tc>
          <w:tcPr>
            <w:tcW w:w="797" w:type="dxa"/>
            <w:tcBorders>
              <w:top w:val="nil"/>
              <w:left w:val="nil"/>
              <w:bottom w:val="nil"/>
              <w:right w:val="nil"/>
            </w:tcBorders>
            <w:shd w:val="clear" w:color="auto" w:fill="00A9C1"/>
          </w:tcPr>
          <w:p>
            <w:pPr>
              <w:pStyle w:val="TableParagraph"/>
              <w:spacing w:before="29"/>
              <w:ind w:left="236"/>
              <w:rPr>
                <w:rFonts w:ascii="Gotham Narrow"/>
                <w:b/>
                <w:sz w:val="14"/>
              </w:rPr>
            </w:pPr>
            <w:r>
              <w:rPr>
                <w:rFonts w:ascii="Gotham Narrow"/>
                <w:b/>
                <w:color w:val="FFFFFF"/>
                <w:sz w:val="14"/>
              </w:rPr>
              <w:t>2028</w:t>
            </w:r>
          </w:p>
        </w:tc>
      </w:tr>
      <w:tr>
        <w:trPr>
          <w:trHeight w:val="266" w:hRule="atLeast"/>
        </w:trPr>
        <w:tc>
          <w:tcPr>
            <w:tcW w:w="1953" w:type="dxa"/>
          </w:tcPr>
          <w:p>
            <w:pPr>
              <w:pStyle w:val="TableParagraph"/>
              <w:spacing w:before="27"/>
              <w:ind w:left="79"/>
              <w:rPr>
                <w:rFonts w:ascii="Gotham Narrow"/>
                <w:b/>
                <w:sz w:val="14"/>
              </w:rPr>
            </w:pPr>
            <w:r>
              <w:rPr>
                <w:rFonts w:ascii="Gotham Narrow"/>
                <w:b/>
                <w:color w:val="3C3C3B"/>
                <w:sz w:val="14"/>
              </w:rPr>
              <w:t>Lignes Urbaines</w:t>
            </w:r>
          </w:p>
        </w:tc>
        <w:tc>
          <w:tcPr>
            <w:tcW w:w="797" w:type="dxa"/>
          </w:tcPr>
          <w:p>
            <w:pPr>
              <w:pStyle w:val="TableParagraph"/>
              <w:spacing w:before="27"/>
              <w:ind w:right="188"/>
              <w:jc w:val="right"/>
              <w:rPr>
                <w:sz w:val="14"/>
              </w:rPr>
            </w:pPr>
            <w:r>
              <w:rPr>
                <w:color w:val="3C3C3B"/>
                <w:sz w:val="14"/>
              </w:rPr>
              <w:t>59 237</w:t>
            </w:r>
          </w:p>
        </w:tc>
        <w:tc>
          <w:tcPr>
            <w:tcW w:w="797" w:type="dxa"/>
          </w:tcPr>
          <w:p>
            <w:pPr>
              <w:pStyle w:val="TableParagraph"/>
              <w:spacing w:before="27"/>
              <w:ind w:right="183"/>
              <w:jc w:val="right"/>
              <w:rPr>
                <w:sz w:val="14"/>
              </w:rPr>
            </w:pPr>
            <w:r>
              <w:rPr>
                <w:color w:val="3C3C3B"/>
                <w:sz w:val="14"/>
              </w:rPr>
              <w:t>59 842</w:t>
            </w:r>
          </w:p>
        </w:tc>
        <w:tc>
          <w:tcPr>
            <w:tcW w:w="797" w:type="dxa"/>
          </w:tcPr>
          <w:p>
            <w:pPr>
              <w:pStyle w:val="TableParagraph"/>
              <w:spacing w:before="27"/>
              <w:ind w:left="188"/>
              <w:rPr>
                <w:sz w:val="14"/>
              </w:rPr>
            </w:pPr>
            <w:r>
              <w:rPr>
                <w:color w:val="3C3C3B"/>
                <w:sz w:val="14"/>
              </w:rPr>
              <w:t>59 349</w:t>
            </w:r>
          </w:p>
        </w:tc>
        <w:tc>
          <w:tcPr>
            <w:tcW w:w="797" w:type="dxa"/>
          </w:tcPr>
          <w:p>
            <w:pPr>
              <w:pStyle w:val="TableParagraph"/>
              <w:spacing w:before="27"/>
              <w:ind w:left="188"/>
              <w:rPr>
                <w:sz w:val="14"/>
              </w:rPr>
            </w:pPr>
            <w:r>
              <w:rPr>
                <w:color w:val="3C3C3B"/>
                <w:sz w:val="14"/>
              </w:rPr>
              <w:t>59 607</w:t>
            </w:r>
          </w:p>
        </w:tc>
        <w:tc>
          <w:tcPr>
            <w:tcW w:w="797" w:type="dxa"/>
          </w:tcPr>
          <w:p>
            <w:pPr>
              <w:pStyle w:val="TableParagraph"/>
              <w:spacing w:before="27"/>
              <w:ind w:left="194"/>
              <w:rPr>
                <w:sz w:val="14"/>
              </w:rPr>
            </w:pPr>
            <w:r>
              <w:rPr>
                <w:color w:val="3C3C3B"/>
                <w:sz w:val="14"/>
              </w:rPr>
              <w:t>59 328</w:t>
            </w:r>
          </w:p>
        </w:tc>
        <w:tc>
          <w:tcPr>
            <w:tcW w:w="797" w:type="dxa"/>
          </w:tcPr>
          <w:p>
            <w:pPr>
              <w:pStyle w:val="TableParagraph"/>
              <w:spacing w:before="27"/>
              <w:ind w:left="186"/>
              <w:rPr>
                <w:sz w:val="14"/>
              </w:rPr>
            </w:pPr>
            <w:r>
              <w:rPr>
                <w:color w:val="3C3C3B"/>
                <w:sz w:val="14"/>
              </w:rPr>
              <w:t>59 469</w:t>
            </w:r>
          </w:p>
        </w:tc>
        <w:tc>
          <w:tcPr>
            <w:tcW w:w="797" w:type="dxa"/>
          </w:tcPr>
          <w:p>
            <w:pPr>
              <w:pStyle w:val="TableParagraph"/>
              <w:spacing w:before="27"/>
              <w:ind w:left="195"/>
              <w:rPr>
                <w:sz w:val="14"/>
              </w:rPr>
            </w:pPr>
            <w:r>
              <w:rPr>
                <w:color w:val="3C3C3B"/>
                <w:sz w:val="14"/>
              </w:rPr>
              <w:t>59 627</w:t>
            </w:r>
          </w:p>
        </w:tc>
        <w:tc>
          <w:tcPr>
            <w:tcW w:w="797" w:type="dxa"/>
          </w:tcPr>
          <w:p>
            <w:pPr>
              <w:pStyle w:val="TableParagraph"/>
              <w:spacing w:before="27"/>
              <w:ind w:left="187"/>
              <w:rPr>
                <w:sz w:val="14"/>
              </w:rPr>
            </w:pPr>
            <w:r>
              <w:rPr>
                <w:color w:val="3C3C3B"/>
                <w:sz w:val="14"/>
              </w:rPr>
              <w:t>59 364</w:t>
            </w:r>
          </w:p>
        </w:tc>
      </w:tr>
      <w:tr>
        <w:trPr>
          <w:trHeight w:val="266" w:hRule="atLeast"/>
        </w:trPr>
        <w:tc>
          <w:tcPr>
            <w:tcW w:w="1953" w:type="dxa"/>
            <w:shd w:val="clear" w:color="auto" w:fill="E5F3F7"/>
          </w:tcPr>
          <w:p>
            <w:pPr>
              <w:pStyle w:val="TableParagraph"/>
              <w:spacing w:before="27"/>
              <w:ind w:left="79"/>
              <w:rPr>
                <w:rFonts w:ascii="Gotham Narrow" w:hAnsi="Gotham Narrow"/>
                <w:b/>
                <w:sz w:val="14"/>
              </w:rPr>
            </w:pPr>
            <w:r>
              <w:rPr>
                <w:rFonts w:ascii="Gotham Narrow" w:hAnsi="Gotham Narrow"/>
                <w:b/>
                <w:color w:val="3C3C3B"/>
                <w:sz w:val="14"/>
              </w:rPr>
              <w:t>Lignes Périurbaines</w:t>
            </w:r>
          </w:p>
        </w:tc>
        <w:tc>
          <w:tcPr>
            <w:tcW w:w="797" w:type="dxa"/>
            <w:shd w:val="clear" w:color="auto" w:fill="E5F3F7"/>
          </w:tcPr>
          <w:p>
            <w:pPr>
              <w:pStyle w:val="TableParagraph"/>
              <w:spacing w:before="27"/>
              <w:ind w:right="205"/>
              <w:jc w:val="right"/>
              <w:rPr>
                <w:sz w:val="14"/>
              </w:rPr>
            </w:pPr>
            <w:r>
              <w:rPr>
                <w:color w:val="3C3C3B"/>
                <w:sz w:val="14"/>
              </w:rPr>
              <w:t>15 257</w:t>
            </w:r>
          </w:p>
        </w:tc>
        <w:tc>
          <w:tcPr>
            <w:tcW w:w="797" w:type="dxa"/>
            <w:shd w:val="clear" w:color="auto" w:fill="E5F3F7"/>
          </w:tcPr>
          <w:p>
            <w:pPr>
              <w:pStyle w:val="TableParagraph"/>
              <w:spacing w:before="27"/>
              <w:ind w:right="212"/>
              <w:jc w:val="right"/>
              <w:rPr>
                <w:sz w:val="14"/>
              </w:rPr>
            </w:pPr>
            <w:r>
              <w:rPr>
                <w:color w:val="3C3C3B"/>
                <w:sz w:val="14"/>
              </w:rPr>
              <w:t>17 410</w:t>
            </w:r>
          </w:p>
        </w:tc>
        <w:tc>
          <w:tcPr>
            <w:tcW w:w="797" w:type="dxa"/>
            <w:shd w:val="clear" w:color="auto" w:fill="E5F3F7"/>
          </w:tcPr>
          <w:p>
            <w:pPr>
              <w:pStyle w:val="TableParagraph"/>
              <w:spacing w:before="27"/>
              <w:ind w:left="222"/>
              <w:rPr>
                <w:sz w:val="14"/>
              </w:rPr>
            </w:pPr>
            <w:r>
              <w:rPr>
                <w:color w:val="3C3C3B"/>
                <w:sz w:val="14"/>
              </w:rPr>
              <w:t>17 481</w:t>
            </w:r>
          </w:p>
        </w:tc>
        <w:tc>
          <w:tcPr>
            <w:tcW w:w="797" w:type="dxa"/>
            <w:shd w:val="clear" w:color="auto" w:fill="E5F3F7"/>
          </w:tcPr>
          <w:p>
            <w:pPr>
              <w:pStyle w:val="TableParagraph"/>
              <w:spacing w:before="27"/>
              <w:ind w:left="223"/>
              <w:rPr>
                <w:sz w:val="14"/>
              </w:rPr>
            </w:pPr>
            <w:r>
              <w:rPr>
                <w:color w:val="3C3C3B"/>
                <w:sz w:val="14"/>
              </w:rPr>
              <w:t>17 414</w:t>
            </w:r>
          </w:p>
        </w:tc>
        <w:tc>
          <w:tcPr>
            <w:tcW w:w="797" w:type="dxa"/>
            <w:shd w:val="clear" w:color="auto" w:fill="E5F3F7"/>
          </w:tcPr>
          <w:p>
            <w:pPr>
              <w:pStyle w:val="TableParagraph"/>
              <w:spacing w:before="27"/>
              <w:ind w:left="213"/>
              <w:rPr>
                <w:sz w:val="14"/>
              </w:rPr>
            </w:pPr>
            <w:r>
              <w:rPr>
                <w:color w:val="3C3C3B"/>
                <w:sz w:val="14"/>
              </w:rPr>
              <w:t>17 324</w:t>
            </w:r>
          </w:p>
        </w:tc>
        <w:tc>
          <w:tcPr>
            <w:tcW w:w="797" w:type="dxa"/>
            <w:shd w:val="clear" w:color="auto" w:fill="E5F3F7"/>
          </w:tcPr>
          <w:p>
            <w:pPr>
              <w:pStyle w:val="TableParagraph"/>
              <w:spacing w:before="27"/>
              <w:ind w:left="212"/>
              <w:rPr>
                <w:sz w:val="14"/>
              </w:rPr>
            </w:pPr>
            <w:r>
              <w:rPr>
                <w:color w:val="3C3C3B"/>
                <w:sz w:val="14"/>
              </w:rPr>
              <w:t>17 367</w:t>
            </w:r>
          </w:p>
        </w:tc>
        <w:tc>
          <w:tcPr>
            <w:tcW w:w="797" w:type="dxa"/>
            <w:shd w:val="clear" w:color="auto" w:fill="E5F3F7"/>
          </w:tcPr>
          <w:p>
            <w:pPr>
              <w:pStyle w:val="TableParagraph"/>
              <w:spacing w:before="27"/>
              <w:ind w:left="207"/>
              <w:rPr>
                <w:sz w:val="14"/>
              </w:rPr>
            </w:pPr>
            <w:r>
              <w:rPr>
                <w:color w:val="3C3C3B"/>
                <w:sz w:val="14"/>
              </w:rPr>
              <w:t>17 458</w:t>
            </w:r>
          </w:p>
        </w:tc>
        <w:tc>
          <w:tcPr>
            <w:tcW w:w="797" w:type="dxa"/>
            <w:shd w:val="clear" w:color="auto" w:fill="E5F3F7"/>
          </w:tcPr>
          <w:p>
            <w:pPr>
              <w:pStyle w:val="TableParagraph"/>
              <w:spacing w:before="27"/>
              <w:ind w:left="222"/>
              <w:rPr>
                <w:sz w:val="14"/>
              </w:rPr>
            </w:pPr>
            <w:r>
              <w:rPr>
                <w:color w:val="3C3C3B"/>
                <w:sz w:val="14"/>
              </w:rPr>
              <w:t>17 481</w:t>
            </w:r>
          </w:p>
        </w:tc>
      </w:tr>
      <w:tr>
        <w:trPr>
          <w:trHeight w:val="266" w:hRule="atLeast"/>
        </w:trPr>
        <w:tc>
          <w:tcPr>
            <w:tcW w:w="1953" w:type="dxa"/>
          </w:tcPr>
          <w:p>
            <w:pPr>
              <w:pStyle w:val="TableParagraph"/>
              <w:spacing w:before="27"/>
              <w:ind w:left="79"/>
              <w:rPr>
                <w:rFonts w:ascii="Gotham Narrow" w:hAnsi="Gotham Narrow"/>
                <w:b/>
                <w:sz w:val="14"/>
              </w:rPr>
            </w:pPr>
            <w:r>
              <w:rPr>
                <w:rFonts w:ascii="Gotham Narrow" w:hAnsi="Gotham Narrow"/>
                <w:b/>
                <w:color w:val="3C3C3B"/>
                <w:sz w:val="14"/>
              </w:rPr>
              <w:t>Lignes à vocation scolaire</w:t>
            </w:r>
          </w:p>
        </w:tc>
        <w:tc>
          <w:tcPr>
            <w:tcW w:w="797" w:type="dxa"/>
          </w:tcPr>
          <w:p>
            <w:pPr>
              <w:pStyle w:val="TableParagraph"/>
              <w:spacing w:before="27"/>
              <w:ind w:right="178"/>
              <w:jc w:val="right"/>
              <w:rPr>
                <w:sz w:val="14"/>
              </w:rPr>
            </w:pPr>
            <w:r>
              <w:rPr>
                <w:color w:val="3C3C3B"/>
                <w:sz w:val="14"/>
              </w:rPr>
              <w:t>33 664</w:t>
            </w:r>
          </w:p>
        </w:tc>
        <w:tc>
          <w:tcPr>
            <w:tcW w:w="797" w:type="dxa"/>
          </w:tcPr>
          <w:p>
            <w:pPr>
              <w:pStyle w:val="TableParagraph"/>
              <w:spacing w:before="27"/>
              <w:ind w:right="204"/>
              <w:jc w:val="right"/>
              <w:rPr>
                <w:sz w:val="14"/>
              </w:rPr>
            </w:pPr>
            <w:r>
              <w:rPr>
                <w:color w:val="3C3C3B"/>
                <w:sz w:val="14"/>
              </w:rPr>
              <w:t>52 515</w:t>
            </w:r>
          </w:p>
        </w:tc>
        <w:tc>
          <w:tcPr>
            <w:tcW w:w="797" w:type="dxa"/>
          </w:tcPr>
          <w:p>
            <w:pPr>
              <w:pStyle w:val="TableParagraph"/>
              <w:spacing w:before="27"/>
              <w:ind w:left="187"/>
              <w:rPr>
                <w:sz w:val="14"/>
              </w:rPr>
            </w:pPr>
            <w:r>
              <w:rPr>
                <w:color w:val="3C3C3B"/>
                <w:sz w:val="14"/>
              </w:rPr>
              <w:t>54 659</w:t>
            </w:r>
          </w:p>
        </w:tc>
        <w:tc>
          <w:tcPr>
            <w:tcW w:w="797" w:type="dxa"/>
          </w:tcPr>
          <w:p>
            <w:pPr>
              <w:pStyle w:val="TableParagraph"/>
              <w:spacing w:before="27"/>
              <w:ind w:left="207"/>
              <w:rPr>
                <w:sz w:val="14"/>
              </w:rPr>
            </w:pPr>
            <w:r>
              <w:rPr>
                <w:color w:val="3C3C3B"/>
                <w:sz w:val="14"/>
              </w:rPr>
              <w:t>53 156</w:t>
            </w:r>
          </w:p>
        </w:tc>
        <w:tc>
          <w:tcPr>
            <w:tcW w:w="797" w:type="dxa"/>
          </w:tcPr>
          <w:p>
            <w:pPr>
              <w:pStyle w:val="TableParagraph"/>
              <w:spacing w:before="27"/>
              <w:ind w:left="195"/>
              <w:rPr>
                <w:sz w:val="14"/>
              </w:rPr>
            </w:pPr>
            <w:r>
              <w:rPr>
                <w:color w:val="3C3C3B"/>
                <w:sz w:val="14"/>
              </w:rPr>
              <w:t>52 835</w:t>
            </w:r>
          </w:p>
        </w:tc>
        <w:tc>
          <w:tcPr>
            <w:tcW w:w="797" w:type="dxa"/>
          </w:tcPr>
          <w:p>
            <w:pPr>
              <w:pStyle w:val="TableParagraph"/>
              <w:spacing w:before="27"/>
              <w:ind w:left="191"/>
              <w:rPr>
                <w:sz w:val="14"/>
              </w:rPr>
            </w:pPr>
            <w:r>
              <w:rPr>
                <w:color w:val="3C3C3B"/>
                <w:sz w:val="14"/>
              </w:rPr>
              <w:t>52 934</w:t>
            </w:r>
          </w:p>
        </w:tc>
        <w:tc>
          <w:tcPr>
            <w:tcW w:w="797" w:type="dxa"/>
          </w:tcPr>
          <w:p>
            <w:pPr>
              <w:pStyle w:val="TableParagraph"/>
              <w:spacing w:before="27"/>
              <w:ind w:left="210"/>
              <w:rPr>
                <w:sz w:val="14"/>
              </w:rPr>
            </w:pPr>
            <w:r>
              <w:rPr>
                <w:color w:val="3C3C3B"/>
                <w:sz w:val="14"/>
              </w:rPr>
              <w:t>53 155</w:t>
            </w:r>
          </w:p>
        </w:tc>
        <w:tc>
          <w:tcPr>
            <w:tcW w:w="797" w:type="dxa"/>
          </w:tcPr>
          <w:p>
            <w:pPr>
              <w:pStyle w:val="TableParagraph"/>
              <w:spacing w:before="27"/>
              <w:ind w:left="187"/>
              <w:rPr>
                <w:sz w:val="14"/>
              </w:rPr>
            </w:pPr>
            <w:r>
              <w:rPr>
                <w:color w:val="3C3C3B"/>
                <w:sz w:val="14"/>
              </w:rPr>
              <w:t>54 659</w:t>
            </w:r>
          </w:p>
        </w:tc>
      </w:tr>
      <w:tr>
        <w:trPr>
          <w:trHeight w:val="266" w:hRule="atLeast"/>
        </w:trPr>
        <w:tc>
          <w:tcPr>
            <w:tcW w:w="1953" w:type="dxa"/>
            <w:shd w:val="clear" w:color="auto" w:fill="E5F3F7"/>
          </w:tcPr>
          <w:p>
            <w:pPr>
              <w:pStyle w:val="TableParagraph"/>
              <w:spacing w:before="27"/>
              <w:ind w:left="80"/>
              <w:rPr>
                <w:rFonts w:ascii="Gotham Narrow" w:hAnsi="Gotham Narrow"/>
                <w:b/>
                <w:sz w:val="14"/>
              </w:rPr>
            </w:pPr>
            <w:r>
              <w:rPr>
                <w:rFonts w:ascii="Gotham Narrow" w:hAnsi="Gotham Narrow"/>
                <w:b/>
                <w:color w:val="3C3C3B"/>
                <w:sz w:val="14"/>
              </w:rPr>
              <w:t>Transport à la demande</w:t>
            </w:r>
          </w:p>
        </w:tc>
        <w:tc>
          <w:tcPr>
            <w:tcW w:w="797" w:type="dxa"/>
            <w:shd w:val="clear" w:color="auto" w:fill="E5F3F7"/>
          </w:tcPr>
          <w:p>
            <w:pPr>
              <w:pStyle w:val="TableParagraph"/>
              <w:spacing w:before="27"/>
              <w:ind w:right="225"/>
              <w:jc w:val="right"/>
              <w:rPr>
                <w:sz w:val="14"/>
              </w:rPr>
            </w:pPr>
            <w:r>
              <w:rPr>
                <w:color w:val="3C3C3B"/>
                <w:sz w:val="14"/>
              </w:rPr>
              <w:t>8 279</w:t>
            </w:r>
          </w:p>
        </w:tc>
        <w:tc>
          <w:tcPr>
            <w:tcW w:w="797" w:type="dxa"/>
            <w:shd w:val="clear" w:color="auto" w:fill="E5F3F7"/>
          </w:tcPr>
          <w:p>
            <w:pPr>
              <w:pStyle w:val="TableParagraph"/>
              <w:spacing w:before="27"/>
              <w:ind w:right="256"/>
              <w:jc w:val="right"/>
              <w:rPr>
                <w:sz w:val="14"/>
              </w:rPr>
            </w:pPr>
            <w:r>
              <w:rPr>
                <w:color w:val="3C3C3B"/>
                <w:sz w:val="14"/>
              </w:rPr>
              <w:t>8 112</w:t>
            </w:r>
          </w:p>
        </w:tc>
        <w:tc>
          <w:tcPr>
            <w:tcW w:w="797" w:type="dxa"/>
            <w:shd w:val="clear" w:color="auto" w:fill="E5F3F7"/>
          </w:tcPr>
          <w:p>
            <w:pPr>
              <w:pStyle w:val="TableParagraph"/>
              <w:spacing w:before="27"/>
              <w:ind w:left="241"/>
              <w:rPr>
                <w:sz w:val="14"/>
              </w:rPr>
            </w:pPr>
            <w:r>
              <w:rPr>
                <w:color w:val="3C3C3B"/>
                <w:sz w:val="14"/>
              </w:rPr>
              <w:t>8 031</w:t>
            </w:r>
          </w:p>
        </w:tc>
        <w:tc>
          <w:tcPr>
            <w:tcW w:w="797" w:type="dxa"/>
            <w:shd w:val="clear" w:color="auto" w:fill="E5F3F7"/>
          </w:tcPr>
          <w:p>
            <w:pPr>
              <w:pStyle w:val="TableParagraph"/>
              <w:spacing w:before="27"/>
              <w:ind w:left="230"/>
              <w:rPr>
                <w:sz w:val="14"/>
              </w:rPr>
            </w:pPr>
            <w:r>
              <w:rPr>
                <w:color w:val="3C3C3B"/>
                <w:sz w:val="14"/>
              </w:rPr>
              <w:t>8 072</w:t>
            </w:r>
          </w:p>
        </w:tc>
        <w:tc>
          <w:tcPr>
            <w:tcW w:w="797" w:type="dxa"/>
            <w:shd w:val="clear" w:color="auto" w:fill="E5F3F7"/>
          </w:tcPr>
          <w:p>
            <w:pPr>
              <w:pStyle w:val="TableParagraph"/>
              <w:spacing w:before="27"/>
              <w:ind w:left="227"/>
              <w:rPr>
                <w:sz w:val="14"/>
              </w:rPr>
            </w:pPr>
            <w:r>
              <w:rPr>
                <w:color w:val="3C3C3B"/>
                <w:sz w:val="14"/>
              </w:rPr>
              <w:t>8 033</w:t>
            </w:r>
          </w:p>
        </w:tc>
        <w:tc>
          <w:tcPr>
            <w:tcW w:w="797" w:type="dxa"/>
            <w:shd w:val="clear" w:color="auto" w:fill="E5F3F7"/>
          </w:tcPr>
          <w:p>
            <w:pPr>
              <w:pStyle w:val="TableParagraph"/>
              <w:spacing w:before="27"/>
              <w:ind w:left="225"/>
              <w:rPr>
                <w:sz w:val="14"/>
              </w:rPr>
            </w:pPr>
            <w:r>
              <w:rPr>
                <w:color w:val="3C3C3B"/>
                <w:sz w:val="14"/>
              </w:rPr>
              <w:t>8 053</w:t>
            </w:r>
          </w:p>
        </w:tc>
        <w:tc>
          <w:tcPr>
            <w:tcW w:w="797" w:type="dxa"/>
            <w:shd w:val="clear" w:color="auto" w:fill="E5F3F7"/>
          </w:tcPr>
          <w:p>
            <w:pPr>
              <w:pStyle w:val="TableParagraph"/>
              <w:spacing w:before="27"/>
              <w:ind w:left="228"/>
              <w:rPr>
                <w:sz w:val="14"/>
              </w:rPr>
            </w:pPr>
            <w:r>
              <w:rPr>
                <w:color w:val="3C3C3B"/>
                <w:sz w:val="14"/>
              </w:rPr>
              <w:t>8 078</w:t>
            </w:r>
          </w:p>
        </w:tc>
        <w:tc>
          <w:tcPr>
            <w:tcW w:w="797" w:type="dxa"/>
            <w:shd w:val="clear" w:color="auto" w:fill="E5F3F7"/>
          </w:tcPr>
          <w:p>
            <w:pPr>
              <w:pStyle w:val="TableParagraph"/>
              <w:spacing w:before="27"/>
              <w:ind w:left="241"/>
              <w:rPr>
                <w:sz w:val="14"/>
              </w:rPr>
            </w:pPr>
            <w:r>
              <w:rPr>
                <w:color w:val="3C3C3B"/>
                <w:sz w:val="14"/>
              </w:rPr>
              <w:t>8 031</w:t>
            </w:r>
          </w:p>
        </w:tc>
      </w:tr>
      <w:tr>
        <w:trPr>
          <w:trHeight w:val="266" w:hRule="atLeast"/>
        </w:trPr>
        <w:tc>
          <w:tcPr>
            <w:tcW w:w="1953" w:type="dxa"/>
          </w:tcPr>
          <w:p>
            <w:pPr>
              <w:pStyle w:val="TableParagraph"/>
              <w:spacing w:before="27"/>
              <w:ind w:left="80"/>
              <w:rPr>
                <w:rFonts w:ascii="Gotham Narrow"/>
                <w:b/>
                <w:sz w:val="14"/>
              </w:rPr>
            </w:pPr>
            <w:r>
              <w:rPr>
                <w:rFonts w:ascii="Gotham Narrow"/>
                <w:b/>
                <w:color w:val="3C3C3B"/>
                <w:sz w:val="14"/>
              </w:rPr>
              <w:t>Ensemble</w:t>
            </w:r>
          </w:p>
        </w:tc>
        <w:tc>
          <w:tcPr>
            <w:tcW w:w="797" w:type="dxa"/>
          </w:tcPr>
          <w:p>
            <w:pPr>
              <w:pStyle w:val="TableParagraph"/>
              <w:spacing w:before="27"/>
              <w:ind w:right="159"/>
              <w:jc w:val="right"/>
              <w:rPr>
                <w:rFonts w:ascii="Gotham Narrow"/>
                <w:b/>
                <w:sz w:val="14"/>
              </w:rPr>
            </w:pPr>
            <w:r>
              <w:rPr>
                <w:rFonts w:ascii="Gotham Narrow"/>
                <w:b/>
                <w:color w:val="3C3C3B"/>
                <w:sz w:val="14"/>
              </w:rPr>
              <w:t>116 437</w:t>
            </w:r>
          </w:p>
        </w:tc>
        <w:tc>
          <w:tcPr>
            <w:tcW w:w="797" w:type="dxa"/>
          </w:tcPr>
          <w:p>
            <w:pPr>
              <w:pStyle w:val="TableParagraph"/>
              <w:spacing w:before="27"/>
              <w:ind w:right="153"/>
              <w:jc w:val="right"/>
              <w:rPr>
                <w:rFonts w:ascii="Gotham Narrow"/>
                <w:b/>
                <w:sz w:val="14"/>
              </w:rPr>
            </w:pPr>
            <w:r>
              <w:rPr>
                <w:rFonts w:ascii="Gotham Narrow"/>
                <w:b/>
                <w:color w:val="3C3C3B"/>
                <w:sz w:val="14"/>
              </w:rPr>
              <w:t>137 878</w:t>
            </w:r>
          </w:p>
        </w:tc>
        <w:tc>
          <w:tcPr>
            <w:tcW w:w="797" w:type="dxa"/>
          </w:tcPr>
          <w:p>
            <w:pPr>
              <w:pStyle w:val="TableParagraph"/>
              <w:spacing w:before="27"/>
              <w:ind w:left="152"/>
              <w:rPr>
                <w:rFonts w:ascii="Gotham Narrow"/>
                <w:b/>
                <w:sz w:val="14"/>
              </w:rPr>
            </w:pPr>
            <w:r>
              <w:rPr>
                <w:rFonts w:ascii="Gotham Narrow"/>
                <w:b/>
                <w:color w:val="3C3C3B"/>
                <w:sz w:val="14"/>
              </w:rPr>
              <w:t>139 520</w:t>
            </w:r>
          </w:p>
        </w:tc>
        <w:tc>
          <w:tcPr>
            <w:tcW w:w="797" w:type="dxa"/>
          </w:tcPr>
          <w:p>
            <w:pPr>
              <w:pStyle w:val="TableParagraph"/>
              <w:spacing w:before="27"/>
              <w:ind w:left="153"/>
              <w:rPr>
                <w:rFonts w:ascii="Gotham Narrow"/>
                <w:b/>
                <w:sz w:val="14"/>
              </w:rPr>
            </w:pPr>
            <w:r>
              <w:rPr>
                <w:rFonts w:ascii="Gotham Narrow"/>
                <w:b/>
                <w:color w:val="3C3C3B"/>
                <w:sz w:val="14"/>
              </w:rPr>
              <w:t>138 248</w:t>
            </w:r>
          </w:p>
        </w:tc>
        <w:tc>
          <w:tcPr>
            <w:tcW w:w="797" w:type="dxa"/>
          </w:tcPr>
          <w:p>
            <w:pPr>
              <w:pStyle w:val="TableParagraph"/>
              <w:spacing w:before="27"/>
              <w:ind w:left="174"/>
              <w:rPr>
                <w:rFonts w:ascii="Gotham Narrow"/>
                <w:b/>
                <w:sz w:val="14"/>
              </w:rPr>
            </w:pPr>
            <w:r>
              <w:rPr>
                <w:rFonts w:ascii="Gotham Narrow"/>
                <w:b/>
                <w:color w:val="3C3C3B"/>
                <w:sz w:val="14"/>
              </w:rPr>
              <w:t>137 521</w:t>
            </w:r>
          </w:p>
        </w:tc>
        <w:tc>
          <w:tcPr>
            <w:tcW w:w="797" w:type="dxa"/>
          </w:tcPr>
          <w:p>
            <w:pPr>
              <w:pStyle w:val="TableParagraph"/>
              <w:spacing w:before="27"/>
              <w:ind w:left="156"/>
              <w:rPr>
                <w:rFonts w:ascii="Gotham Narrow"/>
                <w:b/>
                <w:sz w:val="14"/>
              </w:rPr>
            </w:pPr>
            <w:r>
              <w:rPr>
                <w:rFonts w:ascii="Gotham Narrow"/>
                <w:b/>
                <w:color w:val="3C3C3B"/>
                <w:sz w:val="14"/>
              </w:rPr>
              <w:t>137 824</w:t>
            </w:r>
          </w:p>
        </w:tc>
        <w:tc>
          <w:tcPr>
            <w:tcW w:w="797" w:type="dxa"/>
          </w:tcPr>
          <w:p>
            <w:pPr>
              <w:pStyle w:val="TableParagraph"/>
              <w:spacing w:before="27"/>
              <w:ind w:left="168"/>
              <w:rPr>
                <w:rFonts w:ascii="Gotham Narrow"/>
                <w:b/>
                <w:sz w:val="14"/>
              </w:rPr>
            </w:pPr>
            <w:r>
              <w:rPr>
                <w:rFonts w:ascii="Gotham Narrow"/>
                <w:b/>
                <w:color w:val="3C3C3B"/>
                <w:sz w:val="14"/>
              </w:rPr>
              <w:t>138 319</w:t>
            </w:r>
          </w:p>
        </w:tc>
        <w:tc>
          <w:tcPr>
            <w:tcW w:w="797" w:type="dxa"/>
          </w:tcPr>
          <w:p>
            <w:pPr>
              <w:pStyle w:val="TableParagraph"/>
              <w:spacing w:before="27"/>
              <w:ind w:left="159"/>
              <w:rPr>
                <w:rFonts w:ascii="Gotham Narrow"/>
                <w:b/>
                <w:sz w:val="14"/>
              </w:rPr>
            </w:pPr>
            <w:r>
              <w:rPr>
                <w:rFonts w:ascii="Gotham Narrow"/>
                <w:b/>
                <w:color w:val="3C3C3B"/>
                <w:sz w:val="14"/>
              </w:rPr>
              <w:t>139 535</w:t>
            </w:r>
          </w:p>
        </w:tc>
      </w:tr>
    </w:tbl>
    <w:p>
      <w:pPr>
        <w:spacing w:after="0"/>
        <w:rPr>
          <w:rFonts w:ascii="Gotham Narrow"/>
          <w:sz w:val="14"/>
        </w:rPr>
        <w:sectPr>
          <w:pgSz w:w="11910" w:h="16840"/>
          <w:pgMar w:header="0" w:footer="454" w:top="0" w:bottom="640" w:left="720" w:right="220"/>
        </w:sectPr>
      </w:pPr>
    </w:p>
    <w:p>
      <w:pPr>
        <w:pStyle w:val="BodyText"/>
        <w:spacing w:before="4"/>
        <w:rPr>
          <w:rFonts w:ascii="Times New Roman"/>
          <w:sz w:val="17"/>
        </w:rPr>
      </w:pPr>
      <w:r>
        <w:rPr/>
        <w:drawing>
          <wp:anchor distT="0" distB="0" distL="0" distR="0" allowOverlap="1" layoutInCell="1" locked="0" behindDoc="1" simplePos="0" relativeHeight="268073063">
            <wp:simplePos x="0" y="0"/>
            <wp:positionH relativeFrom="page">
              <wp:posOffset>0</wp:posOffset>
            </wp:positionH>
            <wp:positionV relativeFrom="page">
              <wp:posOffset>3</wp:posOffset>
            </wp:positionV>
            <wp:extent cx="7559992" cy="10692000"/>
            <wp:effectExtent l="0" t="0" r="0" b="0"/>
            <wp:wrapNone/>
            <wp:docPr id="369" name="image203.jpeg" descr=""/>
            <wp:cNvGraphicFramePr>
              <a:graphicFrameLocks noChangeAspect="1"/>
            </wp:cNvGraphicFramePr>
            <a:graphic>
              <a:graphicData uri="http://schemas.openxmlformats.org/drawingml/2006/picture">
                <pic:pic>
                  <pic:nvPicPr>
                    <pic:cNvPr id="370" name="image203.jpeg"/>
                    <pic:cNvPicPr/>
                  </pic:nvPicPr>
                  <pic:blipFill>
                    <a:blip r:embed="rId229"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228"/>
          <w:pgSz w:w="11910" w:h="16840"/>
          <w:pgMar w:footer="0" w:header="0" w:top="1580" w:bottom="280" w:left="720" w:right="2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230"/>
          <w:pgSz w:w="11910" w:h="16840"/>
          <w:pgMar w:footer="454" w:header="0" w:top="0" w:bottom="640" w:left="720" w:right="220"/>
          <w:pgNumType w:start="120"/>
        </w:sectPr>
      </w:pPr>
    </w:p>
    <w:p>
      <w:pPr>
        <w:pStyle w:val="BodyText"/>
        <w:rPr>
          <w:rFonts w:ascii="Times New Roman"/>
          <w:sz w:val="16"/>
        </w:rPr>
      </w:pPr>
    </w:p>
    <w:p>
      <w:pPr>
        <w:pStyle w:val="Heading6"/>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spacing w:before="3"/>
        <w:rPr>
          <w:rFonts w:ascii="AkzidenzGroteskBE-MdCn"/>
          <w:sz w:val="117"/>
        </w:rPr>
      </w:pPr>
      <w:r>
        <w:rPr/>
        <w:br w:type="column"/>
      </w:r>
      <w:r>
        <w:rPr>
          <w:rFonts w:ascii="AkzidenzGroteskBE-MdCn"/>
          <w:sz w:val="117"/>
        </w:rPr>
      </w:r>
    </w:p>
    <w:p>
      <w:pPr>
        <w:spacing w:before="1"/>
        <w:ind w:left="1537" w:right="3415" w:firstLine="0"/>
        <w:jc w:val="center"/>
        <w:rPr>
          <w:rFonts w:ascii="Museo"/>
          <w:sz w:val="80"/>
        </w:rPr>
      </w:pPr>
      <w:r>
        <w:rPr>
          <w:rFonts w:ascii="Museo"/>
          <w:color w:val="3C3C3B"/>
          <w:sz w:val="80"/>
        </w:rPr>
        <w:t>Sommaire</w:t>
      </w:r>
    </w:p>
    <w:p>
      <w:pPr>
        <w:spacing w:before="30"/>
        <w:ind w:left="47" w:right="0" w:firstLine="0"/>
        <w:jc w:val="left"/>
        <w:rPr>
          <w:sz w:val="30"/>
        </w:rPr>
      </w:pPr>
      <w:r>
        <w:rPr>
          <w:rFonts w:ascii="Gotham Narrow" w:hAnsi="Gotham Narrow"/>
          <w:b/>
          <w:color w:val="FFFFFF"/>
          <w:sz w:val="30"/>
          <w:shd w:fill="00A9C1" w:color="auto" w:val="clear"/>
        </w:rPr>
        <w:t>  CHAPITRE 3 : </w:t>
      </w:r>
      <w:r>
        <w:rPr>
          <w:color w:val="FFFFFF"/>
          <w:sz w:val="30"/>
          <w:shd w:fill="00A9C1" w:color="auto" w:val="clear"/>
        </w:rPr>
        <w:t>CAPACITÉ D’INTERVENTION RAPIDE </w:t>
      </w:r>
    </w:p>
    <w:p>
      <w:pPr>
        <w:pStyle w:val="BodyText"/>
        <w:rPr>
          <w:sz w:val="38"/>
        </w:rPr>
      </w:pPr>
    </w:p>
    <w:p>
      <w:pPr>
        <w:pStyle w:val="BodyText"/>
        <w:spacing w:before="5"/>
        <w:rPr>
          <w:sz w:val="38"/>
        </w:rPr>
      </w:pPr>
    </w:p>
    <w:p>
      <w:pPr>
        <w:pStyle w:val="Heading4"/>
        <w:tabs>
          <w:tab w:pos="1387" w:val="left" w:leader="none"/>
        </w:tabs>
        <w:spacing w:before="1"/>
        <w:ind w:left="138"/>
        <w:rPr>
          <w:rFonts w:ascii="Museo-700" w:hAnsi="Museo-700"/>
        </w:rPr>
      </w:pPr>
      <w:r>
        <w:rPr/>
        <w:pict>
          <v:rect style="position:absolute;margin-left:210.727997pt;margin-top:7.832913pt;width:1.948pt;height:1.948pt;mso-position-horizontal-relative:page;mso-position-vertical-relative:paragraph;z-index:-362296"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1</w:t>
        <w:tab/>
      </w:r>
      <w:r>
        <w:rPr>
          <w:rFonts w:ascii="Museo-700" w:hAnsi="Museo-700"/>
          <w:color w:val="00A9C1"/>
          <w:spacing w:val="3"/>
        </w:rPr>
        <w:t>Gestion </w:t>
      </w:r>
      <w:r>
        <w:rPr>
          <w:rFonts w:ascii="Museo-700" w:hAnsi="Museo-700"/>
          <w:color w:val="00A9C1"/>
          <w:spacing w:val="2"/>
        </w:rPr>
        <w:t>des</w:t>
      </w:r>
      <w:r>
        <w:rPr>
          <w:rFonts w:ascii="Museo-700" w:hAnsi="Museo-700"/>
          <w:color w:val="00A9C1"/>
          <w:spacing w:val="19"/>
        </w:rPr>
        <w:t> </w:t>
      </w:r>
      <w:r>
        <w:rPr>
          <w:rFonts w:ascii="Museo-700" w:hAnsi="Museo-700"/>
          <w:color w:val="00A9C1"/>
          <w:spacing w:val="2"/>
        </w:rPr>
        <w:t>défaillances</w:t>
      </w:r>
    </w:p>
    <w:p>
      <w:pPr>
        <w:pStyle w:val="Heading4"/>
        <w:tabs>
          <w:tab w:pos="6622" w:val="right" w:leader="dot"/>
        </w:tabs>
        <w:ind w:left="138"/>
        <w:rPr>
          <w:rFonts w:ascii="Museo-700"/>
        </w:rPr>
      </w:pPr>
      <w:r>
        <w:rPr>
          <w:rFonts w:ascii="Museo-700"/>
          <w:color w:val="00A9C1"/>
          <w:spacing w:val="2"/>
        </w:rPr>
        <w:t>(pannes</w:t>
      </w:r>
      <w:r>
        <w:rPr>
          <w:rFonts w:ascii="Museo-700"/>
          <w:color w:val="00A9C1"/>
          <w:spacing w:val="11"/>
        </w:rPr>
        <w:t> </w:t>
      </w:r>
      <w:r>
        <w:rPr>
          <w:rFonts w:ascii="Museo-700"/>
          <w:color w:val="00A9C1"/>
        </w:rPr>
        <w:t>et</w:t>
      </w:r>
      <w:r>
        <w:rPr>
          <w:rFonts w:ascii="Museo-700"/>
          <w:color w:val="00A9C1"/>
          <w:spacing w:val="11"/>
        </w:rPr>
        <w:t> </w:t>
      </w:r>
      <w:r>
        <w:rPr>
          <w:rFonts w:ascii="Museo-700"/>
          <w:color w:val="00A9C1"/>
          <w:spacing w:val="2"/>
        </w:rPr>
        <w:t>absences)</w:t>
        <w:tab/>
      </w:r>
      <w:r>
        <w:rPr>
          <w:rFonts w:ascii="Museo-700"/>
          <w:color w:val="00A9C1"/>
          <w:spacing w:val="4"/>
        </w:rPr>
        <w:t>122</w:t>
      </w:r>
    </w:p>
    <w:p>
      <w:pPr>
        <w:pStyle w:val="ListParagraph"/>
        <w:numPr>
          <w:ilvl w:val="0"/>
          <w:numId w:val="37"/>
        </w:numPr>
        <w:tabs>
          <w:tab w:pos="494" w:val="left" w:leader="none"/>
          <w:tab w:pos="495" w:val="left" w:leader="none"/>
          <w:tab w:pos="6622" w:val="right" w:leader="dot"/>
        </w:tabs>
        <w:spacing w:line="240" w:lineRule="auto" w:before="154" w:after="0"/>
        <w:ind w:left="494" w:right="0" w:hanging="356"/>
        <w:jc w:val="left"/>
        <w:rPr>
          <w:rFonts w:ascii="Museo-500" w:hAnsi="Museo-500"/>
          <w:sz w:val="22"/>
        </w:rPr>
      </w:pPr>
      <w:r>
        <w:rPr/>
        <w:pict>
          <v:rect style="position:absolute;margin-left:165.190994pt;margin-top:12.661885pt;width:1.948pt;height:1.948pt;mso-position-horizontal-relative:page;mso-position-vertical-relative:paragraph;z-index:-362272" filled="true" fillcolor="#00a9c1" stroked="false">
            <v:fill type="solid"/>
            <w10:wrap type="none"/>
          </v:rect>
        </w:pict>
      </w:r>
      <w:r>
        <w:rPr>
          <w:rFonts w:ascii="Museo-500" w:hAnsi="Museo-500"/>
          <w:color w:val="00A9C1"/>
          <w:spacing w:val="3"/>
          <w:sz w:val="22"/>
        </w:rPr>
        <w:t>Disposer </w:t>
      </w:r>
      <w:r>
        <w:rPr>
          <w:rFonts w:ascii="Museo-500" w:hAnsi="Museo-500"/>
          <w:color w:val="00A9C1"/>
          <w:sz w:val="22"/>
        </w:rPr>
        <w:t>de</w:t>
      </w:r>
      <w:r>
        <w:rPr>
          <w:rFonts w:ascii="Museo-500" w:hAnsi="Museo-500"/>
          <w:color w:val="00A9C1"/>
          <w:spacing w:val="13"/>
          <w:sz w:val="22"/>
        </w:rPr>
        <w:t> </w:t>
      </w:r>
      <w:r>
        <w:rPr>
          <w:rFonts w:ascii="Museo-500" w:hAnsi="Museo-500"/>
          <w:color w:val="00A9C1"/>
          <w:spacing w:val="2"/>
          <w:sz w:val="22"/>
        </w:rPr>
        <w:t>moyens</w:t>
      </w:r>
      <w:r>
        <w:rPr>
          <w:rFonts w:ascii="Museo-500" w:hAnsi="Museo-500"/>
          <w:color w:val="00A9C1"/>
          <w:spacing w:val="9"/>
          <w:sz w:val="22"/>
        </w:rPr>
        <w:t> </w:t>
      </w:r>
      <w:r>
        <w:rPr>
          <w:rFonts w:ascii="Museo-500" w:hAnsi="Museo-500"/>
          <w:color w:val="00A9C1"/>
          <w:spacing w:val="4"/>
          <w:sz w:val="22"/>
        </w:rPr>
        <w:t>d’intervention</w:t>
        <w:tab/>
      </w:r>
      <w:r>
        <w:rPr>
          <w:rFonts w:ascii="Museo-500" w:hAnsi="Museo-500"/>
          <w:color w:val="00A9C1"/>
          <w:spacing w:val="3"/>
          <w:sz w:val="22"/>
        </w:rPr>
        <w:t>122</w:t>
      </w:r>
    </w:p>
    <w:p>
      <w:pPr>
        <w:pStyle w:val="Heading5"/>
        <w:numPr>
          <w:ilvl w:val="1"/>
          <w:numId w:val="37"/>
        </w:numPr>
        <w:tabs>
          <w:tab w:pos="866" w:val="left" w:leader="none"/>
        </w:tabs>
        <w:spacing w:line="286" w:lineRule="exact" w:before="122" w:after="0"/>
        <w:ind w:left="865" w:right="0" w:hanging="358"/>
        <w:jc w:val="left"/>
      </w:pPr>
      <w:r>
        <w:rPr/>
        <w:pict>
          <v:rect style="position:absolute;margin-left:186.410004pt;margin-top:14.900887pt;width:1.948pt;height:1.948pt;mso-position-horizontal-relative:page;mso-position-vertical-relative:paragraph;z-index:-362248" filled="true" fillcolor="#3c3c3b" stroked="false">
            <v:fill type="solid"/>
            <w10:wrap type="none"/>
          </v:rect>
        </w:pict>
      </w:r>
      <w:r>
        <w:rPr>
          <w:color w:val="3C3C3B"/>
        </w:rPr>
        <w:t>Garantir la présence constante d’un</w:t>
      </w:r>
      <w:r>
        <w:rPr>
          <w:color w:val="3C3C3B"/>
          <w:spacing w:val="1"/>
        </w:rPr>
        <w:t> </w:t>
      </w:r>
      <w:r>
        <w:rPr>
          <w:color w:val="3C3C3B"/>
        </w:rPr>
        <w:t>manager</w:t>
      </w:r>
    </w:p>
    <w:p>
      <w:pPr>
        <w:pStyle w:val="Heading5"/>
        <w:tabs>
          <w:tab w:pos="6630" w:val="right" w:leader="dot"/>
        </w:tabs>
        <w:spacing w:line="286" w:lineRule="exact"/>
        <w:ind w:left="865"/>
      </w:pPr>
      <w:r>
        <w:rPr>
          <w:color w:val="3C3C3B"/>
        </w:rPr>
        <w:t>capable d’intervenir</w:t>
        <w:tab/>
        <w:t>122</w:t>
      </w:r>
    </w:p>
    <w:p>
      <w:pPr>
        <w:pStyle w:val="Heading5"/>
        <w:numPr>
          <w:ilvl w:val="1"/>
          <w:numId w:val="37"/>
        </w:numPr>
        <w:tabs>
          <w:tab w:pos="915" w:val="left" w:leader="none"/>
          <w:tab w:pos="6618" w:val="right" w:leader="dot"/>
        </w:tabs>
        <w:spacing w:line="240" w:lineRule="auto" w:before="69" w:after="0"/>
        <w:ind w:left="914" w:right="0" w:hanging="407"/>
        <w:jc w:val="left"/>
      </w:pPr>
      <w:r>
        <w:rPr/>
        <w:pict>
          <v:rect style="position:absolute;margin-left:188.889999pt;margin-top:12.254pt;width:1.948pt;height:1.948pt;mso-position-horizontal-relative:page;mso-position-vertical-relative:paragraph;z-index:-362224" filled="true" fillcolor="#3c3c3b" stroked="false">
            <v:fill type="solid"/>
            <w10:wrap type="none"/>
          </v:rect>
        </w:pict>
      </w:r>
      <w:r>
        <w:rPr>
          <w:color w:val="3C3C3B"/>
        </w:rPr>
        <w:t>Garantir des moyens de</w:t>
      </w:r>
      <w:r>
        <w:rPr>
          <w:color w:val="3C3C3B"/>
          <w:spacing w:val="3"/>
        </w:rPr>
        <w:t> </w:t>
      </w:r>
      <w:r>
        <w:rPr>
          <w:color w:val="3C3C3B"/>
        </w:rPr>
        <w:t>substitution</w:t>
      </w:r>
      <w:r>
        <w:rPr>
          <w:color w:val="3C3C3B"/>
          <w:spacing w:val="1"/>
        </w:rPr>
        <w:t> </w:t>
      </w:r>
      <w:r>
        <w:rPr>
          <w:color w:val="3C3C3B"/>
        </w:rPr>
        <w:t>matériels</w:t>
        <w:tab/>
        <w:t>122</w:t>
      </w:r>
    </w:p>
    <w:p>
      <w:pPr>
        <w:pStyle w:val="Heading5"/>
        <w:numPr>
          <w:ilvl w:val="1"/>
          <w:numId w:val="37"/>
        </w:numPr>
        <w:tabs>
          <w:tab w:pos="914" w:val="left" w:leader="none"/>
          <w:tab w:pos="6618" w:val="right" w:leader="dot"/>
        </w:tabs>
        <w:spacing w:line="240" w:lineRule="auto" w:before="69" w:after="0"/>
        <w:ind w:left="913" w:right="0" w:hanging="406"/>
        <w:jc w:val="left"/>
      </w:pPr>
      <w:r>
        <w:rPr/>
        <w:pict>
          <v:rect style="position:absolute;margin-left:188.794006pt;margin-top:12.254706pt;width:1.948pt;height:1.948pt;mso-position-horizontal-relative:page;mso-position-vertical-relative:paragraph;z-index:-362200" filled="true" fillcolor="#3c3c3b" stroked="false">
            <v:fill type="solid"/>
            <w10:wrap type="none"/>
          </v:rect>
        </w:pict>
      </w:r>
      <w:r>
        <w:rPr>
          <w:color w:val="3C3C3B"/>
        </w:rPr>
        <w:t>Garantir une capacité</w:t>
      </w:r>
      <w:r>
        <w:rPr>
          <w:color w:val="3C3C3B"/>
          <w:spacing w:val="4"/>
        </w:rPr>
        <w:t> </w:t>
      </w:r>
      <w:r>
        <w:rPr>
          <w:color w:val="3C3C3B"/>
        </w:rPr>
        <w:t>d’intervention</w:t>
      </w:r>
      <w:r>
        <w:rPr>
          <w:color w:val="3C3C3B"/>
          <w:spacing w:val="2"/>
        </w:rPr>
        <w:t> </w:t>
      </w:r>
      <w:r>
        <w:rPr>
          <w:color w:val="3C3C3B"/>
        </w:rPr>
        <w:t>technique</w:t>
        <w:tab/>
        <w:t>123</w:t>
      </w:r>
    </w:p>
    <w:p>
      <w:pPr>
        <w:pStyle w:val="ListParagraph"/>
        <w:numPr>
          <w:ilvl w:val="0"/>
          <w:numId w:val="37"/>
        </w:numPr>
        <w:tabs>
          <w:tab w:pos="492" w:val="left" w:leader="none"/>
          <w:tab w:pos="493" w:val="left" w:leader="none"/>
          <w:tab w:pos="6618" w:val="right" w:leader="dot"/>
        </w:tabs>
        <w:spacing w:line="240" w:lineRule="auto" w:before="118" w:after="0"/>
        <w:ind w:left="492" w:right="0" w:hanging="354"/>
        <w:jc w:val="left"/>
        <w:rPr>
          <w:rFonts w:ascii="Museo-500" w:hAnsi="Museo-500"/>
          <w:sz w:val="22"/>
        </w:rPr>
      </w:pPr>
      <w:r>
        <w:rPr/>
        <w:pict>
          <v:rect style="position:absolute;margin-left:165.509995pt;margin-top:10.867409pt;width:1.948pt;height:1.948pt;mso-position-horizontal-relative:page;mso-position-vertical-relative:paragraph;z-index:-362176" filled="true" fillcolor="#00a9c1" stroked="false">
            <v:fill type="solid"/>
            <w10:wrap type="none"/>
          </v:rect>
        </w:pict>
      </w:r>
      <w:r>
        <w:rPr>
          <w:rFonts w:ascii="Museo-500" w:hAnsi="Museo-500"/>
          <w:color w:val="00A9C1"/>
          <w:spacing w:val="-3"/>
          <w:sz w:val="22"/>
        </w:rPr>
        <w:t>Prévenir </w:t>
      </w:r>
      <w:r>
        <w:rPr>
          <w:rFonts w:ascii="Museo-500" w:hAnsi="Museo-500"/>
          <w:color w:val="00A9C1"/>
          <w:sz w:val="22"/>
        </w:rPr>
        <w:t>les risques</w:t>
      </w:r>
      <w:r>
        <w:rPr>
          <w:rFonts w:ascii="Museo-500" w:hAnsi="Museo-500"/>
          <w:color w:val="00A9C1"/>
          <w:spacing w:val="-13"/>
          <w:sz w:val="22"/>
        </w:rPr>
        <w:t> </w:t>
      </w:r>
      <w:r>
        <w:rPr>
          <w:rFonts w:ascii="Museo-500" w:hAnsi="Museo-500"/>
          <w:color w:val="00A9C1"/>
          <w:sz w:val="22"/>
        </w:rPr>
        <w:t>de</w:t>
      </w:r>
      <w:r>
        <w:rPr>
          <w:rFonts w:ascii="Museo-500" w:hAnsi="Museo-500"/>
          <w:color w:val="00A9C1"/>
          <w:spacing w:val="-5"/>
          <w:sz w:val="22"/>
        </w:rPr>
        <w:t> </w:t>
      </w:r>
      <w:r>
        <w:rPr>
          <w:rFonts w:ascii="Museo-500" w:hAnsi="Museo-500"/>
          <w:color w:val="00A9C1"/>
          <w:spacing w:val="-4"/>
          <w:sz w:val="22"/>
        </w:rPr>
        <w:t>défaillance</w:t>
        <w:tab/>
      </w:r>
      <w:r>
        <w:rPr>
          <w:rFonts w:ascii="Museo-500" w:hAnsi="Museo-500"/>
          <w:color w:val="00A9C1"/>
          <w:sz w:val="22"/>
        </w:rPr>
        <w:t>123</w:t>
      </w:r>
    </w:p>
    <w:p>
      <w:pPr>
        <w:pStyle w:val="Heading5"/>
        <w:numPr>
          <w:ilvl w:val="1"/>
          <w:numId w:val="37"/>
        </w:numPr>
        <w:tabs>
          <w:tab w:pos="907" w:val="left" w:leader="none"/>
          <w:tab w:pos="6618" w:val="right" w:leader="dot"/>
        </w:tabs>
        <w:spacing w:line="240" w:lineRule="auto" w:before="122" w:after="0"/>
        <w:ind w:left="906" w:right="0" w:hanging="399"/>
        <w:jc w:val="left"/>
      </w:pPr>
      <w:r>
        <w:rPr/>
        <w:pict>
          <v:rect style="position:absolute;margin-left:188.490005pt;margin-top:14.901107pt;width:1.948pt;height:1.948pt;mso-position-horizontal-relative:page;mso-position-vertical-relative:paragraph;z-index:-362152" filled="true" fillcolor="#3c3c3b" stroked="false">
            <v:fill type="solid"/>
            <w10:wrap type="none"/>
          </v:rect>
        </w:pict>
      </w:r>
      <w:r>
        <w:rPr>
          <w:color w:val="3C3C3B"/>
        </w:rPr>
        <w:t>Superviser toutes les prises</w:t>
      </w:r>
      <w:r>
        <w:rPr>
          <w:color w:val="3C3C3B"/>
          <w:spacing w:val="2"/>
        </w:rPr>
        <w:t> </w:t>
      </w:r>
      <w:r>
        <w:rPr>
          <w:color w:val="3C3C3B"/>
        </w:rPr>
        <w:t>de service</w:t>
        <w:tab/>
        <w:t>123</w:t>
      </w:r>
    </w:p>
    <w:p>
      <w:pPr>
        <w:pStyle w:val="Heading5"/>
        <w:numPr>
          <w:ilvl w:val="1"/>
          <w:numId w:val="37"/>
        </w:numPr>
        <w:tabs>
          <w:tab w:pos="957" w:val="left" w:leader="none"/>
          <w:tab w:pos="6618" w:val="right" w:leader="dot"/>
        </w:tabs>
        <w:spacing w:line="240" w:lineRule="auto" w:before="69" w:after="0"/>
        <w:ind w:left="956" w:right="0" w:hanging="449"/>
        <w:jc w:val="left"/>
      </w:pPr>
      <w:r>
        <w:rPr/>
        <w:pict>
          <v:rect style="position:absolute;margin-left:190.970001pt;margin-top:12.254201pt;width:1.948pt;height:1.948pt;mso-position-horizontal-relative:page;mso-position-vertical-relative:paragraph;z-index:-362128" filled="true" fillcolor="#3c3c3b" stroked="false">
            <v:fill type="solid"/>
            <w10:wrap type="none"/>
          </v:rect>
        </w:pict>
      </w:r>
      <w:r>
        <w:rPr>
          <w:color w:val="3C3C3B"/>
        </w:rPr>
        <w:t>Vérifier les véhicules avant</w:t>
      </w:r>
      <w:r>
        <w:rPr>
          <w:color w:val="3C3C3B"/>
          <w:spacing w:val="-1"/>
        </w:rPr>
        <w:t> </w:t>
      </w:r>
      <w:r>
        <w:rPr>
          <w:color w:val="3C3C3B"/>
        </w:rPr>
        <w:t>le départ</w:t>
        <w:tab/>
        <w:t>123</w:t>
      </w:r>
    </w:p>
    <w:p>
      <w:pPr>
        <w:pStyle w:val="ListParagraph"/>
        <w:numPr>
          <w:ilvl w:val="0"/>
          <w:numId w:val="37"/>
        </w:numPr>
        <w:tabs>
          <w:tab w:pos="502" w:val="left" w:leader="none"/>
          <w:tab w:pos="503" w:val="left" w:leader="none"/>
          <w:tab w:pos="6615" w:val="right" w:leader="dot"/>
        </w:tabs>
        <w:spacing w:line="240" w:lineRule="auto" w:before="118" w:after="0"/>
        <w:ind w:left="503" w:right="0" w:hanging="365"/>
        <w:jc w:val="left"/>
        <w:rPr>
          <w:rFonts w:ascii="Museo-500" w:hAnsi="Museo-500"/>
          <w:sz w:val="22"/>
        </w:rPr>
      </w:pPr>
      <w:r>
        <w:rPr/>
        <w:pict>
          <v:rect style="position:absolute;margin-left:165.598007pt;margin-top:10.866903pt;width:1.948pt;height:1.948pt;mso-position-horizontal-relative:page;mso-position-vertical-relative:paragraph;z-index:-362104" filled="true" fillcolor="#00a9c1" stroked="false">
            <v:fill type="solid"/>
            <w10:wrap type="none"/>
          </v:rect>
        </w:pict>
      </w:r>
      <w:r>
        <w:rPr>
          <w:rFonts w:ascii="Museo-500" w:hAnsi="Museo-500"/>
          <w:color w:val="00A9C1"/>
          <w:sz w:val="22"/>
        </w:rPr>
        <w:t>Gérer la survenue</w:t>
      </w:r>
      <w:r>
        <w:rPr>
          <w:rFonts w:ascii="Museo-500" w:hAnsi="Museo-500"/>
          <w:color w:val="00A9C1"/>
          <w:spacing w:val="-3"/>
          <w:sz w:val="22"/>
        </w:rPr>
        <w:t> </w:t>
      </w:r>
      <w:r>
        <w:rPr>
          <w:rFonts w:ascii="Museo-500" w:hAnsi="Museo-500"/>
          <w:color w:val="00A9C1"/>
          <w:sz w:val="22"/>
        </w:rPr>
        <w:t>d’une défaillance</w:t>
        <w:tab/>
      </w:r>
      <w:r>
        <w:rPr>
          <w:rFonts w:ascii="Museo-500" w:hAnsi="Museo-500"/>
          <w:color w:val="00A9C1"/>
          <w:spacing w:val="-3"/>
          <w:sz w:val="22"/>
        </w:rPr>
        <w:t>124</w:t>
      </w:r>
    </w:p>
    <w:p>
      <w:pPr>
        <w:pStyle w:val="Heading5"/>
        <w:numPr>
          <w:ilvl w:val="1"/>
          <w:numId w:val="37"/>
        </w:numPr>
        <w:tabs>
          <w:tab w:pos="968" w:val="left" w:leader="none"/>
          <w:tab w:pos="6618" w:val="right" w:leader="dot"/>
        </w:tabs>
        <w:spacing w:line="240" w:lineRule="auto" w:before="122" w:after="0"/>
        <w:ind w:left="967" w:right="0" w:hanging="461"/>
        <w:jc w:val="left"/>
      </w:pPr>
      <w:r>
        <w:rPr/>
        <w:pict>
          <v:rect style="position:absolute;margin-left:190.440994pt;margin-top:14.900602pt;width:1.948pt;height:1.948pt;mso-position-horizontal-relative:page;mso-position-vertical-relative:paragraph;z-index:-362080" filled="true" fillcolor="#3c3c3b" stroked="false">
            <v:fill type="solid"/>
            <w10:wrap type="none"/>
          </v:rect>
        </w:pict>
      </w:r>
      <w:r>
        <w:rPr>
          <w:color w:val="3C3C3B"/>
        </w:rPr>
        <w:t>Gérer la défaillance d’un conducteur</w:t>
        <w:tab/>
        <w:t>124</w:t>
      </w:r>
    </w:p>
    <w:p>
      <w:pPr>
        <w:pStyle w:val="Heading5"/>
        <w:numPr>
          <w:ilvl w:val="1"/>
          <w:numId w:val="37"/>
        </w:numPr>
        <w:tabs>
          <w:tab w:pos="952" w:val="left" w:leader="none"/>
          <w:tab w:pos="6618" w:val="right" w:leader="dot"/>
        </w:tabs>
        <w:spacing w:line="240" w:lineRule="auto" w:before="69" w:after="0"/>
        <w:ind w:left="951" w:right="0" w:hanging="444"/>
        <w:jc w:val="left"/>
      </w:pPr>
      <w:r>
        <w:rPr/>
        <w:pict>
          <v:rect style="position:absolute;margin-left:190.720001pt;margin-top:12.254696pt;width:1.948pt;height:1.948pt;mso-position-horizontal-relative:page;mso-position-vertical-relative:paragraph;z-index:-362056" filled="true" fillcolor="#3c3c3b" stroked="false">
            <v:fill type="solid"/>
            <w10:wrap type="none"/>
          </v:rect>
        </w:pict>
      </w:r>
      <w:r>
        <w:rPr>
          <w:color w:val="3C3C3B"/>
        </w:rPr>
        <w:t>Gérer la défaillance</w:t>
      </w:r>
      <w:r>
        <w:rPr>
          <w:color w:val="3C3C3B"/>
          <w:spacing w:val="-1"/>
        </w:rPr>
        <w:t> </w:t>
      </w:r>
      <w:r>
        <w:rPr>
          <w:color w:val="3C3C3B"/>
        </w:rPr>
        <w:t>d’un véhicule</w:t>
        <w:tab/>
        <w:t>124</w:t>
      </w:r>
    </w:p>
    <w:p>
      <w:pPr>
        <w:pStyle w:val="ListParagraph"/>
        <w:numPr>
          <w:ilvl w:val="0"/>
          <w:numId w:val="37"/>
        </w:numPr>
        <w:tabs>
          <w:tab w:pos="501" w:val="left" w:leader="none"/>
          <w:tab w:pos="502" w:val="left" w:leader="none"/>
          <w:tab w:pos="6616" w:val="right" w:leader="dot"/>
        </w:tabs>
        <w:spacing w:line="240" w:lineRule="auto" w:before="118" w:after="0"/>
        <w:ind w:left="501" w:right="0" w:hanging="363"/>
        <w:jc w:val="left"/>
        <w:rPr>
          <w:rFonts w:ascii="Museo-500" w:hAnsi="Museo-500"/>
          <w:sz w:val="22"/>
        </w:rPr>
      </w:pPr>
      <w:r>
        <w:rPr/>
        <w:pict>
          <v:rect style="position:absolute;margin-left:165.751999pt;margin-top:10.866399pt;width:1.948pt;height:1.948pt;mso-position-horizontal-relative:page;mso-position-vertical-relative:paragraph;z-index:-362032" filled="true" fillcolor="#00a9c1" stroked="false">
            <v:fill type="solid"/>
            <w10:wrap type="none"/>
          </v:rect>
        </w:pict>
      </w:r>
      <w:r>
        <w:rPr>
          <w:rFonts w:ascii="Museo-500" w:hAnsi="Museo-500"/>
          <w:color w:val="00A9C1"/>
          <w:sz w:val="22"/>
        </w:rPr>
        <w:t>Capacité d’intervention rapide</w:t>
      </w:r>
      <w:r>
        <w:rPr>
          <w:rFonts w:ascii="Museo-500" w:hAnsi="Museo-500"/>
          <w:color w:val="00A9C1"/>
          <w:spacing w:val="-9"/>
          <w:sz w:val="22"/>
        </w:rPr>
        <w:t> </w:t>
      </w:r>
      <w:r>
        <w:rPr>
          <w:rFonts w:ascii="Museo-500" w:hAnsi="Museo-500"/>
          <w:color w:val="00A9C1"/>
          <w:sz w:val="22"/>
        </w:rPr>
        <w:t>des</w:t>
      </w:r>
      <w:r>
        <w:rPr>
          <w:rFonts w:ascii="Museo-500" w:hAnsi="Museo-500"/>
          <w:color w:val="00A9C1"/>
          <w:spacing w:val="-3"/>
          <w:sz w:val="22"/>
        </w:rPr>
        <w:t> </w:t>
      </w:r>
      <w:r>
        <w:rPr>
          <w:rFonts w:ascii="Museo-500" w:hAnsi="Museo-500"/>
          <w:color w:val="00A9C1"/>
          <w:sz w:val="22"/>
        </w:rPr>
        <w:t>sous-traitants</w:t>
        <w:tab/>
        <w:t>125</w:t>
      </w:r>
    </w:p>
    <w:p>
      <w:pPr>
        <w:spacing w:after="0" w:line="240" w:lineRule="auto"/>
        <w:jc w:val="left"/>
        <w:rPr>
          <w:rFonts w:ascii="Museo-500" w:hAnsi="Museo-500"/>
          <w:sz w:val="22"/>
        </w:rPr>
        <w:sectPr>
          <w:type w:val="continuous"/>
          <w:pgSz w:w="11910" w:h="16840"/>
          <w:pgMar w:top="1580" w:bottom="280" w:left="720" w:right="220"/>
          <w:cols w:num="2" w:equalWidth="0">
            <w:col w:w="2192" w:space="40"/>
            <w:col w:w="8738"/>
          </w:cols>
        </w:sectPr>
      </w:pPr>
    </w:p>
    <w:p>
      <w:pPr>
        <w:pStyle w:val="Heading4"/>
        <w:tabs>
          <w:tab w:pos="3632" w:val="left" w:leader="none"/>
          <w:tab w:pos="8852" w:val="right" w:leader="dot"/>
        </w:tabs>
        <w:spacing w:before="847"/>
        <w:ind w:left="2369"/>
        <w:rPr>
          <w:rFonts w:ascii="Museo-700"/>
        </w:rPr>
      </w:pPr>
      <w:r>
        <w:rPr/>
        <w:pict>
          <v:group style="position:absolute;margin-left:1.356pt;margin-top:-.000001pt;width:51.95pt;height:841.9pt;mso-position-horizontal-relative:page;mso-position-vertical-relative:page;z-index:-36236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832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8344">
            <wp:simplePos x="0" y="0"/>
            <wp:positionH relativeFrom="page">
              <wp:posOffset>6231521</wp:posOffset>
            </wp:positionH>
            <wp:positionV relativeFrom="page">
              <wp:posOffset>6</wp:posOffset>
            </wp:positionV>
            <wp:extent cx="1328483" cy="936002"/>
            <wp:effectExtent l="0" t="0" r="0" b="0"/>
            <wp:wrapNone/>
            <wp:docPr id="371" name="image204.png" descr=""/>
            <wp:cNvGraphicFramePr>
              <a:graphicFrameLocks noChangeAspect="1"/>
            </wp:cNvGraphicFramePr>
            <a:graphic>
              <a:graphicData uri="http://schemas.openxmlformats.org/drawingml/2006/picture">
                <pic:pic>
                  <pic:nvPicPr>
                    <pic:cNvPr id="372" name="image204.png"/>
                    <pic:cNvPicPr/>
                  </pic:nvPicPr>
                  <pic:blipFill>
                    <a:blip r:embed="rId231" cstate="print"/>
                    <a:stretch>
                      <a:fillRect/>
                    </a:stretch>
                  </pic:blipFill>
                  <pic:spPr>
                    <a:xfrm>
                      <a:off x="0" y="0"/>
                      <a:ext cx="1328483" cy="936002"/>
                    </a:xfrm>
                    <a:prstGeom prst="rect">
                      <a:avLst/>
                    </a:prstGeom>
                  </pic:spPr>
                </pic:pic>
              </a:graphicData>
            </a:graphic>
          </wp:anchor>
        </w:drawing>
      </w:r>
      <w:r>
        <w:rPr/>
        <w:pict>
          <v:group style="position:absolute;margin-left:154.488007pt;margin-top:19.8123pt;width:52.95pt;height:4.75pt;mso-position-horizontal-relative:page;mso-position-vertical-relative:paragraph;z-index:38656" coordorigin="3090,396" coordsize="1059,95">
            <v:line style="position:absolute" from="3090,443" to="4148,443" stroked="true" strokeweight="4.724pt" strokecolor="#dfdad5">
              <v:stroke dashstyle="solid"/>
            </v:line>
            <v:shape style="position:absolute;left:3089;top:396;width:1059;height:95" coordorigin="3090,396" coordsize="1059,95" path="m3115,491l3090,466,3090,491,3115,491m3137,451l3090,403,3090,434,3106,451,3137,451m3177,491l3137,451,3106,451,3146,491,3177,491m3200,451l3145,396,3114,396,3169,451,3200,451m3239,491l3200,451,3168,451,3208,491,3239,491m3262,451l3207,396,3176,396,3231,451,3262,451m3302,491l3262,451,3231,451,3270,491,3302,491m3324,451l3270,396,3239,396,3293,451,3324,451m3364,491l3324,451,3293,451,3333,491,3364,491m3387,451l3332,396,3301,396,3356,451,3387,451m3426,491l3387,451,3355,451,3395,491,3426,491m3449,451l3394,396,3363,396,3418,451,3449,451m3488,491l3449,451,3418,451,3457,491,3488,491m3511,451l3457,396,3425,396,3480,451,3511,451m3551,491l3511,451,3480,451,3520,491,3551,491m3574,451l3519,396,3488,396,3542,451,3574,451m3613,491l3573,451,3542,451,3582,491,3613,491m3636,451l3623,438,3623,438,3581,396,3550,396,3605,451,3611,451,3611,451,3636,451m3675,491l3636,451,3635,451,3635,451,3605,451,3623,469,3623,470,3644,491,3675,491m3698,451l3643,396,3623,396,3612,396,3612,396,3667,451,3698,451m3738,491l3698,451,3667,451,3706,491,3738,491m3760,451l3706,396,3675,396,3729,451,3760,451m3800,491l3760,451,3729,451,3769,491,3800,491m3823,451l3768,396,3737,396,3791,451,3823,451m3862,491l3823,451,3791,451,3831,491,3862,491m3885,451l3830,396,3799,396,3854,451,3885,451m3924,491l3885,451,3854,451,3893,491,3924,491m3947,451l3893,396,3861,396,3916,451,3947,451m3987,491l3947,451,3916,451,3956,491,3987,491m4010,451l3955,396,3924,396,3978,451,4010,451m4049,491l4009,451,3978,451,4018,491,4049,491m4072,451l4017,396,3986,396,4041,451,4072,451m4111,491l4072,451,4041,451,4080,491,4111,491m4134,451l4079,396,4048,396,4103,451,4134,451m4148,465l4134,451,4103,451,4143,491,4148,491,4148,465m4148,403l4142,396,4111,396,4148,434,4148,403e" filled="true" fillcolor="#ffffff" stroked="false">
              <v:path arrowok="t"/>
              <v:fill type="solid"/>
            </v:shape>
            <w10:wrap type="none"/>
          </v:group>
        </w:pict>
      </w:r>
      <w:r>
        <w:rPr/>
        <w:pict>
          <v:rect style="position:absolute;margin-left:211.399994pt;margin-top:50.132599pt;width:1.948pt;height:1.948pt;mso-position-horizontal-relative:page;mso-position-vertical-relative:paragraph;z-index:-361984" filled="true" fillcolor="#00a9c1" stroked="false">
            <v:fill type="solid"/>
            <w10:wrap type="none"/>
          </v:rect>
        </w:pict>
      </w:r>
      <w:r>
        <w:rPr>
          <w:rFonts w:ascii="Museo-700"/>
          <w:color w:val="00A9C1"/>
          <w:spacing w:val="3"/>
        </w:rPr>
        <w:t>Partie</w:t>
      </w:r>
      <w:r>
        <w:rPr>
          <w:rFonts w:ascii="Museo-700"/>
          <w:color w:val="00A9C1"/>
          <w:spacing w:val="11"/>
        </w:rPr>
        <w:t> </w:t>
      </w:r>
      <w:r>
        <w:rPr>
          <w:rFonts w:ascii="Museo-700"/>
          <w:color w:val="00A9C1"/>
        </w:rPr>
        <w:t>2</w:t>
        <w:tab/>
      </w:r>
      <w:r>
        <w:rPr>
          <w:rFonts w:ascii="Museo-700"/>
          <w:color w:val="00A9C1"/>
          <w:spacing w:val="3"/>
        </w:rPr>
        <w:t>Gestion</w:t>
      </w:r>
      <w:r>
        <w:rPr>
          <w:rFonts w:ascii="Museo-700"/>
          <w:color w:val="00A9C1"/>
          <w:spacing w:val="11"/>
        </w:rPr>
        <w:t> </w:t>
      </w:r>
      <w:r>
        <w:rPr>
          <w:rFonts w:ascii="Museo-700"/>
          <w:color w:val="00A9C1"/>
        </w:rPr>
        <w:t>de</w:t>
      </w:r>
      <w:r>
        <w:rPr>
          <w:rFonts w:ascii="Museo-700"/>
          <w:color w:val="00A9C1"/>
          <w:spacing w:val="11"/>
        </w:rPr>
        <w:t> </w:t>
      </w:r>
      <w:r>
        <w:rPr>
          <w:rFonts w:ascii="Museo-700"/>
          <w:color w:val="00A9C1"/>
          <w:spacing w:val="4"/>
        </w:rPr>
        <w:t>crise</w:t>
        <w:tab/>
      </w:r>
      <w:r>
        <w:rPr>
          <w:rFonts w:ascii="Museo-700"/>
          <w:color w:val="00A9C1"/>
          <w:spacing w:val="2"/>
        </w:rPr>
        <w:t>126</w:t>
      </w:r>
    </w:p>
    <w:p>
      <w:pPr>
        <w:pStyle w:val="ListParagraph"/>
        <w:numPr>
          <w:ilvl w:val="0"/>
          <w:numId w:val="38"/>
        </w:numPr>
        <w:tabs>
          <w:tab w:pos="2708" w:val="left" w:leader="none"/>
          <w:tab w:pos="2709" w:val="left" w:leader="none"/>
          <w:tab w:pos="8852" w:val="right" w:leader="dot"/>
        </w:tabs>
        <w:spacing w:line="240" w:lineRule="auto" w:before="154" w:after="0"/>
        <w:ind w:left="2708" w:right="0" w:hanging="339"/>
        <w:jc w:val="left"/>
        <w:rPr>
          <w:rFonts w:ascii="Museo-500" w:hAnsi="Museo-500"/>
          <w:sz w:val="22"/>
        </w:rPr>
      </w:pPr>
      <w:r>
        <w:rPr/>
        <w:pict>
          <v:rect style="position:absolute;margin-left:164.751007pt;margin-top:12.662711pt;width:1.948pt;height:1.948pt;mso-position-horizontal-relative:page;mso-position-vertical-relative:paragraph;z-index:-361960" filled="true" fillcolor="#00a9c1" stroked="false">
            <v:fill type="solid"/>
            <w10:wrap type="none"/>
          </v:rect>
        </w:pict>
      </w:r>
      <w:r>
        <w:rPr>
          <w:rFonts w:ascii="Museo-500" w:hAnsi="Museo-500"/>
          <w:color w:val="00A9C1"/>
          <w:spacing w:val="3"/>
          <w:sz w:val="22"/>
        </w:rPr>
        <w:t>Formation </w:t>
      </w:r>
      <w:r>
        <w:rPr>
          <w:rFonts w:ascii="Museo-500" w:hAnsi="Museo-500"/>
          <w:color w:val="00A9C1"/>
          <w:spacing w:val="2"/>
          <w:sz w:val="22"/>
        </w:rPr>
        <w:t>des </w:t>
      </w:r>
      <w:r>
        <w:rPr>
          <w:rFonts w:ascii="Museo-500" w:hAnsi="Museo-500"/>
          <w:color w:val="00A9C1"/>
          <w:spacing w:val="3"/>
          <w:sz w:val="22"/>
        </w:rPr>
        <w:t>conducteurs </w:t>
      </w:r>
      <w:r>
        <w:rPr>
          <w:rFonts w:ascii="Museo-500" w:hAnsi="Museo-500"/>
          <w:color w:val="00A9C1"/>
          <w:sz w:val="22"/>
        </w:rPr>
        <w:t>à</w:t>
      </w:r>
      <w:r>
        <w:rPr>
          <w:rFonts w:ascii="Museo-500" w:hAnsi="Museo-500"/>
          <w:color w:val="00A9C1"/>
          <w:spacing w:val="25"/>
          <w:sz w:val="22"/>
        </w:rPr>
        <w:t> </w:t>
      </w:r>
      <w:r>
        <w:rPr>
          <w:rFonts w:ascii="Museo-500" w:hAnsi="Museo-500"/>
          <w:color w:val="00A9C1"/>
          <w:spacing w:val="2"/>
          <w:sz w:val="22"/>
        </w:rPr>
        <w:t>la</w:t>
      </w:r>
      <w:r>
        <w:rPr>
          <w:rFonts w:ascii="Museo-500" w:hAnsi="Museo-500"/>
          <w:color w:val="00A9C1"/>
          <w:spacing w:val="8"/>
          <w:sz w:val="22"/>
        </w:rPr>
        <w:t> </w:t>
      </w:r>
      <w:r>
        <w:rPr>
          <w:rFonts w:ascii="Museo-500" w:hAnsi="Museo-500"/>
          <w:color w:val="00A9C1"/>
          <w:spacing w:val="3"/>
          <w:sz w:val="22"/>
        </w:rPr>
        <w:t>sécurité</w:t>
        <w:tab/>
        <w:t>126</w:t>
      </w:r>
    </w:p>
    <w:p>
      <w:pPr>
        <w:pStyle w:val="Heading5"/>
        <w:numPr>
          <w:ilvl w:val="1"/>
          <w:numId w:val="38"/>
        </w:numPr>
        <w:tabs>
          <w:tab w:pos="3097" w:val="left" w:leader="none"/>
          <w:tab w:pos="8849" w:val="right" w:leader="dot"/>
        </w:tabs>
        <w:spacing w:line="240" w:lineRule="auto" w:before="122" w:after="0"/>
        <w:ind w:left="3096" w:right="0" w:hanging="358"/>
        <w:jc w:val="left"/>
      </w:pPr>
      <w:r>
        <w:rPr/>
        <w:pict>
          <v:rect style="position:absolute;margin-left:186.410004pt;margin-top:14.900698pt;width:1.948pt;height:1.948pt;mso-position-horizontal-relative:page;mso-position-vertical-relative:paragraph;z-index:-361936" filled="true" fillcolor="#3c3c3b" stroked="false">
            <v:fill type="solid"/>
            <w10:wrap type="none"/>
          </v:rect>
        </w:pict>
      </w:r>
      <w:r>
        <w:rPr>
          <w:color w:val="3C3C3B"/>
        </w:rPr>
        <w:t>Manuel du conducteur</w:t>
        <w:tab/>
        <w:t>126</w:t>
      </w:r>
    </w:p>
    <w:p>
      <w:pPr>
        <w:pStyle w:val="Heading5"/>
        <w:numPr>
          <w:ilvl w:val="1"/>
          <w:numId w:val="38"/>
        </w:numPr>
        <w:tabs>
          <w:tab w:pos="3147" w:val="left" w:leader="none"/>
          <w:tab w:pos="8849" w:val="right" w:leader="dot"/>
        </w:tabs>
        <w:spacing w:line="240" w:lineRule="auto" w:before="69" w:after="0"/>
        <w:ind w:left="3146" w:right="0" w:hanging="408"/>
        <w:jc w:val="left"/>
      </w:pPr>
      <w:r>
        <w:rPr/>
        <w:pict>
          <v:rect style="position:absolute;margin-left:188.889999pt;margin-top:12.2537pt;width:1.948pt;height:1.948pt;mso-position-horizontal-relative:page;mso-position-vertical-relative:paragraph;z-index:-361912" filled="true" fillcolor="#3c3c3b" stroked="false">
            <v:fill type="solid"/>
            <w10:wrap type="none"/>
          </v:rect>
        </w:pict>
      </w:r>
      <w:r>
        <w:rPr>
          <w:color w:val="3C3C3B"/>
        </w:rPr>
        <w:t>Prévention des risques</w:t>
        <w:tab/>
        <w:t>126</w:t>
      </w:r>
    </w:p>
    <w:p>
      <w:pPr>
        <w:pStyle w:val="ListParagraph"/>
        <w:numPr>
          <w:ilvl w:val="0"/>
          <w:numId w:val="38"/>
        </w:numPr>
        <w:tabs>
          <w:tab w:pos="2714" w:val="left" w:leader="none"/>
          <w:tab w:pos="2715" w:val="left" w:leader="none"/>
          <w:tab w:pos="8851" w:val="right" w:leader="dot"/>
        </w:tabs>
        <w:spacing w:line="240" w:lineRule="auto" w:before="118" w:after="0"/>
        <w:ind w:left="2714" w:right="0" w:hanging="345"/>
        <w:jc w:val="left"/>
        <w:rPr>
          <w:rFonts w:ascii="Museo-500" w:hAnsi="Museo-500"/>
          <w:sz w:val="22"/>
        </w:rPr>
      </w:pPr>
      <w:r>
        <w:rPr/>
        <w:pict>
          <v:rect style="position:absolute;margin-left:165.289993pt;margin-top:10.867402pt;width:1.948pt;height:1.948pt;mso-position-horizontal-relative:page;mso-position-vertical-relative:paragraph;z-index:-361888" filled="true" fillcolor="#00a9c1" stroked="false">
            <v:fill type="solid"/>
            <w10:wrap type="none"/>
          </v:rect>
        </w:pict>
      </w:r>
      <w:r>
        <w:rPr>
          <w:rFonts w:ascii="Museo-500" w:hAnsi="Museo-500"/>
          <w:color w:val="00A9C1"/>
          <w:spacing w:val="3"/>
          <w:sz w:val="22"/>
        </w:rPr>
        <w:t>Procédures </w:t>
      </w:r>
      <w:r>
        <w:rPr>
          <w:rFonts w:ascii="Museo-500" w:hAnsi="Museo-500"/>
          <w:color w:val="00A9C1"/>
          <w:sz w:val="22"/>
        </w:rPr>
        <w:t>de </w:t>
      </w:r>
      <w:r>
        <w:rPr>
          <w:rFonts w:ascii="Museo-500" w:hAnsi="Museo-500"/>
          <w:color w:val="00A9C1"/>
          <w:spacing w:val="3"/>
          <w:sz w:val="22"/>
        </w:rPr>
        <w:t>gestion</w:t>
      </w:r>
      <w:r>
        <w:rPr>
          <w:rFonts w:ascii="Museo-500" w:hAnsi="Museo-500"/>
          <w:color w:val="00A9C1"/>
          <w:spacing w:val="22"/>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4"/>
          <w:sz w:val="22"/>
        </w:rPr>
        <w:t>crise</w:t>
        <w:tab/>
      </w:r>
      <w:r>
        <w:rPr>
          <w:rFonts w:ascii="Museo-500" w:hAnsi="Museo-500"/>
          <w:color w:val="00A9C1"/>
          <w:spacing w:val="2"/>
          <w:sz w:val="22"/>
        </w:rPr>
        <w:t>127</w:t>
      </w:r>
    </w:p>
    <w:p>
      <w:pPr>
        <w:pStyle w:val="ListParagraph"/>
        <w:numPr>
          <w:ilvl w:val="0"/>
          <w:numId w:val="38"/>
        </w:numPr>
        <w:tabs>
          <w:tab w:pos="2725" w:val="left" w:leader="none"/>
          <w:tab w:pos="2726" w:val="left" w:leader="none"/>
          <w:tab w:pos="8852" w:val="right" w:leader="dot"/>
        </w:tabs>
        <w:spacing w:line="240" w:lineRule="auto" w:before="170" w:after="0"/>
        <w:ind w:left="2725" w:right="0" w:hanging="355"/>
        <w:jc w:val="left"/>
        <w:rPr>
          <w:rFonts w:ascii="Museo-500" w:hAnsi="Museo-500"/>
          <w:sz w:val="22"/>
        </w:rPr>
      </w:pPr>
      <w:r>
        <w:rPr/>
        <w:pict>
          <v:rect style="position:absolute;margin-left:165.378006pt;margin-top:13.463097pt;width:1.948pt;height:1.948pt;mso-position-horizontal-relative:page;mso-position-vertical-relative:paragraph;z-index:-361864" filled="true" fillcolor="#00a9c1" stroked="false">
            <v:fill type="solid"/>
            <w10:wrap type="none"/>
          </v:rect>
        </w:pict>
      </w:r>
      <w:r>
        <w:rPr>
          <w:rFonts w:ascii="Museo-500" w:hAnsi="Museo-500"/>
          <w:color w:val="00A9C1"/>
          <w:spacing w:val="2"/>
          <w:sz w:val="22"/>
        </w:rPr>
        <w:t>Retours</w:t>
      </w:r>
      <w:r>
        <w:rPr>
          <w:rFonts w:ascii="Museo-500" w:hAnsi="Museo-500"/>
          <w:color w:val="00A9C1"/>
          <w:spacing w:val="8"/>
          <w:sz w:val="22"/>
        </w:rPr>
        <w:t> </w:t>
      </w:r>
      <w:r>
        <w:rPr>
          <w:rFonts w:ascii="Museo-500" w:hAnsi="Museo-500"/>
          <w:color w:val="00A9C1"/>
          <w:spacing w:val="3"/>
          <w:sz w:val="22"/>
        </w:rPr>
        <w:t>d’expériences</w:t>
        <w:tab/>
        <w:t>128</w:t>
      </w:r>
    </w:p>
    <w:p>
      <w:pPr>
        <w:pStyle w:val="ListParagraph"/>
        <w:numPr>
          <w:ilvl w:val="0"/>
          <w:numId w:val="38"/>
        </w:numPr>
        <w:tabs>
          <w:tab w:pos="2732" w:val="left" w:leader="none"/>
          <w:tab w:pos="2733" w:val="left" w:leader="none"/>
          <w:tab w:pos="8852" w:val="right" w:leader="dot"/>
        </w:tabs>
        <w:spacing w:line="240" w:lineRule="auto" w:before="170" w:after="0"/>
        <w:ind w:left="2732" w:right="0" w:hanging="363"/>
        <w:jc w:val="left"/>
        <w:rPr>
          <w:rFonts w:ascii="Museo-500"/>
          <w:sz w:val="22"/>
        </w:rPr>
      </w:pPr>
      <w:r>
        <w:rPr/>
        <w:pict>
          <v:rect style="position:absolute;margin-left:165.751999pt;margin-top:13.463193pt;width:1.948pt;height:1.948pt;mso-position-horizontal-relative:page;mso-position-vertical-relative:paragraph;z-index:-361840" filled="true" fillcolor="#00a9c1" stroked="false">
            <v:fill type="solid"/>
            <w10:wrap type="none"/>
          </v:rect>
        </w:pict>
      </w:r>
      <w:r>
        <w:rPr>
          <w:rFonts w:ascii="Museo-500"/>
          <w:color w:val="00A9C1"/>
          <w:spacing w:val="3"/>
          <w:sz w:val="22"/>
        </w:rPr>
        <w:t>Ressource</w:t>
      </w:r>
      <w:r>
        <w:rPr>
          <w:rFonts w:ascii="Museo-500"/>
          <w:color w:val="00A9C1"/>
          <w:spacing w:val="8"/>
          <w:sz w:val="22"/>
        </w:rPr>
        <w:t> </w:t>
      </w:r>
      <w:r>
        <w:rPr>
          <w:rFonts w:ascii="Museo-500"/>
          <w:color w:val="00A9C1"/>
          <w:sz w:val="22"/>
        </w:rPr>
        <w:t>HSE</w:t>
        <w:tab/>
      </w:r>
      <w:r>
        <w:rPr>
          <w:rFonts w:ascii="Museo-500"/>
          <w:color w:val="00A9C1"/>
          <w:spacing w:val="3"/>
          <w:sz w:val="22"/>
        </w:rPr>
        <w:t>128</w:t>
      </w:r>
    </w:p>
    <w:p>
      <w:pPr>
        <w:spacing w:after="0" w:line="240" w:lineRule="auto"/>
        <w:jc w:val="left"/>
        <w:rPr>
          <w:rFonts w:ascii="Museo-500"/>
          <w:sz w:val="22"/>
        </w:rPr>
        <w:sectPr>
          <w:type w:val="continuous"/>
          <w:pgSz w:w="11910" w:h="16840"/>
          <w:pgMar w:top="1580" w:bottom="280" w:left="720" w:right="220"/>
        </w:sectPr>
      </w:pPr>
    </w:p>
    <w:p>
      <w:pPr>
        <w:pStyle w:val="Heading6"/>
        <w:spacing w:before="874"/>
      </w:pPr>
      <w:r>
        <w:rPr/>
        <w:pict>
          <v:group style="position:absolute;margin-left:1.356pt;margin-top:-.000001pt;width:51.95pt;height:841.9pt;mso-position-horizontal-relative:page;mso-position-vertical-relative:page;z-index:-36181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887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8896">
            <wp:simplePos x="0" y="0"/>
            <wp:positionH relativeFrom="page">
              <wp:posOffset>6231521</wp:posOffset>
            </wp:positionH>
            <wp:positionV relativeFrom="page">
              <wp:posOffset>6</wp:posOffset>
            </wp:positionV>
            <wp:extent cx="1328483" cy="936002"/>
            <wp:effectExtent l="0" t="0" r="0" b="0"/>
            <wp:wrapNone/>
            <wp:docPr id="373" name="image204.png" descr=""/>
            <wp:cNvGraphicFramePr>
              <a:graphicFrameLocks noChangeAspect="1"/>
            </wp:cNvGraphicFramePr>
            <a:graphic>
              <a:graphicData uri="http://schemas.openxmlformats.org/drawingml/2006/picture">
                <pic:pic>
                  <pic:nvPicPr>
                    <pic:cNvPr id="374" name="image204.png"/>
                    <pic:cNvPicPr/>
                  </pic:nvPicPr>
                  <pic:blipFill>
                    <a:blip r:embed="rId231" cstate="print"/>
                    <a:stretch>
                      <a:fillRect/>
                    </a:stretch>
                  </pic:blipFill>
                  <pic:spPr>
                    <a:xfrm>
                      <a:off x="0" y="0"/>
                      <a:ext cx="1328483" cy="936002"/>
                    </a:xfrm>
                    <a:prstGeom prst="rect">
                      <a:avLst/>
                    </a:prstGeom>
                  </pic:spPr>
                </pic:pic>
              </a:graphicData>
            </a:graphic>
          </wp:anchor>
        </w:drawing>
      </w:r>
      <w:r>
        <w:rPr>
          <w:color w:val="00A9C1"/>
        </w:rPr>
        <w:t>02 MÉMOIRE TECHNIQUE</w:t>
      </w:r>
    </w:p>
    <w:p>
      <w:pPr>
        <w:pStyle w:val="Heading6"/>
      </w:pPr>
      <w:r>
        <w:rPr>
          <w:color w:val="00A9C1"/>
        </w:rPr>
        <w:t>CAPACITÉ D’INTERVENTION RAPIDE</w:t>
      </w:r>
    </w:p>
    <w:p>
      <w:pPr>
        <w:pStyle w:val="Heading4"/>
        <w:tabs>
          <w:tab w:pos="3596" w:val="left" w:leader="none"/>
        </w:tabs>
        <w:spacing w:before="882"/>
        <w:ind w:left="2341"/>
        <w:rPr>
          <w:rFonts w:ascii="Museo-700" w:hAnsi="Museo-700"/>
        </w:rPr>
      </w:pPr>
      <w:r>
        <w:rPr/>
        <w:pict>
          <v:rect style="position:absolute;margin-left:209.632996pt;margin-top:51.882786pt;width:1.948pt;height:1.948pt;mso-position-horizontal-relative:page;mso-position-vertical-relative:paragraph;z-index:-361744"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3</w:t>
        <w:tab/>
      </w:r>
      <w:r>
        <w:rPr>
          <w:rFonts w:ascii="Museo-700" w:hAnsi="Museo-700"/>
          <w:color w:val="00A9C1"/>
          <w:spacing w:val="3"/>
        </w:rPr>
        <w:t>Plan </w:t>
      </w:r>
      <w:r>
        <w:rPr>
          <w:rFonts w:ascii="Museo-700" w:hAnsi="Museo-700"/>
          <w:color w:val="00A9C1"/>
        </w:rPr>
        <w:t>de </w:t>
      </w:r>
      <w:r>
        <w:rPr>
          <w:rFonts w:ascii="Museo-700" w:hAnsi="Museo-700"/>
          <w:color w:val="00A9C1"/>
          <w:spacing w:val="4"/>
        </w:rPr>
        <w:t>transport</w:t>
      </w:r>
      <w:r>
        <w:rPr>
          <w:rFonts w:ascii="Museo-700" w:hAnsi="Museo-700"/>
          <w:color w:val="00A9C1"/>
          <w:spacing w:val="30"/>
        </w:rPr>
        <w:t> </w:t>
      </w:r>
      <w:r>
        <w:rPr>
          <w:rFonts w:ascii="Museo-700" w:hAnsi="Museo-700"/>
          <w:color w:val="00A9C1"/>
          <w:spacing w:val="2"/>
        </w:rPr>
        <w:t>adapté</w:t>
      </w:r>
    </w:p>
    <w:p>
      <w:pPr>
        <w:pStyle w:val="Heading4"/>
        <w:tabs>
          <w:tab w:pos="8341" w:val="left" w:leader="dot"/>
        </w:tabs>
        <w:ind w:left="2341"/>
        <w:rPr>
          <w:rFonts w:ascii="Museo-700" w:hAnsi="Museo-700"/>
        </w:rPr>
      </w:pPr>
      <w:r>
        <w:rPr>
          <w:rFonts w:ascii="Museo-700" w:hAnsi="Museo-700"/>
          <w:color w:val="00A9C1"/>
        </w:rPr>
        <w:t>et </w:t>
      </w:r>
      <w:r>
        <w:rPr>
          <w:rFonts w:ascii="Museo-700" w:hAnsi="Museo-700"/>
          <w:color w:val="00A9C1"/>
          <w:spacing w:val="2"/>
        </w:rPr>
        <w:t>plan </w:t>
      </w:r>
      <w:r>
        <w:rPr>
          <w:rFonts w:ascii="Museo-700" w:hAnsi="Museo-700"/>
          <w:color w:val="00A9C1"/>
          <w:spacing w:val="3"/>
        </w:rPr>
        <w:t>d’information</w:t>
      </w:r>
      <w:r>
        <w:rPr>
          <w:rFonts w:ascii="Museo-700" w:hAnsi="Museo-700"/>
          <w:color w:val="00A9C1"/>
          <w:spacing w:val="34"/>
        </w:rPr>
        <w:t> </w:t>
      </w:r>
      <w:r>
        <w:rPr>
          <w:rFonts w:ascii="Museo-700" w:hAnsi="Museo-700"/>
          <w:color w:val="00A9C1"/>
          <w:spacing w:val="2"/>
        </w:rPr>
        <w:t>des</w:t>
      </w:r>
      <w:r>
        <w:rPr>
          <w:rFonts w:ascii="Museo-700" w:hAnsi="Museo-700"/>
          <w:color w:val="00A9C1"/>
          <w:spacing w:val="12"/>
        </w:rPr>
        <w:t> </w:t>
      </w:r>
      <w:r>
        <w:rPr>
          <w:rFonts w:ascii="Museo-700" w:hAnsi="Museo-700"/>
          <w:color w:val="00A9C1"/>
          <w:spacing w:val="4"/>
        </w:rPr>
        <w:t>usagers</w:t>
        <w:tab/>
      </w:r>
      <w:r>
        <w:rPr>
          <w:rFonts w:ascii="Museo-700" w:hAnsi="Museo-700"/>
          <w:color w:val="00A9C1"/>
          <w:spacing w:val="2"/>
        </w:rPr>
        <w:t>129</w:t>
      </w:r>
    </w:p>
    <w:p>
      <w:pPr>
        <w:pStyle w:val="ListParagraph"/>
        <w:numPr>
          <w:ilvl w:val="0"/>
          <w:numId w:val="39"/>
        </w:numPr>
        <w:tabs>
          <w:tab w:pos="2723" w:val="left" w:leader="none"/>
          <w:tab w:pos="2725" w:val="left" w:leader="none"/>
          <w:tab w:pos="8452" w:val="left" w:leader="dot"/>
        </w:tabs>
        <w:spacing w:line="240" w:lineRule="auto" w:before="155" w:after="0"/>
        <w:ind w:left="2724" w:right="0" w:hanging="383"/>
        <w:jc w:val="left"/>
        <w:rPr>
          <w:rFonts w:ascii="Museo-500" w:hAnsi="Museo-500"/>
          <w:sz w:val="22"/>
        </w:rPr>
      </w:pPr>
      <w:r>
        <w:rPr/>
        <w:pict>
          <v:rect style="position:absolute;margin-left:164.434006pt;margin-top:12.712878pt;width:1.948pt;height:1.948pt;mso-position-horizontal-relative:page;mso-position-vertical-relative:paragraph;z-index:-361720" filled="true" fillcolor="#00a9c1" stroked="false">
            <v:fill type="solid"/>
            <w10:wrap type="none"/>
          </v:rect>
        </w:pict>
      </w:r>
      <w:r>
        <w:rPr>
          <w:rFonts w:ascii="Museo-500" w:hAnsi="Museo-500"/>
          <w:color w:val="00A9C1"/>
          <w:spacing w:val="3"/>
          <w:sz w:val="22"/>
        </w:rPr>
        <w:t>Plan </w:t>
      </w:r>
      <w:r>
        <w:rPr>
          <w:rFonts w:ascii="Museo-500" w:hAnsi="Museo-500"/>
          <w:color w:val="00A9C1"/>
          <w:sz w:val="22"/>
        </w:rPr>
        <w:t>de </w:t>
      </w:r>
      <w:r>
        <w:rPr>
          <w:rFonts w:ascii="Museo-500" w:hAnsi="Museo-500"/>
          <w:color w:val="00A9C1"/>
          <w:spacing w:val="4"/>
          <w:sz w:val="22"/>
        </w:rPr>
        <w:t>transport</w:t>
      </w:r>
      <w:r>
        <w:rPr>
          <w:rFonts w:ascii="Museo-500" w:hAnsi="Museo-500"/>
          <w:color w:val="00A9C1"/>
          <w:spacing w:val="22"/>
          <w:sz w:val="22"/>
        </w:rPr>
        <w:t> </w:t>
      </w:r>
      <w:r>
        <w:rPr>
          <w:rFonts w:ascii="Museo-500" w:hAnsi="Museo-500"/>
          <w:color w:val="00A9C1"/>
          <w:spacing w:val="2"/>
          <w:sz w:val="22"/>
        </w:rPr>
        <w:t>adapté</w:t>
      </w:r>
      <w:r>
        <w:rPr>
          <w:rFonts w:ascii="Museo-500" w:hAnsi="Museo-500"/>
          <w:color w:val="00A9C1"/>
          <w:spacing w:val="9"/>
          <w:sz w:val="22"/>
        </w:rPr>
        <w:t> </w:t>
      </w:r>
      <w:r>
        <w:rPr>
          <w:rFonts w:ascii="Museo-500" w:hAnsi="Museo-500"/>
          <w:color w:val="00A9C1"/>
          <w:sz w:val="22"/>
        </w:rPr>
        <w:t>(PTA)</w:t>
        <w:tab/>
      </w:r>
      <w:r>
        <w:rPr>
          <w:rFonts w:ascii="Museo-500" w:hAnsi="Museo-500"/>
          <w:color w:val="00A9C1"/>
          <w:spacing w:val="2"/>
          <w:sz w:val="22"/>
        </w:rPr>
        <w:t>129</w:t>
      </w:r>
    </w:p>
    <w:p>
      <w:pPr>
        <w:pStyle w:val="Heading5"/>
        <w:numPr>
          <w:ilvl w:val="1"/>
          <w:numId w:val="39"/>
        </w:numPr>
        <w:tabs>
          <w:tab w:pos="3097" w:val="left" w:leader="none"/>
          <w:tab w:pos="8490" w:val="left" w:leader="dot"/>
        </w:tabs>
        <w:spacing w:line="240" w:lineRule="auto" w:before="122" w:after="0"/>
        <w:ind w:left="3096" w:right="0" w:hanging="358"/>
        <w:jc w:val="left"/>
      </w:pPr>
      <w:r>
        <w:rPr/>
        <w:pict>
          <v:rect style="position:absolute;margin-left:186.410004pt;margin-top:14.90088pt;width:1.948pt;height:1.948pt;mso-position-horizontal-relative:page;mso-position-vertical-relative:paragraph;z-index:-361696" filled="true" fillcolor="#3c3c3b" stroked="false">
            <v:fill type="solid"/>
            <w10:wrap type="none"/>
          </v:rect>
        </w:pict>
      </w:r>
      <w:r>
        <w:rPr>
          <w:color w:val="3C3C3B"/>
        </w:rPr>
        <w:t>Définition des</w:t>
      </w:r>
      <w:r>
        <w:rPr>
          <w:color w:val="3C3C3B"/>
          <w:spacing w:val="7"/>
        </w:rPr>
        <w:t> </w:t>
      </w:r>
      <w:r>
        <w:rPr>
          <w:color w:val="3C3C3B"/>
        </w:rPr>
        <w:t>dessertes</w:t>
      </w:r>
      <w:r>
        <w:rPr>
          <w:color w:val="3C3C3B"/>
          <w:spacing w:val="3"/>
        </w:rPr>
        <w:t> </w:t>
      </w:r>
      <w:r>
        <w:rPr>
          <w:color w:val="3C3C3B"/>
        </w:rPr>
        <w:t>prioritaires</w:t>
        <w:tab/>
        <w:t>129</w:t>
      </w:r>
    </w:p>
    <w:p>
      <w:pPr>
        <w:pStyle w:val="Heading5"/>
        <w:numPr>
          <w:ilvl w:val="1"/>
          <w:numId w:val="39"/>
        </w:numPr>
        <w:tabs>
          <w:tab w:pos="3147" w:val="left" w:leader="none"/>
          <w:tab w:pos="8490" w:val="left" w:leader="dot"/>
        </w:tabs>
        <w:spacing w:line="240" w:lineRule="auto" w:before="69" w:after="0"/>
        <w:ind w:left="3146" w:right="0" w:hanging="408"/>
        <w:jc w:val="left"/>
      </w:pPr>
      <w:r>
        <w:rPr/>
        <w:pict>
          <v:rect style="position:absolute;margin-left:188.889999pt;margin-top:12.254912pt;width:1.948pt;height:1.948pt;mso-position-horizontal-relative:page;mso-position-vertical-relative:paragraph;z-index:-361672" filled="true" fillcolor="#3c3c3b" stroked="false">
            <v:fill type="solid"/>
            <w10:wrap type="none"/>
          </v:rect>
        </w:pict>
      </w:r>
      <w:r>
        <w:rPr>
          <w:color w:val="3C3C3B"/>
        </w:rPr>
        <w:t>Définition des niveaux</w:t>
      </w:r>
      <w:r>
        <w:rPr>
          <w:color w:val="3C3C3B"/>
          <w:spacing w:val="5"/>
        </w:rPr>
        <w:t> </w:t>
      </w:r>
      <w:r>
        <w:rPr>
          <w:color w:val="3C3C3B"/>
        </w:rPr>
        <w:t>de</w:t>
      </w:r>
      <w:r>
        <w:rPr>
          <w:color w:val="3C3C3B"/>
          <w:spacing w:val="2"/>
        </w:rPr>
        <w:t> </w:t>
      </w:r>
      <w:r>
        <w:rPr>
          <w:color w:val="3C3C3B"/>
        </w:rPr>
        <w:t>service</w:t>
        <w:tab/>
        <w:t>129</w:t>
      </w:r>
    </w:p>
    <w:p>
      <w:pPr>
        <w:pStyle w:val="ListParagraph"/>
        <w:numPr>
          <w:ilvl w:val="0"/>
          <w:numId w:val="39"/>
        </w:numPr>
        <w:tabs>
          <w:tab w:pos="2721" w:val="left" w:leader="none"/>
          <w:tab w:pos="2722" w:val="left" w:leader="none"/>
          <w:tab w:pos="8476" w:val="left" w:leader="dot"/>
        </w:tabs>
        <w:spacing w:line="240" w:lineRule="auto" w:before="118" w:after="0"/>
        <w:ind w:left="2721" w:right="0" w:hanging="380"/>
        <w:jc w:val="left"/>
        <w:rPr>
          <w:rFonts w:ascii="Museo-500" w:hAnsi="Museo-500"/>
          <w:sz w:val="22"/>
        </w:rPr>
      </w:pPr>
      <w:r>
        <w:rPr/>
        <w:pict>
          <v:rect style="position:absolute;margin-left:164.753006pt;margin-top:10.866585pt;width:1.948pt;height:1.948pt;mso-position-horizontal-relative:page;mso-position-vertical-relative:paragraph;z-index:-361648" filled="true" fillcolor="#00a9c1" stroked="false">
            <v:fill type="solid"/>
            <w10:wrap type="none"/>
          </v:rect>
        </w:pict>
      </w:r>
      <w:r>
        <w:rPr>
          <w:rFonts w:ascii="Museo-500" w:hAnsi="Museo-500"/>
          <w:color w:val="00A9C1"/>
          <w:spacing w:val="3"/>
          <w:sz w:val="22"/>
        </w:rPr>
        <w:t>Plan </w:t>
      </w:r>
      <w:r>
        <w:rPr>
          <w:rFonts w:ascii="Museo-500" w:hAnsi="Museo-500"/>
          <w:color w:val="00A9C1"/>
          <w:spacing w:val="4"/>
          <w:sz w:val="22"/>
        </w:rPr>
        <w:t>d’information</w:t>
      </w:r>
      <w:r>
        <w:rPr>
          <w:rFonts w:ascii="Museo-500" w:hAnsi="Museo-500"/>
          <w:color w:val="00A9C1"/>
          <w:spacing w:val="18"/>
          <w:sz w:val="22"/>
        </w:rPr>
        <w:t> </w:t>
      </w:r>
      <w:r>
        <w:rPr>
          <w:rFonts w:ascii="Museo-500" w:hAnsi="Museo-500"/>
          <w:color w:val="00A9C1"/>
          <w:spacing w:val="2"/>
          <w:sz w:val="22"/>
        </w:rPr>
        <w:t>des</w:t>
      </w:r>
      <w:r>
        <w:rPr>
          <w:rFonts w:ascii="Museo-500" w:hAnsi="Museo-500"/>
          <w:color w:val="00A9C1"/>
          <w:spacing w:val="10"/>
          <w:sz w:val="22"/>
        </w:rPr>
        <w:t> </w:t>
      </w:r>
      <w:r>
        <w:rPr>
          <w:rFonts w:ascii="Museo-500" w:hAnsi="Museo-500"/>
          <w:color w:val="00A9C1"/>
          <w:spacing w:val="3"/>
          <w:sz w:val="22"/>
        </w:rPr>
        <w:t>usagers</w:t>
        <w:tab/>
      </w:r>
      <w:r>
        <w:rPr>
          <w:rFonts w:ascii="Museo-500" w:hAnsi="Museo-500"/>
          <w:color w:val="00A9C1"/>
          <w:sz w:val="22"/>
        </w:rPr>
        <w:t>131</w:t>
      </w:r>
    </w:p>
    <w:p>
      <w:pPr>
        <w:pStyle w:val="Heading5"/>
        <w:numPr>
          <w:ilvl w:val="1"/>
          <w:numId w:val="39"/>
        </w:numPr>
        <w:tabs>
          <w:tab w:pos="3139" w:val="left" w:leader="none"/>
          <w:tab w:pos="8537" w:val="left" w:leader="dot"/>
        </w:tabs>
        <w:spacing w:line="240" w:lineRule="auto" w:before="121" w:after="0"/>
        <w:ind w:left="3138" w:right="0" w:hanging="400"/>
        <w:jc w:val="left"/>
      </w:pPr>
      <w:r>
        <w:rPr/>
        <w:pict>
          <v:rect style="position:absolute;margin-left:188.490005pt;margin-top:14.851314pt;width:1.948pt;height:1.948pt;mso-position-horizontal-relative:page;mso-position-vertical-relative:paragraph;z-index:-361624" filled="true" fillcolor="#3c3c3b" stroked="false">
            <v:fill type="solid"/>
            <w10:wrap type="none"/>
          </v:rect>
        </w:pict>
      </w:r>
      <w:r>
        <w:rPr>
          <w:color w:val="3C3C3B"/>
        </w:rPr>
        <w:t>Modalités</w:t>
      </w:r>
      <w:r>
        <w:rPr>
          <w:color w:val="3C3C3B"/>
          <w:spacing w:val="3"/>
        </w:rPr>
        <w:t> </w:t>
      </w:r>
      <w:r>
        <w:rPr>
          <w:color w:val="3C3C3B"/>
        </w:rPr>
        <w:t>de</w:t>
      </w:r>
      <w:r>
        <w:rPr>
          <w:color w:val="3C3C3B"/>
          <w:spacing w:val="3"/>
        </w:rPr>
        <w:t> </w:t>
      </w:r>
      <w:r>
        <w:rPr>
          <w:color w:val="3C3C3B"/>
        </w:rPr>
        <w:t>déclenchement</w:t>
        <w:tab/>
        <w:t>131</w:t>
      </w:r>
    </w:p>
    <w:p>
      <w:pPr>
        <w:pStyle w:val="Heading5"/>
        <w:numPr>
          <w:ilvl w:val="1"/>
          <w:numId w:val="39"/>
        </w:numPr>
        <w:tabs>
          <w:tab w:pos="3188" w:val="left" w:leader="none"/>
          <w:tab w:pos="8537" w:val="left" w:leader="dot"/>
        </w:tabs>
        <w:spacing w:line="240" w:lineRule="auto" w:before="70" w:after="0"/>
        <w:ind w:left="3187" w:right="0" w:hanging="449"/>
        <w:jc w:val="left"/>
      </w:pPr>
      <w:r>
        <w:rPr/>
        <w:pict>
          <v:rect style="position:absolute;margin-left:190.970001pt;margin-top:12.304408pt;width:1.948pt;height:1.948pt;mso-position-horizontal-relative:page;mso-position-vertical-relative:paragraph;z-index:-361600" filled="true" fillcolor="#3c3c3b" stroked="false">
            <v:fill type="solid"/>
            <w10:wrap type="none"/>
          </v:rect>
        </w:pict>
      </w:r>
      <w:r>
        <w:rPr>
          <w:color w:val="3C3C3B"/>
        </w:rPr>
        <w:t>Planning et</w:t>
      </w:r>
      <w:r>
        <w:rPr>
          <w:color w:val="3C3C3B"/>
          <w:spacing w:val="4"/>
        </w:rPr>
        <w:t> </w:t>
      </w:r>
      <w:r>
        <w:rPr>
          <w:color w:val="3C3C3B"/>
        </w:rPr>
        <w:t>moyens</w:t>
      </w:r>
      <w:r>
        <w:rPr>
          <w:color w:val="3C3C3B"/>
          <w:spacing w:val="2"/>
        </w:rPr>
        <w:t> </w:t>
      </w:r>
      <w:r>
        <w:rPr>
          <w:color w:val="3C3C3B"/>
        </w:rPr>
        <w:t>d’information</w:t>
        <w:tab/>
        <w:t>131</w:t>
      </w:r>
    </w:p>
    <w:p>
      <w:pPr>
        <w:pStyle w:val="Heading5"/>
        <w:numPr>
          <w:ilvl w:val="1"/>
          <w:numId w:val="39"/>
        </w:numPr>
        <w:tabs>
          <w:tab w:pos="3186" w:val="left" w:leader="none"/>
          <w:tab w:pos="8501" w:val="left" w:leader="dot"/>
        </w:tabs>
        <w:spacing w:line="240" w:lineRule="auto" w:before="69" w:after="0"/>
        <w:ind w:left="3185" w:right="0" w:hanging="447"/>
        <w:jc w:val="left"/>
      </w:pPr>
      <w:r>
        <w:rPr/>
        <w:pict>
          <v:rect style="position:absolute;margin-left:190.873993pt;margin-top:12.254084pt;width:1.948pt;height:1.948pt;mso-position-horizontal-relative:page;mso-position-vertical-relative:paragraph;z-index:-361576" filled="true" fillcolor="#3c3c3b" stroked="false">
            <v:fill type="solid"/>
            <w10:wrap type="none"/>
          </v:rect>
        </w:pict>
      </w:r>
      <w:r>
        <w:rPr>
          <w:color w:val="3C3C3B"/>
        </w:rPr>
        <w:t>Charte</w:t>
      </w:r>
      <w:r>
        <w:rPr>
          <w:color w:val="3C3C3B"/>
          <w:spacing w:val="9"/>
        </w:rPr>
        <w:t> </w:t>
      </w:r>
      <w:r>
        <w:rPr>
          <w:color w:val="3C3C3B"/>
        </w:rPr>
        <w:t>de</w:t>
      </w:r>
      <w:r>
        <w:rPr>
          <w:color w:val="3C3C3B"/>
          <w:spacing w:val="10"/>
        </w:rPr>
        <w:t> </w:t>
      </w:r>
      <w:r>
        <w:rPr>
          <w:color w:val="3C3C3B"/>
        </w:rPr>
        <w:t>dédommagement</w:t>
        <w:tab/>
        <w:t>132</w:t>
      </w:r>
    </w:p>
    <w:p>
      <w:pPr>
        <w:pStyle w:val="Heading5"/>
        <w:numPr>
          <w:ilvl w:val="1"/>
          <w:numId w:val="39"/>
        </w:numPr>
        <w:tabs>
          <w:tab w:pos="3196" w:val="left" w:leader="none"/>
          <w:tab w:pos="8501" w:val="left" w:leader="dot"/>
        </w:tabs>
        <w:spacing w:line="240" w:lineRule="auto" w:before="70" w:after="0"/>
        <w:ind w:left="3195" w:right="0" w:hanging="457"/>
        <w:jc w:val="left"/>
      </w:pPr>
      <w:r>
        <w:rPr/>
        <w:pict>
          <v:rect style="position:absolute;margin-left:191.350006pt;margin-top:12.304821pt;width:1.948pt;height:1.948pt;mso-position-horizontal-relative:page;mso-position-vertical-relative:paragraph;z-index:-361552" filled="true" fillcolor="#3c3c3b" stroked="false">
            <v:fill type="solid"/>
            <w10:wrap type="none"/>
          </v:rect>
        </w:pict>
      </w:r>
      <w:r>
        <w:rPr>
          <w:color w:val="3C3C3B"/>
        </w:rPr>
        <w:t>Gestion</w:t>
      </w:r>
      <w:r>
        <w:rPr>
          <w:color w:val="3C3C3B"/>
          <w:spacing w:val="2"/>
        </w:rPr>
        <w:t> </w:t>
      </w:r>
      <w:r>
        <w:rPr>
          <w:color w:val="3C3C3B"/>
        </w:rPr>
        <w:t>des</w:t>
      </w:r>
      <w:r>
        <w:rPr>
          <w:color w:val="3C3C3B"/>
          <w:spacing w:val="3"/>
        </w:rPr>
        <w:t> </w:t>
      </w:r>
      <w:r>
        <w:rPr>
          <w:color w:val="3C3C3B"/>
        </w:rPr>
        <w:t>intempéries</w:t>
        <w:tab/>
        <w:t>132</w:t>
      </w:r>
    </w:p>
    <w:p>
      <w:pPr>
        <w:spacing w:after="0" w:line="240" w:lineRule="auto"/>
        <w:jc w:val="left"/>
        <w:sectPr>
          <w:pgSz w:w="11910" w:h="16840"/>
          <w:pgMar w:header="0" w:footer="454" w:top="0" w:bottom="640" w:left="720" w:right="220"/>
        </w:sectPr>
      </w:pPr>
    </w:p>
    <w:p>
      <w:pPr>
        <w:pStyle w:val="Heading6"/>
        <w:spacing w:before="874"/>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spacing w:before="941"/>
        <w:ind w:left="350" w:right="0" w:firstLine="0"/>
        <w:jc w:val="center"/>
        <w:rPr>
          <w:rFonts w:ascii="Gotham Narrow"/>
          <w:b/>
          <w:sz w:val="30"/>
        </w:rPr>
      </w:pPr>
      <w:r>
        <w:rPr>
          <w:rFonts w:ascii="Gotham Narrow"/>
          <w:b/>
          <w:color w:val="FFFFFF"/>
          <w:sz w:val="30"/>
          <w:shd w:fill="00A9C1" w:color="auto" w:val="clear"/>
        </w:rPr>
        <w:t>  PARTIE 1 </w:t>
      </w:r>
    </w:p>
    <w:p>
      <w:pPr>
        <w:spacing w:before="145"/>
        <w:ind w:left="2855" w:right="2502" w:firstLine="0"/>
        <w:jc w:val="center"/>
        <w:rPr>
          <w:rFonts w:ascii="Museo-500" w:hAnsi="Museo-500"/>
          <w:sz w:val="40"/>
        </w:rPr>
      </w:pPr>
      <w:r>
        <w:rPr/>
        <w:pict>
          <v:line style="position:absolute;mso-position-horizontal-relative:page;mso-position-vertical-relative:paragraph;z-index:39208" from="306.359009pt,71.42453pt" to="331.436009pt,71.42453pt" stroked="true" strokeweight="1.472pt" strokecolor="#00a9c1">
            <v:stroke dashstyle="solid"/>
            <w10:wrap type="none"/>
          </v:line>
        </w:pict>
      </w:r>
      <w:r>
        <w:rPr>
          <w:rFonts w:ascii="Museo-500" w:hAnsi="Museo-500"/>
          <w:color w:val="00A9C1"/>
          <w:sz w:val="40"/>
        </w:rPr>
        <w:t>Gestion des défaillances (pannes et absences)</w:t>
      </w:r>
    </w:p>
    <w:p>
      <w:pPr>
        <w:pStyle w:val="BodyText"/>
        <w:spacing w:line="206" w:lineRule="auto" w:before="777"/>
        <w:ind w:left="1632" w:right="4430"/>
      </w:pPr>
      <w:r>
        <w:rPr>
          <w:color w:val="3C3C3B"/>
        </w:rPr>
        <w:t>La continuité du service public est profondément ancrée dans  la culture d’entreprise de Keolis Drouais. Les managers sont totalement impliqués et s’efforcent de surmonter les aléas susceptibles d’affecter le bon déroulement du service. Ils savent coordonner les moyens et suivre les procédures pour ne laisser aucun client sans solution de</w:t>
      </w:r>
      <w:r>
        <w:rPr>
          <w:color w:val="3C3C3B"/>
          <w:spacing w:val="3"/>
        </w:rPr>
        <w:t> </w:t>
      </w:r>
      <w:r>
        <w:rPr>
          <w:color w:val="3C3C3B"/>
        </w:rPr>
        <w:t>déplacement.</w:t>
      </w:r>
    </w:p>
    <w:p>
      <w:pPr>
        <w:spacing w:after="0" w:line="206" w:lineRule="auto"/>
        <w:sectPr>
          <w:pgSz w:w="11910" w:h="16840"/>
          <w:pgMar w:header="0" w:footer="454" w:top="0" w:bottom="640" w:left="720" w:right="220"/>
        </w:sectPr>
      </w:pPr>
    </w:p>
    <w:p>
      <w:pPr>
        <w:pStyle w:val="BodyText"/>
        <w:spacing w:before="8"/>
        <w:rPr>
          <w:sz w:val="29"/>
        </w:rPr>
      </w:pPr>
      <w:r>
        <w:rPr/>
        <w:pict>
          <v:group style="position:absolute;margin-left:1.356pt;margin-top:-.000001pt;width:51.95pt;height:841.9pt;mso-position-horizontal-relative:page;mso-position-vertical-relative:page;z-index:-36152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916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9184">
            <wp:simplePos x="0" y="0"/>
            <wp:positionH relativeFrom="page">
              <wp:posOffset>6231521</wp:posOffset>
            </wp:positionH>
            <wp:positionV relativeFrom="page">
              <wp:posOffset>6</wp:posOffset>
            </wp:positionV>
            <wp:extent cx="1328483" cy="936002"/>
            <wp:effectExtent l="0" t="0" r="0" b="0"/>
            <wp:wrapNone/>
            <wp:docPr id="375" name="image204.png" descr=""/>
            <wp:cNvGraphicFramePr>
              <a:graphicFrameLocks noChangeAspect="1"/>
            </wp:cNvGraphicFramePr>
            <a:graphic>
              <a:graphicData uri="http://schemas.openxmlformats.org/drawingml/2006/picture">
                <pic:pic>
                  <pic:nvPicPr>
                    <pic:cNvPr id="376" name="image204.png"/>
                    <pic:cNvPicPr/>
                  </pic:nvPicPr>
                  <pic:blipFill>
                    <a:blip r:embed="rId231" cstate="print"/>
                    <a:stretch>
                      <a:fillRect/>
                    </a:stretch>
                  </pic:blipFill>
                  <pic:spPr>
                    <a:xfrm>
                      <a:off x="0" y="0"/>
                      <a:ext cx="1328483" cy="936002"/>
                    </a:xfrm>
                    <a:prstGeom prst="rect">
                      <a:avLst/>
                    </a:prstGeom>
                  </pic:spPr>
                </pic:pic>
              </a:graphicData>
            </a:graphic>
          </wp:anchor>
        </w:drawing>
      </w:r>
    </w:p>
    <w:p>
      <w:pPr>
        <w:pStyle w:val="Heading4"/>
        <w:numPr>
          <w:ilvl w:val="0"/>
          <w:numId w:val="40"/>
        </w:numPr>
        <w:tabs>
          <w:tab w:pos="1533" w:val="left" w:leader="none"/>
        </w:tabs>
        <w:spacing w:line="240" w:lineRule="auto" w:before="0" w:after="0"/>
        <w:ind w:left="1532" w:right="0" w:hanging="268"/>
        <w:jc w:val="left"/>
      </w:pPr>
      <w:r>
        <w:rPr/>
        <w:pict>
          <v:rect style="position:absolute;margin-left:107.556pt;margin-top:10.862792pt;width:1.948pt;height:1.948pt;mso-position-horizontal-relative:page;mso-position-vertical-relative:paragraph;z-index:-361432" filled="true" fillcolor="#00a9c1" stroked="false">
            <v:fill type="solid"/>
            <w10:wrap type="none"/>
          </v:rect>
        </w:pict>
      </w:r>
      <w:r>
        <w:rPr>
          <w:color w:val="00A9C1"/>
        </w:rPr>
        <w:t>DISPOSER DE MOYENS</w:t>
      </w:r>
      <w:r>
        <w:rPr>
          <w:color w:val="00A9C1"/>
          <w:spacing w:val="-2"/>
        </w:rPr>
        <w:t> </w:t>
      </w:r>
      <w:r>
        <w:rPr>
          <w:color w:val="00A9C1"/>
        </w:rPr>
        <w:t>D’INTERVENTION</w:t>
      </w:r>
    </w:p>
    <w:p>
      <w:pPr>
        <w:pStyle w:val="Heading5"/>
        <w:numPr>
          <w:ilvl w:val="1"/>
          <w:numId w:val="40"/>
        </w:numPr>
        <w:tabs>
          <w:tab w:pos="1623" w:val="left" w:leader="none"/>
        </w:tabs>
        <w:spacing w:line="156" w:lineRule="auto" w:before="250" w:after="0"/>
        <w:ind w:left="1622" w:right="1161" w:hanging="358"/>
        <w:jc w:val="left"/>
      </w:pPr>
      <w:r>
        <w:rPr/>
        <w:pict>
          <v:rect style="position:absolute;margin-left:112.709pt;margin-top:16.833603pt;width:1.948pt;height:1.948pt;mso-position-horizontal-relative:page;mso-position-vertical-relative:paragraph;z-index:-361408" filled="true" fillcolor="#3c3c3b" stroked="false">
            <v:fill type="solid"/>
            <w10:wrap type="none"/>
          </v:rect>
        </w:pict>
      </w:r>
      <w:r>
        <w:rPr>
          <w:color w:val="3C3C3B"/>
        </w:rPr>
        <w:t>GARANTIR </w:t>
      </w:r>
      <w:r>
        <w:rPr>
          <w:color w:val="3C3C3B"/>
          <w:spacing w:val="2"/>
        </w:rPr>
        <w:t>LA </w:t>
      </w:r>
      <w:r>
        <w:rPr>
          <w:color w:val="3C3C3B"/>
        </w:rPr>
        <w:t>PRÉSENCE CONSTANTE </w:t>
      </w:r>
      <w:r>
        <w:rPr>
          <w:color w:val="3C3C3B"/>
          <w:spacing w:val="2"/>
        </w:rPr>
        <w:t>D’UN </w:t>
      </w:r>
      <w:r>
        <w:rPr>
          <w:color w:val="3C3C3B"/>
        </w:rPr>
        <w:t>MANAGER CAPABLE</w:t>
      </w:r>
      <w:r>
        <w:rPr>
          <w:color w:val="3C3C3B"/>
          <w:spacing w:val="12"/>
        </w:rPr>
        <w:t> </w:t>
      </w:r>
      <w:r>
        <w:rPr>
          <w:color w:val="3C3C3B"/>
        </w:rPr>
        <w:t>D’INTERVENIR</w:t>
      </w:r>
    </w:p>
    <w:p>
      <w:pPr>
        <w:pStyle w:val="BodyText"/>
        <w:spacing w:line="206" w:lineRule="auto" w:before="115"/>
        <w:ind w:left="1632" w:right="35"/>
      </w:pPr>
      <w:r>
        <w:rPr>
          <w:color w:val="3C3C3B"/>
        </w:rPr>
        <w:t>L’organisation de Keolis Drouais a été dimensionnée afin de répondre au besoin de réactivité, de fiabilité et de régularité imposé par la mission de service public et par l’obligation de résultat</w:t>
      </w:r>
    </w:p>
    <w:p>
      <w:pPr>
        <w:pStyle w:val="BodyText"/>
        <w:spacing w:line="221" w:lineRule="exact"/>
        <w:ind w:left="1632"/>
      </w:pPr>
      <w:r>
        <w:rPr>
          <w:color w:val="3C3C3B"/>
        </w:rPr>
        <w:t>en termes de sécurité.</w:t>
      </w:r>
    </w:p>
    <w:p>
      <w:pPr>
        <w:pStyle w:val="BodyText"/>
        <w:spacing w:line="234" w:lineRule="exact" w:before="78"/>
        <w:ind w:left="1632"/>
      </w:pPr>
      <w:r>
        <w:rPr>
          <w:color w:val="3C3C3B"/>
        </w:rPr>
        <w:t>L’organisation du travail par roulement des managers</w:t>
      </w:r>
    </w:p>
    <w:p>
      <w:pPr>
        <w:pStyle w:val="BodyText"/>
        <w:spacing w:line="206" w:lineRule="auto" w:before="11"/>
        <w:ind w:left="1632" w:right="381"/>
        <w:jc w:val="both"/>
      </w:pPr>
      <w:r>
        <w:rPr>
          <w:color w:val="3C3C3B"/>
        </w:rPr>
        <w:t>et du responsable exploitation, garantit une présence physique ou téléphonique pendant toute l’amplitude de fonctionnement du réseau.</w:t>
      </w:r>
    </w:p>
    <w:p>
      <w:pPr>
        <w:pStyle w:val="BodyText"/>
        <w:spacing w:line="206" w:lineRule="auto" w:before="111"/>
        <w:ind w:left="1632" w:right="89"/>
      </w:pPr>
      <w:r>
        <w:rPr>
          <w:color w:val="3C3C3B"/>
        </w:rPr>
        <w:t>De 5h15 à 22h00 du lundi au vendredi, de 6h20 à 20h40 le samedi et de 8h10 à 19h30 le dimanche un manager sera chargé de gérer les aléas d’exploitation.</w:t>
      </w:r>
    </w:p>
    <w:p>
      <w:pPr>
        <w:pStyle w:val="BodyText"/>
        <w:spacing w:line="206" w:lineRule="auto" w:before="111"/>
        <w:ind w:left="1632"/>
      </w:pPr>
      <w:r>
        <w:rPr>
          <w:color w:val="3C3C3B"/>
        </w:rPr>
        <w:t>Les quatre managers possèdent le permis D et peuvent convoyer des véhicules en cas de panne ou assurer un service pour remplacer un conducteur.</w:t>
      </w:r>
    </w:p>
    <w:p>
      <w:pPr>
        <w:pStyle w:val="BodyText"/>
        <w:spacing w:before="12"/>
        <w:rPr>
          <w:sz w:val="27"/>
        </w:rPr>
      </w:pPr>
    </w:p>
    <w:p>
      <w:pPr>
        <w:pStyle w:val="Heading5"/>
        <w:numPr>
          <w:ilvl w:val="1"/>
          <w:numId w:val="40"/>
        </w:numPr>
        <w:tabs>
          <w:tab w:pos="1673" w:val="left" w:leader="none"/>
        </w:tabs>
        <w:spacing w:line="254" w:lineRule="exact" w:before="0" w:after="0"/>
        <w:ind w:left="1672" w:right="0" w:hanging="408"/>
        <w:jc w:val="left"/>
      </w:pPr>
      <w:r>
        <w:rPr/>
        <w:pict>
          <v:rect style="position:absolute;margin-left:115.189003pt;margin-top:8.801196pt;width:1.948pt;height:1.948pt;mso-position-horizontal-relative:page;mso-position-vertical-relative:paragraph;z-index:-361384" filled="true" fillcolor="#3c3c3b" stroked="false">
            <v:fill type="solid"/>
            <w10:wrap type="none"/>
          </v:rect>
        </w:pict>
      </w:r>
      <w:r>
        <w:rPr>
          <w:color w:val="3C3C3B"/>
        </w:rPr>
        <w:t>GARANTIR DES MOYENS</w:t>
      </w:r>
    </w:p>
    <w:p>
      <w:pPr>
        <w:spacing w:line="254" w:lineRule="exact" w:before="0"/>
        <w:ind w:left="1672" w:right="0" w:firstLine="0"/>
        <w:jc w:val="left"/>
        <w:rPr>
          <w:rFonts w:ascii="Gotham Narrow" w:hAnsi="Gotham Narrow"/>
          <w:b/>
          <w:sz w:val="22"/>
        </w:rPr>
      </w:pPr>
      <w:r>
        <w:rPr>
          <w:rFonts w:ascii="Gotham Narrow" w:hAnsi="Gotham Narrow"/>
          <w:b/>
          <w:color w:val="3C3C3B"/>
          <w:sz w:val="22"/>
        </w:rPr>
        <w:t>DE SUBSTITUTION MATÉRIELS</w:t>
      </w:r>
    </w:p>
    <w:p>
      <w:pPr>
        <w:pStyle w:val="BodyText"/>
        <w:spacing w:line="206" w:lineRule="auto" w:before="97"/>
        <w:ind w:left="1717"/>
      </w:pPr>
      <w:r>
        <w:rPr>
          <w:color w:val="3C3C3B"/>
        </w:rPr>
        <w:t>Afin d’appliquer un programme de maintenance préventive et curative, le PPI intègre des véhicules de réserve pour chaque catégorie :</w:t>
      </w:r>
    </w:p>
    <w:p>
      <w:pPr>
        <w:pStyle w:val="BodyText"/>
        <w:spacing w:before="82"/>
        <w:ind w:left="1859"/>
      </w:pPr>
      <w:r>
        <w:rPr/>
        <w:pict>
          <v:shape style="position:absolute;margin-left:121.890007pt;margin-top:8.870588pt;width:5pt;height:5pt;mso-position-horizontal-relative:page;mso-position-vertical-relative:paragraph;z-index:39304"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4 véhicules urbains,</w:t>
      </w:r>
    </w:p>
    <w:p>
      <w:pPr>
        <w:pStyle w:val="BodyText"/>
        <w:spacing w:before="78"/>
        <w:ind w:left="1859"/>
      </w:pPr>
      <w:r>
        <w:rPr/>
        <w:pict>
          <v:shape style="position:absolute;margin-left:121.890007pt;margin-top:8.67029pt;width:5pt;height:5pt;mso-position-horizontal-relative:page;mso-position-vertical-relative:paragraph;z-index:39328" coordorigin="2438,173" coordsize="100,100" path="m2473,213l2472,210,2454,187,2447,193,2463,211,2438,211,2438,220,2468,220,2471,218,2473,213m2473,233l2471,228,2468,226,2438,226,2438,235,2463,235,2447,254,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9,2509,229,2533,241,2537,234,2515,223,2537,213e" filled="true" fillcolor="#00a9c1" stroked="false">
            <v:path arrowok="t"/>
            <v:fill type="solid"/>
            <w10:wrap type="none"/>
          </v:shape>
        </w:pict>
      </w:r>
      <w:r>
        <w:rPr>
          <w:color w:val="3C3C3B"/>
        </w:rPr>
        <w:t>2 véhicules périurbains,</w:t>
      </w:r>
    </w:p>
    <w:p>
      <w:pPr>
        <w:pStyle w:val="BodyText"/>
        <w:spacing w:before="77"/>
        <w:ind w:left="1859"/>
      </w:pPr>
      <w:r>
        <w:rPr/>
        <w:pict>
          <v:shape style="position:absolute;margin-left:121.890007pt;margin-top:8.620992pt;width:5pt;height:5pt;mso-position-horizontal-relative:page;mso-position-vertical-relative:paragraph;z-index:39352" coordorigin="2438,172" coordsize="100,100" path="m2473,212l2472,209,2454,186,2447,192,2463,210,2438,210,2438,219,2468,219,2471,217,2473,212m2473,232l2471,227,2468,225,2438,225,2438,234,2463,234,2447,252,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7,2509,228,2533,240,2537,233,2515,222,2537,212e" filled="true" fillcolor="#00a9c1" stroked="false">
            <v:path arrowok="t"/>
            <v:fill type="solid"/>
            <w10:wrap type="none"/>
          </v:shape>
        </w:pict>
      </w:r>
      <w:r>
        <w:rPr>
          <w:color w:val="3C3C3B"/>
        </w:rPr>
        <w:t>1 minibus TAD,</w:t>
      </w:r>
    </w:p>
    <w:p>
      <w:pPr>
        <w:pStyle w:val="BodyText"/>
        <w:spacing w:before="77"/>
        <w:ind w:left="1859"/>
      </w:pPr>
      <w:r>
        <w:rPr/>
        <w:pict>
          <v:shape style="position:absolute;margin-left:121.890007pt;margin-top:8.620693pt;width:5pt;height:5pt;mso-position-horizontal-relative:page;mso-position-vertical-relative:paragraph;z-index:39376"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7 autocars scolaires.</w:t>
      </w:r>
    </w:p>
    <w:p>
      <w:pPr>
        <w:pStyle w:val="BodyText"/>
        <w:spacing w:line="206" w:lineRule="auto" w:before="107"/>
        <w:ind w:left="1717" w:right="460"/>
      </w:pPr>
      <w:r>
        <w:rPr>
          <w:color w:val="3C3C3B"/>
        </w:rPr>
        <w:t>Les services maintenance et exploitation s’accordent chaque semaine pour que le planning des immobilisations préserve au moins un véhicule de réserve pour faire face à des pannes inopinées.</w:t>
      </w:r>
    </w:p>
    <w:p>
      <w:pPr>
        <w:pStyle w:val="BodyText"/>
        <w:rPr>
          <w:sz w:val="40"/>
        </w:rPr>
      </w:pPr>
      <w:r>
        <w:rPr/>
        <w:br w:type="column"/>
      </w:r>
      <w:r>
        <w:rPr>
          <w:sz w:val="40"/>
        </w:rPr>
      </w:r>
    </w:p>
    <w:p>
      <w:pPr>
        <w:pStyle w:val="BodyText"/>
        <w:rPr>
          <w:sz w:val="40"/>
        </w:rPr>
      </w:pPr>
    </w:p>
    <w:p>
      <w:pPr>
        <w:pStyle w:val="BodyText"/>
        <w:spacing w:before="2"/>
        <w:rPr>
          <w:sz w:val="41"/>
        </w:rPr>
      </w:pPr>
    </w:p>
    <w:p>
      <w:pPr>
        <w:pStyle w:val="Heading2"/>
        <w:spacing w:line="199" w:lineRule="auto" w:before="1"/>
        <w:ind w:left="679" w:right="1355"/>
      </w:pPr>
      <w:r>
        <w:rPr>
          <w:color w:val="00A9C1"/>
        </w:rPr>
        <w:t>Pendant les heures de fonctionnement</w:t>
      </w:r>
    </w:p>
    <w:p>
      <w:pPr>
        <w:spacing w:line="199" w:lineRule="auto" w:before="3"/>
        <w:ind w:left="679" w:right="946" w:firstLine="0"/>
        <w:jc w:val="left"/>
        <w:rPr>
          <w:rFonts w:ascii="AkzidenzGroteskBE-MdCn" w:hAnsi="AkzidenzGroteskBE-MdCn"/>
          <w:sz w:val="40"/>
        </w:rPr>
      </w:pPr>
      <w:r>
        <w:rPr>
          <w:rFonts w:ascii="AkzidenzGroteskBE-MdCn" w:hAnsi="AkzidenzGroteskBE-MdCn"/>
          <w:color w:val="00A9C1"/>
          <w:sz w:val="40"/>
        </w:rPr>
        <w:t>du réseau, un manager peut intervenir</w:t>
      </w:r>
    </w:p>
    <w:p>
      <w:pPr>
        <w:spacing w:line="411" w:lineRule="exact" w:before="0"/>
        <w:ind w:left="679" w:right="0" w:firstLine="0"/>
        <w:jc w:val="left"/>
        <w:rPr>
          <w:rFonts w:ascii="AkzidenzGroteskBE-MdCn" w:hAnsi="AkzidenzGroteskBE-MdCn"/>
          <w:sz w:val="40"/>
        </w:rPr>
      </w:pPr>
      <w:r>
        <w:rPr/>
        <w:pict>
          <v:group style="position:absolute;margin-left:501.732025pt;margin-top:8.281999pt;width:25.55pt;height:21.4pt;mso-position-horizontal-relative:page;mso-position-vertical-relative:paragraph;z-index:39400" coordorigin="10035,166" coordsize="511,428">
            <v:shape style="position:absolute;left:10034;top:165;width:511;height:428" coordorigin="10035,166" coordsize="511,428" path="m10545,166l10330,166,10330,358,10434,358,10432,391,10428,420,10421,444,10411,463,10398,478,10381,489,10361,496,10336,498,10336,593,10383,590,10423,578,10459,560,10489,533,10514,499,10531,456,10541,404,10545,344,10545,166xm10250,166l10035,166,10035,358,10138,358,10137,391,10132,420,10125,444,10115,463,10102,478,10086,489,10066,496,10042,498,10042,593,10066,593,10088,590,10109,585,10129,579,10148,571,10165,560,10180,548,10194,534,10207,517,10218,499,10228,478,10236,455,10242,431,10246,404,10249,375,10250,344,10250,166xe" filled="true" fillcolor="#00a9c1" stroked="false">
              <v:path arrowok="t"/>
              <v:fill type="solid"/>
            </v:shape>
            <v:shape style="position:absolute;left:10034;top:165;width:511;height:428" coordorigin="10035,166" coordsize="511,428" path="m10073,493l10066,496,10042,498,10042,524,10073,493m10089,166l10058,166,10035,189,10035,220,10089,166m10152,166l10120,166,10035,251,10035,283,10152,166m10210,512l10158,565,10165,560,10180,548,10194,534,10207,517,10210,512m10214,166l10183,166,10035,314,10035,345,10214,166m10244,416l10067,592,10088,590,10105,586,10236,455,10242,431,10244,416m10250,348l10222,375,10222,375,10042,555,10042,586,10241,388,10241,388,10248,380,10248,380,10249,375,10249,375,10250,348m10250,285l10160,375,10160,375,10135,400,10132,420,10126,440,10179,388,10179,388,10250,317,10250,285m10250,223l10115,358,10138,358,10138,367,10250,254,10250,223m10250,166l10245,166,10053,358,10084,358,10250,192,10250,166m10339,166l10330,166,10330,174,10339,166m10401,166l10370,166,10330,205,10330,236,10401,166m10463,166l10432,166,10330,267,10330,299,10463,166m10526,166l10495,166,10330,330,10330,358,10333,358,10526,166m10535,437l10382,590,10383,590,10423,578,10425,578,10520,483,10531,456,10535,437m10544,366l10336,573,10336,594,10348,593,10542,399,10543,376,10543,376,10544,366,10544,366m10545,240l10427,358,10434,358,10433,376,10433,383,10440,376,10440,376,10545,271,10545,240m10545,302l10484,363,10484,363,10428,419,10428,420,10421,444,10411,463,10398,478,10381,489,10361,496,10350,497,10336,511,10336,542,10503,376,10503,376,10545,333,10545,302m10545,178l10364,358,10395,358,10545,209,10545,178e" filled="true" fillcolor="#ffffff" stroked="false">
              <v:path arrowok="t"/>
              <v:fill type="solid"/>
            </v:shape>
            <w10:wrap type="none"/>
          </v:group>
        </w:pict>
      </w:r>
      <w:r>
        <w:rPr>
          <w:rFonts w:ascii="AkzidenzGroteskBE-MdCn" w:hAnsi="AkzidenzGroteskBE-MdCn"/>
          <w:color w:val="00A9C1"/>
          <w:sz w:val="40"/>
        </w:rPr>
        <w:t>à tout moment.</w:t>
      </w:r>
    </w:p>
    <w:p>
      <w:pPr>
        <w:spacing w:after="0" w:line="411" w:lineRule="exact"/>
        <w:jc w:val="left"/>
        <w:rPr>
          <w:rFonts w:ascii="AkzidenzGroteskBE-MdCn" w:hAnsi="AkzidenzGroteskBE-MdCn"/>
          <w:sz w:val="40"/>
        </w:rPr>
        <w:sectPr>
          <w:type w:val="continuous"/>
          <w:pgSz w:w="11910" w:h="16840"/>
          <w:pgMar w:top="1580" w:bottom="280" w:left="720" w:right="220"/>
          <w:cols w:num="2" w:equalWidth="0">
            <w:col w:w="6857" w:space="40"/>
            <w:col w:w="4073"/>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124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944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9472">
            <wp:simplePos x="0" y="0"/>
            <wp:positionH relativeFrom="page">
              <wp:posOffset>6231521</wp:posOffset>
            </wp:positionH>
            <wp:positionV relativeFrom="page">
              <wp:posOffset>6</wp:posOffset>
            </wp:positionV>
            <wp:extent cx="1328483" cy="936002"/>
            <wp:effectExtent l="0" t="0" r="0" b="0"/>
            <wp:wrapNone/>
            <wp:docPr id="377" name="image204.png" descr=""/>
            <wp:cNvGraphicFramePr>
              <a:graphicFrameLocks noChangeAspect="1"/>
            </wp:cNvGraphicFramePr>
            <a:graphic>
              <a:graphicData uri="http://schemas.openxmlformats.org/drawingml/2006/picture">
                <pic:pic>
                  <pic:nvPicPr>
                    <pic:cNvPr id="378" name="image204.png"/>
                    <pic:cNvPicPr/>
                  </pic:nvPicPr>
                  <pic:blipFill>
                    <a:blip r:embed="rId231" cstate="print"/>
                    <a:stretch>
                      <a:fillRect/>
                    </a:stretch>
                  </pic:blipFill>
                  <pic:spPr>
                    <a:xfrm>
                      <a:off x="0" y="0"/>
                      <a:ext cx="1328483"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spacing w:before="10"/>
        <w:rPr>
          <w:rFonts w:ascii="AkzidenzGroteskBE-MdCn"/>
          <w:sz w:val="26"/>
        </w:rPr>
      </w:pPr>
    </w:p>
    <w:p>
      <w:pPr>
        <w:pStyle w:val="ListParagraph"/>
        <w:numPr>
          <w:ilvl w:val="1"/>
          <w:numId w:val="40"/>
        </w:numPr>
        <w:tabs>
          <w:tab w:pos="1671" w:val="left" w:leader="none"/>
        </w:tabs>
        <w:spacing w:line="156" w:lineRule="auto" w:before="153" w:after="0"/>
        <w:ind w:left="1670" w:right="6324" w:hanging="406"/>
        <w:jc w:val="left"/>
        <w:rPr>
          <w:b/>
          <w:sz w:val="22"/>
        </w:rPr>
      </w:pPr>
      <w:r>
        <w:rPr/>
        <w:pict>
          <v:rect style="position:absolute;margin-left:115.093002pt;margin-top:11.984283pt;width:1.948pt;height:1.948pt;mso-position-horizontal-relative:page;mso-position-vertical-relative:paragraph;z-index:-361168" filled="true" fillcolor="#3c3c3b" stroked="false">
            <v:fill type="solid"/>
            <w10:wrap type="none"/>
          </v:rect>
        </w:pict>
      </w:r>
      <w:r>
        <w:rPr>
          <w:b/>
          <w:color w:val="3C3C3B"/>
          <w:sz w:val="22"/>
        </w:rPr>
        <w:t>GARANTIR UNE CAPACITÉ D’INTERVENTION</w:t>
      </w:r>
      <w:r>
        <w:rPr>
          <w:b/>
          <w:color w:val="3C3C3B"/>
          <w:spacing w:val="6"/>
          <w:sz w:val="22"/>
        </w:rPr>
        <w:t> </w:t>
      </w:r>
      <w:r>
        <w:rPr>
          <w:b/>
          <w:color w:val="3C3C3B"/>
          <w:sz w:val="22"/>
        </w:rPr>
        <w:t>TECHNIQUE</w:t>
      </w:r>
    </w:p>
    <w:p>
      <w:pPr>
        <w:pStyle w:val="BodyText"/>
        <w:spacing w:line="206" w:lineRule="auto" w:before="116"/>
        <w:ind w:left="1689" w:right="3984"/>
      </w:pPr>
      <w:r>
        <w:rPr>
          <w:color w:val="3C3C3B"/>
        </w:rPr>
        <w:t>L’atelier de Keolis Eure-et-Loir est organisé pour absorber l’activité courante de maintenance mais aussi pour intervenir en cas de nécessité pendant toute l’amplitude de fonctionnement du réseau.</w:t>
      </w:r>
    </w:p>
    <w:p>
      <w:pPr>
        <w:pStyle w:val="BodyText"/>
        <w:spacing w:line="206" w:lineRule="auto" w:before="111"/>
        <w:ind w:left="1689" w:right="3544"/>
      </w:pPr>
      <w:r>
        <w:rPr>
          <w:color w:val="3C3C3B"/>
        </w:rPr>
        <w:t>L’atelier dispose de deux camions de dépannage pour intervenir rapidement en cas de panne en service.</w:t>
      </w:r>
    </w:p>
    <w:p>
      <w:pPr>
        <w:pStyle w:val="BodyText"/>
        <w:spacing w:before="2"/>
      </w:pPr>
    </w:p>
    <w:tbl>
      <w:tblPr>
        <w:tblW w:w="0" w:type="auto"/>
        <w:jc w:val="left"/>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23"/>
        <w:gridCol w:w="2879"/>
        <w:gridCol w:w="3686"/>
      </w:tblGrid>
      <w:tr>
        <w:trPr>
          <w:trHeight w:val="303" w:hRule="atLeast"/>
        </w:trPr>
        <w:tc>
          <w:tcPr>
            <w:tcW w:w="2223" w:type="dxa"/>
            <w:shd w:val="clear" w:color="auto" w:fill="00A9C1"/>
          </w:tcPr>
          <w:p>
            <w:pPr>
              <w:pStyle w:val="TableParagraph"/>
              <w:spacing w:before="15"/>
              <w:ind w:left="79"/>
              <w:rPr>
                <w:rFonts w:ascii="Gotham Narrow" w:hAnsi="Gotham Narrow"/>
                <w:b/>
                <w:sz w:val="18"/>
              </w:rPr>
            </w:pPr>
            <w:r>
              <w:rPr>
                <w:rFonts w:ascii="Gotham Narrow" w:hAnsi="Gotham Narrow"/>
                <w:b/>
                <w:color w:val="FFFFFF"/>
                <w:sz w:val="18"/>
              </w:rPr>
              <w:t>En période scolaire</w:t>
            </w:r>
          </w:p>
        </w:tc>
        <w:tc>
          <w:tcPr>
            <w:tcW w:w="2879" w:type="dxa"/>
            <w:shd w:val="clear" w:color="auto" w:fill="00A9C1"/>
          </w:tcPr>
          <w:p>
            <w:pPr>
              <w:pStyle w:val="TableParagraph"/>
              <w:spacing w:before="15"/>
              <w:ind w:left="586" w:right="549"/>
              <w:jc w:val="center"/>
              <w:rPr>
                <w:rFonts w:ascii="Gotham Narrow" w:hAnsi="Gotham Narrow"/>
                <w:b/>
                <w:sz w:val="18"/>
              </w:rPr>
            </w:pPr>
            <w:r>
              <w:rPr>
                <w:rFonts w:ascii="Gotham Narrow" w:hAnsi="Gotham Narrow"/>
                <w:b/>
                <w:color w:val="FFFFFF"/>
                <w:sz w:val="18"/>
              </w:rPr>
              <w:t>Ouverture de l’atelier</w:t>
            </w:r>
          </w:p>
        </w:tc>
        <w:tc>
          <w:tcPr>
            <w:tcW w:w="3686" w:type="dxa"/>
            <w:shd w:val="clear" w:color="auto" w:fill="00A9C1"/>
          </w:tcPr>
          <w:p>
            <w:pPr>
              <w:pStyle w:val="TableParagraph"/>
              <w:spacing w:before="15"/>
              <w:ind w:left="552" w:right="695"/>
              <w:jc w:val="center"/>
              <w:rPr>
                <w:rFonts w:ascii="Gotham Narrow" w:hAnsi="Gotham Narrow"/>
                <w:b/>
                <w:sz w:val="18"/>
              </w:rPr>
            </w:pPr>
            <w:r>
              <w:rPr>
                <w:rFonts w:ascii="Gotham Narrow" w:hAnsi="Gotham Narrow"/>
                <w:b/>
                <w:color w:val="FFFFFF"/>
                <w:sz w:val="18"/>
              </w:rPr>
              <w:t>Mécanicien d’astreinte</w:t>
            </w:r>
          </w:p>
        </w:tc>
      </w:tr>
      <w:tr>
        <w:trPr>
          <w:trHeight w:val="304" w:hRule="atLeast"/>
        </w:trPr>
        <w:tc>
          <w:tcPr>
            <w:tcW w:w="2223" w:type="dxa"/>
            <w:shd w:val="clear" w:color="auto" w:fill="E5F3F7"/>
          </w:tcPr>
          <w:p>
            <w:pPr>
              <w:pStyle w:val="TableParagraph"/>
              <w:spacing w:before="15"/>
              <w:ind w:left="79"/>
              <w:rPr>
                <w:rFonts w:ascii="Gotham Narrow"/>
                <w:b/>
                <w:sz w:val="18"/>
              </w:rPr>
            </w:pPr>
            <w:r>
              <w:rPr>
                <w:rFonts w:ascii="Gotham Narrow"/>
                <w:b/>
                <w:color w:val="3C3C3B"/>
                <w:sz w:val="18"/>
              </w:rPr>
              <w:t>Lundi</w:t>
            </w:r>
          </w:p>
        </w:tc>
        <w:tc>
          <w:tcPr>
            <w:tcW w:w="2879" w:type="dxa"/>
            <w:shd w:val="clear" w:color="auto" w:fill="E5F3F7"/>
          </w:tcPr>
          <w:p>
            <w:pPr>
              <w:pStyle w:val="TableParagraph"/>
              <w:spacing w:before="15"/>
              <w:ind w:left="586" w:right="547"/>
              <w:jc w:val="center"/>
              <w:rPr>
                <w:sz w:val="18"/>
              </w:rPr>
            </w:pPr>
            <w:r>
              <w:rPr>
                <w:color w:val="3C3C3B"/>
                <w:sz w:val="18"/>
              </w:rPr>
              <w:t>5h30 à 20h30</w:t>
            </w:r>
          </w:p>
        </w:tc>
        <w:tc>
          <w:tcPr>
            <w:tcW w:w="3686" w:type="dxa"/>
            <w:shd w:val="clear" w:color="auto" w:fill="E5F3F7"/>
          </w:tcPr>
          <w:p>
            <w:pPr>
              <w:pStyle w:val="TableParagraph"/>
              <w:spacing w:before="15"/>
              <w:ind w:left="552" w:right="695"/>
              <w:jc w:val="center"/>
              <w:rPr>
                <w:sz w:val="18"/>
              </w:rPr>
            </w:pPr>
            <w:r>
              <w:rPr>
                <w:color w:val="3C3C3B"/>
                <w:sz w:val="18"/>
              </w:rPr>
              <w:t>20h30 à 22h00</w:t>
            </w:r>
          </w:p>
        </w:tc>
      </w:tr>
      <w:tr>
        <w:trPr>
          <w:trHeight w:val="304" w:hRule="atLeast"/>
        </w:trPr>
        <w:tc>
          <w:tcPr>
            <w:tcW w:w="2223" w:type="dxa"/>
          </w:tcPr>
          <w:p>
            <w:pPr>
              <w:pStyle w:val="TableParagraph"/>
              <w:spacing w:before="15"/>
              <w:ind w:left="79"/>
              <w:rPr>
                <w:rFonts w:ascii="Gotham Narrow" w:hAnsi="Gotham Narrow"/>
                <w:b/>
                <w:sz w:val="18"/>
              </w:rPr>
            </w:pPr>
            <w:r>
              <w:rPr>
                <w:rFonts w:ascii="Gotham Narrow" w:hAnsi="Gotham Narrow"/>
                <w:b/>
                <w:color w:val="3C3C3B"/>
                <w:sz w:val="18"/>
              </w:rPr>
              <w:t>Mardi à vendredi</w:t>
            </w:r>
          </w:p>
        </w:tc>
        <w:tc>
          <w:tcPr>
            <w:tcW w:w="2879" w:type="dxa"/>
          </w:tcPr>
          <w:p>
            <w:pPr>
              <w:pStyle w:val="TableParagraph"/>
              <w:spacing w:before="15"/>
              <w:ind w:left="586" w:right="547"/>
              <w:jc w:val="center"/>
              <w:rPr>
                <w:sz w:val="18"/>
              </w:rPr>
            </w:pPr>
            <w:r>
              <w:rPr>
                <w:color w:val="3C3C3B"/>
                <w:sz w:val="18"/>
              </w:rPr>
              <w:t>6h30 à 20h30</w:t>
            </w:r>
          </w:p>
        </w:tc>
        <w:tc>
          <w:tcPr>
            <w:tcW w:w="3686" w:type="dxa"/>
          </w:tcPr>
          <w:p>
            <w:pPr>
              <w:pStyle w:val="TableParagraph"/>
              <w:spacing w:before="15"/>
              <w:ind w:left="552" w:right="695"/>
              <w:jc w:val="center"/>
              <w:rPr>
                <w:sz w:val="18"/>
              </w:rPr>
            </w:pPr>
            <w:r>
              <w:rPr>
                <w:color w:val="3C3C3B"/>
                <w:sz w:val="18"/>
              </w:rPr>
              <w:t>6h00 à 6h30 et 20h30 à 22h00</w:t>
            </w:r>
          </w:p>
        </w:tc>
      </w:tr>
      <w:tr>
        <w:trPr>
          <w:trHeight w:val="304" w:hRule="atLeast"/>
        </w:trPr>
        <w:tc>
          <w:tcPr>
            <w:tcW w:w="2223" w:type="dxa"/>
            <w:shd w:val="clear" w:color="auto" w:fill="E5F3F7"/>
          </w:tcPr>
          <w:p>
            <w:pPr>
              <w:pStyle w:val="TableParagraph"/>
              <w:spacing w:before="15"/>
              <w:ind w:left="79"/>
              <w:rPr>
                <w:rFonts w:ascii="Gotham Narrow"/>
                <w:b/>
                <w:sz w:val="18"/>
              </w:rPr>
            </w:pPr>
            <w:r>
              <w:rPr>
                <w:rFonts w:ascii="Gotham Narrow"/>
                <w:b/>
                <w:color w:val="3C3C3B"/>
                <w:sz w:val="18"/>
              </w:rPr>
              <w:t>Samedi, dimanche</w:t>
            </w:r>
          </w:p>
        </w:tc>
        <w:tc>
          <w:tcPr>
            <w:tcW w:w="2879" w:type="dxa"/>
            <w:shd w:val="clear" w:color="auto" w:fill="E5F3F7"/>
          </w:tcPr>
          <w:p>
            <w:pPr>
              <w:pStyle w:val="TableParagraph"/>
              <w:spacing w:before="15"/>
              <w:ind w:left="586" w:right="549"/>
              <w:jc w:val="center"/>
              <w:rPr>
                <w:sz w:val="18"/>
              </w:rPr>
            </w:pPr>
            <w:r>
              <w:rPr>
                <w:color w:val="3C3C3B"/>
                <w:sz w:val="18"/>
              </w:rPr>
              <w:t>Fermé</w:t>
            </w:r>
          </w:p>
        </w:tc>
        <w:tc>
          <w:tcPr>
            <w:tcW w:w="3686" w:type="dxa"/>
            <w:shd w:val="clear" w:color="auto" w:fill="E5F3F7"/>
          </w:tcPr>
          <w:p>
            <w:pPr>
              <w:pStyle w:val="TableParagraph"/>
              <w:spacing w:before="15"/>
              <w:ind w:left="552" w:right="695"/>
              <w:jc w:val="center"/>
              <w:rPr>
                <w:sz w:val="18"/>
              </w:rPr>
            </w:pPr>
            <w:r>
              <w:rPr>
                <w:color w:val="3C3C3B"/>
                <w:sz w:val="18"/>
              </w:rPr>
              <w:t>du vendredi soir au lundi matin</w:t>
            </w:r>
          </w:p>
        </w:tc>
      </w:tr>
    </w:tbl>
    <w:p>
      <w:pPr>
        <w:pStyle w:val="BodyText"/>
        <w:spacing w:before="11"/>
        <w:rPr>
          <w:sz w:val="13"/>
        </w:rPr>
      </w:pPr>
    </w:p>
    <w:tbl>
      <w:tblPr>
        <w:tblW w:w="0" w:type="auto"/>
        <w:jc w:val="left"/>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18"/>
        <w:gridCol w:w="2783"/>
        <w:gridCol w:w="3685"/>
      </w:tblGrid>
      <w:tr>
        <w:trPr>
          <w:trHeight w:val="304" w:hRule="atLeast"/>
        </w:trPr>
        <w:tc>
          <w:tcPr>
            <w:tcW w:w="2318" w:type="dxa"/>
            <w:shd w:val="clear" w:color="auto" w:fill="00A9C1"/>
          </w:tcPr>
          <w:p>
            <w:pPr>
              <w:pStyle w:val="TableParagraph"/>
              <w:spacing w:before="15"/>
              <w:ind w:left="79"/>
              <w:rPr>
                <w:rFonts w:ascii="Gotham Narrow"/>
                <w:b/>
                <w:sz w:val="18"/>
              </w:rPr>
            </w:pPr>
            <w:r>
              <w:rPr>
                <w:rFonts w:ascii="Gotham Narrow"/>
                <w:b/>
                <w:color w:val="FFFFFF"/>
                <w:sz w:val="18"/>
              </w:rPr>
              <w:t>En vacances scolaires</w:t>
            </w:r>
          </w:p>
        </w:tc>
        <w:tc>
          <w:tcPr>
            <w:tcW w:w="2783" w:type="dxa"/>
            <w:shd w:val="clear" w:color="auto" w:fill="00A9C1"/>
          </w:tcPr>
          <w:p>
            <w:pPr>
              <w:pStyle w:val="TableParagraph"/>
              <w:spacing w:before="15"/>
              <w:ind w:left="493" w:right="547"/>
              <w:jc w:val="center"/>
              <w:rPr>
                <w:rFonts w:ascii="Gotham Narrow" w:hAnsi="Gotham Narrow"/>
                <w:b/>
                <w:sz w:val="18"/>
              </w:rPr>
            </w:pPr>
            <w:r>
              <w:rPr>
                <w:rFonts w:ascii="Gotham Narrow" w:hAnsi="Gotham Narrow"/>
                <w:b/>
                <w:color w:val="FFFFFF"/>
                <w:sz w:val="18"/>
              </w:rPr>
              <w:t>Ouverture de l’atelier</w:t>
            </w:r>
          </w:p>
        </w:tc>
        <w:tc>
          <w:tcPr>
            <w:tcW w:w="3685" w:type="dxa"/>
            <w:shd w:val="clear" w:color="auto" w:fill="00A9C1"/>
          </w:tcPr>
          <w:p>
            <w:pPr>
              <w:pStyle w:val="TableParagraph"/>
              <w:spacing w:before="15"/>
              <w:ind w:left="562" w:right="702"/>
              <w:jc w:val="center"/>
              <w:rPr>
                <w:rFonts w:ascii="Gotham Narrow" w:hAnsi="Gotham Narrow"/>
                <w:b/>
                <w:sz w:val="18"/>
              </w:rPr>
            </w:pPr>
            <w:r>
              <w:rPr>
                <w:rFonts w:ascii="Gotham Narrow" w:hAnsi="Gotham Narrow"/>
                <w:b/>
                <w:color w:val="FFFFFF"/>
                <w:sz w:val="18"/>
              </w:rPr>
              <w:t>Mécanicien d’astreinte</w:t>
            </w:r>
          </w:p>
        </w:tc>
      </w:tr>
      <w:tr>
        <w:trPr>
          <w:trHeight w:val="304" w:hRule="atLeast"/>
        </w:trPr>
        <w:tc>
          <w:tcPr>
            <w:tcW w:w="2318" w:type="dxa"/>
            <w:shd w:val="clear" w:color="auto" w:fill="E5F3F7"/>
          </w:tcPr>
          <w:p>
            <w:pPr>
              <w:pStyle w:val="TableParagraph"/>
              <w:spacing w:before="15"/>
              <w:ind w:left="79"/>
              <w:rPr>
                <w:rFonts w:ascii="Gotham Narrow"/>
                <w:b/>
                <w:sz w:val="18"/>
              </w:rPr>
            </w:pPr>
            <w:r>
              <w:rPr>
                <w:rFonts w:ascii="Gotham Narrow"/>
                <w:b/>
                <w:color w:val="3C3C3B"/>
                <w:sz w:val="18"/>
              </w:rPr>
              <w:t>Lundi</w:t>
            </w:r>
          </w:p>
        </w:tc>
        <w:tc>
          <w:tcPr>
            <w:tcW w:w="2783" w:type="dxa"/>
            <w:shd w:val="clear" w:color="auto" w:fill="E5F3F7"/>
          </w:tcPr>
          <w:p>
            <w:pPr>
              <w:pStyle w:val="TableParagraph"/>
              <w:spacing w:before="15"/>
              <w:ind w:left="492" w:right="547"/>
              <w:jc w:val="center"/>
              <w:rPr>
                <w:sz w:val="18"/>
              </w:rPr>
            </w:pPr>
            <w:r>
              <w:rPr>
                <w:color w:val="3C3C3B"/>
                <w:sz w:val="18"/>
              </w:rPr>
              <w:t>5h30 à 16h00</w:t>
            </w:r>
          </w:p>
        </w:tc>
        <w:tc>
          <w:tcPr>
            <w:tcW w:w="3685" w:type="dxa"/>
            <w:shd w:val="clear" w:color="auto" w:fill="E5F3F7"/>
          </w:tcPr>
          <w:p>
            <w:pPr>
              <w:pStyle w:val="TableParagraph"/>
              <w:spacing w:before="15"/>
              <w:ind w:left="562" w:right="702"/>
              <w:jc w:val="center"/>
              <w:rPr>
                <w:sz w:val="18"/>
              </w:rPr>
            </w:pPr>
            <w:r>
              <w:rPr>
                <w:color w:val="3C3C3B"/>
                <w:sz w:val="18"/>
              </w:rPr>
              <w:t>16h00 à 22h00</w:t>
            </w:r>
          </w:p>
        </w:tc>
      </w:tr>
      <w:tr>
        <w:trPr>
          <w:trHeight w:val="303" w:hRule="atLeast"/>
        </w:trPr>
        <w:tc>
          <w:tcPr>
            <w:tcW w:w="2318" w:type="dxa"/>
          </w:tcPr>
          <w:p>
            <w:pPr>
              <w:pStyle w:val="TableParagraph"/>
              <w:spacing w:before="15"/>
              <w:ind w:left="79"/>
              <w:rPr>
                <w:rFonts w:ascii="Gotham Narrow" w:hAnsi="Gotham Narrow"/>
                <w:b/>
                <w:sz w:val="18"/>
              </w:rPr>
            </w:pPr>
            <w:r>
              <w:rPr>
                <w:rFonts w:ascii="Gotham Narrow" w:hAnsi="Gotham Narrow"/>
                <w:b/>
                <w:color w:val="3C3C3B"/>
                <w:sz w:val="18"/>
              </w:rPr>
              <w:t>Mardi à vendredi</w:t>
            </w:r>
          </w:p>
        </w:tc>
        <w:tc>
          <w:tcPr>
            <w:tcW w:w="2783" w:type="dxa"/>
          </w:tcPr>
          <w:p>
            <w:pPr>
              <w:pStyle w:val="TableParagraph"/>
              <w:spacing w:before="15"/>
              <w:ind w:left="493" w:right="547"/>
              <w:jc w:val="center"/>
              <w:rPr>
                <w:sz w:val="18"/>
              </w:rPr>
            </w:pPr>
            <w:r>
              <w:rPr>
                <w:color w:val="3C3C3B"/>
                <w:sz w:val="18"/>
              </w:rPr>
              <w:t>8h00 à 16h00</w:t>
            </w:r>
          </w:p>
        </w:tc>
        <w:tc>
          <w:tcPr>
            <w:tcW w:w="3685" w:type="dxa"/>
          </w:tcPr>
          <w:p>
            <w:pPr>
              <w:pStyle w:val="TableParagraph"/>
              <w:spacing w:before="15"/>
              <w:ind w:left="562" w:right="702"/>
              <w:jc w:val="center"/>
              <w:rPr>
                <w:sz w:val="18"/>
              </w:rPr>
            </w:pPr>
            <w:r>
              <w:rPr>
                <w:color w:val="3C3C3B"/>
                <w:sz w:val="18"/>
              </w:rPr>
              <w:t>6h00 à 8h00 et 16h00 à 22h00</w:t>
            </w:r>
          </w:p>
        </w:tc>
      </w:tr>
      <w:tr>
        <w:trPr>
          <w:trHeight w:val="304" w:hRule="atLeast"/>
        </w:trPr>
        <w:tc>
          <w:tcPr>
            <w:tcW w:w="2318" w:type="dxa"/>
            <w:shd w:val="clear" w:color="auto" w:fill="E5F3F7"/>
          </w:tcPr>
          <w:p>
            <w:pPr>
              <w:pStyle w:val="TableParagraph"/>
              <w:spacing w:before="15"/>
              <w:ind w:left="79"/>
              <w:rPr>
                <w:rFonts w:ascii="Gotham Narrow"/>
                <w:b/>
                <w:sz w:val="18"/>
              </w:rPr>
            </w:pPr>
            <w:r>
              <w:rPr>
                <w:rFonts w:ascii="Gotham Narrow"/>
                <w:b/>
                <w:color w:val="3C3C3B"/>
                <w:sz w:val="18"/>
              </w:rPr>
              <w:t>Samedi, dimanche</w:t>
            </w:r>
          </w:p>
        </w:tc>
        <w:tc>
          <w:tcPr>
            <w:tcW w:w="2783" w:type="dxa"/>
            <w:shd w:val="clear" w:color="auto" w:fill="E5F3F7"/>
          </w:tcPr>
          <w:p>
            <w:pPr>
              <w:pStyle w:val="TableParagraph"/>
              <w:spacing w:before="15"/>
              <w:ind w:left="493" w:right="547"/>
              <w:jc w:val="center"/>
              <w:rPr>
                <w:sz w:val="18"/>
              </w:rPr>
            </w:pPr>
            <w:r>
              <w:rPr>
                <w:color w:val="3C3C3B"/>
                <w:sz w:val="18"/>
              </w:rPr>
              <w:t>Fermé</w:t>
            </w:r>
          </w:p>
        </w:tc>
        <w:tc>
          <w:tcPr>
            <w:tcW w:w="3685" w:type="dxa"/>
            <w:shd w:val="clear" w:color="auto" w:fill="E5F3F7"/>
          </w:tcPr>
          <w:p>
            <w:pPr>
              <w:pStyle w:val="TableParagraph"/>
              <w:spacing w:before="15"/>
              <w:ind w:left="562" w:right="702"/>
              <w:jc w:val="center"/>
              <w:rPr>
                <w:sz w:val="18"/>
              </w:rPr>
            </w:pPr>
            <w:r>
              <w:rPr>
                <w:color w:val="3C3C3B"/>
                <w:sz w:val="18"/>
              </w:rPr>
              <w:t>du vendredi soir au lundi matin</w:t>
            </w:r>
          </w:p>
        </w:tc>
      </w:tr>
    </w:tbl>
    <w:p>
      <w:pPr>
        <w:pStyle w:val="BodyText"/>
        <w:spacing w:before="2"/>
        <w:rPr>
          <w:sz w:val="14"/>
        </w:rPr>
      </w:pPr>
    </w:p>
    <w:p>
      <w:pPr>
        <w:pStyle w:val="Heading2"/>
        <w:spacing w:line="199" w:lineRule="auto"/>
        <w:ind w:left="1703" w:right="3458"/>
      </w:pPr>
      <w:r>
        <w:rPr/>
        <w:pict>
          <v:group style="position:absolute;margin-left:286.299011pt;margin-top:48.012489pt;width:25.55pt;height:21.4pt;mso-position-horizontal-relative:page;mso-position-vertical-relative:paragraph;z-index:-361144" coordorigin="5726,960" coordsize="511,428">
            <v:shape style="position:absolute;left:5725;top:960;width:511;height:428" coordorigin="5726,960" coordsize="511,428" path="m6236,960l6022,960,6022,1153,6125,1153,6124,1186,6120,1214,6112,1239,6102,1258,6089,1273,6072,1284,6052,1290,6028,1293,6028,1388,6074,1384,6115,1373,6150,1354,6181,1328,6205,1293,6222,1250,6233,1199,6236,1139,6236,960xm5941,960l5726,960,5726,1153,5829,1153,5828,1186,5824,1214,5817,1239,5807,1258,5794,1273,5777,1284,5757,1290,5734,1293,5734,1388,5757,1387,5780,1384,5801,1380,5821,1374,5839,1365,5856,1355,5872,1343,5886,1328,5898,1312,5909,1293,5919,1273,5927,1250,5933,1225,5938,1198,5940,1169,5941,1139,5941,960xe" filled="true" fillcolor="#00a9c1" stroked="false">
              <v:path arrowok="t"/>
              <v:fill type="solid"/>
            </v:shape>
            <v:shape style="position:absolute;left:5725;top:960;width:511;height:428" coordorigin="5726,960" coordsize="511,428" path="m5764,1288l5757,1290,5734,1293,5734,1319,5764,1288m5781,960l5750,960,5726,984,5726,1015,5781,960m5843,960l5812,960,5726,1046,5726,1077,5843,960m5901,1307l5849,1359,5856,1355,5872,1343,5886,1328,5898,1312,5901,1307m5905,960l5874,960,5726,1108,5726,1140,5905,960m5936,1210l5759,1387,5780,1384,5796,1381,5927,1250,5933,1225,5936,1210m5941,1142l5914,1170,5914,1170,5734,1350,5734,1381,5932,1182,5932,1182,5940,1175,5940,1175,5940,1175,5940,1170,5940,1169,5941,1142m5941,1080l5851,1170,5851,1170,5827,1195,5824,1215,5818,1235,5870,1182,5870,1182,5941,1111,5941,1080m5941,1018l5806,1153,5829,1153,5829,1161,5941,1049,5941,1018m5941,960l5936,960,5744,1153,5775,1153,5941,987,5941,960m6030,960l6022,960,6022,969,6030,960m6092,960l6061,960,6022,1000,6022,1031,6092,960m6155,960l6124,960,6022,1062,6022,1093,6155,960m6217,960l6186,960,6022,1124,6022,1153,6024,1153,6217,960m6226,1231l6073,1384,6074,1384,6115,1373,6117,1372,6212,1277,6222,1250,6226,1231m6235,1160l6028,1368,6028,1388,6039,1387,6233,1193,6234,1170,6234,1170,6235,1160,6235,1160m6236,1097l6175,1158,6175,1158,6120,1213,6120,1215,6112,1239,6102,1258,6089,1273,6072,1284,6052,1290,6042,1291,6028,1305,6028,1336,6194,1170,6194,1170,6236,1128,6236,1097m6236,1035l6118,1153,6125,1153,6125,1158,6125,1165,6125,1170,6124,1178,6132,1170,6132,1170,6236,1066,6236,1035m6236,972l6056,1153,6087,1153,6236,1003,6236,972e" filled="true" fillcolor="#ffffff" stroked="false">
              <v:path arrowok="t"/>
              <v:fill type="solid"/>
            </v:shape>
            <w10:wrap type="none"/>
          </v:group>
        </w:pict>
      </w:r>
      <w:r>
        <w:rPr>
          <w:color w:val="00A9C1"/>
        </w:rPr>
        <w:t>En présence ou en astreinte, un responsable technique compétent sera disponible pendant </w:t>
      </w:r>
      <w:r>
        <w:rPr>
          <w:color w:val="00A9C1"/>
          <w:spacing w:val="2"/>
        </w:rPr>
        <w:t>toute </w:t>
      </w:r>
      <w:r>
        <w:rPr>
          <w:color w:val="00A9C1"/>
        </w:rPr>
        <w:t>les heures  de fonctionnement du réseau.</w:t>
      </w:r>
    </w:p>
    <w:p>
      <w:pPr>
        <w:pStyle w:val="BodyText"/>
        <w:rPr>
          <w:rFonts w:ascii="AkzidenzGroteskBE-MdCn"/>
          <w:sz w:val="20"/>
        </w:rPr>
      </w:pPr>
    </w:p>
    <w:p>
      <w:pPr>
        <w:pStyle w:val="BodyText"/>
        <w:spacing w:before="1"/>
        <w:rPr>
          <w:rFonts w:ascii="AkzidenzGroteskBE-MdCn"/>
        </w:rPr>
      </w:pPr>
    </w:p>
    <w:p>
      <w:pPr>
        <w:pStyle w:val="Heading4"/>
        <w:numPr>
          <w:ilvl w:val="0"/>
          <w:numId w:val="40"/>
        </w:numPr>
        <w:tabs>
          <w:tab w:pos="1670" w:val="left" w:leader="none"/>
          <w:tab w:pos="1671" w:val="left" w:leader="none"/>
        </w:tabs>
        <w:spacing w:line="240" w:lineRule="auto" w:before="53" w:after="0"/>
        <w:ind w:left="1670" w:right="0" w:hanging="406"/>
        <w:jc w:val="left"/>
      </w:pPr>
      <w:r>
        <w:rPr/>
        <w:pict>
          <v:rect style="position:absolute;margin-left:112.219002pt;margin-top:13.512209pt;width:1.948pt;height:1.948pt;mso-position-horizontal-relative:page;mso-position-vertical-relative:paragraph;z-index:-361120" filled="true" fillcolor="#00a9c1" stroked="false">
            <v:fill type="solid"/>
            <w10:wrap type="none"/>
          </v:rect>
        </w:pict>
      </w:r>
      <w:r>
        <w:rPr>
          <w:color w:val="00A9C1"/>
        </w:rPr>
        <w:t>PRÉVENIR LES RISQUES DE</w:t>
      </w:r>
      <w:r>
        <w:rPr>
          <w:color w:val="00A9C1"/>
          <w:spacing w:val="-26"/>
        </w:rPr>
        <w:t> </w:t>
      </w:r>
      <w:r>
        <w:rPr>
          <w:color w:val="00A9C1"/>
          <w:spacing w:val="-4"/>
        </w:rPr>
        <w:t>DÉFAILLANCE</w:t>
      </w:r>
    </w:p>
    <w:p>
      <w:pPr>
        <w:pStyle w:val="Heading5"/>
        <w:numPr>
          <w:ilvl w:val="1"/>
          <w:numId w:val="40"/>
        </w:numPr>
        <w:tabs>
          <w:tab w:pos="1665" w:val="left" w:leader="none"/>
        </w:tabs>
        <w:spacing w:line="240" w:lineRule="auto" w:before="61" w:after="0"/>
        <w:ind w:left="1664" w:right="0" w:hanging="400"/>
        <w:jc w:val="left"/>
      </w:pPr>
      <w:r>
        <w:rPr/>
        <w:pict>
          <v:rect style="position:absolute;margin-left:114.789001pt;margin-top:11.84999pt;width:1.948pt;height:1.948pt;mso-position-horizontal-relative:page;mso-position-vertical-relative:paragraph;z-index:-361096" filled="true" fillcolor="#3c3c3b" stroked="false">
            <v:fill type="solid"/>
            <w10:wrap type="none"/>
          </v:rect>
        </w:pict>
      </w:r>
      <w:r>
        <w:rPr>
          <w:color w:val="3C3C3B"/>
        </w:rPr>
        <w:t>SUPERVISER TOUTES LES PRISES DE</w:t>
      </w:r>
      <w:r>
        <w:rPr>
          <w:color w:val="3C3C3B"/>
          <w:spacing w:val="1"/>
        </w:rPr>
        <w:t> </w:t>
      </w:r>
      <w:r>
        <w:rPr>
          <w:color w:val="3C3C3B"/>
        </w:rPr>
        <w:t>SERVICE</w:t>
      </w:r>
    </w:p>
    <w:p>
      <w:pPr>
        <w:pStyle w:val="BodyText"/>
        <w:spacing w:line="206" w:lineRule="auto" w:before="97"/>
        <w:ind w:left="1661" w:right="4177"/>
      </w:pPr>
      <w:r>
        <w:rPr>
          <w:color w:val="3C3C3B"/>
        </w:rPr>
        <w:t>Pour réagir rapidement et disposer de moyens de substitution immédiatement mobilisables, tous les services exploités par Keolis Drouais partiront du centre d’exploitation de Dreux.</w:t>
      </w:r>
    </w:p>
    <w:p>
      <w:pPr>
        <w:pStyle w:val="BodyText"/>
        <w:spacing w:line="206" w:lineRule="auto" w:before="112"/>
        <w:ind w:left="1661" w:right="4177"/>
      </w:pPr>
      <w:r>
        <w:rPr>
          <w:color w:val="3C3C3B"/>
        </w:rPr>
        <w:t>Toutes les prises de services auront lieu au centre d’exploitation, même en cas de relève en ligne. Un manager sera présent pour vérifier l’arrivée des conducteurs.</w:t>
      </w:r>
    </w:p>
    <w:p>
      <w:pPr>
        <w:pStyle w:val="BodyText"/>
        <w:spacing w:before="11"/>
        <w:rPr>
          <w:sz w:val="27"/>
        </w:rPr>
      </w:pPr>
    </w:p>
    <w:p>
      <w:pPr>
        <w:pStyle w:val="Heading5"/>
        <w:numPr>
          <w:ilvl w:val="1"/>
          <w:numId w:val="40"/>
        </w:numPr>
        <w:tabs>
          <w:tab w:pos="1714" w:val="left" w:leader="none"/>
        </w:tabs>
        <w:spacing w:line="240" w:lineRule="auto" w:before="0" w:after="0"/>
        <w:ind w:left="1713" w:right="0" w:hanging="449"/>
        <w:jc w:val="left"/>
      </w:pPr>
      <w:r>
        <w:rPr/>
        <w:pict>
          <v:rect style="position:absolute;margin-left:117.268997pt;margin-top:8.801107pt;width:1.948pt;height:1.948pt;mso-position-horizontal-relative:page;mso-position-vertical-relative:paragraph;z-index:-361072" filled="true" fillcolor="#3c3c3b" stroked="false">
            <v:fill type="solid"/>
            <w10:wrap type="none"/>
          </v:rect>
        </w:pict>
      </w:r>
      <w:r>
        <w:rPr>
          <w:color w:val="3C3C3B"/>
        </w:rPr>
        <w:t>VÉRIFIER LES VÉHICULES </w:t>
      </w:r>
      <w:r>
        <w:rPr>
          <w:color w:val="3C3C3B"/>
          <w:spacing w:val="-5"/>
        </w:rPr>
        <w:t>AVANT </w:t>
      </w:r>
      <w:r>
        <w:rPr>
          <w:color w:val="3C3C3B"/>
        </w:rPr>
        <w:t>LE</w:t>
      </w:r>
      <w:r>
        <w:rPr>
          <w:color w:val="3C3C3B"/>
          <w:spacing w:val="6"/>
        </w:rPr>
        <w:t> </w:t>
      </w:r>
      <w:r>
        <w:rPr>
          <w:color w:val="3C3C3B"/>
        </w:rPr>
        <w:t>DÉPART</w:t>
      </w:r>
    </w:p>
    <w:p>
      <w:pPr>
        <w:pStyle w:val="BodyText"/>
        <w:spacing w:line="206" w:lineRule="auto" w:before="97"/>
        <w:ind w:left="1717" w:right="4765"/>
      </w:pPr>
      <w:r>
        <w:rPr>
          <w:color w:val="3C3C3B"/>
        </w:rPr>
        <w:t>Les conducteurs peuvent détecter d’éventuelles anomalies techniques lors de la procédure de départ en service.</w:t>
      </w:r>
    </w:p>
    <w:p>
      <w:pPr>
        <w:pStyle w:val="BodyText"/>
        <w:spacing w:line="203" w:lineRule="exact"/>
        <w:ind w:left="1717"/>
      </w:pPr>
      <w:r>
        <w:rPr>
          <w:color w:val="3C3C3B"/>
        </w:rPr>
        <w:t>Cette procédure est formalisée dans le Manuel Conducteur.</w:t>
      </w:r>
    </w:p>
    <w:p>
      <w:pPr>
        <w:pStyle w:val="BodyText"/>
        <w:spacing w:line="206" w:lineRule="auto" w:before="11"/>
        <w:ind w:left="1717" w:right="5042"/>
      </w:pPr>
      <w:r>
        <w:rPr>
          <w:color w:val="3C3C3B"/>
        </w:rPr>
        <w:t>Elle décrit chaque action à effectuer jusqu’au moment où le conducteur accueille ses premiers clients.</w:t>
      </w:r>
    </w:p>
    <w:p>
      <w:pPr>
        <w:pStyle w:val="BodyText"/>
        <w:spacing w:line="206" w:lineRule="auto" w:before="112"/>
        <w:ind w:left="1717" w:right="4310"/>
      </w:pPr>
      <w:r>
        <w:rPr>
          <w:color w:val="3C3C3B"/>
        </w:rPr>
        <w:t>Elle comporte un volet de 15 points de contrôles du véhicule.  Les vérifications portent aussi bien sur des éléments qualitatifs </w:t>
      </w:r>
      <w:r>
        <w:rPr>
          <w:color w:val="3C3C3B"/>
          <w:spacing w:val="-3"/>
        </w:rPr>
        <w:t>(état </w:t>
      </w:r>
      <w:r>
        <w:rPr>
          <w:color w:val="3C3C3B"/>
        </w:rPr>
        <w:t>de la carrosserie, propreté) que sur des aspects de sécurité (serrage de roue, test du radiotéléphone, absence de voyant rouge au démarrage, test des portes,</w:t>
      </w:r>
      <w:r>
        <w:rPr>
          <w:color w:val="3C3C3B"/>
          <w:spacing w:val="3"/>
        </w:rPr>
        <w:t> </w:t>
      </w:r>
      <w:r>
        <w:rPr>
          <w:color w:val="3C3C3B"/>
        </w:rPr>
        <w:t>etc.).</w:t>
      </w:r>
    </w:p>
    <w:p>
      <w:pPr>
        <w:pStyle w:val="BodyText"/>
        <w:spacing w:line="234" w:lineRule="exact" w:before="81"/>
        <w:ind w:left="1717"/>
      </w:pPr>
      <w:r>
        <w:rPr>
          <w:color w:val="3C3C3B"/>
        </w:rPr>
        <w:t>Ce checking obligatoire a lieu à chaque changement</w:t>
      </w:r>
    </w:p>
    <w:p>
      <w:pPr>
        <w:pStyle w:val="BodyText"/>
        <w:spacing w:line="206" w:lineRule="auto" w:before="11"/>
        <w:ind w:left="1717" w:right="4508"/>
      </w:pPr>
      <w:r>
        <w:rPr>
          <w:color w:val="3C3C3B"/>
        </w:rPr>
        <w:t>de conducteur, ce qui implique un nouveau contrôle en cas  de coupure de service pendant la journée et en cas de</w:t>
      </w:r>
      <w:r>
        <w:rPr>
          <w:color w:val="3C3C3B"/>
          <w:spacing w:val="33"/>
        </w:rPr>
        <w:t> </w:t>
      </w:r>
      <w:r>
        <w:rPr>
          <w:color w:val="3C3C3B"/>
        </w:rPr>
        <w:t>relèves</w:t>
      </w:r>
    </w:p>
    <w:p>
      <w:pPr>
        <w:pStyle w:val="BodyText"/>
        <w:spacing w:line="221" w:lineRule="exact"/>
        <w:ind w:left="1717"/>
      </w:pPr>
      <w:r>
        <w:rPr>
          <w:color w:val="3C3C3B"/>
        </w:rPr>
        <w:t>en ligne. Chaque contrôle est formalisé et archivé par l’exploitation.</w:t>
      </w:r>
    </w:p>
    <w:p>
      <w:pPr>
        <w:pStyle w:val="BodyText"/>
        <w:spacing w:line="206" w:lineRule="auto" w:before="107"/>
        <w:ind w:left="1717" w:right="4314"/>
      </w:pPr>
      <w:r>
        <w:rPr>
          <w:color w:val="3C3C3B"/>
        </w:rPr>
        <w:t>Si le conducteur détecte une anomalie bloquante sur le véhicule qui lui a été attribué, le manager en fournit immédiatement</w:t>
      </w:r>
    </w:p>
    <w:p>
      <w:pPr>
        <w:pStyle w:val="BodyText"/>
        <w:spacing w:line="206" w:lineRule="auto"/>
        <w:ind w:left="1717" w:right="4314"/>
      </w:pPr>
      <w:r>
        <w:rPr>
          <w:color w:val="3C3C3B"/>
        </w:rPr>
        <w:t>un autre. À ce stade, on parle de « pannes bleue », sans impact sur le service commercial.</w:t>
      </w:r>
    </w:p>
    <w:p>
      <w:pPr>
        <w:spacing w:after="0" w:line="206" w:lineRule="auto"/>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6102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966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9688">
            <wp:simplePos x="0" y="0"/>
            <wp:positionH relativeFrom="page">
              <wp:posOffset>6231521</wp:posOffset>
            </wp:positionH>
            <wp:positionV relativeFrom="page">
              <wp:posOffset>6</wp:posOffset>
            </wp:positionV>
            <wp:extent cx="1328483" cy="936002"/>
            <wp:effectExtent l="0" t="0" r="0" b="0"/>
            <wp:wrapNone/>
            <wp:docPr id="379" name="image204.png" descr=""/>
            <wp:cNvGraphicFramePr>
              <a:graphicFrameLocks noChangeAspect="1"/>
            </wp:cNvGraphicFramePr>
            <a:graphic>
              <a:graphicData uri="http://schemas.openxmlformats.org/drawingml/2006/picture">
                <pic:pic>
                  <pic:nvPicPr>
                    <pic:cNvPr id="380" name="image204.png"/>
                    <pic:cNvPicPr/>
                  </pic:nvPicPr>
                  <pic:blipFill>
                    <a:blip r:embed="rId231" cstate="print"/>
                    <a:stretch>
                      <a:fillRect/>
                    </a:stretch>
                  </pic:blipFill>
                  <pic:spPr>
                    <a:xfrm>
                      <a:off x="0" y="0"/>
                      <a:ext cx="1328483" cy="936002"/>
                    </a:xfrm>
                    <a:prstGeom prst="rect">
                      <a:avLst/>
                    </a:prstGeom>
                  </pic:spPr>
                </pic:pic>
              </a:graphicData>
            </a:graphic>
          </wp:anchor>
        </w:drawing>
      </w:r>
      <w:r>
        <w:rPr/>
        <w:drawing>
          <wp:anchor distT="0" distB="0" distL="0" distR="0" allowOverlap="1" layoutInCell="1" locked="0" behindDoc="1" simplePos="0" relativeHeight="268074575">
            <wp:simplePos x="0" y="0"/>
            <wp:positionH relativeFrom="page">
              <wp:posOffset>4319999</wp:posOffset>
            </wp:positionH>
            <wp:positionV relativeFrom="page">
              <wp:posOffset>5576878</wp:posOffset>
            </wp:positionV>
            <wp:extent cx="3239999" cy="2105999"/>
            <wp:effectExtent l="0" t="0" r="0" b="0"/>
            <wp:wrapNone/>
            <wp:docPr id="381" name="image205.png" descr=""/>
            <wp:cNvGraphicFramePr>
              <a:graphicFrameLocks noChangeAspect="1"/>
            </wp:cNvGraphicFramePr>
            <a:graphic>
              <a:graphicData uri="http://schemas.openxmlformats.org/drawingml/2006/picture">
                <pic:pic>
                  <pic:nvPicPr>
                    <pic:cNvPr id="382" name="image205.png"/>
                    <pic:cNvPicPr/>
                  </pic:nvPicPr>
                  <pic:blipFill>
                    <a:blip r:embed="rId232" cstate="print"/>
                    <a:stretch>
                      <a:fillRect/>
                    </a:stretch>
                  </pic:blipFill>
                  <pic:spPr>
                    <a:xfrm>
                      <a:off x="0" y="0"/>
                      <a:ext cx="3239999" cy="2105999"/>
                    </a:xfrm>
                    <a:prstGeom prst="rect">
                      <a:avLst/>
                    </a:prstGeom>
                  </pic:spPr>
                </pic:pic>
              </a:graphicData>
            </a:graphic>
          </wp:anchor>
        </w:drawing>
      </w: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10"/>
        <w:rPr>
          <w:rFonts w:ascii="AkzidenzGroteskBE-MdCn"/>
          <w:sz w:val="13"/>
        </w:rPr>
      </w:pPr>
      <w:r>
        <w:rPr/>
        <w:pict>
          <v:group style="position:absolute;margin-left:99.212097pt;margin-top:10.795988pt;width:439.4pt;height:249.45pt;mso-position-horizontal-relative:page;mso-position-vertical-relative:paragraph;z-index:37568;mso-wrap-distance-left:0;mso-wrap-distance-right:0" coordorigin="1984,216" coordsize="8788,4989">
            <v:shape style="position:absolute;left:1984;top:215;width:8788;height:4989" type="#_x0000_t75" stroked="false">
              <v:imagedata r:id="rId233" o:title=""/>
            </v:shape>
            <v:shape style="position:absolute;left:2104;top:336;width:701;height:4749" coordorigin="2104,337" coordsize="701,4749" path="m2805,337l2104,337,2104,5085,2805,5085e" filled="false" stroked="true" strokeweight="12pt" strokecolor="#00a9c1">
              <v:path arrowok="t"/>
              <v:stroke dashstyle="solid"/>
            </v:shape>
            <w10:wrap type="topAndBottom"/>
          </v:group>
        </w:pict>
      </w:r>
    </w:p>
    <w:p>
      <w:pPr>
        <w:pStyle w:val="BodyText"/>
        <w:spacing w:before="1"/>
        <w:rPr>
          <w:rFonts w:ascii="AkzidenzGroteskBE-MdCn"/>
          <w:sz w:val="28"/>
        </w:rPr>
      </w:pPr>
    </w:p>
    <w:p>
      <w:pPr>
        <w:pStyle w:val="ListParagraph"/>
        <w:numPr>
          <w:ilvl w:val="0"/>
          <w:numId w:val="40"/>
        </w:numPr>
        <w:tabs>
          <w:tab w:pos="1691" w:val="left" w:leader="none"/>
          <w:tab w:pos="1692" w:val="left" w:leader="none"/>
        </w:tabs>
        <w:spacing w:line="240" w:lineRule="auto" w:before="54" w:after="0"/>
        <w:ind w:left="1691" w:right="0" w:hanging="427"/>
        <w:jc w:val="left"/>
        <w:rPr>
          <w:b/>
          <w:sz w:val="28"/>
        </w:rPr>
      </w:pPr>
      <w:r>
        <w:rPr/>
        <w:pict>
          <v:rect style="position:absolute;margin-left:112.708pt;margin-top:13.562407pt;width:1.948pt;height:1.948pt;mso-position-horizontal-relative:page;mso-position-vertical-relative:paragraph;z-index:-360952" filled="true" fillcolor="#00a9c1" stroked="false">
            <v:fill type="solid"/>
            <w10:wrap type="none"/>
          </v:rect>
        </w:pict>
      </w:r>
      <w:r>
        <w:rPr>
          <w:b/>
          <w:color w:val="00A9C1"/>
          <w:spacing w:val="-5"/>
          <w:sz w:val="28"/>
        </w:rPr>
        <w:t>GÉRER</w:t>
      </w:r>
      <w:r>
        <w:rPr>
          <w:b/>
          <w:color w:val="00A9C1"/>
          <w:spacing w:val="-17"/>
          <w:sz w:val="28"/>
        </w:rPr>
        <w:t> </w:t>
      </w:r>
      <w:r>
        <w:rPr>
          <w:b/>
          <w:color w:val="00A9C1"/>
          <w:sz w:val="28"/>
        </w:rPr>
        <w:t>LA</w:t>
      </w:r>
      <w:r>
        <w:rPr>
          <w:b/>
          <w:color w:val="00A9C1"/>
          <w:spacing w:val="-17"/>
          <w:sz w:val="28"/>
        </w:rPr>
        <w:t> </w:t>
      </w:r>
      <w:r>
        <w:rPr>
          <w:b/>
          <w:color w:val="00A9C1"/>
          <w:spacing w:val="-7"/>
          <w:sz w:val="28"/>
        </w:rPr>
        <w:t>SURVENUE</w:t>
      </w:r>
      <w:r>
        <w:rPr>
          <w:b/>
          <w:color w:val="00A9C1"/>
          <w:spacing w:val="-17"/>
          <w:sz w:val="28"/>
        </w:rPr>
        <w:t> </w:t>
      </w:r>
      <w:r>
        <w:rPr>
          <w:b/>
          <w:color w:val="00A9C1"/>
          <w:spacing w:val="-5"/>
          <w:sz w:val="28"/>
        </w:rPr>
        <w:t>D’UNE</w:t>
      </w:r>
      <w:r>
        <w:rPr>
          <w:b/>
          <w:color w:val="00A9C1"/>
          <w:spacing w:val="-17"/>
          <w:sz w:val="28"/>
        </w:rPr>
        <w:t> </w:t>
      </w:r>
      <w:r>
        <w:rPr>
          <w:b/>
          <w:color w:val="00A9C1"/>
          <w:spacing w:val="-9"/>
          <w:sz w:val="28"/>
        </w:rPr>
        <w:t>DÉFAILLANCE</w:t>
      </w:r>
    </w:p>
    <w:p>
      <w:pPr>
        <w:pStyle w:val="ListParagraph"/>
        <w:numPr>
          <w:ilvl w:val="1"/>
          <w:numId w:val="40"/>
        </w:numPr>
        <w:tabs>
          <w:tab w:pos="1726" w:val="left" w:leader="none"/>
        </w:tabs>
        <w:spacing w:line="240" w:lineRule="auto" w:before="61" w:after="0"/>
        <w:ind w:left="1725" w:right="0" w:hanging="461"/>
        <w:jc w:val="left"/>
        <w:rPr>
          <w:b/>
          <w:sz w:val="22"/>
        </w:rPr>
      </w:pPr>
      <w:r>
        <w:rPr/>
        <w:pict>
          <v:rect style="position:absolute;margin-left:116.739998pt;margin-top:11.850219pt;width:1.948pt;height:1.948pt;mso-position-horizontal-relative:page;mso-position-vertical-relative:paragraph;z-index:-360928" filled="true" fillcolor="#3c3c3b" stroked="false">
            <v:fill type="solid"/>
            <w10:wrap type="none"/>
          </v:rect>
        </w:pict>
      </w:r>
      <w:r>
        <w:rPr>
          <w:b/>
          <w:color w:val="3C3C3B"/>
          <w:spacing w:val="2"/>
          <w:sz w:val="22"/>
        </w:rPr>
        <w:t>GÉRER LA </w:t>
      </w:r>
      <w:r>
        <w:rPr>
          <w:b/>
          <w:color w:val="3C3C3B"/>
          <w:sz w:val="22"/>
        </w:rPr>
        <w:t>DÉFAILLANCE </w:t>
      </w:r>
      <w:r>
        <w:rPr>
          <w:b/>
          <w:color w:val="3C3C3B"/>
          <w:spacing w:val="2"/>
          <w:sz w:val="22"/>
        </w:rPr>
        <w:t>D’UN</w:t>
      </w:r>
      <w:r>
        <w:rPr>
          <w:b/>
          <w:color w:val="3C3C3B"/>
          <w:spacing w:val="-4"/>
          <w:sz w:val="22"/>
        </w:rPr>
        <w:t> </w:t>
      </w:r>
      <w:r>
        <w:rPr>
          <w:b/>
          <w:color w:val="3C3C3B"/>
          <w:sz w:val="22"/>
        </w:rPr>
        <w:t>CONDUCTEUR</w:t>
      </w:r>
    </w:p>
    <w:p>
      <w:pPr>
        <w:pStyle w:val="BodyText"/>
        <w:spacing w:line="206" w:lineRule="auto" w:before="97"/>
        <w:ind w:left="1717" w:right="4127"/>
      </w:pPr>
      <w:r>
        <w:rPr>
          <w:color w:val="3C3C3B"/>
        </w:rPr>
        <w:t>En cas de retard, le manager appelle le conducteur sur son téléphone personnel. Si le retard est trop important, il modifie immédiatement le planning et l’ordre des </w:t>
      </w:r>
      <w:r>
        <w:rPr>
          <w:color w:val="3C3C3B"/>
          <w:spacing w:val="2"/>
        </w:rPr>
        <w:t>départs. </w:t>
      </w:r>
      <w:r>
        <w:rPr>
          <w:color w:val="3C3C3B"/>
        </w:rPr>
        <w:t>Il peut également mobiliser des conducteurs en repos. En dernier recours, le manager réalise lui-même le</w:t>
      </w:r>
      <w:r>
        <w:rPr>
          <w:color w:val="3C3C3B"/>
          <w:spacing w:val="1"/>
        </w:rPr>
        <w:t> </w:t>
      </w:r>
      <w:r>
        <w:rPr>
          <w:color w:val="3C3C3B"/>
        </w:rPr>
        <w:t>service.</w:t>
      </w:r>
    </w:p>
    <w:p>
      <w:pPr>
        <w:pStyle w:val="BodyText"/>
        <w:spacing w:line="206" w:lineRule="auto" w:before="109"/>
        <w:ind w:left="1717" w:right="4177"/>
      </w:pPr>
      <w:r>
        <w:rPr>
          <w:color w:val="3C3C3B"/>
        </w:rPr>
        <w:t>L’organisation est identique si un conducteur doit être remplacé pendant le déroulement de son service.</w:t>
      </w:r>
    </w:p>
    <w:p>
      <w:pPr>
        <w:pStyle w:val="BodyText"/>
        <w:spacing w:before="13"/>
        <w:rPr>
          <w:sz w:val="27"/>
        </w:rPr>
      </w:pPr>
    </w:p>
    <w:p>
      <w:pPr>
        <w:pStyle w:val="Heading5"/>
        <w:numPr>
          <w:ilvl w:val="1"/>
          <w:numId w:val="40"/>
        </w:numPr>
        <w:tabs>
          <w:tab w:pos="1709" w:val="left" w:leader="none"/>
        </w:tabs>
        <w:spacing w:line="240" w:lineRule="auto" w:before="0" w:after="0"/>
        <w:ind w:left="1708" w:right="0" w:hanging="444"/>
        <w:jc w:val="left"/>
      </w:pPr>
      <w:r>
        <w:rPr/>
        <w:pict>
          <v:rect style="position:absolute;margin-left:117.018997pt;margin-top:8.801410pt;width:1.948pt;height:1.948pt;mso-position-horizontal-relative:page;mso-position-vertical-relative:paragraph;z-index:-360904" filled="true" fillcolor="#3c3c3b" stroked="false">
            <v:fill type="solid"/>
            <w10:wrap type="none"/>
          </v:rect>
        </w:pict>
      </w:r>
      <w:r>
        <w:rPr>
          <w:color w:val="3C3C3B"/>
          <w:spacing w:val="2"/>
        </w:rPr>
        <w:t>GÉRER LA </w:t>
      </w:r>
      <w:r>
        <w:rPr>
          <w:color w:val="3C3C3B"/>
        </w:rPr>
        <w:t>DÉFAILLANCE </w:t>
      </w:r>
      <w:r>
        <w:rPr>
          <w:color w:val="3C3C3B"/>
          <w:spacing w:val="2"/>
        </w:rPr>
        <w:t>D’UN</w:t>
      </w:r>
      <w:r>
        <w:rPr>
          <w:color w:val="3C3C3B"/>
          <w:spacing w:val="-4"/>
        </w:rPr>
        <w:t> </w:t>
      </w:r>
      <w:r>
        <w:rPr>
          <w:color w:val="3C3C3B"/>
        </w:rPr>
        <w:t>VÉHICULE</w:t>
      </w:r>
    </w:p>
    <w:p>
      <w:pPr>
        <w:pStyle w:val="BodyText"/>
        <w:spacing w:line="206" w:lineRule="auto" w:before="97"/>
        <w:ind w:left="1717" w:right="4314"/>
      </w:pPr>
      <w:r>
        <w:rPr>
          <w:color w:val="3C3C3B"/>
        </w:rPr>
        <w:t>Le taux de pannes rouges, c’est-à-dire affectant le déroulement du service commercial, est inférieur à 3 pour 10 000 kilomètres parcourus et les conséquences se limitent le plus souvent à un retard.</w:t>
      </w:r>
    </w:p>
    <w:p>
      <w:pPr>
        <w:pStyle w:val="BodyText"/>
        <w:spacing w:line="206" w:lineRule="auto" w:before="110"/>
        <w:ind w:left="1717" w:right="3984"/>
      </w:pPr>
      <w:r>
        <w:rPr>
          <w:color w:val="3C3C3B"/>
        </w:rPr>
        <w:t>En cas de panne immobilisante en service, le conducteur suit la procédure prévue par le Manuel Conducteur : il met en sécurité ses passagers, balise son véhicule et alerte le manager qui se charge d’organiser la continuité du service en dépêchant un véhicule de remplacement et en supervisant le transfert des voyageurs.</w:t>
      </w:r>
    </w:p>
    <w:p>
      <w:pPr>
        <w:pStyle w:val="BodyText"/>
        <w:spacing w:line="206" w:lineRule="auto" w:before="110"/>
        <w:ind w:left="1717" w:right="4177"/>
      </w:pPr>
      <w:r>
        <w:rPr>
          <w:color w:val="3C3C3B"/>
        </w:rPr>
        <w:t>Le manager prévient également l’atelier qui dépêche un mécanicien sur place avec l’un des deux camions de dépannage disponible. Le mécanicien diagnostique la panne, répare sur place puis ramène le bus au dépôt afin d’achever les contrôles.</w:t>
      </w:r>
    </w:p>
    <w:p>
      <w:pPr>
        <w:pStyle w:val="BodyText"/>
        <w:spacing w:line="206" w:lineRule="auto" w:before="111"/>
        <w:ind w:left="1717" w:right="4177"/>
      </w:pPr>
      <w:r>
        <w:rPr>
          <w:color w:val="3C3C3B"/>
        </w:rPr>
        <w:t>Lorsque le véhicule n’est pas réparable sur place ou en cas d’accident laissant le bus non roulant, l’atelier fait intervenir une société de remorquage afin de dégager au plus vite la voirie.</w:t>
      </w:r>
    </w:p>
    <w:p>
      <w:pPr>
        <w:pStyle w:val="BodyText"/>
        <w:spacing w:line="206" w:lineRule="auto" w:before="111"/>
        <w:ind w:left="1717" w:right="4461"/>
      </w:pPr>
      <w:r>
        <w:rPr>
          <w:color w:val="3C3C3B"/>
        </w:rPr>
        <w:t>Si le véhicule est immobilisé en pleine chaussée, sur une route à forte affluence ou dans un carrefour, le manager demande</w:t>
      </w:r>
      <w:r>
        <w:rPr>
          <w:color w:val="3C3C3B"/>
          <w:spacing w:val="28"/>
        </w:rPr>
        <w:t> </w:t>
      </w:r>
      <w:r>
        <w:rPr>
          <w:color w:val="3C3C3B"/>
        </w:rPr>
        <w:t>le</w:t>
      </w:r>
    </w:p>
    <w:p>
      <w:pPr>
        <w:pStyle w:val="BodyText"/>
        <w:spacing w:line="206" w:lineRule="auto"/>
        <w:ind w:left="1717" w:right="4177"/>
      </w:pPr>
      <w:r>
        <w:rPr>
          <w:color w:val="3C3C3B"/>
        </w:rPr>
        <w:t>concoure des services de Police pour sécuriser la voirie le temps des opérations de dépannage et de transferts des passagers.</w:t>
      </w:r>
    </w:p>
    <w:p>
      <w:pPr>
        <w:spacing w:after="0" w:line="206" w:lineRule="auto"/>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60856"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3983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39856">
            <wp:simplePos x="0" y="0"/>
            <wp:positionH relativeFrom="page">
              <wp:posOffset>6231521</wp:posOffset>
            </wp:positionH>
            <wp:positionV relativeFrom="page">
              <wp:posOffset>6</wp:posOffset>
            </wp:positionV>
            <wp:extent cx="1328483" cy="936002"/>
            <wp:effectExtent l="0" t="0" r="0" b="0"/>
            <wp:wrapNone/>
            <wp:docPr id="383" name="image204.png" descr=""/>
            <wp:cNvGraphicFramePr>
              <a:graphicFrameLocks noChangeAspect="1"/>
            </wp:cNvGraphicFramePr>
            <a:graphic>
              <a:graphicData uri="http://schemas.openxmlformats.org/drawingml/2006/picture">
                <pic:pic>
                  <pic:nvPicPr>
                    <pic:cNvPr id="384" name="image204.png"/>
                    <pic:cNvPicPr/>
                  </pic:nvPicPr>
                  <pic:blipFill>
                    <a:blip r:embed="rId231" cstate="print"/>
                    <a:stretch>
                      <a:fillRect/>
                    </a:stretch>
                  </pic:blipFill>
                  <pic:spPr>
                    <a:xfrm>
                      <a:off x="0" y="0"/>
                      <a:ext cx="1328483" cy="936002"/>
                    </a:xfrm>
                    <a:prstGeom prst="rect">
                      <a:avLst/>
                    </a:prstGeom>
                  </pic:spPr>
                </pic:pic>
              </a:graphicData>
            </a:graphic>
          </wp:anchor>
        </w:drawing>
      </w: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7"/>
        </w:rPr>
      </w:pPr>
    </w:p>
    <w:p>
      <w:pPr>
        <w:spacing w:line="199" w:lineRule="auto" w:before="82"/>
        <w:ind w:left="7576" w:right="1430" w:firstLine="0"/>
        <w:jc w:val="left"/>
        <w:rPr>
          <w:rFonts w:ascii="AkzidenzGroteskBE-MdCn" w:hAnsi="AkzidenzGroteskBE-MdCn"/>
          <w:sz w:val="40"/>
        </w:rPr>
      </w:pPr>
      <w:r>
        <w:rPr/>
        <w:pict>
          <v:group style="position:absolute;margin-left:99.211998pt;margin-top:-77.572517pt;width:281.6pt;height:317.5pt;mso-position-horizontal-relative:page;mso-position-vertical-relative:paragraph;z-index:39880" coordorigin="1984,-1551" coordsize="5632,6350">
            <v:shape style="position:absolute;left:1984;top:-1552;width:5632;height:6350" type="#_x0000_t75" stroked="false">
              <v:imagedata r:id="rId234" o:title=""/>
            </v:shape>
            <v:shape style="position:absolute;left:2104;top:-1431;width:701;height:6109" coordorigin="2104,-1430" coordsize="701,6109" path="m2805,-1430l2104,-1430,2104,4678,2805,4678e" filled="false" stroked="true" strokeweight="12pt" strokecolor="#00a9c1">
              <v:path arrowok="t"/>
              <v:stroke dashstyle="solid"/>
            </v:shape>
            <w10:wrap type="none"/>
          </v:group>
        </w:pict>
      </w:r>
      <w:r>
        <w:rPr>
          <w:rFonts w:ascii="AkzidenzGroteskBE-MdCn" w:hAnsi="AkzidenzGroteskBE-MdCn"/>
          <w:color w:val="00A9C1"/>
          <w:sz w:val="40"/>
        </w:rPr>
        <w:t>La radiotéléphonie et le SAEIV</w:t>
      </w:r>
    </w:p>
    <w:p>
      <w:pPr>
        <w:spacing w:line="199" w:lineRule="auto" w:before="3"/>
        <w:ind w:left="7576" w:right="848" w:firstLine="0"/>
        <w:jc w:val="left"/>
        <w:rPr>
          <w:rFonts w:ascii="AkzidenzGroteskBE-MdCn" w:hAnsi="AkzidenzGroteskBE-MdCn"/>
          <w:sz w:val="40"/>
        </w:rPr>
      </w:pPr>
      <w:r>
        <w:rPr>
          <w:rFonts w:ascii="AkzidenzGroteskBE-MdCn" w:hAnsi="AkzidenzGroteskBE-MdCn"/>
          <w:color w:val="00A9C1"/>
          <w:sz w:val="40"/>
        </w:rPr>
        <w:t>contribuent à faciliter les interventions</w:t>
      </w:r>
    </w:p>
    <w:p>
      <w:pPr>
        <w:spacing w:line="199" w:lineRule="auto" w:before="3"/>
        <w:ind w:left="7576" w:right="1588" w:firstLine="0"/>
        <w:jc w:val="left"/>
        <w:rPr>
          <w:rFonts w:ascii="AkzidenzGroteskBE-MdCn" w:hAnsi="AkzidenzGroteskBE-MdCn"/>
          <w:sz w:val="40"/>
        </w:rPr>
      </w:pPr>
      <w:r>
        <w:rPr/>
        <w:pict>
          <v:group style="position:absolute;margin-left:493.937012pt;margin-top:28.265465pt;width:25.55pt;height:21.4pt;mso-position-horizontal-relative:page;mso-position-vertical-relative:paragraph;z-index:-360736" coordorigin="9879,565" coordsize="511,428">
            <v:shape style="position:absolute;left:9878;top:565;width:511;height:428" coordorigin="9879,565" coordsize="511,428" path="m10389,565l10175,565,10175,758,10278,758,10277,791,10272,820,10265,844,10255,863,10242,878,10225,889,10205,895,10180,898,10180,993,10227,989,10268,978,10303,959,10334,933,10358,898,10375,855,10386,804,10389,744,10389,565xm10094,565l9879,565,9879,758,9982,758,9981,791,9976,820,9969,844,9959,863,9946,878,9930,889,9910,895,9886,898,9886,993,9910,992,9932,990,9954,985,9973,979,9992,970,10009,960,10024,948,10038,933,10051,917,10062,898,10072,878,10080,855,10086,830,10090,803,10093,775,10094,744,10094,565xe" filled="true" fillcolor="#00a9c1" stroked="false">
              <v:path arrowok="t"/>
              <v:fill type="solid"/>
            </v:shape>
            <v:shape style="position:absolute;left:9878;top:565;width:511;height:428" coordorigin="9879,565" coordsize="511,428" path="m9917,893l9910,895,9886,898,9886,924,9917,893m9933,565l9902,565,9879,589,9879,620,9933,565m9996,565l9965,565,9879,651,9879,682,9996,565m10054,912l10002,964,10009,960,10024,948,10039,933,10051,917,10054,912m10058,565l10027,565,9879,713,9879,745,10058,565m10088,815l9911,992,9932,990,9949,986,10080,855,10086,830,10088,815m10094,748l10066,775,10066,775,9886,955,9886,986,10085,787,10085,787,10093,780,10093,780,10093,780,10093,775,10093,775,10094,748m10094,685l10004,775,10004,775,9979,800,9976,820,9971,840,10023,787,10023,787,10094,716,10094,685m10094,623l9959,758,9982,758,9982,766,10094,654,10094,623m10094,565l10089,565,9897,758,9928,758,10094,592,10094,565m10183,565l10175,565,10175,574,10183,565m10245,565l10214,565,10175,605,10175,636,10245,565m10307,565l10276,565,10175,667,10175,698,10307,565m10370,565l10339,565,10175,729,10175,758,10177,758,10370,565m10379,836l10226,989,10227,989,10268,978,10269,977,10364,882,10375,855,10379,836m10388,765l10180,973,10180,993,10192,992,10386,798,10387,775,10387,775,10388,765,10388,765m10389,702l10328,763,10328,763,10272,818,10272,820,10265,844,10255,863,10242,878,10225,889,10205,895,10194,896,10180,910,10180,941,10347,775,10347,775,10389,733,10389,702m10389,640l10271,758,10278,758,10278,763,10277,770,10277,775,10277,783,10284,775,10285,775,10389,671,10389,640m10389,577l10208,758,10239,758,10389,608,10389,577e" filled="true" fillcolor="#ffffff" stroked="false">
              <v:path arrowok="t"/>
              <v:fill type="solid"/>
            </v:shape>
            <w10:wrap type="none"/>
          </v:group>
        </w:pict>
      </w:r>
      <w:r>
        <w:rPr>
          <w:rFonts w:ascii="AkzidenzGroteskBE-MdCn" w:hAnsi="AkzidenzGroteskBE-MdCn"/>
          <w:color w:val="00A9C1"/>
          <w:sz w:val="40"/>
        </w:rPr>
        <w:t>en cas d’incident sur le réseau.</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4"/>
        </w:rPr>
      </w:pPr>
    </w:p>
    <w:p>
      <w:pPr>
        <w:pStyle w:val="ListParagraph"/>
        <w:numPr>
          <w:ilvl w:val="0"/>
          <w:numId w:val="40"/>
        </w:numPr>
        <w:tabs>
          <w:tab w:pos="1598" w:val="left" w:leader="none"/>
        </w:tabs>
        <w:spacing w:line="206" w:lineRule="auto" w:before="99" w:after="0"/>
        <w:ind w:left="1597" w:right="4824" w:hanging="333"/>
        <w:jc w:val="left"/>
        <w:rPr>
          <w:b/>
          <w:sz w:val="28"/>
        </w:rPr>
      </w:pPr>
      <w:r>
        <w:rPr/>
        <w:pict>
          <v:rect style="position:absolute;margin-left:110.804001pt;margin-top:13.539316pt;width:1.948pt;height:1.948pt;mso-position-horizontal-relative:page;mso-position-vertical-relative:paragraph;z-index:-360760" filled="true" fillcolor="#00a9c1" stroked="false">
            <v:fill type="solid"/>
            <w10:wrap type="none"/>
          </v:rect>
        </w:pict>
      </w:r>
      <w:r>
        <w:rPr/>
        <w:pict>
          <v:group style="position:absolute;margin-left:414.802612pt;margin-top:6.321316pt;width:155pt;height:215.45pt;mso-position-horizontal-relative:page;mso-position-vertical-relative:paragraph;z-index:39952" coordorigin="8296,126" coordsize="3100,4309">
            <v:shape style="position:absolute;left:8296;top:126;width:3100;height:4309" type="#_x0000_t75" stroked="false">
              <v:imagedata r:id="rId235" o:title=""/>
            </v:shape>
            <v:shape style="position:absolute;left:8416;top:247;width:701;height:4068" coordorigin="8416,247" coordsize="701,4068" path="m9117,247l8416,247,8416,4315,9117,4315e" filled="false" stroked="true" strokeweight="12.0pt" strokecolor="#00a9c1">
              <v:path arrowok="t"/>
              <v:stroke dashstyle="solid"/>
            </v:shape>
            <w10:wrap type="none"/>
          </v:group>
        </w:pict>
      </w:r>
      <w:r>
        <w:rPr>
          <w:b/>
          <w:color w:val="00A9C1"/>
          <w:spacing w:val="-4"/>
          <w:sz w:val="28"/>
        </w:rPr>
        <w:t>CAPACITÉ </w:t>
      </w:r>
      <w:r>
        <w:rPr>
          <w:b/>
          <w:color w:val="00A9C1"/>
          <w:sz w:val="28"/>
        </w:rPr>
        <w:t>D’INTERVENTION RAPIDE DES </w:t>
      </w:r>
      <w:r>
        <w:rPr>
          <w:b/>
          <w:color w:val="00A9C1"/>
          <w:spacing w:val="-3"/>
          <w:sz w:val="28"/>
        </w:rPr>
        <w:t>SOUS-TRAITANTS</w:t>
      </w:r>
    </w:p>
    <w:p>
      <w:pPr>
        <w:pStyle w:val="BodyText"/>
        <w:spacing w:line="206" w:lineRule="auto" w:before="91"/>
        <w:ind w:left="1632" w:right="4177"/>
      </w:pPr>
      <w:r>
        <w:rPr>
          <w:color w:val="3C3C3B"/>
        </w:rPr>
        <w:t>Keolis Eure-et-Loir et Keolis Normandie-Seine ont une organisation et des moyens très proches de ceux de Keolis Drouais.</w:t>
      </w:r>
    </w:p>
    <w:p>
      <w:pPr>
        <w:pStyle w:val="BodyText"/>
        <w:spacing w:line="206" w:lineRule="auto" w:before="112"/>
        <w:ind w:left="1632" w:right="4593"/>
      </w:pPr>
      <w:r>
        <w:rPr>
          <w:color w:val="3C3C3B"/>
        </w:rPr>
        <w:t>La très grande majorité des services ont pour point de départ un des quatre dépôts Keolis du territoire : Dreux, Saussay, Senonches, Verneuil-sur-Avre.</w:t>
      </w:r>
    </w:p>
    <w:p>
      <w:pPr>
        <w:pStyle w:val="BodyText"/>
        <w:spacing w:line="206" w:lineRule="auto" w:before="112"/>
        <w:ind w:left="1632" w:right="4177"/>
      </w:pPr>
      <w:r>
        <w:rPr>
          <w:color w:val="3C3C3B"/>
        </w:rPr>
        <w:t>Chacun d’eux disposent de conducteurs-assureurs et de véhicules de réserve.</w:t>
      </w:r>
    </w:p>
    <w:p>
      <w:pPr>
        <w:pStyle w:val="BodyText"/>
        <w:spacing w:line="206" w:lineRule="auto" w:before="111"/>
        <w:ind w:left="1632" w:right="4089"/>
        <w:jc w:val="both"/>
      </w:pPr>
      <w:r>
        <w:rPr>
          <w:color w:val="3C3C3B"/>
        </w:rPr>
        <w:t>L’organisation des exploitations est dimensionnée pour assurer une présence managériale et garantir une capacité d’intervention rapide pendant toute l’amplitude de fonctionnement des services scolaires.</w:t>
      </w:r>
    </w:p>
    <w:p>
      <w:pPr>
        <w:pStyle w:val="BodyText"/>
        <w:spacing w:line="234" w:lineRule="exact" w:before="82"/>
        <w:ind w:left="1632"/>
      </w:pPr>
      <w:r>
        <w:rPr>
          <w:color w:val="3C3C3B"/>
        </w:rPr>
        <w:t>Pour les quelques cas de prises de services dépostées (pas dans</w:t>
      </w:r>
    </w:p>
    <w:p>
      <w:pPr>
        <w:pStyle w:val="BodyText"/>
        <w:spacing w:line="206" w:lineRule="auto" w:before="12"/>
        <w:ind w:left="1632" w:right="4162"/>
      </w:pPr>
      <w:r>
        <w:rPr>
          <w:color w:val="3C3C3B"/>
        </w:rPr>
        <w:t>un dépôt), la vérification des départs est effectuée par téléphone et à l’aide du SAEIV. Keolis Normandie-Seine dispose également d’un outil de déclaration et de supervision des prises de services</w:t>
      </w:r>
    </w:p>
    <w:p>
      <w:pPr>
        <w:pStyle w:val="BodyText"/>
        <w:spacing w:line="221" w:lineRule="exact"/>
        <w:ind w:left="1632"/>
      </w:pPr>
      <w:r>
        <w:rPr>
          <w:color w:val="3C3C3B"/>
        </w:rPr>
        <w:t>par SMS.</w:t>
      </w:r>
    </w:p>
    <w:p>
      <w:pPr>
        <w:pStyle w:val="BodyText"/>
        <w:spacing w:line="234" w:lineRule="exact" w:before="77"/>
        <w:ind w:left="1632"/>
      </w:pPr>
      <w:r>
        <w:rPr>
          <w:color w:val="3C3C3B"/>
        </w:rPr>
        <w:t>En cas de panne du véhicule en service, l’exploitation</w:t>
      </w:r>
    </w:p>
    <w:p>
      <w:pPr>
        <w:pStyle w:val="BodyText"/>
        <w:spacing w:line="206" w:lineRule="auto" w:before="11"/>
        <w:ind w:left="1632" w:right="4314"/>
      </w:pPr>
      <w:r>
        <w:rPr>
          <w:color w:val="3C3C3B"/>
        </w:rPr>
        <w:t>et la maintenance se concertent pour valider la meilleure solution de substitution : intervention d’un mécanicien sur place avec</w:t>
      </w:r>
    </w:p>
    <w:p>
      <w:pPr>
        <w:pStyle w:val="BodyText"/>
        <w:spacing w:line="206" w:lineRule="auto"/>
        <w:ind w:left="1632" w:right="4314"/>
      </w:pPr>
      <w:r>
        <w:rPr>
          <w:color w:val="3C3C3B"/>
        </w:rPr>
        <w:t>ou sans camion atelier, remorquage, envoi de véhicule de réserve au </w:t>
      </w:r>
      <w:r>
        <w:rPr>
          <w:color w:val="3C3C3B"/>
          <w:spacing w:val="2"/>
        </w:rPr>
        <w:t>départ </w:t>
      </w:r>
      <w:r>
        <w:rPr>
          <w:color w:val="3C3C3B"/>
        </w:rPr>
        <w:t>du dépôt le plus proche du lieu de</w:t>
      </w:r>
      <w:r>
        <w:rPr>
          <w:color w:val="3C3C3B"/>
          <w:spacing w:val="7"/>
        </w:rPr>
        <w:t> </w:t>
      </w:r>
      <w:r>
        <w:rPr>
          <w:color w:val="3C3C3B"/>
        </w:rPr>
        <w:t>l’incident.</w:t>
      </w:r>
    </w:p>
    <w:p>
      <w:pPr>
        <w:pStyle w:val="BodyText"/>
        <w:spacing w:line="206" w:lineRule="auto" w:before="111"/>
        <w:ind w:left="1632" w:right="4395"/>
      </w:pPr>
      <w:r>
        <w:rPr>
          <w:color w:val="3C3C3B"/>
        </w:rPr>
        <w:t>S’agissant de transport scolaire, la priorité est donnée à la mise en sécurité des passagers à bord des véhicules et le cas échéant au moment du transfert dans l’autocar de</w:t>
      </w:r>
      <w:r>
        <w:rPr>
          <w:color w:val="3C3C3B"/>
          <w:spacing w:val="9"/>
        </w:rPr>
        <w:t> </w:t>
      </w:r>
      <w:r>
        <w:rPr>
          <w:color w:val="3C3C3B"/>
        </w:rPr>
        <w:t>substitution.</w:t>
      </w:r>
    </w:p>
    <w:p>
      <w:pPr>
        <w:spacing w:after="0" w:line="206" w:lineRule="auto"/>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2 </w:t>
      </w:r>
    </w:p>
    <w:p>
      <w:pPr>
        <w:spacing w:before="145"/>
        <w:ind w:left="356" w:right="0" w:firstLine="0"/>
        <w:jc w:val="center"/>
        <w:rPr>
          <w:rFonts w:ascii="Museo-500"/>
          <w:sz w:val="40"/>
        </w:rPr>
      </w:pPr>
      <w:r>
        <w:rPr>
          <w:rFonts w:ascii="Museo-500"/>
          <w:color w:val="00A9C1"/>
          <w:sz w:val="40"/>
        </w:rPr>
        <w:t>Gestion de crise</w:t>
      </w:r>
    </w:p>
    <w:p>
      <w:pPr>
        <w:pStyle w:val="BodyText"/>
        <w:rPr>
          <w:rFonts w:ascii="Museo-500"/>
          <w:sz w:val="20"/>
        </w:rPr>
      </w:pPr>
    </w:p>
    <w:p>
      <w:pPr>
        <w:pStyle w:val="BodyText"/>
        <w:rPr>
          <w:rFonts w:ascii="Museo-500"/>
          <w:sz w:val="20"/>
        </w:rPr>
      </w:pPr>
    </w:p>
    <w:p>
      <w:pPr>
        <w:pStyle w:val="BodyText"/>
        <w:spacing w:before="4"/>
        <w:rPr>
          <w:rFonts w:ascii="Museo-500"/>
          <w:sz w:val="20"/>
        </w:rPr>
      </w:pPr>
    </w:p>
    <w:p>
      <w:pPr>
        <w:pStyle w:val="ListParagraph"/>
        <w:numPr>
          <w:ilvl w:val="0"/>
          <w:numId w:val="41"/>
        </w:numPr>
        <w:tabs>
          <w:tab w:pos="1622" w:val="left" w:leader="none"/>
          <w:tab w:pos="1623" w:val="left" w:leader="none"/>
        </w:tabs>
        <w:spacing w:line="240" w:lineRule="auto" w:before="54" w:after="0"/>
        <w:ind w:left="1622" w:right="0" w:hanging="358"/>
        <w:jc w:val="left"/>
        <w:rPr>
          <w:b/>
          <w:sz w:val="28"/>
        </w:rPr>
      </w:pPr>
      <w:r>
        <w:rPr/>
        <w:pict>
          <v:rect style="position:absolute;margin-left:109.795998pt;margin-top:13.562818pt;width:1.948pt;height:1.948pt;mso-position-horizontal-relative:page;mso-position-vertical-relative:paragraph;z-index:-360568" filled="true" fillcolor="#00a9c1" stroked="false">
            <v:fill type="solid"/>
            <w10:wrap type="none"/>
          </v:rect>
        </w:pict>
      </w:r>
      <w:r>
        <w:rPr>
          <w:b/>
          <w:color w:val="00A9C1"/>
          <w:spacing w:val="-3"/>
          <w:sz w:val="28"/>
        </w:rPr>
        <w:t>FORMATION </w:t>
      </w:r>
      <w:r>
        <w:rPr>
          <w:b/>
          <w:color w:val="00A9C1"/>
          <w:sz w:val="28"/>
        </w:rPr>
        <w:t>DES CONDUCTEURS À </w:t>
      </w:r>
      <w:r>
        <w:rPr>
          <w:b/>
          <w:color w:val="00A9C1"/>
          <w:spacing w:val="3"/>
          <w:sz w:val="28"/>
        </w:rPr>
        <w:t>LA </w:t>
      </w:r>
      <w:r>
        <w:rPr>
          <w:b/>
          <w:color w:val="00A9C1"/>
          <w:sz w:val="28"/>
        </w:rPr>
        <w:t>SÉCURITÉ</w:t>
      </w:r>
    </w:p>
    <w:p>
      <w:pPr>
        <w:pStyle w:val="ListParagraph"/>
        <w:numPr>
          <w:ilvl w:val="1"/>
          <w:numId w:val="41"/>
        </w:numPr>
        <w:tabs>
          <w:tab w:pos="1623" w:val="left" w:leader="none"/>
        </w:tabs>
        <w:spacing w:line="240" w:lineRule="auto" w:before="82" w:after="0"/>
        <w:ind w:left="1622" w:right="0" w:hanging="358"/>
        <w:jc w:val="left"/>
        <w:rPr>
          <w:b/>
          <w:sz w:val="22"/>
        </w:rPr>
      </w:pPr>
      <w:r>
        <w:rPr/>
        <w:pict>
          <v:rect style="position:absolute;margin-left:112.709pt;margin-top:12.899991pt;width:1.948pt;height:1.948pt;mso-position-horizontal-relative:page;mso-position-vertical-relative:paragraph;z-index:-360592" filled="true" fillcolor="#3c3c3b" stroked="false">
            <v:fill type="solid"/>
            <w10:wrap type="none"/>
          </v:rect>
        </w:pict>
      </w:r>
      <w:r>
        <w:rPr>
          <w:b/>
          <w:color w:val="3C3C3B"/>
          <w:sz w:val="22"/>
        </w:rPr>
        <w:t>MANUEL DU CONDUCTEUR</w:t>
      </w:r>
    </w:p>
    <w:p>
      <w:pPr>
        <w:pStyle w:val="BodyText"/>
        <w:spacing w:line="206" w:lineRule="auto" w:before="97"/>
        <w:ind w:left="1632" w:right="4593"/>
      </w:pPr>
      <w:r>
        <w:rPr>
          <w:color w:val="3C3C3B"/>
        </w:rPr>
        <w:t>Les procédures à suivre en cas d’incident sont formalisées et détaillées dans le Manuel Conducteur. La formation</w:t>
      </w:r>
    </w:p>
    <w:p>
      <w:pPr>
        <w:pStyle w:val="BodyText"/>
        <w:spacing w:line="206" w:lineRule="auto"/>
        <w:ind w:left="1632" w:right="5985"/>
      </w:pPr>
      <w:r>
        <w:rPr>
          <w:color w:val="3C3C3B"/>
        </w:rPr>
        <w:t>initiale les explique lors d’une session théorique et les complète par</w:t>
      </w:r>
    </w:p>
    <w:p>
      <w:pPr>
        <w:pStyle w:val="BodyText"/>
        <w:spacing w:line="206" w:lineRule="auto"/>
        <w:ind w:left="1632" w:right="7199"/>
      </w:pPr>
      <w:r>
        <w:rPr>
          <w:color w:val="3C3C3B"/>
        </w:rPr>
        <w:t>des mises en situation et jeux de rôles pour apprendre à baliser</w:t>
      </w:r>
    </w:p>
    <w:p>
      <w:pPr>
        <w:pStyle w:val="BodyText"/>
        <w:spacing w:line="203" w:lineRule="exact"/>
        <w:ind w:left="1632"/>
      </w:pPr>
      <w:r>
        <w:rPr>
          <w:color w:val="3C3C3B"/>
        </w:rPr>
        <w:t>le véhicule,</w:t>
      </w:r>
      <w:r>
        <w:rPr>
          <w:color w:val="3C3C3B"/>
          <w:spacing w:val="13"/>
        </w:rPr>
        <w:t> </w:t>
      </w:r>
      <w:r>
        <w:rPr>
          <w:color w:val="3C3C3B"/>
        </w:rPr>
        <w:t>alerter</w:t>
      </w:r>
    </w:p>
    <w:p>
      <w:pPr>
        <w:pStyle w:val="BodyText"/>
        <w:spacing w:line="206" w:lineRule="auto" w:before="8"/>
        <w:ind w:left="1632" w:right="7505"/>
      </w:pPr>
      <w:r>
        <w:rPr>
          <w:color w:val="3C3C3B"/>
        </w:rPr>
        <w:t>les services de secours, réagir en</w:t>
      </w:r>
      <w:r>
        <w:rPr>
          <w:color w:val="3C3C3B"/>
          <w:spacing w:val="1"/>
        </w:rPr>
        <w:t> </w:t>
      </w:r>
      <w:r>
        <w:rPr>
          <w:color w:val="3C3C3B"/>
        </w:rPr>
        <w:t>présence</w:t>
      </w:r>
    </w:p>
    <w:p>
      <w:pPr>
        <w:pStyle w:val="BodyText"/>
        <w:spacing w:line="206" w:lineRule="auto"/>
        <w:ind w:left="1632" w:right="7505"/>
      </w:pPr>
      <w:r>
        <w:rPr>
          <w:color w:val="3C3C3B"/>
        </w:rPr>
        <w:t>de blessés, évacuer les passagers, etc.</w:t>
      </w:r>
    </w:p>
    <w:p>
      <w:pPr>
        <w:pStyle w:val="BodyText"/>
        <w:spacing w:before="3"/>
        <w:rPr>
          <w:sz w:val="26"/>
        </w:rPr>
      </w:pPr>
    </w:p>
    <w:p>
      <w:pPr>
        <w:spacing w:after="0"/>
        <w:rPr>
          <w:sz w:val="26"/>
        </w:rPr>
        <w:sectPr>
          <w:footerReference w:type="default" r:id="rId236"/>
          <w:pgSz w:w="11910" w:h="16840"/>
          <w:pgMar w:footer="0" w:header="0" w:top="0" w:bottom="0" w:left="720" w:right="220"/>
        </w:sectPr>
      </w:pPr>
    </w:p>
    <w:p>
      <w:pPr>
        <w:pStyle w:val="Heading5"/>
        <w:numPr>
          <w:ilvl w:val="1"/>
          <w:numId w:val="41"/>
        </w:numPr>
        <w:tabs>
          <w:tab w:pos="1673" w:val="left" w:leader="none"/>
        </w:tabs>
        <w:spacing w:line="240" w:lineRule="auto" w:before="63" w:after="0"/>
        <w:ind w:left="1672" w:right="0" w:hanging="408"/>
        <w:jc w:val="left"/>
      </w:pPr>
      <w:r>
        <w:rPr/>
        <w:pict>
          <v:rect style="position:absolute;margin-left:115.189003pt;margin-top:11.949998pt;width:1.948pt;height:1.948pt;mso-position-horizontal-relative:page;mso-position-vertical-relative:paragraph;z-index:-360544" filled="true" fillcolor="#3c3c3b" stroked="false">
            <v:fill type="solid"/>
            <w10:wrap type="none"/>
          </v:rect>
        </w:pict>
      </w:r>
      <w:r>
        <w:rPr>
          <w:color w:val="3C3C3B"/>
        </w:rPr>
        <w:t>PRÉVENTION DES RISQUES</w:t>
      </w:r>
    </w:p>
    <w:p>
      <w:pPr>
        <w:pStyle w:val="BodyText"/>
        <w:spacing w:line="206" w:lineRule="auto" w:before="97"/>
        <w:ind w:left="1661" w:right="2039"/>
      </w:pPr>
      <w:r>
        <w:rPr>
          <w:color w:val="3C3C3B"/>
        </w:rPr>
        <w:t>Keolis Drouais comme ses sous-traitants sensibilisent régulièrement les conducteurs aux règles d’hygiène de vie, de réglementation relative à la santé, la sécurité et à la</w:t>
      </w:r>
      <w:r>
        <w:rPr>
          <w:color w:val="3C3C3B"/>
          <w:spacing w:val="-6"/>
        </w:rPr>
        <w:t> </w:t>
      </w:r>
      <w:r>
        <w:rPr>
          <w:color w:val="3C3C3B"/>
        </w:rPr>
        <w:t>prévention</w:t>
      </w:r>
    </w:p>
    <w:p>
      <w:pPr>
        <w:pStyle w:val="BodyText"/>
        <w:spacing w:line="206" w:lineRule="auto"/>
        <w:ind w:left="1661" w:right="1756"/>
      </w:pPr>
      <w:r>
        <w:rPr>
          <w:color w:val="3C3C3B"/>
        </w:rPr>
        <w:t>des risques sur les lieux de travail. Ces opérations sont réalisées sous forme de petits déjeuners thématiques ou de diffusion de flash sécurité.</w:t>
      </w:r>
    </w:p>
    <w:p>
      <w:pPr>
        <w:pStyle w:val="BodyText"/>
        <w:spacing w:line="206" w:lineRule="auto"/>
        <w:ind w:left="1661" w:right="1036"/>
      </w:pPr>
      <w:r>
        <w:rPr>
          <w:color w:val="3C3C3B"/>
        </w:rPr>
        <w:t>Elles sont planifiées à l’année mais le programme s’adapte en fonction de l’actualité (prévention circulation en hiver, période de canicule, etc.).</w:t>
      </w:r>
    </w:p>
    <w:p>
      <w:pPr>
        <w:pStyle w:val="BodyText"/>
        <w:spacing w:line="234" w:lineRule="exact" w:before="77"/>
        <w:ind w:left="1661"/>
      </w:pPr>
      <w:r>
        <w:rPr>
          <w:color w:val="3C3C3B"/>
        </w:rPr>
        <w:t>En complément du Manuel Conducteur qui porte sur la réalisation</w:t>
      </w:r>
    </w:p>
    <w:p>
      <w:pPr>
        <w:pStyle w:val="BodyText"/>
        <w:spacing w:line="206" w:lineRule="auto" w:before="11"/>
        <w:ind w:left="1661"/>
      </w:pPr>
      <w:r>
        <w:rPr>
          <w:color w:val="3C3C3B"/>
        </w:rPr>
        <w:t>du</w:t>
      </w:r>
      <w:r>
        <w:rPr>
          <w:color w:val="3C3C3B"/>
          <w:spacing w:val="-11"/>
        </w:rPr>
        <w:t> </w:t>
      </w:r>
      <w:r>
        <w:rPr>
          <w:color w:val="3C3C3B"/>
        </w:rPr>
        <w:t>métier</w:t>
      </w:r>
      <w:r>
        <w:rPr>
          <w:color w:val="3C3C3B"/>
          <w:spacing w:val="-10"/>
        </w:rPr>
        <w:t> </w:t>
      </w:r>
      <w:r>
        <w:rPr>
          <w:color w:val="3C3C3B"/>
        </w:rPr>
        <w:t>à</w:t>
      </w:r>
      <w:r>
        <w:rPr>
          <w:color w:val="3C3C3B"/>
          <w:spacing w:val="-10"/>
        </w:rPr>
        <w:t> </w:t>
      </w:r>
      <w:r>
        <w:rPr>
          <w:color w:val="3C3C3B"/>
        </w:rPr>
        <w:t>proprement</w:t>
      </w:r>
      <w:r>
        <w:rPr>
          <w:color w:val="3C3C3B"/>
          <w:spacing w:val="-10"/>
        </w:rPr>
        <w:t> </w:t>
      </w:r>
      <w:r>
        <w:rPr>
          <w:color w:val="3C3C3B"/>
        </w:rPr>
        <w:t>parlé,</w:t>
      </w:r>
      <w:r>
        <w:rPr>
          <w:color w:val="3C3C3B"/>
          <w:spacing w:val="-11"/>
        </w:rPr>
        <w:t> </w:t>
      </w:r>
      <w:r>
        <w:rPr>
          <w:color w:val="3C3C3B"/>
        </w:rPr>
        <w:t>Keolis</w:t>
      </w:r>
      <w:r>
        <w:rPr>
          <w:color w:val="3C3C3B"/>
          <w:spacing w:val="-10"/>
        </w:rPr>
        <w:t> </w:t>
      </w:r>
      <w:r>
        <w:rPr>
          <w:color w:val="3C3C3B"/>
        </w:rPr>
        <w:t>Drouais</w:t>
      </w:r>
      <w:r>
        <w:rPr>
          <w:color w:val="3C3C3B"/>
          <w:spacing w:val="-10"/>
        </w:rPr>
        <w:t> </w:t>
      </w:r>
      <w:r>
        <w:rPr>
          <w:color w:val="3C3C3B"/>
        </w:rPr>
        <w:t>dispose</w:t>
      </w:r>
      <w:r>
        <w:rPr>
          <w:color w:val="3C3C3B"/>
          <w:spacing w:val="-10"/>
        </w:rPr>
        <w:t> </w:t>
      </w:r>
      <w:r>
        <w:rPr>
          <w:color w:val="3C3C3B"/>
        </w:rPr>
        <w:t>également</w:t>
      </w:r>
      <w:r>
        <w:rPr>
          <w:color w:val="3C3C3B"/>
          <w:spacing w:val="-11"/>
        </w:rPr>
        <w:t> </w:t>
      </w:r>
      <w:r>
        <w:rPr>
          <w:color w:val="3C3C3B"/>
        </w:rPr>
        <w:t>d’un</w:t>
      </w:r>
      <w:r>
        <w:rPr>
          <w:color w:val="3C3C3B"/>
          <w:spacing w:val="-10"/>
        </w:rPr>
        <w:t> </w:t>
      </w:r>
      <w:r>
        <w:rPr>
          <w:color w:val="3C3C3B"/>
        </w:rPr>
        <w:t>livret d’accueil du personnel. Ce document est remis à chaque conducteur lors de</w:t>
      </w:r>
      <w:r>
        <w:rPr>
          <w:color w:val="3C3C3B"/>
          <w:spacing w:val="-9"/>
        </w:rPr>
        <w:t> </w:t>
      </w:r>
      <w:r>
        <w:rPr>
          <w:color w:val="3C3C3B"/>
        </w:rPr>
        <w:t>sa</w:t>
      </w:r>
      <w:r>
        <w:rPr>
          <w:color w:val="3C3C3B"/>
          <w:spacing w:val="-8"/>
        </w:rPr>
        <w:t> </w:t>
      </w:r>
      <w:r>
        <w:rPr>
          <w:color w:val="3C3C3B"/>
        </w:rPr>
        <w:t>phase</w:t>
      </w:r>
      <w:r>
        <w:rPr>
          <w:color w:val="3C3C3B"/>
          <w:spacing w:val="-8"/>
        </w:rPr>
        <w:t> </w:t>
      </w:r>
      <w:r>
        <w:rPr>
          <w:color w:val="3C3C3B"/>
        </w:rPr>
        <w:t>d’intégration</w:t>
      </w:r>
      <w:r>
        <w:rPr>
          <w:color w:val="3C3C3B"/>
          <w:spacing w:val="-9"/>
        </w:rPr>
        <w:t> </w:t>
      </w:r>
      <w:r>
        <w:rPr>
          <w:color w:val="3C3C3B"/>
        </w:rPr>
        <w:t>dans</w:t>
      </w:r>
      <w:r>
        <w:rPr>
          <w:color w:val="3C3C3B"/>
          <w:spacing w:val="-8"/>
        </w:rPr>
        <w:t> </w:t>
      </w:r>
      <w:r>
        <w:rPr>
          <w:color w:val="3C3C3B"/>
        </w:rPr>
        <w:t>l’entreprise.</w:t>
      </w:r>
      <w:r>
        <w:rPr>
          <w:color w:val="3C3C3B"/>
          <w:spacing w:val="-8"/>
        </w:rPr>
        <w:t> </w:t>
      </w:r>
      <w:r>
        <w:rPr>
          <w:color w:val="3C3C3B"/>
        </w:rPr>
        <w:t>Il</w:t>
      </w:r>
      <w:r>
        <w:rPr>
          <w:color w:val="3C3C3B"/>
          <w:spacing w:val="-9"/>
        </w:rPr>
        <w:t> </w:t>
      </w:r>
      <w:r>
        <w:rPr>
          <w:color w:val="3C3C3B"/>
        </w:rPr>
        <w:t>consacre</w:t>
      </w:r>
      <w:r>
        <w:rPr>
          <w:color w:val="3C3C3B"/>
          <w:spacing w:val="-8"/>
        </w:rPr>
        <w:t> </w:t>
      </w:r>
      <w:r>
        <w:rPr>
          <w:color w:val="3C3C3B"/>
        </w:rPr>
        <w:t>un</w:t>
      </w:r>
      <w:r>
        <w:rPr>
          <w:color w:val="3C3C3B"/>
          <w:spacing w:val="-8"/>
        </w:rPr>
        <w:t> </w:t>
      </w:r>
      <w:r>
        <w:rPr>
          <w:color w:val="3C3C3B"/>
        </w:rPr>
        <w:t>chapitre</w:t>
      </w:r>
      <w:r>
        <w:rPr>
          <w:color w:val="3C3C3B"/>
          <w:spacing w:val="-9"/>
        </w:rPr>
        <w:t> </w:t>
      </w:r>
      <w:r>
        <w:rPr>
          <w:color w:val="3C3C3B"/>
        </w:rPr>
        <w:t>entier</w:t>
      </w:r>
    </w:p>
    <w:p>
      <w:pPr>
        <w:pStyle w:val="BodyText"/>
        <w:spacing w:line="221" w:lineRule="exact"/>
        <w:ind w:left="1661"/>
      </w:pPr>
      <w:r>
        <w:rPr>
          <w:color w:val="3C3C3B"/>
        </w:rPr>
        <w:t>à la présentation :</w:t>
      </w:r>
    </w:p>
    <w:p>
      <w:pPr>
        <w:pStyle w:val="BodyText"/>
        <w:spacing w:line="314" w:lineRule="auto" w:before="78"/>
        <w:ind w:left="1803" w:right="1756"/>
      </w:pPr>
      <w:r>
        <w:rPr/>
        <w:pict>
          <v:shape style="position:absolute;margin-left:119.055008pt;margin-top:8.671094pt;width:5pt;height:5pt;mso-position-horizontal-relative:page;mso-position-vertical-relative:paragraph;z-index:40144" coordorigin="2381,173" coordsize="100,100" path="m2417,213l2416,210,2397,187,2390,193,2406,211,2381,211,2381,220,2411,220,2414,218,2417,213m2417,233l2414,228,2411,226,2381,226,2381,235,2406,235,2390,254,2397,259,2416,236,2417,233m2438,175l2430,173,2425,197,2409,178,2402,183,2419,204,2421,206,2423,207,2426,207,2426,207,2430,206,2432,204,2433,197,2438,175m2438,271l2433,249,2432,243,2430,240,2424,239,2421,240,2419,242,2402,263,2409,268,2425,249,2430,273,2438,271m2474,247l2467,244,2447,234,2444,234,2439,238,2438,241,2445,269,2453,267,2448,244,2470,254,2474,247m2474,199l2470,192,2448,202,2453,179,2445,177,2438,205,2439,208,2443,211,2444,211,2447,211,2448,211,2467,202,2474,199m2480,213l2477,205,2450,218,2448,220,2448,226,2450,229,2452,229,2477,241,2480,234,2458,223,2480,213e" filled="true" fillcolor="#00a9c1" stroked="false">
            <v:path arrowok="t"/>
            <v:fill type="solid"/>
            <w10:wrap type="none"/>
          </v:shape>
        </w:pict>
      </w:r>
      <w:r>
        <w:rPr/>
        <w:pict>
          <v:shape style="position:absolute;margin-left:119.055008pt;margin-top:25.140095pt;width:5pt;height:5pt;mso-position-horizontal-relative:page;mso-position-vertical-relative:paragraph;z-index:40168" coordorigin="2381,503" coordsize="100,100" path="m2417,543l2416,539,2397,517,2390,522,2406,541,2381,541,2381,549,2411,549,2414,548,2417,543m2417,562l2414,557,2411,556,2381,556,2381,564,2406,564,2390,583,2397,588,2416,565,2417,562m2438,505l2430,503,2425,526,2409,507,2402,513,2419,534,2421,535,2423,536,2426,536,2426,536,2430,536,2432,533,2433,526,2438,505m2438,600l2433,578,2432,572,2430,569,2424,568,2421,569,2419,571,2402,592,2409,597,2425,578,2430,602,2438,600m2474,576l2467,573,2447,564,2444,564,2439,567,2438,570,2445,599,2453,597,2448,573,2470,584,2474,576m2474,529l2470,521,2448,532,2453,508,2445,506,2438,534,2439,538,2443,540,2444,541,2447,541,2448,541,2467,532,2474,529m2480,542l2477,534,2450,547,2448,550,2448,555,2450,558,2452,559,2477,570,2480,563,2458,552,2480,542e" filled="true" fillcolor="#00a9c1" stroked="false">
            <v:path arrowok="t"/>
            <v:fill type="solid"/>
            <w10:wrap type="none"/>
          </v:shape>
        </w:pict>
      </w:r>
      <w:r>
        <w:rPr>
          <w:color w:val="3C3C3B"/>
        </w:rPr>
        <w:t>de la politique santé et sécurité de l’entreprise, du rôle de la Médecine du Travail,</w:t>
      </w:r>
    </w:p>
    <w:p>
      <w:pPr>
        <w:pStyle w:val="BodyText"/>
        <w:spacing w:line="251" w:lineRule="exact"/>
        <w:ind w:left="1803"/>
      </w:pPr>
      <w:r>
        <w:rPr/>
        <w:pict>
          <v:shape style="position:absolute;margin-left:119.055008pt;margin-top:4.697085pt;width:5pt;height:5pt;mso-position-horizontal-relative:page;mso-position-vertical-relative:paragraph;z-index:40192" coordorigin="2381,94" coordsize="100,100" path="m2417,134l2416,131,2397,108,2390,113,2406,132,2381,132,2381,140,2411,140,2414,139,2417,134m2417,153l2414,148,2411,147,2381,147,2381,155,2406,155,2390,174,2397,179,2416,157,2417,153m2438,96l2430,94,2425,118,2409,99,2402,104,2419,125,2421,126,2423,128,2426,128,2426,127,2430,127,2432,124,2433,118,2438,96m2438,191l2433,170,2432,163,2430,160,2424,159,2421,161,2419,162,2402,183,2409,188,2425,170,2430,193,2438,191m2474,167l2467,164,2447,155,2444,155,2439,158,2438,162,2445,190,2453,188,2448,164,2470,175,2474,167m2474,120l2470,112,2448,123,2453,99,2445,97,2438,125,2439,129,2443,132,2444,132,2447,132,2448,132,2467,123,2474,120m2480,133l2477,126,2450,138,2448,141,2448,147,2450,149,2452,150,2477,162,2480,154,2458,144,2480,133e" filled="true" fillcolor="#00a9c1" stroked="false">
            <v:path arrowok="t"/>
            <v:fill type="solid"/>
            <w10:wrap type="none"/>
          </v:shape>
        </w:pict>
      </w:r>
      <w:r>
        <w:rPr>
          <w:color w:val="3C3C3B"/>
        </w:rPr>
        <w:t>des addictions (alcool, médicaments, stupéfiants),</w:t>
      </w:r>
    </w:p>
    <w:p>
      <w:pPr>
        <w:pStyle w:val="BodyText"/>
        <w:spacing w:line="206" w:lineRule="auto" w:before="106"/>
        <w:ind w:left="1803" w:right="589"/>
      </w:pPr>
      <w:r>
        <w:rPr/>
        <w:pict>
          <v:shape style="position:absolute;margin-left:119.055008pt;margin-top:8.608689pt;width:5pt;height:5pt;mso-position-horizontal-relative:page;mso-position-vertical-relative:paragraph;z-index:40216" coordorigin="2381,172" coordsize="100,100" path="m2417,212l2416,209,2397,186,2390,191,2406,210,2381,210,2381,219,2411,219,2414,217,2417,212m2417,232l2414,226,2411,225,2381,225,2381,233,2406,233,2390,252,2397,257,2416,235,2417,232m2438,174l2430,172,2425,196,2409,177,2402,182,2419,203,2421,204,2423,206,2426,206,2426,206,2430,205,2432,202,2433,196,2438,174m2438,270l2433,248,2432,241,2430,239,2424,237,2421,239,2419,241,2402,262,2409,267,2425,248,2430,271,2438,270m2474,246l2467,243,2447,233,2444,233,2439,237,2438,240,2445,268,2453,266,2448,243,2470,253,2474,246m2474,198l2470,190,2448,201,2453,177,2445,175,2438,204,2439,207,2443,210,2444,210,2447,210,2448,210,2467,201,2474,198m2480,211l2477,204,2450,216,2448,219,2448,225,2450,227,2452,228,2477,240,2480,232,2458,222,2480,211e" filled="true" fillcolor="#00a9c1" stroked="false">
            <v:path arrowok="t"/>
            <v:fill type="solid"/>
            <w10:wrap type="none"/>
          </v:shape>
        </w:pict>
      </w:r>
      <w:r>
        <w:rPr>
          <w:color w:val="3C3C3B"/>
        </w:rPr>
        <w:t>des risques liés à la fatigue, aux chutes, au téléphone au volant et aux bonne postions de conduite d’un véhicule.</w:t>
      </w:r>
    </w:p>
    <w:p>
      <w:pPr>
        <w:pStyle w:val="BodyText"/>
        <w:spacing w:line="206" w:lineRule="auto" w:before="112"/>
        <w:ind w:left="1661" w:right="99"/>
      </w:pPr>
      <w:r>
        <w:rPr>
          <w:color w:val="3C3C3B"/>
        </w:rPr>
        <w:t>Keolis Drouais réalise au moins deux fois par an, de manière inopinée, des tests de dépistage d’alcoolémie et de stupéfiants des conducteurs.</w:t>
      </w:r>
    </w:p>
    <w:p>
      <w:pPr>
        <w:pStyle w:val="BodyText"/>
        <w:rPr>
          <w:sz w:val="40"/>
        </w:rPr>
      </w:pPr>
      <w:r>
        <w:rPr/>
        <w:br w:type="column"/>
      </w:r>
      <w:r>
        <w:rPr>
          <w:sz w:val="40"/>
        </w:rPr>
      </w:r>
    </w:p>
    <w:p>
      <w:pPr>
        <w:pStyle w:val="BodyText"/>
        <w:rPr>
          <w:sz w:val="40"/>
        </w:rPr>
      </w:pPr>
    </w:p>
    <w:p>
      <w:pPr>
        <w:pStyle w:val="BodyText"/>
        <w:rPr>
          <w:sz w:val="40"/>
        </w:rPr>
      </w:pPr>
    </w:p>
    <w:p>
      <w:pPr>
        <w:pStyle w:val="BodyText"/>
        <w:spacing w:before="10"/>
        <w:rPr>
          <w:sz w:val="30"/>
        </w:rPr>
      </w:pPr>
    </w:p>
    <w:p>
      <w:pPr>
        <w:pStyle w:val="Heading2"/>
        <w:spacing w:line="440" w:lineRule="exact"/>
        <w:ind w:left="262"/>
      </w:pPr>
      <w:r>
        <w:rPr>
          <w:color w:val="00A9C1"/>
        </w:rPr>
        <w:t>Keolis Drouais réalise</w:t>
      </w:r>
    </w:p>
    <w:p>
      <w:pPr>
        <w:spacing w:line="199" w:lineRule="auto" w:before="32"/>
        <w:ind w:left="262" w:right="555" w:firstLine="0"/>
        <w:jc w:val="left"/>
        <w:rPr>
          <w:rFonts w:ascii="AkzidenzGroteskBE-MdCn" w:hAnsi="AkzidenzGroteskBE-MdCn"/>
          <w:sz w:val="40"/>
        </w:rPr>
      </w:pPr>
      <w:r>
        <w:rPr>
          <w:rFonts w:ascii="AkzidenzGroteskBE-MdCn" w:hAnsi="AkzidenzGroteskBE-MdCn"/>
          <w:color w:val="00A9C1"/>
          <w:sz w:val="40"/>
        </w:rPr>
        <w:t>au moins deux fois par an, de manière inopinée,</w:t>
      </w:r>
    </w:p>
    <w:p>
      <w:pPr>
        <w:spacing w:line="199" w:lineRule="auto" w:before="3"/>
        <w:ind w:left="262" w:right="204" w:firstLine="0"/>
        <w:jc w:val="left"/>
        <w:rPr>
          <w:rFonts w:ascii="AkzidenzGroteskBE-MdCn" w:hAnsi="AkzidenzGroteskBE-MdCn"/>
          <w:sz w:val="40"/>
        </w:rPr>
      </w:pPr>
      <w:r>
        <w:rPr/>
        <w:pict>
          <v:group style="position:absolute;margin-left:513.070984pt;margin-top:47.93251pt;width:25.55pt;height:21.4pt;mso-position-horizontal-relative:page;mso-position-vertical-relative:paragraph;z-index:-360424" coordorigin="10261,959" coordsize="511,428">
            <v:shape style="position:absolute;left:10261;top:958;width:511;height:428" coordorigin="10261,959" coordsize="511,428" path="m10772,959l10557,959,10557,1151,10661,1151,10659,1184,10655,1213,10648,1237,10638,1256,10625,1271,10608,1282,10587,1289,10563,1291,10563,1387,10609,1383,10650,1371,10686,1353,10716,1326,10740,1292,10758,1249,10768,1197,10772,1137,10772,959xm10477,959l10261,959,10261,1151,10365,1151,10363,1184,10359,1213,10352,1237,10342,1256,10329,1271,10313,1282,10293,1289,10269,1291,10269,1387,10293,1386,10315,1383,10336,1378,10356,1372,10374,1364,10391,1353,10407,1341,10421,1327,10434,1310,10445,1292,10454,1271,10462,1248,10469,1224,10473,1197,10476,1168,10477,1137,10477,959xe" filled="true" fillcolor="#00a9c1" stroked="false">
              <v:path arrowok="t"/>
              <v:fill type="solid"/>
            </v:shape>
            <v:shape style="position:absolute;left:10261;top:958;width:511;height:428" coordorigin="10261,959" coordsize="511,428" path="m10300,1286l10293,1289,10269,1291,10269,1317,10300,1286m10316,959l10285,959,10261,982,10261,1013,10316,959m10378,959l10347,959,10261,1044,10261,1076,10378,959m10437,1305l10384,1358,10391,1353,10407,1341,10421,1327,10434,1310,10437,1305m10441,959l10410,959,10261,1107,10261,1138,10441,959m10471,1209l10294,1385,10315,1383,10331,1379,10462,1248,10469,1224,10471,1209m10477,1141l10449,1168,10449,1168,10269,1348,10269,1379,10468,1181,10468,1181,10475,1173,10475,1173,10475,1173,10476,1168,10476,1168,10477,1141m10477,1078l10387,1168,10387,1168,10362,1193,10359,1213,10353,1233,10405,1181,10406,1181,10477,1110,10477,1078m10477,1016l10342,1151,10365,1151,10364,1160,10477,1047,10477,1016m10477,959l10472,959,10279,1151,10310,1151,10477,985,10477,959m10566,959l10557,959,10557,967,10566,959m10628,959l10597,959,10557,998,10557,1029,10628,959m10690,959l10659,959,10557,1060,10557,1092,10690,959m10752,959l10721,959,10557,1123,10557,1151,10560,1151,10752,959m10762,1230l10609,1383,10609,1383,10650,1372,10652,1371,10747,1276,10758,1249,10762,1230m10770,1159l10563,1366,10563,1387,10575,1386,10768,1192,10770,1169,10770,1169,10770,1159,10770,1159m10772,1095l10711,1156,10711,1156,10655,1212,10655,1213,10648,1237,10638,1256,10625,1271,10608,1282,10587,1289,10577,1290,10563,1304,10563,1335,10729,1169,10729,1169,10772,1126,10772,1095m10772,971l10591,1151,10622,1151,10772,1002,10772,971m10772,1033l10653,1151,10661,1151,10660,1156,10660,1163,10660,1169,10660,1176,10667,1169,10667,1169,10772,1064,10772,1033e" filled="true" fillcolor="#ffffff" stroked="false">
              <v:path arrowok="t"/>
              <v:fill type="solid"/>
            </v:shape>
            <w10:wrap type="none"/>
          </v:group>
        </w:pict>
      </w:r>
      <w:r>
        <w:rPr>
          <w:rFonts w:ascii="AkzidenzGroteskBE-MdCn" w:hAnsi="AkzidenzGroteskBE-MdCn"/>
          <w:color w:val="00A9C1"/>
          <w:sz w:val="40"/>
        </w:rPr>
        <w:t>des tests de dépistage d’alcoolémie et de stupéfiants des conducteurs.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7274" w:space="40"/>
            <w:col w:w="3656"/>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068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277.772003pt;margin-top:647.251038pt;width:317.55pt;height:185.95pt;mso-position-horizontal-relative:page;mso-position-vertical-relative:page;z-index:-360664" coordorigin="5555,12945" coordsize="6351,3719">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v:shape style="position:absolute;left:5555;top:12945;width:5217;height:3719" type="#_x0000_t75" stroked="false">
              <v:imagedata r:id="rId237" o:title=""/>
            </v:shape>
            <w10:wrap type="none"/>
          </v:group>
        </w:pict>
      </w:r>
      <w:r>
        <w:rPr/>
        <w:drawing>
          <wp:anchor distT="0" distB="0" distL="0" distR="0" allowOverlap="1" layoutInCell="1" locked="0" behindDoc="0" simplePos="0" relativeHeight="40024">
            <wp:simplePos x="0" y="0"/>
            <wp:positionH relativeFrom="page">
              <wp:posOffset>6231521</wp:posOffset>
            </wp:positionH>
            <wp:positionV relativeFrom="page">
              <wp:posOffset>6</wp:posOffset>
            </wp:positionV>
            <wp:extent cx="1328483" cy="936002"/>
            <wp:effectExtent l="0" t="0" r="0" b="0"/>
            <wp:wrapNone/>
            <wp:docPr id="385" name="image204.png" descr=""/>
            <wp:cNvGraphicFramePr>
              <a:graphicFrameLocks noChangeAspect="1"/>
            </wp:cNvGraphicFramePr>
            <a:graphic>
              <a:graphicData uri="http://schemas.openxmlformats.org/drawingml/2006/picture">
                <pic:pic>
                  <pic:nvPicPr>
                    <pic:cNvPr id="386" name="image204.png"/>
                    <pic:cNvPicPr/>
                  </pic:nvPicPr>
                  <pic:blipFill>
                    <a:blip r:embed="rId231" cstate="print"/>
                    <a:stretch>
                      <a:fillRect/>
                    </a:stretch>
                  </pic:blipFill>
                  <pic:spPr>
                    <a:xfrm>
                      <a:off x="0" y="0"/>
                      <a:ext cx="1328483" cy="936002"/>
                    </a:xfrm>
                    <a:prstGeom prst="rect">
                      <a:avLst/>
                    </a:prstGeom>
                  </pic:spPr>
                </pic:pic>
              </a:graphicData>
            </a:graphic>
          </wp:anchor>
        </w:drawing>
      </w:r>
      <w:r>
        <w:rPr/>
        <w:pict>
          <v:group style="position:absolute;margin-left:206.929001pt;margin-top:177.279785pt;width:388.35pt;height:310.3pt;mso-position-horizontal-relative:page;mso-position-vertical-relative:page;z-index:-360616" coordorigin="4139,3546" coordsize="7767,6206">
            <v:line style="position:absolute" from="6127,3642" to="6629,3642" stroked="true" strokeweight="1.472pt" strokecolor="#00a9c1">
              <v:stroke dashstyle="solid"/>
            </v:line>
            <v:shape style="position:absolute;left:4138;top:3545;width:7767;height:6206" type="#_x0000_t75" stroked="false">
              <v:imagedata r:id="rId238" o:title=""/>
            </v:shape>
            <w10:wrap type="none"/>
          </v:group>
        </w:pic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7"/>
        </w:rPr>
      </w:pPr>
    </w:p>
    <w:p>
      <w:pPr>
        <w:spacing w:before="77"/>
        <w:ind w:left="0" w:right="996" w:firstLine="0"/>
        <w:jc w:val="right"/>
        <w:rPr>
          <w:sz w:val="12"/>
        </w:rPr>
      </w:pPr>
      <w:r>
        <w:rPr>
          <w:color w:val="00A9C1"/>
          <w:sz w:val="12"/>
        </w:rPr>
        <w:t>P.126</w:t>
      </w:r>
    </w:p>
    <w:p>
      <w:pPr>
        <w:spacing w:after="0"/>
        <w:jc w:val="right"/>
        <w:rPr>
          <w:sz w:val="12"/>
        </w:rPr>
        <w:sectPr>
          <w:type w:val="continuous"/>
          <w:pgSz w:w="11910" w:h="16840"/>
          <w:pgMar w:top="1580" w:bottom="28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footerReference w:type="default" r:id="rId239"/>
          <w:pgSz w:w="11910" w:h="16840"/>
          <w:pgMar w:footer="454" w:header="0" w:top="0" w:bottom="640" w:left="720" w:right="220"/>
          <w:pgNumType w:start="127"/>
        </w:sectPr>
      </w:pPr>
    </w:p>
    <w:p>
      <w:pPr>
        <w:pStyle w:val="ListParagraph"/>
        <w:numPr>
          <w:ilvl w:val="0"/>
          <w:numId w:val="41"/>
        </w:numPr>
        <w:tabs>
          <w:tab w:pos="1582" w:val="left" w:leader="none"/>
        </w:tabs>
        <w:spacing w:line="240" w:lineRule="auto" w:before="54" w:after="0"/>
        <w:ind w:left="1581" w:right="0" w:hanging="317"/>
        <w:jc w:val="left"/>
        <w:rPr>
          <w:b/>
          <w:sz w:val="28"/>
        </w:rPr>
      </w:pPr>
      <w:r>
        <w:rPr/>
        <w:pict>
          <v:group style="position:absolute;margin-left:1.356pt;margin-top:-.000001pt;width:588.65pt;height:841.9pt;mso-position-horizontal-relative:page;mso-position-vertical-relative:page;z-index:-360400" coordorigin="27,0" coordsize="11773,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shape style="position:absolute;left:956;top:7086;width:10843;height:7145" type="#_x0000_t75" stroked="false">
              <v:imagedata r:id="rId240" o:title=""/>
            </v:shape>
            <w10:wrap type="none"/>
          </v:group>
        </w:pict>
      </w:r>
      <w:r>
        <w:rPr/>
        <w:pict>
          <v:group style="position:absolute;margin-left:538.582092pt;margin-top:810.708618pt;width:56.7pt;height:4.3pt;mso-position-horizontal-relative:page;mso-position-vertical-relative:page;z-index:4028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0312">
            <wp:simplePos x="0" y="0"/>
            <wp:positionH relativeFrom="page">
              <wp:posOffset>6231521</wp:posOffset>
            </wp:positionH>
            <wp:positionV relativeFrom="page">
              <wp:posOffset>6</wp:posOffset>
            </wp:positionV>
            <wp:extent cx="1328483" cy="936002"/>
            <wp:effectExtent l="0" t="0" r="0" b="0"/>
            <wp:wrapNone/>
            <wp:docPr id="387" name="image204.png" descr=""/>
            <wp:cNvGraphicFramePr>
              <a:graphicFrameLocks noChangeAspect="1"/>
            </wp:cNvGraphicFramePr>
            <a:graphic>
              <a:graphicData uri="http://schemas.openxmlformats.org/drawingml/2006/picture">
                <pic:pic>
                  <pic:nvPicPr>
                    <pic:cNvPr id="388" name="image204.png"/>
                    <pic:cNvPicPr/>
                  </pic:nvPicPr>
                  <pic:blipFill>
                    <a:blip r:embed="rId231" cstate="print"/>
                    <a:stretch>
                      <a:fillRect/>
                    </a:stretch>
                  </pic:blipFill>
                  <pic:spPr>
                    <a:xfrm>
                      <a:off x="0" y="0"/>
                      <a:ext cx="1328483" cy="936002"/>
                    </a:xfrm>
                    <a:prstGeom prst="rect">
                      <a:avLst/>
                    </a:prstGeom>
                  </pic:spPr>
                </pic:pic>
              </a:graphicData>
            </a:graphic>
          </wp:anchor>
        </w:drawing>
      </w:r>
      <w:r>
        <w:rPr/>
        <w:pict>
          <v:rect style="position:absolute;margin-left:109.978996pt;margin-top:13.563022pt;width:1.948pt;height:1.948pt;mso-position-horizontal-relative:page;mso-position-vertical-relative:paragraph;z-index:-360328" filled="true" fillcolor="#00a9c1" stroked="false">
            <v:fill type="solid"/>
            <w10:wrap type="none"/>
          </v:rect>
        </w:pict>
      </w:r>
      <w:r>
        <w:rPr>
          <w:b/>
          <w:color w:val="00A9C1"/>
          <w:sz w:val="28"/>
        </w:rPr>
        <w:t>PROCÉDURES DE GESTION DE</w:t>
      </w:r>
      <w:r>
        <w:rPr>
          <w:b/>
          <w:color w:val="00A9C1"/>
          <w:spacing w:val="2"/>
          <w:sz w:val="28"/>
        </w:rPr>
        <w:t> </w:t>
      </w:r>
      <w:r>
        <w:rPr>
          <w:b/>
          <w:color w:val="00A9C1"/>
          <w:sz w:val="28"/>
        </w:rPr>
        <w:t>CRISE</w:t>
      </w:r>
    </w:p>
    <w:p>
      <w:pPr>
        <w:pStyle w:val="BodyText"/>
        <w:spacing w:line="206" w:lineRule="auto" w:before="82"/>
        <w:ind w:left="1632"/>
      </w:pPr>
      <w:r>
        <w:rPr>
          <w:color w:val="3C3C3B"/>
        </w:rPr>
        <w:t>Afin de garantir l’efficacité de la réponse aux situations d’urgence, Keolis Drouais dispose d’un manuel de gestion de crise.</w:t>
      </w:r>
    </w:p>
    <w:p>
      <w:pPr>
        <w:pStyle w:val="BodyText"/>
        <w:spacing w:line="206" w:lineRule="auto" w:before="112"/>
        <w:ind w:left="1632"/>
      </w:pPr>
      <w:r>
        <w:rPr>
          <w:color w:val="3C3C3B"/>
        </w:rPr>
        <w:t>Ce document identifie les situations d’urgence potentielles et définit pas à pas le rôle de chaque intervenant face à une situation de crise.</w:t>
      </w:r>
    </w:p>
    <w:p>
      <w:pPr>
        <w:pStyle w:val="BodyText"/>
        <w:spacing w:line="206" w:lineRule="auto"/>
        <w:ind w:left="1632" w:right="210"/>
      </w:pPr>
      <w:r>
        <w:rPr>
          <w:color w:val="3C3C3B"/>
        </w:rPr>
        <w:t>Il a été élaboré à partir de l’évaluation des risques professionnels et de l’analyse des retours d’expérience. Il prend en compte aussi bien la gestion de la situation en interne que la communication aux différentes parties intéressées.</w:t>
      </w:r>
    </w:p>
    <w:p>
      <w:pPr>
        <w:pStyle w:val="BodyText"/>
        <w:spacing w:line="234" w:lineRule="exact" w:before="80"/>
        <w:ind w:left="1632"/>
      </w:pPr>
      <w:r>
        <w:rPr>
          <w:color w:val="3C3C3B"/>
        </w:rPr>
        <w:t>Le manuel détaille l’organisation, les moyens et les actions</w:t>
      </w:r>
    </w:p>
    <w:p>
      <w:pPr>
        <w:pStyle w:val="BodyText"/>
        <w:spacing w:line="234" w:lineRule="exact"/>
        <w:ind w:left="1632"/>
      </w:pPr>
      <w:r>
        <w:rPr>
          <w:color w:val="3C3C3B"/>
        </w:rPr>
        <w:t>à mettre en œuvre lors d’une situation d’urgence telles que :</w:t>
      </w:r>
    </w:p>
    <w:p>
      <w:pPr>
        <w:pStyle w:val="BodyText"/>
        <w:spacing w:line="314" w:lineRule="auto" w:before="78"/>
        <w:ind w:left="1774" w:right="2008"/>
      </w:pPr>
      <w:r>
        <w:rPr/>
        <w:pict>
          <v:shape style="position:absolute;margin-left:117.638008pt;margin-top:8.670758pt;width:5pt;height:5pt;mso-position-horizontal-relative:page;mso-position-vertical-relative:paragraph;z-index:40360"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pict>
          <v:shape style="position:absolute;margin-left:117.638008pt;margin-top:25.139759pt;width:5pt;height:5pt;mso-position-horizontal-relative:page;mso-position-vertical-relative:paragraph;z-index:40384" coordorigin="2353,503" coordsize="100,100" path="m2388,543l2387,539,2369,517,2362,522,2378,541,2353,541,2353,549,2383,549,2386,548,2388,543m2388,562l2386,557,2383,556,2353,556,2353,564,2378,564,2362,583,2369,588,2387,565,2388,562m2410,505l2402,503,2396,526,2381,507,2374,513,2391,533,2392,535,2395,536,2397,536,2398,536,2401,536,2403,533,2405,526,2410,505m2410,600l2405,578,2403,572,2401,569,2396,568,2392,569,2391,571,2374,592,2381,597,2396,578,2402,602,2410,600m2445,576l2439,573,2419,564,2415,564,2411,567,2410,570,2416,599,2425,597,2419,573,2442,584,2445,576m2445,529l2442,521,2419,532,2425,508,2417,506,2410,534,2411,538,2414,540,2416,541,2419,541,2420,541,2439,532,2445,529m2452,542l2448,534,2421,547,2419,550,2419,555,2421,558,2424,559,2448,570,2452,563,2430,552,2452,542e" filled="true" fillcolor="#00a9c1" stroked="false">
            <v:path arrowok="t"/>
            <v:fill type="solid"/>
            <w10:wrap type="none"/>
          </v:shape>
        </w:pict>
      </w:r>
      <w:r>
        <w:rPr/>
        <w:pict>
          <v:shape style="position:absolute;margin-left:117.638008pt;margin-top:41.60976pt;width:5pt;height:5pt;mso-position-horizontal-relative:page;mso-position-vertical-relative:paragraph;z-index:40408" coordorigin="2353,832" coordsize="100,100" path="m2388,872l2387,869,2369,846,2362,851,2378,870,2353,870,2353,879,2383,879,2386,877,2388,872m2388,892l2386,886,2383,885,2353,885,2353,893,2378,893,2362,912,2369,917,2387,895,2388,892m2410,834l2402,832,2396,856,2381,837,2374,842,2391,863,2392,864,2395,866,2397,866,2398,866,2401,865,2403,862,2405,856,2410,834m2410,930l2405,908,2403,901,2401,899,2396,897,2392,899,2391,901,2374,922,2381,927,2396,908,2402,931,2410,930m2445,906l2439,903,2419,893,2415,893,2411,897,2410,900,2416,928,2425,926,2419,903,2442,913,2445,906m2445,858l2442,850,2419,861,2425,837,2417,835,2410,864,2411,867,2414,870,2416,870,2419,870,2420,870,2439,861,2445,858m2452,871l2448,864,2421,876,2419,879,2419,885,2421,887,2424,888,2448,900,2452,892,2430,882,2452,871e" filled="true" fillcolor="#00a9c1" stroked="false">
            <v:path arrowok="t"/>
            <v:fill type="solid"/>
            <w10:wrap type="none"/>
          </v:shape>
        </w:pict>
      </w:r>
      <w:r>
        <w:rPr>
          <w:color w:val="3C3C3B"/>
        </w:rPr>
        <w:t>accident de la route, accident de travail, incendie de véhicule, du dépôt, agression d’un conducteur.</w:t>
      </w:r>
    </w:p>
    <w:p>
      <w:pPr>
        <w:pStyle w:val="BodyText"/>
        <w:spacing w:line="206" w:lineRule="auto" w:before="27"/>
        <w:ind w:left="1632" w:right="210"/>
      </w:pPr>
      <w:r>
        <w:rPr>
          <w:color w:val="3C3C3B"/>
        </w:rPr>
        <w:t>Tous les personnels de direction et d’encadrement intermédiaire sont formés à la gestion de crise et participent à des exercices annuels.</w:t>
      </w:r>
    </w:p>
    <w:p>
      <w:pPr>
        <w:pStyle w:val="BodyText"/>
        <w:spacing w:line="206" w:lineRule="auto" w:before="111"/>
        <w:ind w:left="1632" w:right="9"/>
      </w:pPr>
      <w:r>
        <w:rPr>
          <w:color w:val="3C3C3B"/>
        </w:rPr>
        <w:t>Keolis Drouais dispose également d’une astreinte de direction et d’une cellule de crise locale. </w:t>
      </w:r>
      <w:r>
        <w:rPr>
          <w:color w:val="3C3C3B"/>
          <w:spacing w:val="-3"/>
        </w:rPr>
        <w:t>L’astreinte </w:t>
      </w:r>
      <w:r>
        <w:rPr>
          <w:color w:val="3C3C3B"/>
        </w:rPr>
        <w:t>fonctionne </w:t>
      </w:r>
      <w:r>
        <w:rPr>
          <w:color w:val="3C3C3B"/>
          <w:spacing w:val="-3"/>
        </w:rPr>
        <w:t>24 </w:t>
      </w:r>
      <w:r>
        <w:rPr>
          <w:color w:val="3C3C3B"/>
        </w:rPr>
        <w:t>heures sur </w:t>
      </w:r>
      <w:r>
        <w:rPr>
          <w:color w:val="3C3C3B"/>
          <w:spacing w:val="-3"/>
        </w:rPr>
        <w:t>24 </w:t>
      </w:r>
      <w:r>
        <w:rPr>
          <w:color w:val="3C3C3B"/>
        </w:rPr>
        <w:t>et 7 jours sur </w:t>
      </w:r>
      <w:r>
        <w:rPr>
          <w:color w:val="3C3C3B"/>
          <w:spacing w:val="-6"/>
        </w:rPr>
        <w:t>7. </w:t>
      </w:r>
      <w:r>
        <w:rPr>
          <w:color w:val="3C3C3B"/>
        </w:rPr>
        <w:t>En cas de déclenchement d’une situation d’urgence, elle se met en relation avec la cellule de crise locale qui collecte les informations, évalue la situation puis prévoit les moyens nécessaires à la maîtrise de l’événement. En cas de sinistre majeur, elle rend compte à la cellule de crise du Groupe Keolis, mobilisable</w:t>
      </w:r>
      <w:r>
        <w:rPr>
          <w:color w:val="3C3C3B"/>
          <w:spacing w:val="11"/>
        </w:rPr>
        <w:t> </w:t>
      </w:r>
      <w:r>
        <w:rPr>
          <w:color w:val="3C3C3B"/>
        </w:rPr>
        <w:t>H24.</w:t>
      </w:r>
    </w:p>
    <w:p>
      <w:pPr>
        <w:pStyle w:val="BodyText"/>
        <w:spacing w:before="7"/>
        <w:rPr>
          <w:sz w:val="28"/>
        </w:rPr>
      </w:pPr>
      <w:r>
        <w:rPr/>
        <w:br w:type="column"/>
      </w:r>
      <w:r>
        <w:rPr>
          <w:sz w:val="28"/>
        </w:rPr>
      </w:r>
    </w:p>
    <w:p>
      <w:pPr>
        <w:pStyle w:val="Heading2"/>
        <w:spacing w:line="199" w:lineRule="auto"/>
        <w:ind w:left="685" w:right="1044"/>
      </w:pPr>
      <w:r>
        <w:rPr>
          <w:color w:val="00A9C1"/>
        </w:rPr>
        <w:t>Tous les personnels de direction</w:t>
      </w:r>
    </w:p>
    <w:p>
      <w:pPr>
        <w:spacing w:line="199" w:lineRule="auto" w:before="3"/>
        <w:ind w:left="685" w:right="554" w:firstLine="0"/>
        <w:jc w:val="left"/>
        <w:rPr>
          <w:rFonts w:ascii="AkzidenzGroteskBE-MdCn" w:hAnsi="AkzidenzGroteskBE-MdCn"/>
          <w:sz w:val="40"/>
        </w:rPr>
      </w:pPr>
      <w:r>
        <w:rPr>
          <w:rFonts w:ascii="AkzidenzGroteskBE-MdCn" w:hAnsi="AkzidenzGroteskBE-MdCn"/>
          <w:color w:val="00A9C1"/>
          <w:sz w:val="40"/>
        </w:rPr>
        <w:t>et d’encadrement intermédiaire sont formés à la gestion de crise</w:t>
      </w:r>
    </w:p>
    <w:p>
      <w:pPr>
        <w:spacing w:line="373" w:lineRule="exact" w:before="0"/>
        <w:ind w:left="685" w:right="0" w:firstLine="0"/>
        <w:jc w:val="left"/>
        <w:rPr>
          <w:rFonts w:ascii="AkzidenzGroteskBE-MdCn" w:hAnsi="AkzidenzGroteskBE-MdCn"/>
          <w:sz w:val="40"/>
        </w:rPr>
      </w:pPr>
      <w:r>
        <w:rPr>
          <w:rFonts w:ascii="AkzidenzGroteskBE-MdCn" w:hAnsi="AkzidenzGroteskBE-MdCn"/>
          <w:color w:val="00A9C1"/>
          <w:sz w:val="40"/>
        </w:rPr>
        <w:t>et participent à</w:t>
      </w:r>
    </w:p>
    <w:p>
      <w:pPr>
        <w:spacing w:line="440" w:lineRule="exact" w:before="0"/>
        <w:ind w:left="685" w:right="0" w:firstLine="0"/>
        <w:jc w:val="left"/>
        <w:rPr>
          <w:rFonts w:ascii="AkzidenzGroteskBE-MdCn"/>
          <w:sz w:val="40"/>
        </w:rPr>
      </w:pPr>
      <w:r>
        <w:rPr/>
        <w:pict>
          <v:group style="position:absolute;margin-left:542.834717pt;margin-top:9.54499pt;width:25.55pt;height:21.4pt;mso-position-horizontal-relative:page;mso-position-vertical-relative:paragraph;z-index:40432" coordorigin="10857,191" coordsize="511,428">
            <v:shape style="position:absolute;left:10856;top:190;width:511;height:428" coordorigin="10857,191" coordsize="511,428" path="m11367,191l11152,191,11152,383,11256,383,11255,417,11250,445,11243,469,11233,489,11220,504,11203,515,11183,521,11158,523,11158,619,11205,615,11245,604,11281,585,11311,558,11336,524,11353,481,11363,429,11367,369,11367,191xm11072,191l10857,191,10857,383,10960,383,10959,417,10954,445,10947,469,10937,489,10924,504,10908,515,10888,521,10864,523,10864,619,10888,618,10910,615,10931,611,10951,604,10970,596,10987,586,11002,573,11016,559,11029,542,11040,524,11050,503,11058,481,11064,456,11068,429,11071,400,11072,369,11072,191xe" filled="true" fillcolor="#00a9c1" stroked="false">
              <v:path arrowok="t"/>
              <v:fill type="solid"/>
            </v:shape>
            <v:shape style="position:absolute;left:10856;top:190;width:511;height:428" coordorigin="10857,191" coordsize="511,428" path="m10895,519l10888,521,10864,523,10864,549,10895,519m10911,191l10880,191,10857,214,10857,246,10911,191m10974,191l10943,191,10857,277,10857,308,10974,191m11032,537l10980,590,10987,586,11002,573,11016,559,11029,542,11032,537m11036,191l11005,191,10857,339,10857,370,11036,191m11066,441l10889,618,10910,615,10927,612,11058,481,11064,456,11066,441m11072,373l11044,401,11044,401,10864,581,10864,612,11063,413,11063,413,11071,406,11071,405,11071,401,11071,400,11072,373m11072,311l10982,401,10982,401,10957,425,10954,445,10948,465,11001,413,11001,413,11072,342,11072,311m11072,248l10937,383,10960,383,10960,392,11072,280,11072,248m11072,191l11067,191,10875,384,10906,384,11072,217,11072,191m11161,191l11152,191,11152,199,11161,191m11223,191l11192,191,11152,230,11152,262,11223,191m11285,191l11254,191,11152,293,11152,324,11285,191m11348,191l11317,191,11152,355,11152,383,11155,383,11348,191m11357,462l11204,615,11205,615,11245,604,11247,603,11342,508,11353,481,11357,462m11366,391l11158,598,11158,619,11170,618,11364,424,11365,401,11365,401,11366,391,11366,391m11367,265l11249,384,11256,384,11255,401,11255,408,11262,401,11262,401,11367,296,11367,265m11367,203l11186,384,11217,384,11367,234,11367,203m11367,327l11306,388,11306,388,11250,444,11250,445,11243,469,11233,489,11220,504,11203,515,11183,521,11172,522,11158,536,11158,567,11325,401,11325,401,11367,359,11367,327e" filled="true" fillcolor="#ffffff" stroked="false">
              <v:path arrowok="t"/>
              <v:fill type="solid"/>
            </v:shape>
            <w10:wrap type="none"/>
          </v:group>
        </w:pict>
      </w:r>
      <w:r>
        <w:rPr>
          <w:rFonts w:ascii="AkzidenzGroteskBE-MdCn"/>
          <w:color w:val="00A9C1"/>
          <w:sz w:val="40"/>
        </w:rPr>
        <w:t>des exercices annuels.</w:t>
      </w:r>
    </w:p>
    <w:p>
      <w:pPr>
        <w:spacing w:after="0" w:line="440" w:lineRule="exact"/>
        <w:jc w:val="left"/>
        <w:rPr>
          <w:rFonts w:ascii="AkzidenzGroteskBE-MdCn"/>
          <w:sz w:val="40"/>
        </w:rPr>
        <w:sectPr>
          <w:type w:val="continuous"/>
          <w:pgSz w:w="11910" w:h="16840"/>
          <w:pgMar w:top="1580" w:bottom="280" w:left="720" w:right="220"/>
          <w:cols w:num="2" w:equalWidth="0">
            <w:col w:w="6851" w:space="40"/>
            <w:col w:w="4079"/>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6018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050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0528">
            <wp:simplePos x="0" y="0"/>
            <wp:positionH relativeFrom="page">
              <wp:posOffset>6231521</wp:posOffset>
            </wp:positionH>
            <wp:positionV relativeFrom="page">
              <wp:posOffset>6</wp:posOffset>
            </wp:positionV>
            <wp:extent cx="1328483" cy="936002"/>
            <wp:effectExtent l="0" t="0" r="0" b="0"/>
            <wp:wrapNone/>
            <wp:docPr id="389" name="image204.png" descr=""/>
            <wp:cNvGraphicFramePr>
              <a:graphicFrameLocks noChangeAspect="1"/>
            </wp:cNvGraphicFramePr>
            <a:graphic>
              <a:graphicData uri="http://schemas.openxmlformats.org/drawingml/2006/picture">
                <pic:pic>
                  <pic:nvPicPr>
                    <pic:cNvPr id="390" name="image204.png"/>
                    <pic:cNvPicPr/>
                  </pic:nvPicPr>
                  <pic:blipFill>
                    <a:blip r:embed="rId231" cstate="print"/>
                    <a:stretch>
                      <a:fillRect/>
                    </a:stretch>
                  </pic:blipFill>
                  <pic:spPr>
                    <a:xfrm>
                      <a:off x="0" y="0"/>
                      <a:ext cx="1328483"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41"/>
        </w:numPr>
        <w:tabs>
          <w:tab w:pos="1580" w:val="left" w:leader="none"/>
        </w:tabs>
        <w:spacing w:line="240" w:lineRule="auto" w:before="54" w:after="0"/>
        <w:ind w:left="1579" w:right="0" w:hanging="315"/>
        <w:jc w:val="left"/>
        <w:rPr>
          <w:b/>
          <w:sz w:val="28"/>
        </w:rPr>
      </w:pPr>
      <w:r>
        <w:rPr/>
        <w:pict>
          <v:rect style="position:absolute;margin-left:109.907997pt;margin-top:13.563022pt;width:1.948pt;height:1.948pt;mso-position-horizontal-relative:page;mso-position-vertical-relative:paragraph;z-index:-360040" filled="true" fillcolor="#00a9c1" stroked="false">
            <v:fill type="solid"/>
            <w10:wrap type="none"/>
          </v:rect>
        </w:pict>
      </w:r>
      <w:r>
        <w:rPr>
          <w:b/>
          <w:color w:val="00A9C1"/>
          <w:sz w:val="28"/>
        </w:rPr>
        <w:t>RETOURS D’EXPÉRIENCES</w:t>
      </w:r>
    </w:p>
    <w:p>
      <w:pPr>
        <w:pStyle w:val="BodyText"/>
        <w:spacing w:line="206" w:lineRule="auto" w:before="109"/>
        <w:ind w:left="1632" w:right="4641"/>
      </w:pPr>
      <w:r>
        <w:rPr>
          <w:color w:val="3C3C3B"/>
        </w:rPr>
        <w:t>La direction sûreté sécurité environnement du Groupe Keolis collecte les retours d’expérience de situations dangereuses  et des accidents significatifs. Ceux-ci sont</w:t>
      </w:r>
      <w:r>
        <w:rPr>
          <w:color w:val="3C3C3B"/>
          <w:spacing w:val="36"/>
        </w:rPr>
        <w:t> </w:t>
      </w:r>
      <w:r>
        <w:rPr>
          <w:color w:val="3C3C3B"/>
        </w:rPr>
        <w:t>systématiquement</w:t>
      </w:r>
    </w:p>
    <w:p>
      <w:pPr>
        <w:pStyle w:val="BodyText"/>
        <w:spacing w:line="206" w:lineRule="auto"/>
        <w:ind w:left="1632" w:right="4177"/>
      </w:pPr>
      <w:r>
        <w:rPr>
          <w:color w:val="3C3C3B"/>
        </w:rPr>
        <w:t>transmis aux filiales avec des préconisations et des commentaires. Ces retours d’expérience sont relayés en local et partagés avec l’ensemble des collaborateurs par voie d’affichage mais également au travers d’actions de formations ou de sensibilisation.</w:t>
      </w:r>
    </w:p>
    <w:p>
      <w:pPr>
        <w:pStyle w:val="BodyText"/>
        <w:spacing w:line="206" w:lineRule="auto" w:before="108"/>
        <w:ind w:left="1632" w:right="3984"/>
      </w:pPr>
      <w:r>
        <w:rPr>
          <w:color w:val="3C3C3B"/>
        </w:rPr>
        <w:t>Localement, Keolis Drouais réalise également des retours d’expériences suite aux accidents significatifs et évènements dangereux qui ont pu avoir lieu ou qui ont été évités. Ces retours d’expérience sont basés sur les résultats des analyses des causes menées sur chacun des évènements. Ces analyses permettent d’identifier pour chacune des situations les différents facteurs ayant contribué à la survenue de l’incident et ainsi d’agir sur l’ensemble</w:t>
      </w:r>
    </w:p>
    <w:p>
      <w:pPr>
        <w:pStyle w:val="BodyText"/>
        <w:spacing w:line="218" w:lineRule="exact"/>
        <w:ind w:left="1632"/>
      </w:pPr>
      <w:r>
        <w:rPr>
          <w:color w:val="3C3C3B"/>
        </w:rPr>
        <w:t>de ses causes racines.</w:t>
      </w:r>
    </w:p>
    <w:p>
      <w:pPr>
        <w:pStyle w:val="BodyText"/>
        <w:spacing w:line="206" w:lineRule="auto" w:before="107"/>
        <w:ind w:left="1632" w:right="4314"/>
      </w:pPr>
      <w:r>
        <w:rPr>
          <w:color w:val="3C3C3B"/>
        </w:rPr>
        <w:t>Cette démarche structurante est basée sur l’implication de tous dans le progrès continu en matière de santé et sécurité au travail. Cette organisation facilite le partage des bonnes pratiques et encourage Keolis Drouais à s’améliorer sans cesse.</w:t>
      </w:r>
    </w:p>
    <w:p>
      <w:pPr>
        <w:pStyle w:val="BodyText"/>
        <w:spacing w:before="3"/>
        <w:rPr>
          <w:sz w:val="28"/>
        </w:rPr>
      </w:pPr>
    </w:p>
    <w:p>
      <w:pPr>
        <w:pStyle w:val="ListParagraph"/>
        <w:numPr>
          <w:ilvl w:val="0"/>
          <w:numId w:val="41"/>
        </w:numPr>
        <w:tabs>
          <w:tab w:pos="1598" w:val="left" w:leader="none"/>
        </w:tabs>
        <w:spacing w:line="240" w:lineRule="auto" w:before="0" w:after="0"/>
        <w:ind w:left="1597" w:right="0" w:hanging="333"/>
        <w:jc w:val="left"/>
        <w:rPr>
          <w:b/>
          <w:sz w:val="28"/>
        </w:rPr>
      </w:pPr>
      <w:r>
        <w:rPr/>
        <w:pict>
          <v:rect style="position:absolute;margin-left:110.804001pt;margin-top:10.862397pt;width:1.948pt;height:1.948pt;mso-position-horizontal-relative:page;mso-position-vertical-relative:paragraph;z-index:-360112" filled="true" fillcolor="#00a9c1" stroked="false">
            <v:fill type="solid"/>
            <w10:wrap type="none"/>
          </v:rect>
        </w:pict>
      </w:r>
      <w:r>
        <w:rPr>
          <w:b/>
          <w:color w:val="00A9C1"/>
          <w:sz w:val="28"/>
        </w:rPr>
        <w:t>RESSOURCE</w:t>
      </w:r>
      <w:r>
        <w:rPr>
          <w:b/>
          <w:color w:val="00A9C1"/>
          <w:spacing w:val="-1"/>
          <w:sz w:val="28"/>
        </w:rPr>
        <w:t> </w:t>
      </w:r>
      <w:r>
        <w:rPr>
          <w:b/>
          <w:color w:val="00A9C1"/>
          <w:sz w:val="28"/>
        </w:rPr>
        <w:t>HSE</w:t>
      </w:r>
    </w:p>
    <w:p>
      <w:pPr>
        <w:pStyle w:val="BodyText"/>
        <w:spacing w:line="206" w:lineRule="auto" w:before="83"/>
        <w:ind w:left="1632" w:right="4300"/>
      </w:pPr>
      <w:r>
        <w:rPr>
          <w:color w:val="3C3C3B"/>
        </w:rPr>
        <w:t>En conformité avec l’article L. 4644-1 du Code du Travail, Keolis Drouais bénéficie de l’apport de la responsable QHSE mutualisée au niveau sectoriel. Elle a en charge le déploiement, l’amélioration</w:t>
      </w:r>
    </w:p>
    <w:p>
      <w:pPr>
        <w:pStyle w:val="BodyText"/>
        <w:spacing w:line="206" w:lineRule="auto"/>
        <w:ind w:left="1632" w:right="3984"/>
      </w:pPr>
      <w:r>
        <w:rPr>
          <w:color w:val="3C3C3B"/>
        </w:rPr>
        <w:t>et l’accompagnement des équipes d’encadrement dans la démarche hygiène sécurité environnement. À ce titre, elle s’occupe</w:t>
      </w:r>
    </w:p>
    <w:p>
      <w:pPr>
        <w:pStyle w:val="BodyText"/>
        <w:spacing w:line="221" w:lineRule="exact"/>
        <w:ind w:left="1632"/>
      </w:pPr>
      <w:r>
        <w:rPr>
          <w:color w:val="3C3C3B"/>
        </w:rPr>
        <w:t>de la prévention des risques professionnels qui implique de :</w:t>
      </w:r>
    </w:p>
    <w:p>
      <w:pPr>
        <w:pStyle w:val="BodyText"/>
        <w:spacing w:line="206" w:lineRule="auto" w:before="104"/>
        <w:ind w:left="1774" w:right="4314"/>
      </w:pPr>
      <w:r>
        <w:rPr/>
        <w:pict>
          <v:shape style="position:absolute;margin-left:117.638008pt;margin-top:8.509178pt;width:5pt;height:5pt;mso-position-horizontal-relative:page;mso-position-vertical-relative:paragraph;z-index:40576" coordorigin="2353,170" coordsize="100,100" path="m2388,210l2387,207,2369,184,2362,189,2378,208,2353,208,2353,217,2383,217,2386,215,2388,210m2388,230l2386,224,2383,223,2353,223,2353,231,2378,231,2362,250,2369,255,2387,233,2388,230m2410,172l2402,170,2396,194,2381,175,2374,180,2391,201,2392,202,2395,204,2397,204,2398,204,2401,203,2403,200,2405,194,2410,172m2410,268l2405,246,2403,239,2401,237,2396,235,2392,237,2391,239,2374,260,2381,265,2396,246,2402,269,2410,268m2445,244l2439,241,2419,231,2415,231,2411,235,2410,238,2416,266,2425,264,2419,241,2442,251,2445,244m2445,196l2442,188,2419,199,2425,175,2417,174,2410,202,2411,205,2414,208,2416,208,2419,208,2420,208,2439,199,2445,196m2452,209l2448,202,2421,214,2419,217,2419,223,2421,225,2424,226,2448,238,2452,230,2430,220,2452,209e" filled="true" fillcolor="#00a9c1" stroked="false">
            <v:path arrowok="t"/>
            <v:fill type="solid"/>
            <w10:wrap type="none"/>
          </v:shape>
        </w:pict>
      </w:r>
      <w:r>
        <w:rPr>
          <w:color w:val="3C3C3B"/>
        </w:rPr>
        <w:t>définir, mettre en œuvre et animer le système de management de la santé, de la sécurité et de l’environnement,</w:t>
      </w:r>
    </w:p>
    <w:p>
      <w:pPr>
        <w:pStyle w:val="BodyText"/>
        <w:spacing w:line="206" w:lineRule="auto" w:before="112"/>
        <w:ind w:left="1774" w:right="4177"/>
      </w:pPr>
      <w:r>
        <w:rPr/>
        <w:pict>
          <v:shape style="position:absolute;margin-left:117.638008pt;margin-top:8.908893pt;width:5pt;height:5pt;mso-position-horizontal-relative:page;mso-position-vertical-relative:paragraph;z-index:40600"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veiller au respect de la réglementation et des consignes HSE (veille réglementaire, audits terrain…).</w:t>
      </w:r>
    </w:p>
    <w:p>
      <w:pPr>
        <w:pStyle w:val="BodyText"/>
        <w:rPr>
          <w:sz w:val="20"/>
        </w:rPr>
      </w:pPr>
    </w:p>
    <w:p>
      <w:pPr>
        <w:pStyle w:val="BodyText"/>
        <w:spacing w:before="2"/>
        <w:rPr>
          <w:sz w:val="17"/>
        </w:rPr>
      </w:pPr>
      <w:r>
        <w:rPr/>
        <w:pict>
          <v:group style="position:absolute;margin-left:99.211998pt;margin-top:14.453135pt;width:281.6pt;height:243.8pt;mso-position-horizontal-relative:page;mso-position-vertical-relative:paragraph;z-index:38408;mso-wrap-distance-left:0;mso-wrap-distance-right:0" coordorigin="1984,289" coordsize="5632,4876">
            <v:shape style="position:absolute;left:1984;top:289;width:5632;height:4876" type="#_x0000_t75" stroked="false">
              <v:imagedata r:id="rId241" o:title=""/>
            </v:shape>
            <v:shape style="position:absolute;left:2104;top:409;width:701;height:4635" coordorigin="2104,410" coordsize="701,4635" path="m2805,410l2104,410,2104,5045,2805,5045e" filled="false" stroked="true" strokeweight="12pt" strokecolor="#00a9c1">
              <v:path arrowok="t"/>
              <v:stroke dashstyle="solid"/>
            </v:shape>
            <w10:wrap type="topAndBottom"/>
          </v:group>
        </w:pict>
      </w:r>
    </w:p>
    <w:p>
      <w:pPr>
        <w:spacing w:after="0"/>
        <w:rPr>
          <w:sz w:val="17"/>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350" w:right="0" w:firstLine="0"/>
        <w:jc w:val="center"/>
        <w:rPr>
          <w:rFonts w:ascii="Gotham Narrow"/>
          <w:b/>
          <w:sz w:val="30"/>
        </w:rPr>
      </w:pPr>
      <w:r>
        <w:rPr>
          <w:rFonts w:ascii="Gotham Narrow"/>
          <w:b/>
          <w:color w:val="FFFFFF"/>
          <w:sz w:val="30"/>
          <w:shd w:fill="00A9C1" w:color="auto" w:val="clear"/>
        </w:rPr>
        <w:t>  PARTIE 3 </w:t>
      </w:r>
    </w:p>
    <w:p>
      <w:pPr>
        <w:spacing w:before="145"/>
        <w:ind w:left="350" w:right="0" w:firstLine="0"/>
        <w:jc w:val="center"/>
        <w:rPr>
          <w:rFonts w:ascii="Museo-500" w:hAnsi="Museo-500"/>
          <w:sz w:val="40"/>
        </w:rPr>
      </w:pPr>
      <w:r>
        <w:rPr>
          <w:rFonts w:ascii="Museo-500" w:hAnsi="Museo-500"/>
          <w:color w:val="00A9C1"/>
          <w:sz w:val="40"/>
        </w:rPr>
        <w:t>Plan de transport adapté</w:t>
      </w:r>
    </w:p>
    <w:p>
      <w:pPr>
        <w:spacing w:before="0"/>
        <w:ind w:left="350" w:right="0" w:firstLine="0"/>
        <w:jc w:val="center"/>
        <w:rPr>
          <w:rFonts w:ascii="Museo-500" w:hAnsi="Museo-500"/>
          <w:sz w:val="40"/>
        </w:rPr>
      </w:pPr>
      <w:r>
        <w:rPr>
          <w:rFonts w:ascii="Museo-500" w:hAnsi="Museo-500"/>
          <w:color w:val="00A9C1"/>
          <w:sz w:val="40"/>
        </w:rPr>
        <w:t>et </w:t>
      </w:r>
      <w:r>
        <w:rPr>
          <w:rFonts w:ascii="Museo-500" w:hAnsi="Museo-500"/>
          <w:color w:val="00A9C1"/>
          <w:spacing w:val="3"/>
          <w:sz w:val="40"/>
        </w:rPr>
        <w:t>plan </w:t>
      </w:r>
      <w:r>
        <w:rPr>
          <w:rFonts w:ascii="Museo-500" w:hAnsi="Museo-500"/>
          <w:color w:val="00A9C1"/>
          <w:spacing w:val="6"/>
          <w:sz w:val="40"/>
        </w:rPr>
        <w:t>d’information </w:t>
      </w:r>
      <w:r>
        <w:rPr>
          <w:rFonts w:ascii="Museo-500" w:hAnsi="Museo-500"/>
          <w:color w:val="00A9C1"/>
          <w:spacing w:val="3"/>
          <w:sz w:val="40"/>
        </w:rPr>
        <w:t>des</w:t>
      </w:r>
      <w:r>
        <w:rPr>
          <w:rFonts w:ascii="Museo-500" w:hAnsi="Museo-500"/>
          <w:color w:val="00A9C1"/>
          <w:spacing w:val="56"/>
          <w:sz w:val="40"/>
        </w:rPr>
        <w:t> </w:t>
      </w:r>
      <w:r>
        <w:rPr>
          <w:rFonts w:ascii="Museo-500" w:hAnsi="Museo-500"/>
          <w:color w:val="00A9C1"/>
          <w:spacing w:val="5"/>
          <w:sz w:val="40"/>
        </w:rPr>
        <w:t>usagers</w:t>
      </w:r>
    </w:p>
    <w:p>
      <w:pPr>
        <w:pStyle w:val="BodyText"/>
        <w:spacing w:before="6"/>
        <w:rPr>
          <w:rFonts w:ascii="Museo-500"/>
          <w:sz w:val="22"/>
        </w:rPr>
      </w:pPr>
      <w:r>
        <w:rPr/>
        <w:pict>
          <v:line style="position:absolute;mso-position-horizontal-relative:page;mso-position-vertical-relative:paragraph;z-index:38600;mso-wrap-distance-left:0;mso-wrap-distance-right:0" from="306.359009pt,16.208982pt" to="331.436009pt,16.208982pt" stroked="true" strokeweight="1.472pt" strokecolor="#00a9c1">
            <v:stroke dashstyle="solid"/>
            <w10:wrap type="topAndBottom"/>
          </v:line>
        </w:pict>
      </w:r>
    </w:p>
    <w:p>
      <w:pPr>
        <w:pStyle w:val="BodyText"/>
        <w:rPr>
          <w:rFonts w:ascii="Museo-500"/>
          <w:sz w:val="25"/>
        </w:rPr>
      </w:pPr>
    </w:p>
    <w:p>
      <w:pPr>
        <w:pStyle w:val="ListParagraph"/>
        <w:numPr>
          <w:ilvl w:val="0"/>
          <w:numId w:val="42"/>
        </w:numPr>
        <w:tabs>
          <w:tab w:pos="1608" w:val="left" w:leader="none"/>
          <w:tab w:pos="1609" w:val="left" w:leader="none"/>
        </w:tabs>
        <w:spacing w:line="240" w:lineRule="auto" w:before="54" w:after="0"/>
        <w:ind w:left="1608" w:right="0" w:hanging="344"/>
        <w:jc w:val="left"/>
        <w:rPr>
          <w:b/>
          <w:sz w:val="28"/>
        </w:rPr>
      </w:pPr>
      <w:r>
        <w:rPr/>
        <w:pict>
          <v:rect style="position:absolute;margin-left:108.816002pt;margin-top:13.56249pt;width:1.948pt;height:1.948pt;mso-position-horizontal-relative:page;mso-position-vertical-relative:paragraph;z-index:-359920" filled="true" fillcolor="#00a9c1" stroked="false">
            <v:fill type="solid"/>
            <w10:wrap type="none"/>
          </v:rect>
        </w:pict>
      </w:r>
      <w:r>
        <w:rPr>
          <w:b/>
          <w:color w:val="00A9C1"/>
          <w:sz w:val="28"/>
        </w:rPr>
        <w:t>PLAN DE TRANSPORT ADAPTÉ </w:t>
      </w:r>
      <w:r>
        <w:rPr>
          <w:b/>
          <w:color w:val="00A9C1"/>
          <w:spacing w:val="-5"/>
          <w:sz w:val="28"/>
        </w:rPr>
        <w:t>(PTA)</w:t>
      </w:r>
    </w:p>
    <w:p>
      <w:pPr>
        <w:pStyle w:val="BodyText"/>
        <w:spacing w:line="206" w:lineRule="auto" w:before="82"/>
        <w:ind w:left="1632" w:right="4177"/>
      </w:pPr>
      <w:r>
        <w:rPr>
          <w:color w:val="3C3C3B"/>
        </w:rPr>
        <w:t>Des perturbations pour différents motifs peuvent affecter le fonctionnement du réseau. Certaines d’entre elles sont prévisibles, notamment lorsqu’elles résultent de grèves ou d’intempéries. Pour réduire autant que possible les nuisances à l’égard des voyageurs, Keolis a élaboré le plan de transport adapté et le plan d’information des usagers à l’échelle de l’agglomération, permettant d’offrir des solutions alternatives de déplacements en fonction des moyens disponibles et des conditions de circulation.</w:t>
      </w:r>
    </w:p>
    <w:p>
      <w:pPr>
        <w:pStyle w:val="BodyText"/>
        <w:spacing w:line="206" w:lineRule="auto" w:before="108"/>
        <w:ind w:left="1632" w:right="3984"/>
      </w:pPr>
      <w:r>
        <w:rPr>
          <w:color w:val="3C3C3B"/>
        </w:rPr>
        <w:t>Le PTA et le PIU devront être affinés en collaboration avec l’Agglomération en fonction des horaires définitifs des services puis adaptés à chaque modification de l’offre.</w:t>
      </w:r>
    </w:p>
    <w:p>
      <w:pPr>
        <w:pStyle w:val="BodyText"/>
        <w:spacing w:line="206" w:lineRule="auto" w:before="111"/>
        <w:ind w:left="1632" w:right="4373"/>
        <w:jc w:val="both"/>
      </w:pPr>
      <w:r>
        <w:rPr>
          <w:color w:val="3C3C3B"/>
        </w:rPr>
        <w:t>Le PTA fera ensuite l’objet d’une concertation avec les Instances Représentatives du Personnel. Il sera transmis aux sous-traitants des lignes scolaires.</w:t>
      </w:r>
    </w:p>
    <w:p>
      <w:pPr>
        <w:pStyle w:val="BodyText"/>
        <w:spacing w:line="206" w:lineRule="auto" w:before="111"/>
        <w:ind w:left="1632" w:right="4177"/>
      </w:pPr>
      <w:r>
        <w:rPr>
          <w:color w:val="3C3C3B"/>
        </w:rPr>
        <w:t>Keolis Drouais coordonnera le PTA auprès des sous-traitants, quels que soient les motifs de déclenchement et les services concernés.</w:t>
      </w:r>
    </w:p>
    <w:p>
      <w:pPr>
        <w:pStyle w:val="BodyText"/>
        <w:spacing w:before="12"/>
        <w:rPr>
          <w:sz w:val="27"/>
        </w:rPr>
      </w:pPr>
    </w:p>
    <w:p>
      <w:pPr>
        <w:pStyle w:val="ListParagraph"/>
        <w:numPr>
          <w:ilvl w:val="1"/>
          <w:numId w:val="42"/>
        </w:numPr>
        <w:tabs>
          <w:tab w:pos="1623" w:val="left" w:leader="none"/>
        </w:tabs>
        <w:spacing w:line="240" w:lineRule="auto" w:before="1" w:after="0"/>
        <w:ind w:left="1622" w:right="0" w:hanging="358"/>
        <w:jc w:val="left"/>
        <w:rPr>
          <w:b/>
          <w:sz w:val="22"/>
        </w:rPr>
      </w:pPr>
      <w:r>
        <w:rPr/>
        <w:pict>
          <v:rect style="position:absolute;margin-left:112.709pt;margin-top:8.851197pt;width:1.948pt;height:1.948pt;mso-position-horizontal-relative:page;mso-position-vertical-relative:paragraph;z-index:-359896" filled="true" fillcolor="#3c3c3b" stroked="false">
            <v:fill type="solid"/>
            <w10:wrap type="none"/>
          </v:rect>
        </w:pict>
      </w:r>
      <w:r>
        <w:rPr>
          <w:b/>
          <w:color w:val="3C3C3B"/>
          <w:sz w:val="22"/>
        </w:rPr>
        <w:t>DÉFINITION DES DESSERTES PRIORITAIRES</w:t>
      </w:r>
    </w:p>
    <w:p>
      <w:pPr>
        <w:pStyle w:val="BodyText"/>
        <w:spacing w:line="206" w:lineRule="auto" w:before="97"/>
        <w:ind w:left="1632" w:right="4177"/>
      </w:pPr>
      <w:r>
        <w:rPr>
          <w:color w:val="3C3C3B"/>
        </w:rPr>
        <w:t>Pour simplifier la communication à l’égard des usagers, Keolis propose de construire le PTA en conservant les itinéraires et les arrêts habituels de toutes les lignes. Les lignes 1, 2, 5 et 6 seront prioritaires dès le niveau 2 du PTA.</w:t>
      </w:r>
    </w:p>
    <w:p>
      <w:pPr>
        <w:pStyle w:val="BodyText"/>
        <w:spacing w:before="2"/>
        <w:rPr>
          <w:sz w:val="26"/>
        </w:rPr>
      </w:pPr>
    </w:p>
    <w:p>
      <w:pPr>
        <w:spacing w:after="0"/>
        <w:rPr>
          <w:sz w:val="26"/>
        </w:rPr>
        <w:sectPr>
          <w:pgSz w:w="11910" w:h="16840"/>
          <w:pgMar w:header="0" w:footer="454" w:top="0" w:bottom="640" w:left="720" w:right="220"/>
        </w:sectPr>
      </w:pPr>
    </w:p>
    <w:p>
      <w:pPr>
        <w:pStyle w:val="Heading5"/>
        <w:numPr>
          <w:ilvl w:val="1"/>
          <w:numId w:val="42"/>
        </w:numPr>
        <w:tabs>
          <w:tab w:pos="1673" w:val="left" w:leader="none"/>
        </w:tabs>
        <w:spacing w:line="240" w:lineRule="auto" w:before="70" w:after="0"/>
        <w:ind w:left="1672" w:right="0" w:hanging="408"/>
        <w:jc w:val="left"/>
      </w:pPr>
      <w:r>
        <w:rPr/>
        <w:pict>
          <v:group style="position:absolute;margin-left:1.356pt;margin-top:-.000001pt;width:51.95pt;height:841.9pt;mso-position-horizontal-relative:page;mso-position-vertical-relative:page;z-index:-35999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069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0720">
            <wp:simplePos x="0" y="0"/>
            <wp:positionH relativeFrom="page">
              <wp:posOffset>6231521</wp:posOffset>
            </wp:positionH>
            <wp:positionV relativeFrom="page">
              <wp:posOffset>6</wp:posOffset>
            </wp:positionV>
            <wp:extent cx="1328483" cy="936002"/>
            <wp:effectExtent l="0" t="0" r="0" b="0"/>
            <wp:wrapNone/>
            <wp:docPr id="391" name="image204.png" descr=""/>
            <wp:cNvGraphicFramePr>
              <a:graphicFrameLocks noChangeAspect="1"/>
            </wp:cNvGraphicFramePr>
            <a:graphic>
              <a:graphicData uri="http://schemas.openxmlformats.org/drawingml/2006/picture">
                <pic:pic>
                  <pic:nvPicPr>
                    <pic:cNvPr id="392" name="image204.png"/>
                    <pic:cNvPicPr/>
                  </pic:nvPicPr>
                  <pic:blipFill>
                    <a:blip r:embed="rId231" cstate="print"/>
                    <a:stretch>
                      <a:fillRect/>
                    </a:stretch>
                  </pic:blipFill>
                  <pic:spPr>
                    <a:xfrm>
                      <a:off x="0" y="0"/>
                      <a:ext cx="1328483" cy="936002"/>
                    </a:xfrm>
                    <a:prstGeom prst="rect">
                      <a:avLst/>
                    </a:prstGeom>
                  </pic:spPr>
                </pic:pic>
              </a:graphicData>
            </a:graphic>
          </wp:anchor>
        </w:drawing>
      </w:r>
      <w:r>
        <w:rPr/>
        <w:pict>
          <v:rect style="position:absolute;margin-left:115.189003pt;margin-top:12.30032pt;width:1.948pt;height:1.948pt;mso-position-horizontal-relative:page;mso-position-vertical-relative:paragraph;z-index:-359848" filled="true" fillcolor="#3c3c3b" stroked="false">
            <v:fill type="solid"/>
            <w10:wrap type="none"/>
          </v:rect>
        </w:pict>
      </w:r>
      <w:r>
        <w:rPr>
          <w:color w:val="3C3C3B"/>
        </w:rPr>
        <w:t>DÉFINITION DES NIVEAUX DE</w:t>
      </w:r>
      <w:r>
        <w:rPr>
          <w:color w:val="3C3C3B"/>
          <w:spacing w:val="2"/>
        </w:rPr>
        <w:t> </w:t>
      </w:r>
      <w:r>
        <w:rPr>
          <w:color w:val="3C3C3B"/>
        </w:rPr>
        <w:t>SERVICE</w:t>
      </w:r>
    </w:p>
    <w:p>
      <w:pPr>
        <w:pStyle w:val="BodyText"/>
        <w:spacing w:line="206" w:lineRule="auto" w:before="97"/>
        <w:ind w:left="1661" w:right="224"/>
      </w:pPr>
      <w:r>
        <w:rPr>
          <w:color w:val="3C3C3B"/>
          <w:spacing w:val="-4"/>
        </w:rPr>
        <w:t>L’offre  </w:t>
      </w:r>
      <w:r>
        <w:rPr>
          <w:color w:val="3C3C3B"/>
        </w:rPr>
        <w:t>se déclinera en quatre niveaux de service correspondant à une proportion du personnel présent, exprimé en pourcentage du personnel total. Pour mettre en œuvre les différents</w:t>
      </w:r>
      <w:r>
        <w:rPr>
          <w:color w:val="3C3C3B"/>
          <w:spacing w:val="33"/>
        </w:rPr>
        <w:t> </w:t>
      </w:r>
      <w:r>
        <w:rPr>
          <w:color w:val="3C3C3B"/>
        </w:rPr>
        <w:t>niveaux,</w:t>
      </w:r>
    </w:p>
    <w:p>
      <w:pPr>
        <w:pStyle w:val="BodyText"/>
        <w:spacing w:line="221" w:lineRule="exact"/>
        <w:ind w:left="1661"/>
      </w:pPr>
      <w:r>
        <w:rPr>
          <w:color w:val="3C3C3B"/>
        </w:rPr>
        <w:t>la</w:t>
      </w:r>
      <w:r>
        <w:rPr>
          <w:color w:val="3C3C3B"/>
          <w:spacing w:val="-11"/>
        </w:rPr>
        <w:t> </w:t>
      </w:r>
      <w:r>
        <w:rPr>
          <w:color w:val="3C3C3B"/>
        </w:rPr>
        <w:t>présence</w:t>
      </w:r>
      <w:r>
        <w:rPr>
          <w:color w:val="3C3C3B"/>
          <w:spacing w:val="-11"/>
        </w:rPr>
        <w:t> </w:t>
      </w:r>
      <w:r>
        <w:rPr>
          <w:color w:val="3C3C3B"/>
        </w:rPr>
        <w:t>minimale</w:t>
      </w:r>
      <w:r>
        <w:rPr>
          <w:color w:val="3C3C3B"/>
          <w:spacing w:val="-11"/>
        </w:rPr>
        <w:t> </w:t>
      </w:r>
      <w:r>
        <w:rPr>
          <w:color w:val="3C3C3B"/>
        </w:rPr>
        <w:t>de</w:t>
      </w:r>
      <w:r>
        <w:rPr>
          <w:color w:val="3C3C3B"/>
          <w:spacing w:val="-11"/>
        </w:rPr>
        <w:t> </w:t>
      </w:r>
      <w:r>
        <w:rPr>
          <w:color w:val="3C3C3B"/>
        </w:rPr>
        <w:t>deux</w:t>
      </w:r>
      <w:r>
        <w:rPr>
          <w:color w:val="3C3C3B"/>
          <w:spacing w:val="-11"/>
        </w:rPr>
        <w:t> </w:t>
      </w:r>
      <w:r>
        <w:rPr>
          <w:color w:val="3C3C3B"/>
        </w:rPr>
        <w:t>personnels</w:t>
      </w:r>
      <w:r>
        <w:rPr>
          <w:color w:val="3C3C3B"/>
          <w:spacing w:val="-10"/>
        </w:rPr>
        <w:t> </w:t>
      </w:r>
      <w:r>
        <w:rPr>
          <w:color w:val="3C3C3B"/>
        </w:rPr>
        <w:t>d’exploitation</w:t>
      </w:r>
      <w:r>
        <w:rPr>
          <w:color w:val="3C3C3B"/>
          <w:spacing w:val="-11"/>
        </w:rPr>
        <w:t> </w:t>
      </w:r>
      <w:r>
        <w:rPr>
          <w:color w:val="3C3C3B"/>
        </w:rPr>
        <w:t>sera</w:t>
      </w:r>
      <w:r>
        <w:rPr>
          <w:color w:val="3C3C3B"/>
          <w:spacing w:val="-11"/>
        </w:rPr>
        <w:t> </w:t>
      </w:r>
      <w:r>
        <w:rPr>
          <w:color w:val="3C3C3B"/>
        </w:rPr>
        <w:t>requise.</w:t>
      </w:r>
    </w:p>
    <w:p>
      <w:pPr>
        <w:pStyle w:val="BodyText"/>
        <w:spacing w:line="206" w:lineRule="auto" w:before="107"/>
        <w:ind w:left="1661"/>
      </w:pPr>
      <w:r>
        <w:rPr>
          <w:color w:val="3C3C3B"/>
        </w:rPr>
        <w:t>En deçà du seuil minimum de 10 % des conducteurs présents, aucune offre ne pourra être mise en place. Keolis examinera alors toutes les solutions (moyens de substitution, action de réquisition) permettant de mettre en œuvre le plan de transport de niveau 2.</w:t>
      </w:r>
    </w:p>
    <w:p>
      <w:pPr>
        <w:pStyle w:val="BodyText"/>
        <w:spacing w:line="206" w:lineRule="auto" w:before="111"/>
        <w:ind w:left="1661" w:right="39"/>
      </w:pPr>
      <w:r>
        <w:rPr>
          <w:color w:val="3C3C3B"/>
        </w:rPr>
        <w:t>Au-delà de chaque seuil atteint de personnels présents, Keolis affectera les conducteurs supplémentaires de manière à renforcer le plan de transport du niveau concerné :</w:t>
      </w:r>
    </w:p>
    <w:p>
      <w:pPr>
        <w:pStyle w:val="BodyText"/>
        <w:spacing w:line="206" w:lineRule="auto" w:before="111"/>
        <w:ind w:left="1803" w:right="221"/>
        <w:jc w:val="both"/>
      </w:pPr>
      <w:r>
        <w:rPr/>
        <w:pict>
          <v:shape style="position:absolute;margin-left:119.055008pt;margin-top:8.859490pt;width:5pt;height:5pt;mso-position-horizontal-relative:page;mso-position-vertical-relative:paragraph;z-index:40840"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0,2438,209,2439,212,2443,215,2444,215,2447,215,2448,215,2467,206,2474,203m2480,216l2477,209,2450,221,2448,224,2448,230,2450,232,2452,233,2477,245,2480,237,2458,227,2480,216e" filled="true" fillcolor="#00a9c1" stroked="false">
            <v:path arrowok="t"/>
            <v:fill type="solid"/>
            <w10:wrap type="none"/>
          </v:shape>
        </w:pict>
      </w:r>
      <w:r>
        <w:rPr>
          <w:color w:val="3C3C3B"/>
        </w:rPr>
        <w:t>pour les lignes régulières urbaines et périurbaines, les horaires seront maintenus et la fréquence sera réduite par suppression de courses complètes,</w:t>
      </w:r>
    </w:p>
    <w:p>
      <w:pPr>
        <w:pStyle w:val="BodyText"/>
        <w:spacing w:line="206" w:lineRule="auto" w:before="111"/>
        <w:ind w:left="1803"/>
      </w:pPr>
      <w:r>
        <w:rPr/>
        <w:pict>
          <v:shape style="position:absolute;margin-left:119.055008pt;margin-top:8.859201pt;width:5pt;height:5pt;mso-position-horizontal-relative:page;mso-position-vertical-relative:paragraph;z-index:40864"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1,2438,209,2439,212,2443,215,2444,215,2447,215,2448,215,2467,206,2474,203m2480,216l2477,209,2450,221,2448,224,2448,230,2450,232,2452,233,2477,245,2480,237,2458,227,2480,216e" filled="true" fillcolor="#00a9c1" stroked="false">
            <v:path arrowok="t"/>
            <v:fill type="solid"/>
            <w10:wrap type="none"/>
          </v:shape>
        </w:pict>
      </w:r>
      <w:r>
        <w:rPr>
          <w:color w:val="3C3C3B"/>
        </w:rPr>
        <w:t>pour les services scolaires, une ligne sera maintenue uniquement lorsque les moyens permettront d’assurer les services allers</w:t>
      </w:r>
    </w:p>
    <w:p>
      <w:pPr>
        <w:pStyle w:val="BodyText"/>
        <w:spacing w:line="221" w:lineRule="exact"/>
        <w:ind w:left="1803"/>
        <w:jc w:val="both"/>
      </w:pPr>
      <w:r>
        <w:rPr>
          <w:color w:val="3C3C3B"/>
        </w:rPr>
        <w:t>et retours.</w:t>
      </w:r>
    </w:p>
    <w:p>
      <w:pPr>
        <w:pStyle w:val="Heading2"/>
        <w:spacing w:line="199" w:lineRule="auto" w:before="82"/>
        <w:ind w:left="723" w:right="471"/>
      </w:pPr>
      <w:r>
        <w:rPr/>
        <w:br w:type="column"/>
      </w:r>
      <w:r>
        <w:rPr>
          <w:color w:val="00A9C1"/>
        </w:rPr>
        <w:t>Keolis Drouais coordonnera le PTA auprès des sous- traitants, quels que soient les motifs</w:t>
      </w:r>
    </w:p>
    <w:p>
      <w:pPr>
        <w:spacing w:line="199" w:lineRule="auto" w:before="6"/>
        <w:ind w:left="723" w:right="1472" w:firstLine="0"/>
        <w:jc w:val="left"/>
        <w:rPr>
          <w:rFonts w:ascii="AkzidenzGroteskBE-MdCn" w:hAnsi="AkzidenzGroteskBE-MdCn"/>
          <w:sz w:val="40"/>
        </w:rPr>
      </w:pPr>
      <w:r>
        <w:rPr/>
        <w:pict>
          <v:group style="position:absolute;margin-left:479.763885pt;margin-top:48.712296pt;width:25.55pt;height:21.4pt;mso-position-horizontal-relative:page;mso-position-vertical-relative:paragraph;z-index:-359872" coordorigin="9595,974" coordsize="511,428">
            <v:shape style="position:absolute;left:9595;top:974;width:511;height:428" coordorigin="9595,974" coordsize="511,428" path="m10106,974l9891,974,9891,1167,9995,1167,9993,1200,9989,1228,9982,1253,9972,1272,9959,1287,9942,1298,9921,1304,9897,1307,9897,1402,9943,1398,9984,1387,10020,1368,10050,1342,10074,1307,10092,1264,10102,1213,10106,1153,10106,974xm9810,974l9595,974,9595,1167,9699,1167,9697,1200,9693,1228,9686,1253,9676,1272,9663,1287,9646,1298,9626,1304,9603,1307,9603,1402,9627,1401,9649,1398,9670,1394,9690,1388,9708,1379,9725,1369,9741,1357,9755,1342,9768,1326,9779,1307,9788,1287,9796,1264,9802,1239,9807,1212,9810,1183,9810,1153,9810,974xe" filled="true" fillcolor="#00a9c1" stroked="false">
              <v:path arrowok="t"/>
              <v:fill type="solid"/>
            </v:shape>
            <v:shape style="position:absolute;left:9595;top:974;width:511;height:428" coordorigin="9595,974" coordsize="511,428" path="m9634,1302l9626,1304,9603,1307,9603,1333,9634,1302m9650,974l9619,974,9595,998,9595,1029,9650,974m9712,974l9681,974,9595,1060,9595,1091,9712,974m9771,1321l9718,1373,9725,1369,9741,1357,9755,1342,9768,1326,9771,1321m9775,974l9743,974,9595,1122,9595,1154,9775,974m9805,1224l9628,1401,9649,1399,9665,1395,9796,1264,9802,1239,9805,1224m9810,1156l9783,1184,9783,1184,9603,1364,9603,1395,9802,1196,9802,1196,9809,1189,9809,1189,9809,1189,9809,1185,9810,1184,9810,1183,9810,1156m9810,1094l9721,1184,9721,1184,9696,1209,9693,1229,9687,1249,9739,1196,9739,1196,9810,1125,9810,1094m9810,1032l9675,1167,9699,1167,9698,1175,9810,1063,9810,1032m9810,974l9806,974,9613,1167,9644,1167,9810,1001,9810,974m9899,974l9891,974,9891,983,9899,974m9962,974l9931,974,9891,1014,9891,1045,9962,974m10024,974l9993,974,9891,1076,9891,1107,10024,974m10086,974l10055,974,9891,1138,9891,1167,9894,1167,10086,974m10095,1245l9942,1398,9943,1398,9984,1387,9986,1386,10081,1291,10092,1264,10095,1245m10104,1174l9897,1382,9897,1402,9908,1401,10102,1207,10104,1184,10104,1184,10104,1174,10104,1174m10105,1111l10045,1172,10045,1172,9989,1227,9989,1229,9982,1253,9972,1272,9959,1287,9942,1298,9921,1304,9911,1305,9897,1319,9897,1350,10063,1184,10063,1184,10105,1142,10105,1111m10105,1049l9987,1167,9995,1167,9994,1184,9993,1192,10001,1184,10001,1184,10105,1080,10105,1049m10106,986l9925,1167,9956,1167,10106,1017,10106,986e" filled="true" fillcolor="#ffffff" stroked="false">
              <v:path arrowok="t"/>
              <v:fill type="solid"/>
            </v:shape>
            <w10:wrap type="none"/>
          </v:group>
        </w:pict>
      </w:r>
      <w:r>
        <w:rPr>
          <w:rFonts w:ascii="AkzidenzGroteskBE-MdCn" w:hAnsi="AkzidenzGroteskBE-MdCn"/>
          <w:color w:val="00A9C1"/>
          <w:sz w:val="40"/>
        </w:rPr>
        <w:t>de déclenchement et les services concernés.</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813" w:space="40"/>
            <w:col w:w="411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59752"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409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0960">
            <wp:simplePos x="0" y="0"/>
            <wp:positionH relativeFrom="page">
              <wp:posOffset>6231521</wp:posOffset>
            </wp:positionH>
            <wp:positionV relativeFrom="page">
              <wp:posOffset>6</wp:posOffset>
            </wp:positionV>
            <wp:extent cx="1328483" cy="936002"/>
            <wp:effectExtent l="0" t="0" r="0" b="0"/>
            <wp:wrapNone/>
            <wp:docPr id="393" name="image204.png" descr=""/>
            <wp:cNvGraphicFramePr>
              <a:graphicFrameLocks noChangeAspect="1"/>
            </wp:cNvGraphicFramePr>
            <a:graphic>
              <a:graphicData uri="http://schemas.openxmlformats.org/drawingml/2006/picture">
                <pic:pic>
                  <pic:nvPicPr>
                    <pic:cNvPr id="394" name="image204.png"/>
                    <pic:cNvPicPr/>
                  </pic:nvPicPr>
                  <pic:blipFill>
                    <a:blip r:embed="rId231" cstate="print"/>
                    <a:stretch>
                      <a:fillRect/>
                    </a:stretch>
                  </pic:blipFill>
                  <pic:spPr>
                    <a:xfrm>
                      <a:off x="0" y="0"/>
                      <a:ext cx="1328483"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803" w:right="3544"/>
      </w:pPr>
      <w:r>
        <w:rPr/>
        <w:pict>
          <v:shape style="position:absolute;margin-left:119.055008pt;margin-top:8.009263pt;width:5pt;height:5pt;mso-position-horizontal-relative:page;mso-position-vertical-relative:paragraph;z-index:40984" coordorigin="2381,160" coordsize="100,100" path="m2417,200l2416,197,2397,174,2390,179,2406,198,2381,198,2381,207,2411,207,2414,205,2417,200m2417,220l2414,214,2411,213,2381,213,2381,221,2406,221,2390,240,2397,245,2416,223,2417,220m2438,162l2430,160,2425,184,2409,165,2402,170,2419,191,2421,192,2423,194,2426,194,2426,194,2430,193,2432,190,2433,184,2438,162m2438,258l2433,236,2432,229,2430,227,2424,225,2421,227,2419,229,2402,250,2409,255,2425,236,2430,259,2438,258m2474,234l2467,231,2447,221,2444,221,2439,225,2438,228,2445,256,2453,254,2448,231,2470,241,2474,234m2474,186l2470,178,2448,189,2453,165,2445,164,2438,192,2439,195,2443,198,2444,198,2447,198,2448,198,2467,189,2474,186m2480,199l2477,192,2450,204,2448,207,2448,213,2450,215,2452,216,2477,228,2480,220,2458,210,2480,199e" filled="true" fillcolor="#00a9c1" stroked="false">
            <v:path arrowok="t"/>
            <v:fill type="solid"/>
            <w10:wrap type="none"/>
          </v:shape>
        </w:pict>
      </w:r>
      <w:r>
        <w:rPr>
          <w:color w:val="3C3C3B"/>
        </w:rPr>
        <w:t>le service TAD sera suspendu jusqu’au niveau 3. Il sera assuré normalement à partir du niveau 4.</w:t>
      </w:r>
    </w:p>
    <w:p>
      <w:pPr>
        <w:pStyle w:val="BodyText"/>
        <w:spacing w:line="206" w:lineRule="auto" w:before="112"/>
        <w:ind w:left="1661" w:right="4593"/>
      </w:pPr>
      <w:r>
        <w:rPr>
          <w:color w:val="3C3C3B"/>
        </w:rPr>
        <w:t>La garantie d’accès aux établissements scolaires les jours d’examens nationaux sera assurée sur la base des dessertes prioritaires.</w:t>
      </w:r>
    </w:p>
    <w:p>
      <w:pPr>
        <w:pStyle w:val="BodyText"/>
        <w:spacing w:before="7"/>
        <w:rPr>
          <w:sz w:val="10"/>
        </w:rPr>
      </w:pPr>
      <w:r>
        <w:rPr/>
        <w:drawing>
          <wp:anchor distT="0" distB="0" distL="0" distR="0" allowOverlap="1" layoutInCell="1" locked="0" behindDoc="0" simplePos="0" relativeHeight="1661">
            <wp:simplePos x="0" y="0"/>
            <wp:positionH relativeFrom="page">
              <wp:posOffset>1259999</wp:posOffset>
            </wp:positionH>
            <wp:positionV relativeFrom="paragraph">
              <wp:posOffset>118694</wp:posOffset>
            </wp:positionV>
            <wp:extent cx="5530614" cy="7675816"/>
            <wp:effectExtent l="0" t="0" r="0" b="0"/>
            <wp:wrapTopAndBottom/>
            <wp:docPr id="395" name="image213.jpeg" descr=""/>
            <wp:cNvGraphicFramePr>
              <a:graphicFrameLocks noChangeAspect="1"/>
            </wp:cNvGraphicFramePr>
            <a:graphic>
              <a:graphicData uri="http://schemas.openxmlformats.org/drawingml/2006/picture">
                <pic:pic>
                  <pic:nvPicPr>
                    <pic:cNvPr id="396" name="image213.jpeg"/>
                    <pic:cNvPicPr/>
                  </pic:nvPicPr>
                  <pic:blipFill>
                    <a:blip r:embed="rId243" cstate="print"/>
                    <a:stretch>
                      <a:fillRect/>
                    </a:stretch>
                  </pic:blipFill>
                  <pic:spPr>
                    <a:xfrm>
                      <a:off x="0" y="0"/>
                      <a:ext cx="5530614" cy="7675816"/>
                    </a:xfrm>
                    <a:prstGeom prst="rect">
                      <a:avLst/>
                    </a:prstGeom>
                  </pic:spPr>
                </pic:pic>
              </a:graphicData>
            </a:graphic>
          </wp:anchor>
        </w:drawing>
      </w:r>
    </w:p>
    <w:p>
      <w:pPr>
        <w:spacing w:after="0"/>
        <w:rPr>
          <w:sz w:val="10"/>
        </w:rPr>
        <w:sectPr>
          <w:footerReference w:type="default" r:id="rId242"/>
          <w:pgSz w:w="11910" w:h="16840"/>
          <w:pgMar w:footer="454" w:header="0" w:top="0" w:bottom="640" w:left="720" w:right="220"/>
          <w:pgNumType w:start="130"/>
        </w:sectPr>
      </w:pPr>
    </w:p>
    <w:p>
      <w:pPr>
        <w:pStyle w:val="BodyText"/>
        <w:rPr>
          <w:sz w:val="20"/>
        </w:rPr>
      </w:pPr>
      <w:r>
        <w:rPr/>
        <w:pict>
          <v:group style="position:absolute;margin-left:1.356pt;margin-top:-.000001pt;width:51.95pt;height:841.9pt;mso-position-horizontal-relative:page;mso-position-vertical-relative:page;z-index:-35963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105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1080">
            <wp:simplePos x="0" y="0"/>
            <wp:positionH relativeFrom="page">
              <wp:posOffset>6231521</wp:posOffset>
            </wp:positionH>
            <wp:positionV relativeFrom="page">
              <wp:posOffset>6</wp:posOffset>
            </wp:positionV>
            <wp:extent cx="1328483" cy="936002"/>
            <wp:effectExtent l="0" t="0" r="0" b="0"/>
            <wp:wrapNone/>
            <wp:docPr id="397" name="image204.png" descr=""/>
            <wp:cNvGraphicFramePr>
              <a:graphicFrameLocks noChangeAspect="1"/>
            </wp:cNvGraphicFramePr>
            <a:graphic>
              <a:graphicData uri="http://schemas.openxmlformats.org/drawingml/2006/picture">
                <pic:pic>
                  <pic:nvPicPr>
                    <pic:cNvPr id="398" name="image204.png"/>
                    <pic:cNvPicPr/>
                  </pic:nvPicPr>
                  <pic:blipFill>
                    <a:blip r:embed="rId231" cstate="print"/>
                    <a:stretch>
                      <a:fillRect/>
                    </a:stretch>
                  </pic:blipFill>
                  <pic:spPr>
                    <a:xfrm>
                      <a:off x="0" y="0"/>
                      <a:ext cx="1328483" cy="936002"/>
                    </a:xfrm>
                    <a:prstGeom prst="rect">
                      <a:avLst/>
                    </a:prstGeom>
                  </pic:spPr>
                </pic:pic>
              </a:graphicData>
            </a:graphic>
          </wp:anchor>
        </w:drawing>
      </w: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42"/>
        </w:numPr>
        <w:tabs>
          <w:tab w:pos="1648" w:val="left" w:leader="none"/>
          <w:tab w:pos="1649" w:val="left" w:leader="none"/>
        </w:tabs>
        <w:spacing w:line="240" w:lineRule="auto" w:before="54" w:after="0"/>
        <w:ind w:left="1648" w:right="0" w:hanging="384"/>
        <w:jc w:val="left"/>
        <w:rPr>
          <w:b/>
          <w:sz w:val="28"/>
        </w:rPr>
      </w:pPr>
      <w:r>
        <w:rPr/>
        <w:pict>
          <v:rect style="position:absolute;margin-left:111.658997pt;margin-top:13.563022pt;width:1.948pt;height:1.948pt;mso-position-horizontal-relative:page;mso-position-vertical-relative:paragraph;z-index:-359560" filled="true" fillcolor="#00a9c1" stroked="false">
            <v:fill type="solid"/>
            <w10:wrap type="none"/>
          </v:rect>
        </w:pict>
      </w:r>
      <w:r>
        <w:rPr/>
        <w:drawing>
          <wp:anchor distT="0" distB="0" distL="0" distR="0" allowOverlap="1" layoutInCell="1" locked="0" behindDoc="0" simplePos="0" relativeHeight="41368">
            <wp:simplePos x="0" y="0"/>
            <wp:positionH relativeFrom="page">
              <wp:posOffset>5324923</wp:posOffset>
            </wp:positionH>
            <wp:positionV relativeFrom="paragraph">
              <wp:posOffset>174402</wp:posOffset>
            </wp:positionV>
            <wp:extent cx="1887955" cy="4242630"/>
            <wp:effectExtent l="0" t="0" r="0" b="0"/>
            <wp:wrapNone/>
            <wp:docPr id="399" name="image214.jpeg" descr=""/>
            <wp:cNvGraphicFramePr>
              <a:graphicFrameLocks noChangeAspect="1"/>
            </wp:cNvGraphicFramePr>
            <a:graphic>
              <a:graphicData uri="http://schemas.openxmlformats.org/drawingml/2006/picture">
                <pic:pic>
                  <pic:nvPicPr>
                    <pic:cNvPr id="400" name="image214.jpeg"/>
                    <pic:cNvPicPr/>
                  </pic:nvPicPr>
                  <pic:blipFill>
                    <a:blip r:embed="rId244" cstate="print"/>
                    <a:stretch>
                      <a:fillRect/>
                    </a:stretch>
                  </pic:blipFill>
                  <pic:spPr>
                    <a:xfrm>
                      <a:off x="0" y="0"/>
                      <a:ext cx="1887955" cy="4242630"/>
                    </a:xfrm>
                    <a:prstGeom prst="rect">
                      <a:avLst/>
                    </a:prstGeom>
                  </pic:spPr>
                </pic:pic>
              </a:graphicData>
            </a:graphic>
          </wp:anchor>
        </w:drawing>
      </w:r>
      <w:r>
        <w:rPr>
          <w:b/>
          <w:color w:val="00A9C1"/>
          <w:sz w:val="28"/>
        </w:rPr>
        <w:t>PLAN D’INFORMATION DES</w:t>
      </w:r>
      <w:r>
        <w:rPr>
          <w:b/>
          <w:color w:val="00A9C1"/>
          <w:spacing w:val="-1"/>
          <w:sz w:val="28"/>
        </w:rPr>
        <w:t> </w:t>
      </w:r>
      <w:r>
        <w:rPr>
          <w:b/>
          <w:color w:val="00A9C1"/>
          <w:sz w:val="28"/>
        </w:rPr>
        <w:t>USAGERS</w:t>
      </w:r>
    </w:p>
    <w:p>
      <w:pPr>
        <w:pStyle w:val="ListParagraph"/>
        <w:numPr>
          <w:ilvl w:val="1"/>
          <w:numId w:val="42"/>
        </w:numPr>
        <w:tabs>
          <w:tab w:pos="1665" w:val="left" w:leader="none"/>
        </w:tabs>
        <w:spacing w:line="240" w:lineRule="auto" w:before="41" w:after="0"/>
        <w:ind w:left="1664" w:right="0" w:hanging="400"/>
        <w:jc w:val="left"/>
        <w:rPr>
          <w:b/>
          <w:sz w:val="22"/>
        </w:rPr>
      </w:pPr>
      <w:r>
        <w:rPr/>
        <w:pict>
          <v:rect style="position:absolute;margin-left:114.789001pt;margin-top:10.849681pt;width:1.948pt;height:1.948pt;mso-position-horizontal-relative:page;mso-position-vertical-relative:paragraph;z-index:-359536" filled="true" fillcolor="#3c3c3b" stroked="false">
            <v:fill type="solid"/>
            <w10:wrap type="none"/>
          </v:rect>
        </w:pict>
      </w:r>
      <w:r>
        <w:rPr>
          <w:b/>
          <w:color w:val="3C3C3B"/>
          <w:sz w:val="22"/>
        </w:rPr>
        <w:t>MODALITÉS DE DÉCLENCHEMENT</w:t>
      </w:r>
    </w:p>
    <w:p>
      <w:pPr>
        <w:pStyle w:val="BodyText"/>
        <w:spacing w:line="234" w:lineRule="exact" w:before="68"/>
        <w:ind w:left="1661"/>
      </w:pPr>
      <w:r>
        <w:rPr>
          <w:color w:val="3C3C3B"/>
        </w:rPr>
        <w:t>Keolis Drouais portera sans délai à la connaissance de l’Agglo</w:t>
      </w:r>
    </w:p>
    <w:p>
      <w:pPr>
        <w:pStyle w:val="BodyText"/>
        <w:spacing w:line="206" w:lineRule="auto" w:before="11"/>
        <w:ind w:left="1661" w:right="3544"/>
      </w:pPr>
      <w:r>
        <w:rPr>
          <w:color w:val="3C3C3B"/>
        </w:rPr>
        <w:t>du Pays de Dreux toute perturbation ou tout risque de perturbation prévisible (défini par la Loi), susceptible de troubler</w:t>
      </w:r>
    </w:p>
    <w:p>
      <w:pPr>
        <w:pStyle w:val="BodyText"/>
        <w:spacing w:line="221" w:lineRule="exact"/>
        <w:ind w:left="1661"/>
      </w:pPr>
      <w:r>
        <w:rPr>
          <w:color w:val="3C3C3B"/>
        </w:rPr>
        <w:t>le fonctionnement normal du réseau.</w:t>
      </w:r>
    </w:p>
    <w:p>
      <w:pPr>
        <w:pStyle w:val="BodyText"/>
        <w:spacing w:line="206" w:lineRule="auto" w:before="107"/>
        <w:ind w:left="1661" w:right="4186"/>
      </w:pPr>
      <w:r>
        <w:rPr>
          <w:color w:val="3C3C3B"/>
        </w:rPr>
        <w:t>La confirmation d’une perturbation au moins 36 heures avant l’échéance prévue, entraînera la mise en place du plan de transport adapté et du plan d’information des usagers. Le PIU sera déployé au plus tard à J-1, J étant le premier jour prévu des</w:t>
      </w:r>
      <w:r>
        <w:rPr>
          <w:color w:val="3C3C3B"/>
          <w:spacing w:val="32"/>
        </w:rPr>
        <w:t> </w:t>
      </w:r>
      <w:r>
        <w:rPr>
          <w:color w:val="3C3C3B"/>
        </w:rPr>
        <w:t>perturbations.</w:t>
      </w:r>
    </w:p>
    <w:p>
      <w:pPr>
        <w:pStyle w:val="BodyText"/>
        <w:spacing w:line="206" w:lineRule="auto" w:before="110"/>
        <w:ind w:left="1661" w:right="4622"/>
      </w:pPr>
      <w:r>
        <w:rPr>
          <w:color w:val="3C3C3B"/>
        </w:rPr>
        <w:t>En cas de grève au sein de Keolis Drouais comme pour l’un des sous-traitants, la procédure mise en place respectera les</w:t>
      </w:r>
    </w:p>
    <w:p>
      <w:pPr>
        <w:pStyle w:val="BodyText"/>
        <w:spacing w:line="206" w:lineRule="auto"/>
        <w:ind w:left="1661" w:right="4177"/>
      </w:pPr>
      <w:r>
        <w:rPr>
          <w:color w:val="3C3C3B"/>
        </w:rPr>
        <w:t>dispositions de la Loi du 21 août 2007 sur le dialogue social et la continuité du service public dans les transports terrestres réguliers de voyageurs et à l’accord de branche du 3 décembre 2007.</w:t>
      </w:r>
    </w:p>
    <w:p>
      <w:pPr>
        <w:pStyle w:val="BodyText"/>
        <w:spacing w:before="5"/>
        <w:rPr>
          <w:sz w:val="28"/>
        </w:rPr>
      </w:pPr>
    </w:p>
    <w:p>
      <w:pPr>
        <w:pStyle w:val="ListParagraph"/>
        <w:numPr>
          <w:ilvl w:val="1"/>
          <w:numId w:val="42"/>
        </w:numPr>
        <w:tabs>
          <w:tab w:pos="1714" w:val="left" w:leader="none"/>
        </w:tabs>
        <w:spacing w:line="240" w:lineRule="auto" w:before="0" w:after="0"/>
        <w:ind w:left="1713" w:right="0" w:hanging="449"/>
        <w:jc w:val="left"/>
        <w:rPr>
          <w:b/>
          <w:sz w:val="22"/>
        </w:rPr>
      </w:pPr>
      <w:r>
        <w:rPr/>
        <w:pict>
          <v:rect style="position:absolute;margin-left:117.268997pt;margin-top:8.799789pt;width:1.948pt;height:1.948pt;mso-position-horizontal-relative:page;mso-position-vertical-relative:paragraph;z-index:-359512" filled="true" fillcolor="#3c3c3b" stroked="false">
            <v:fill type="solid"/>
            <w10:wrap type="none"/>
          </v:rect>
        </w:pict>
      </w:r>
      <w:r>
        <w:rPr>
          <w:b/>
          <w:color w:val="3C3C3B"/>
          <w:sz w:val="22"/>
        </w:rPr>
        <w:t>PLANNING ET MOYENS</w:t>
      </w:r>
      <w:r>
        <w:rPr>
          <w:b/>
          <w:color w:val="3C3C3B"/>
          <w:spacing w:val="-1"/>
          <w:sz w:val="22"/>
        </w:rPr>
        <w:t> </w:t>
      </w:r>
      <w:r>
        <w:rPr>
          <w:b/>
          <w:color w:val="3C3C3B"/>
          <w:sz w:val="22"/>
        </w:rPr>
        <w:t>D’INFORMATION</w:t>
      </w:r>
    </w:p>
    <w:p>
      <w:pPr>
        <w:pStyle w:val="BodyText"/>
        <w:spacing w:line="206" w:lineRule="auto" w:before="97"/>
        <w:ind w:left="1717" w:right="4502"/>
      </w:pPr>
      <w:r>
        <w:rPr>
          <w:color w:val="3C3C3B"/>
        </w:rPr>
        <w:t>Pour assurer la plus large diffusion de l’information mais aussi son homogénéité et sa cohérence, Keolis prévoit une palette de supports intégrant la dimension temps réel et la dimension humaine.</w:t>
      </w:r>
    </w:p>
    <w:p>
      <w:pPr>
        <w:pStyle w:val="BodyText"/>
        <w:spacing w:line="206" w:lineRule="auto" w:before="111"/>
        <w:ind w:left="1717" w:right="4086"/>
      </w:pPr>
      <w:r>
        <w:rPr>
          <w:color w:val="3C3C3B"/>
        </w:rPr>
        <w:t>L’information des clients débutera au plus tard à J-1, J étant le premier jour des perturbations prévues. Le niveau de service applicable dépendra des effectifs déclarés absents. Le jour J, à partir de </w:t>
      </w:r>
      <w:r>
        <w:rPr>
          <w:color w:val="3C3C3B"/>
          <w:spacing w:val="2"/>
        </w:rPr>
        <w:t>19h00, </w:t>
      </w:r>
      <w:r>
        <w:rPr>
          <w:color w:val="3C3C3B"/>
        </w:rPr>
        <w:t>l’information portant sur le niveau de service prévu le lendemain sera diffusée. </w:t>
      </w:r>
      <w:r>
        <w:rPr>
          <w:color w:val="3C3C3B"/>
          <w:spacing w:val="-3"/>
        </w:rPr>
        <w:t>Trois </w:t>
      </w:r>
      <w:r>
        <w:rPr>
          <w:color w:val="3C3C3B"/>
        </w:rPr>
        <w:t>cas de figure seront possibles</w:t>
      </w:r>
      <w:r>
        <w:rPr>
          <w:color w:val="3C3C3B"/>
          <w:spacing w:val="29"/>
        </w:rPr>
        <w:t> </w:t>
      </w:r>
      <w:r>
        <w:rPr>
          <w:color w:val="3C3C3B"/>
        </w:rPr>
        <w:t>:</w:t>
      </w:r>
    </w:p>
    <w:p>
      <w:pPr>
        <w:pStyle w:val="BodyText"/>
        <w:spacing w:line="314" w:lineRule="auto" w:before="80"/>
        <w:ind w:left="1859" w:right="6554"/>
      </w:pPr>
      <w:r>
        <w:rPr/>
        <w:pict>
          <v:shape style="position:absolute;margin-left:121.890007pt;margin-top:8.770897pt;width:5pt;height:5pt;mso-position-horizontal-relative:page;mso-position-vertical-relative:paragraph;z-index:41176" coordorigin="2438,175" coordsize="100,100" path="m2473,215l2472,212,2454,189,2447,195,2463,213,2438,213,2438,222,2468,222,2471,220,2473,215m2473,235l2471,230,2468,228,2438,228,2438,237,2463,237,2447,256,2454,261,2472,238,2473,235m2495,177l2487,175,2481,199,2466,180,2459,185,2476,206,2477,208,2480,209,2483,209,2483,209,2486,208,2488,206,2490,199,2495,177m2495,273l2490,251,2488,245,2486,242,2481,241,2478,242,2476,244,2459,265,2466,270,2481,251,2487,275,2495,273m2530,249l2524,246,2504,236,2500,236,2496,240,2495,243,2502,271,2510,269,2504,246,2527,256,2530,249m2530,201l2527,194,2504,204,2510,181,2502,179,2495,207,2496,210,2499,213,2501,213,2504,213,2505,213,2524,204,2530,201m2537,215l2533,207,2507,220,2504,222,2504,228,2507,230,2509,231,2533,243,2537,236,2515,225,2537,215e" filled="true" fillcolor="#00a9c1" stroked="false">
            <v:path arrowok="t"/>
            <v:fill type="solid"/>
            <w10:wrap type="none"/>
          </v:shape>
        </w:pict>
      </w:r>
      <w:r>
        <w:rPr/>
        <w:pict>
          <v:shape style="position:absolute;margin-left:121.890007pt;margin-top:25.239899pt;width:5pt;height:5pt;mso-position-horizontal-relative:page;mso-position-vertical-relative:paragraph;z-index:41200" coordorigin="2438,505" coordsize="100,100" path="m2473,545l2472,541,2454,519,2447,524,2463,543,2438,543,2438,551,2468,551,2471,550,2473,545m2473,564l2471,559,2468,558,2438,558,2438,566,2463,566,2447,585,2454,590,2472,567,2473,564m2495,507l2487,505,2481,528,2466,509,2459,515,2476,535,2477,537,2480,538,2483,538,2483,538,2486,538,2488,535,2490,528,2495,507m2495,602l2490,580,2488,574,2486,571,2481,570,2478,571,2476,573,2459,594,2466,599,2481,580,2487,604,2495,602m2530,578l2524,575,2504,566,2500,566,2496,569,2495,572,2502,601,2510,599,2504,575,2527,586,2530,578m2530,531l2527,523,2504,534,2510,510,2502,508,2495,536,2496,540,2499,542,2501,543,2504,543,2505,543,2524,534,2530,531m2537,544l2533,536,2507,549,2504,552,2504,557,2507,560,2509,561,2533,572,2537,565,2515,554,2537,544e" filled="true" fillcolor="#00a9c1" stroked="false">
            <v:path arrowok="t"/>
            <v:fill type="solid"/>
            <w10:wrap type="none"/>
          </v:shape>
        </w:pict>
      </w:r>
      <w:r>
        <w:rPr>
          <w:color w:val="3C3C3B"/>
        </w:rPr>
        <w:t>reprise normale du service, reconduction du même plan,</w:t>
      </w:r>
    </w:p>
    <w:p>
      <w:pPr>
        <w:pStyle w:val="BodyText"/>
        <w:spacing w:line="251" w:lineRule="exact"/>
        <w:ind w:left="1859"/>
      </w:pPr>
      <w:r>
        <w:rPr/>
        <w:pict>
          <v:shape style="position:absolute;margin-left:121.890007pt;margin-top:4.696889pt;width:5pt;height:5pt;mso-position-horizontal-relative:page;mso-position-vertical-relative:paragraph;z-index:41224" coordorigin="2438,94" coordsize="100,100" path="m2473,134l2472,131,2454,108,2447,113,2463,132,2438,132,2438,140,2468,140,2471,139,2473,134m2473,153l2471,148,2468,147,2438,147,2438,155,2463,155,2447,174,2454,179,2472,157,2473,153m2495,96l2487,94,2481,118,2466,99,2459,104,2476,125,2477,126,2480,127,2483,127,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6,2507,149,2509,150,2533,162,2537,154,2515,144,2537,133e" filled="true" fillcolor="#00a9c1" stroked="false">
            <v:path arrowok="t"/>
            <v:fill type="solid"/>
            <w10:wrap type="none"/>
          </v:shape>
        </w:pict>
      </w:r>
      <w:r>
        <w:rPr>
          <w:color w:val="3C3C3B"/>
        </w:rPr>
        <w:t>mise en place d’un niveau de service différent.</w:t>
      </w:r>
    </w:p>
    <w:p>
      <w:pPr>
        <w:pStyle w:val="BodyText"/>
        <w:spacing w:line="206" w:lineRule="auto" w:before="107"/>
        <w:ind w:left="1717" w:right="4503"/>
      </w:pPr>
      <w:r>
        <w:rPr>
          <w:color w:val="3C3C3B"/>
        </w:rPr>
        <w:t>Dans tous les cas, les moyens déployés à J-1 s’appliqueront  de la même manière. Seul le contenu du message sera adapté en fonction du plan de transport</w:t>
      </w:r>
      <w:r>
        <w:rPr>
          <w:color w:val="3C3C3B"/>
          <w:spacing w:val="3"/>
        </w:rPr>
        <w:t> </w:t>
      </w:r>
      <w:r>
        <w:rPr>
          <w:color w:val="3C3C3B"/>
        </w:rPr>
        <w:t>prévu.</w:t>
      </w:r>
    </w:p>
    <w:p>
      <w:pPr>
        <w:pStyle w:val="BodyText"/>
        <w:spacing w:line="314" w:lineRule="auto" w:before="82"/>
        <w:ind w:left="1859" w:right="5367" w:hanging="143"/>
      </w:pPr>
      <w:r>
        <w:rPr/>
        <w:pict>
          <v:shape style="position:absolute;margin-left:121.890007pt;margin-top:25.338295pt;width:5pt;height:5pt;mso-position-horizontal-relative:page;mso-position-vertical-relative:paragraph;z-index:-359416" coordorigin="2438,507" coordsize="100,100" path="m2473,547l2472,543,2454,521,2447,526,2463,545,2438,545,2438,553,2468,553,2471,552,2473,547m2473,566l2471,561,2468,560,2438,560,2438,568,2463,568,2447,587,2454,592,2472,569,2473,566m2495,509l2487,507,2481,530,2466,511,2459,517,2476,537,2477,539,2480,540,2483,540,2483,540,2486,540,2488,537,2490,530,2495,509m2495,604l2490,582,2488,576,2486,573,2481,572,2478,573,2476,575,2459,596,2466,601,2481,582,2487,606,2495,604m2530,580l2524,577,2504,568,2500,568,2496,571,2495,574,2502,603,2510,601,2504,577,2527,588,2530,580m2530,533l2527,525,2504,536,2510,512,2502,510,2495,538,2496,542,2499,544,2501,545,2504,545,2505,545,2524,536,2530,533m2537,546l2533,538,2507,551,2504,553,2504,559,2507,562,2509,563,2533,574,2537,567,2515,556,2537,546e" filled="true" fillcolor="#00a9c1" stroked="false">
            <v:path arrowok="t"/>
            <v:fill type="solid"/>
            <w10:wrap type="none"/>
          </v:shape>
        </w:pict>
      </w:r>
      <w:r>
        <w:rPr>
          <w:color w:val="3C3C3B"/>
        </w:rPr>
        <w:t>Les messages contiendront les éléments suivants : le jour et/ou la période de perturbation,</w:t>
      </w:r>
    </w:p>
    <w:p>
      <w:pPr>
        <w:pStyle w:val="BodyText"/>
        <w:spacing w:line="251" w:lineRule="exact"/>
        <w:ind w:left="1859"/>
      </w:pPr>
      <w:r>
        <w:rPr/>
        <w:pict>
          <v:shape style="position:absolute;margin-left:121.890007pt;margin-top:4.696286pt;width:5pt;height:5pt;mso-position-horizontal-relative:page;mso-position-vertical-relative:paragraph;z-index:41272" coordorigin="2438,94" coordsize="100,100" path="m2473,134l2472,131,2454,108,2447,113,2463,132,2438,132,2438,140,2468,140,2471,139,2473,134m2473,153l2471,148,2468,147,2438,147,2438,155,2463,155,2447,174,2454,179,2472,157,2473,153m2495,96l2487,94,2481,118,2466,99,2459,104,2476,125,2477,126,2480,127,2483,127,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6,2507,149,2509,150,2533,162,2537,154,2515,144,2537,133e" filled="true" fillcolor="#00a9c1" stroked="false">
            <v:path arrowok="t"/>
            <v:fill type="solid"/>
            <w10:wrap type="none"/>
          </v:shape>
        </w:pict>
      </w:r>
      <w:r>
        <w:rPr>
          <w:color w:val="3C3C3B"/>
        </w:rPr>
        <w:t>le motif des perturbations prévues (grève, etc…),</w:t>
      </w:r>
    </w:p>
    <w:p>
      <w:pPr>
        <w:pStyle w:val="BodyText"/>
        <w:spacing w:line="314" w:lineRule="auto" w:before="77"/>
        <w:ind w:left="1859" w:right="4025"/>
      </w:pPr>
      <w:r>
        <w:rPr/>
        <w:pict>
          <v:shape style="position:absolute;margin-left:121.890007pt;margin-top:8.620893pt;width:5pt;height:5pt;mso-position-horizontal-relative:page;mso-position-vertical-relative:paragraph;z-index:41296"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pict>
          <v:shape style="position:absolute;margin-left:121.890007pt;margin-top:25.089895pt;width:5pt;height:5pt;mso-position-horizontal-relative:page;mso-position-vertical-relative:paragraph;z-index:41320" coordorigin="2438,502" coordsize="100,100" path="m2473,542l2472,538,2454,516,2447,521,2463,540,2438,540,2438,548,2468,548,2471,547,2473,542m2473,561l2471,556,2468,555,2438,555,2438,563,2463,563,2447,582,2454,587,2472,564,2473,561m2495,504l2487,502,2481,525,2466,506,2459,512,2476,532,2477,534,2480,535,2483,535,2483,535,2486,535,2488,532,2490,525,2495,504m2495,599l2490,577,2488,571,2486,568,2481,567,2478,568,2476,570,2459,591,2466,596,2481,577,2487,601,2495,599m2530,575l2524,572,2504,563,2500,563,2496,566,2495,569,2502,598,2510,596,2504,572,2527,583,2530,575m2530,528l2527,520,2504,531,2510,507,2502,505,2495,533,2496,537,2499,539,2501,540,2504,540,2505,540,2524,531,2530,528m2537,541l2533,533,2507,546,2504,549,2504,554,2507,557,2509,558,2533,569,2537,562,2515,551,2537,541e" filled="true" fillcolor="#00a9c1" stroked="false">
            <v:path arrowok="t"/>
            <v:fill type="solid"/>
            <w10:wrap type="none"/>
          </v:shape>
        </w:pict>
      </w:r>
      <w:r>
        <w:rPr>
          <w:color w:val="3C3C3B"/>
        </w:rPr>
        <w:t>les horaires des services programmés sur les lignes fonctionnant, les contacts pour obtenir plus d’information le jour J,</w:t>
      </w:r>
    </w:p>
    <w:p>
      <w:pPr>
        <w:pStyle w:val="BodyText"/>
        <w:spacing w:line="206" w:lineRule="auto" w:before="28"/>
        <w:ind w:left="1859" w:right="4965"/>
      </w:pPr>
      <w:r>
        <w:rPr/>
        <w:pict>
          <v:shape style="position:absolute;margin-left:121.890007pt;margin-top:4.708696pt;width:5pt;height:5pt;mso-position-horizontal-relative:page;mso-position-vertical-relative:paragraph;z-index:41344" coordorigin="2438,94" coordsize="100,100" path="m2473,134l2472,131,2454,108,2447,113,2463,132,2438,132,2438,141,2468,141,2471,139,2473,134m2473,154l2471,148,2468,147,2438,147,2438,155,2463,155,2447,174,2454,179,2472,157,2473,154m2495,96l2487,94,2481,118,2466,99,2459,104,2476,125,2477,126,2480,128,2483,128,2483,128,2486,127,2488,124,2490,118,2495,96m2495,192l2490,170,2488,163,2486,161,2481,159,2478,161,2476,163,2459,184,2466,189,2481,170,2487,193,2495,192m2530,168l2524,165,2504,155,2500,155,2496,159,2495,162,2502,190,2510,188,2504,165,2527,175,2530,168m2530,120l2527,112,2504,123,2510,99,2502,97,2495,126,2496,129,2499,132,2501,132,2504,132,2505,132,2524,123,2530,120m2537,133l2533,126,2507,138,2504,141,2504,147,2507,149,2509,150,2533,162,2537,154,2515,144,2537,133e" filled="true" fillcolor="#00a9c1" stroked="false">
            <v:path arrowok="t"/>
            <v:fill type="solid"/>
            <w10:wrap type="none"/>
          </v:shape>
        </w:pict>
      </w:r>
      <w:r>
        <w:rPr>
          <w:color w:val="3C3C3B"/>
        </w:rPr>
        <w:t>le niveau d’alerte exprimé avec l’échelle de couleurs des 4 niveaux de services.</w:t>
      </w:r>
    </w:p>
    <w:p>
      <w:pPr>
        <w:pStyle w:val="BodyText"/>
        <w:spacing w:before="2"/>
        <w:rPr>
          <w:sz w:val="24"/>
        </w:rPr>
      </w:pPr>
      <w:r>
        <w:rPr/>
        <w:drawing>
          <wp:anchor distT="0" distB="0" distL="0" distR="0" allowOverlap="1" layoutInCell="1" locked="0" behindDoc="0" simplePos="0" relativeHeight="1666">
            <wp:simplePos x="0" y="0"/>
            <wp:positionH relativeFrom="page">
              <wp:posOffset>1260000</wp:posOffset>
            </wp:positionH>
            <wp:positionV relativeFrom="paragraph">
              <wp:posOffset>239960</wp:posOffset>
            </wp:positionV>
            <wp:extent cx="5571600" cy="1508760"/>
            <wp:effectExtent l="0" t="0" r="0" b="0"/>
            <wp:wrapTopAndBottom/>
            <wp:docPr id="401" name="image215.jpeg" descr=""/>
            <wp:cNvGraphicFramePr>
              <a:graphicFrameLocks noChangeAspect="1"/>
            </wp:cNvGraphicFramePr>
            <a:graphic>
              <a:graphicData uri="http://schemas.openxmlformats.org/drawingml/2006/picture">
                <pic:pic>
                  <pic:nvPicPr>
                    <pic:cNvPr id="402" name="image215.jpeg"/>
                    <pic:cNvPicPr/>
                  </pic:nvPicPr>
                  <pic:blipFill>
                    <a:blip r:embed="rId245" cstate="print"/>
                    <a:stretch>
                      <a:fillRect/>
                    </a:stretch>
                  </pic:blipFill>
                  <pic:spPr>
                    <a:xfrm>
                      <a:off x="0" y="0"/>
                      <a:ext cx="5571600" cy="1508760"/>
                    </a:xfrm>
                    <a:prstGeom prst="rect">
                      <a:avLst/>
                    </a:prstGeom>
                  </pic:spPr>
                </pic:pic>
              </a:graphicData>
            </a:graphic>
          </wp:anchor>
        </w:drawing>
      </w:r>
    </w:p>
    <w:p>
      <w:pPr>
        <w:spacing w:after="0"/>
        <w:rPr>
          <w:sz w:val="24"/>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220"/>
        </w:sectPr>
      </w:pPr>
    </w:p>
    <w:p>
      <w:pPr>
        <w:pStyle w:val="ListParagraph"/>
        <w:numPr>
          <w:ilvl w:val="1"/>
          <w:numId w:val="42"/>
        </w:numPr>
        <w:tabs>
          <w:tab w:pos="1712" w:val="left" w:leader="none"/>
        </w:tabs>
        <w:spacing w:line="240" w:lineRule="auto" w:before="63" w:after="0"/>
        <w:ind w:left="1711" w:right="0" w:hanging="447"/>
        <w:jc w:val="left"/>
        <w:rPr>
          <w:b/>
          <w:sz w:val="22"/>
        </w:rPr>
      </w:pPr>
      <w:r>
        <w:rPr/>
        <w:pict>
          <v:group style="position:absolute;margin-left:1.356pt;margin-top:-.000001pt;width:51.95pt;height:841.9pt;mso-position-horizontal-relative:page;mso-position-vertical-relative:page;z-index:-359272"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141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1440">
            <wp:simplePos x="0" y="0"/>
            <wp:positionH relativeFrom="page">
              <wp:posOffset>6231521</wp:posOffset>
            </wp:positionH>
            <wp:positionV relativeFrom="page">
              <wp:posOffset>6</wp:posOffset>
            </wp:positionV>
            <wp:extent cx="1328483" cy="936002"/>
            <wp:effectExtent l="0" t="0" r="0" b="0"/>
            <wp:wrapNone/>
            <wp:docPr id="403" name="image204.png" descr=""/>
            <wp:cNvGraphicFramePr>
              <a:graphicFrameLocks noChangeAspect="1"/>
            </wp:cNvGraphicFramePr>
            <a:graphic>
              <a:graphicData uri="http://schemas.openxmlformats.org/drawingml/2006/picture">
                <pic:pic>
                  <pic:nvPicPr>
                    <pic:cNvPr id="404" name="image204.png"/>
                    <pic:cNvPicPr/>
                  </pic:nvPicPr>
                  <pic:blipFill>
                    <a:blip r:embed="rId231" cstate="print"/>
                    <a:stretch>
                      <a:fillRect/>
                    </a:stretch>
                  </pic:blipFill>
                  <pic:spPr>
                    <a:xfrm>
                      <a:off x="0" y="0"/>
                      <a:ext cx="1328483" cy="936002"/>
                    </a:xfrm>
                    <a:prstGeom prst="rect">
                      <a:avLst/>
                    </a:prstGeom>
                  </pic:spPr>
                </pic:pic>
              </a:graphicData>
            </a:graphic>
          </wp:anchor>
        </w:drawing>
      </w:r>
      <w:r>
        <w:rPr/>
        <w:pict>
          <v:rect style="position:absolute;margin-left:117.172997pt;margin-top:11.949923pt;width:1.948pt;height:1.948pt;mso-position-horizontal-relative:page;mso-position-vertical-relative:paragraph;z-index:-359200" filled="true" fillcolor="#3c3c3b" stroked="false">
            <v:fill type="solid"/>
            <w10:wrap type="none"/>
          </v:rect>
        </w:pict>
      </w:r>
      <w:r>
        <w:rPr>
          <w:b/>
          <w:color w:val="3C3C3B"/>
          <w:sz w:val="22"/>
        </w:rPr>
        <w:t>CHARTE DE DÉDOMMAGEMENT</w:t>
      </w:r>
    </w:p>
    <w:p>
      <w:pPr>
        <w:pStyle w:val="BodyText"/>
        <w:spacing w:line="206" w:lineRule="auto" w:before="97"/>
        <w:ind w:left="1717" w:right="226"/>
      </w:pPr>
      <w:r>
        <w:rPr>
          <w:color w:val="3C3C3B"/>
        </w:rPr>
        <w:t>L’article 9 de la Loi fixe le principe d’un droit au remboursement des usagers en cas de non réalisation totale ou partielle du plan de transport annoncé ou du plan d’information. Dans les deux cas, la responsabilité directe de l’exploitant est engagée. Keolis appliquera le droit au remboursement conformément aux modalités prévue par le règlement d’exploitation.</w:t>
      </w:r>
    </w:p>
    <w:p>
      <w:pPr>
        <w:pStyle w:val="BodyText"/>
        <w:spacing w:line="234" w:lineRule="exact" w:before="80"/>
        <w:ind w:left="1717"/>
      </w:pPr>
      <w:r>
        <w:rPr>
          <w:color w:val="3C3C3B"/>
        </w:rPr>
        <w:t>L’indemnisation concernera uniquement les clients abonnés</w:t>
      </w:r>
    </w:p>
    <w:p>
      <w:pPr>
        <w:pStyle w:val="BodyText"/>
        <w:spacing w:line="206" w:lineRule="auto" w:before="12"/>
        <w:ind w:left="1717" w:right="60"/>
        <w:jc w:val="both"/>
      </w:pPr>
      <w:r>
        <w:rPr>
          <w:color w:val="3C3C3B"/>
        </w:rPr>
        <w:t>au réseau Linéad, c’est-à-dire en possession d’un titre de transport dont les dates de début et de fin de validité incluent tout ou partie de la période d’application des PTA et PIU. Les tickets à voyages</w:t>
      </w:r>
    </w:p>
    <w:p>
      <w:pPr>
        <w:pStyle w:val="BodyText"/>
        <w:spacing w:line="206" w:lineRule="auto"/>
        <w:ind w:left="1717" w:right="136"/>
      </w:pPr>
      <w:r>
        <w:rPr>
          <w:color w:val="3C3C3B"/>
        </w:rPr>
        <w:t>y compris les tickets du service de Transport à la demande ne feront pas l’objet d’indemnisation.</w:t>
      </w:r>
    </w:p>
    <w:p>
      <w:pPr>
        <w:pStyle w:val="BodyText"/>
        <w:spacing w:line="206" w:lineRule="auto" w:before="109"/>
        <w:ind w:left="1717" w:right="687"/>
      </w:pPr>
      <w:r>
        <w:rPr>
          <w:color w:val="3C3C3B"/>
        </w:rPr>
        <w:t>Le remboursement s’appliquera dès lors qu’un usager sera en mesure d’apporter la preuve qu’il aura observé et subi les conséquences d’un manquement dont l’exploitant sera</w:t>
      </w:r>
    </w:p>
    <w:p>
      <w:pPr>
        <w:pStyle w:val="BodyText"/>
        <w:spacing w:line="221" w:lineRule="exact"/>
        <w:ind w:left="1717"/>
      </w:pPr>
      <w:r>
        <w:rPr>
          <w:color w:val="3C3C3B"/>
        </w:rPr>
        <w:t>directement responsable dans l’application du PTA ou du PIU.</w:t>
      </w:r>
    </w:p>
    <w:p>
      <w:pPr>
        <w:pStyle w:val="BodyText"/>
        <w:spacing w:line="206" w:lineRule="auto" w:before="107"/>
        <w:ind w:left="1717"/>
      </w:pPr>
      <w:r>
        <w:rPr>
          <w:color w:val="3C3C3B"/>
        </w:rPr>
        <w:t>Le client qui souhaitera exercer son droit à indemnisation devra réunir les quatre conditions suivantes pour que sa demande puisse aboutir favorablement :</w:t>
      </w:r>
    </w:p>
    <w:p>
      <w:pPr>
        <w:pStyle w:val="BodyText"/>
        <w:spacing w:before="82"/>
        <w:ind w:left="1859"/>
      </w:pPr>
      <w:r>
        <w:rPr/>
        <w:pict>
          <v:shape style="position:absolute;margin-left:121.890007pt;margin-top:8.870494pt;width:5pt;height:5pt;mso-position-horizontal-relative:page;mso-position-vertical-relative:paragraph;z-index:41488"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compléter le formulaire de demande d’indemnisation,</w:t>
      </w:r>
    </w:p>
    <w:p>
      <w:pPr>
        <w:pStyle w:val="BodyText"/>
        <w:spacing w:before="77"/>
        <w:ind w:left="1859"/>
      </w:pPr>
      <w:r>
        <w:rPr/>
        <w:pict>
          <v:shape style="position:absolute;margin-left:121.890007pt;margin-top:8.621196pt;width:5pt;height:5pt;mso-position-horizontal-relative:page;mso-position-vertical-relative:paragraph;z-index:41512"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apporter la preuve du manquement à l’application d’un des plans,</w:t>
      </w:r>
    </w:p>
    <w:p>
      <w:pPr>
        <w:pStyle w:val="BodyText"/>
        <w:spacing w:line="206" w:lineRule="auto" w:before="107"/>
        <w:ind w:left="1859"/>
      </w:pPr>
      <w:r>
        <w:rPr/>
        <w:pict>
          <v:shape style="position:absolute;margin-left:121.890007pt;margin-top:8.659297pt;width:5pt;height:5pt;mso-position-horizontal-relative:page;mso-position-vertical-relative:paragraph;z-index:41536"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7,2495,205,2496,208,2499,211,2501,211,2504,211,2505,211,2524,202,2530,199m2537,212l2533,205,2507,217,2504,220,2504,226,2507,228,2509,229,2533,241,2537,233,2515,223,2537,212e" filled="true" fillcolor="#00a9c1" stroked="false">
            <v:path arrowok="t"/>
            <v:fill type="solid"/>
            <w10:wrap type="none"/>
          </v:shape>
        </w:pict>
      </w:r>
      <w:r>
        <w:rPr>
          <w:color w:val="3C3C3B"/>
        </w:rPr>
        <w:t>apporter la preuve de la gêne occasionnée par le manquement constaté,</w:t>
      </w:r>
    </w:p>
    <w:p>
      <w:pPr>
        <w:pStyle w:val="BodyText"/>
        <w:spacing w:line="206" w:lineRule="auto" w:before="112"/>
        <w:ind w:left="1859" w:right="1276"/>
      </w:pPr>
      <w:r>
        <w:rPr/>
        <w:pict>
          <v:shape style="position:absolute;margin-left:121.890007pt;margin-top:8.90898pt;width:5pt;height:5pt;mso-position-horizontal-relative:page;mso-position-vertical-relative:paragraph;z-index:4156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faire sa demande dans les 7 jours suivants la fin de la perturbation.</w:t>
      </w:r>
    </w:p>
    <w:p>
      <w:pPr>
        <w:pStyle w:val="BodyText"/>
        <w:spacing w:line="234" w:lineRule="exact" w:before="83"/>
        <w:ind w:left="1717"/>
      </w:pPr>
      <w:r>
        <w:rPr>
          <w:color w:val="3C3C3B"/>
        </w:rPr>
        <w:t>Keolis examinera le dossier de demande d’indemnisation</w:t>
      </w:r>
    </w:p>
    <w:p>
      <w:pPr>
        <w:pStyle w:val="BodyText"/>
        <w:spacing w:line="206" w:lineRule="auto" w:before="11"/>
        <w:ind w:left="1717" w:right="10"/>
      </w:pPr>
      <w:r>
        <w:rPr>
          <w:color w:val="3C3C3B"/>
        </w:rPr>
        <w:t>en vérifiant les éléments justificatifs apportés et en les confrontant à tous les éléments en sa possession pour suivre la réalisation effective des </w:t>
      </w:r>
      <w:r>
        <w:rPr>
          <w:color w:val="3C3C3B"/>
          <w:spacing w:val="-4"/>
        </w:rPr>
        <w:t>PTA </w:t>
      </w:r>
      <w:r>
        <w:rPr>
          <w:color w:val="3C3C3B"/>
        </w:rPr>
        <w:t>et PIU. À l’issue de cet examen Keolis statuera  sur la demande. En cas de réponse favorable, Keolis délivrera un titre de transport d’une durée de validité correspondant au nombre de jours pour lesquels le client a constaté un manquement dans l’application des </w:t>
      </w:r>
      <w:r>
        <w:rPr>
          <w:color w:val="3C3C3B"/>
          <w:spacing w:val="-4"/>
        </w:rPr>
        <w:t>PTA </w:t>
      </w:r>
      <w:r>
        <w:rPr>
          <w:color w:val="3C3C3B"/>
        </w:rPr>
        <w:t>et</w:t>
      </w:r>
      <w:r>
        <w:rPr>
          <w:color w:val="3C3C3B"/>
          <w:spacing w:val="4"/>
        </w:rPr>
        <w:t> </w:t>
      </w:r>
      <w:r>
        <w:rPr>
          <w:color w:val="3C3C3B"/>
        </w:rPr>
        <w:t>PIU.</w:t>
      </w:r>
    </w:p>
    <w:p>
      <w:pPr>
        <w:pStyle w:val="BodyText"/>
        <w:spacing w:before="12"/>
        <w:rPr>
          <w:sz w:val="29"/>
        </w:rPr>
      </w:pPr>
    </w:p>
    <w:p>
      <w:pPr>
        <w:pStyle w:val="Heading5"/>
        <w:numPr>
          <w:ilvl w:val="1"/>
          <w:numId w:val="42"/>
        </w:numPr>
        <w:tabs>
          <w:tab w:pos="1722" w:val="left" w:leader="none"/>
        </w:tabs>
        <w:spacing w:line="240" w:lineRule="auto" w:before="0" w:after="0"/>
        <w:ind w:left="1721" w:right="0" w:hanging="457"/>
        <w:jc w:val="left"/>
      </w:pPr>
      <w:r>
        <w:rPr/>
        <w:pict>
          <v:rect style="position:absolute;margin-left:117.649002pt;margin-top:8.799612pt;width:1.948pt;height:1.948pt;mso-position-horizontal-relative:page;mso-position-vertical-relative:paragraph;z-index:-359080" filled="true" fillcolor="#3c3c3b" stroked="false">
            <v:fill type="solid"/>
            <w10:wrap type="none"/>
          </v:rect>
        </w:pict>
      </w:r>
      <w:r>
        <w:rPr>
          <w:color w:val="3C3C3B"/>
        </w:rPr>
        <w:t>GESTION DES</w:t>
      </w:r>
      <w:r>
        <w:rPr>
          <w:color w:val="3C3C3B"/>
          <w:spacing w:val="1"/>
        </w:rPr>
        <w:t> </w:t>
      </w:r>
      <w:r>
        <w:rPr>
          <w:color w:val="3C3C3B"/>
        </w:rPr>
        <w:t>INTEMPÉRIES</w:t>
      </w:r>
    </w:p>
    <w:p>
      <w:pPr>
        <w:pStyle w:val="BodyText"/>
        <w:spacing w:line="206" w:lineRule="auto" w:before="97"/>
        <w:ind w:left="1717" w:right="136"/>
      </w:pPr>
      <w:r>
        <w:rPr>
          <w:color w:val="3C3C3B"/>
        </w:rPr>
        <w:t>Pour anticiper les intempéries, Keolis propose de définir les procédures et les priorités de déneigement en concertation avec les services municipaux des communes et l’Agglo du Pays de Dreux afin d’adapter le plan de transport à la typologie des lignes et au relief du terrain.</w:t>
      </w:r>
    </w:p>
    <w:p>
      <w:pPr>
        <w:pStyle w:val="BodyText"/>
        <w:spacing w:line="206" w:lineRule="auto" w:before="110"/>
        <w:ind w:left="1717" w:right="136"/>
      </w:pPr>
      <w:r>
        <w:rPr>
          <w:color w:val="3C3C3B"/>
        </w:rPr>
        <w:t>En cas de déclenchement d’une alerte météo pouvant entraîner des perturbations, les services pourront être suspendus ou modifiés, en tenant compte par ordre de priorité des consignes données par :</w:t>
      </w:r>
    </w:p>
    <w:p>
      <w:pPr>
        <w:pStyle w:val="BodyText"/>
        <w:spacing w:before="81"/>
        <w:ind w:left="1859"/>
      </w:pPr>
      <w:r>
        <w:rPr/>
        <w:pict>
          <v:shape style="position:absolute;margin-left:121.890007pt;margin-top:8.8207pt;width:5pt;height:5pt;mso-position-horizontal-relative:page;mso-position-vertical-relative:paragraph;z-index:41608" coordorigin="2438,176" coordsize="100,100" path="m2473,216l2472,213,2454,190,2447,196,2463,214,2438,214,2438,223,2468,223,2471,221,2473,216m2473,236l2471,231,2468,229,2438,229,2438,238,2463,238,2447,257,2454,262,2472,239,2473,236m2495,178l2487,176,2481,200,2466,181,2459,186,2476,207,2477,209,2480,210,2483,210,2483,210,2486,209,2488,207,2490,200,2495,178m2495,274l2490,252,2488,246,2486,243,2481,242,2478,243,2476,245,2459,266,2466,271,2481,252,2487,276,2495,274m2530,250l2524,247,2504,237,2500,237,2496,241,2495,244,2502,272,2510,270,2504,247,2527,257,2530,250m2530,202l2527,195,2504,205,2510,182,2502,180,2495,208,2496,211,2499,214,2501,214,2504,214,2505,214,2524,205,2530,202m2537,216l2533,208,2507,221,2504,223,2504,229,2507,232,2509,232,2533,244,2537,237,2515,226,2537,216e" filled="true" fillcolor="#00a9c1" stroked="false">
            <v:path arrowok="t"/>
            <v:fill type="solid"/>
            <w10:wrap type="none"/>
          </v:shape>
        </w:pict>
      </w:r>
      <w:r>
        <w:rPr>
          <w:color w:val="3C3C3B"/>
        </w:rPr>
        <w:t>la Préfecture,</w:t>
      </w:r>
    </w:p>
    <w:p>
      <w:pPr>
        <w:pStyle w:val="BodyText"/>
        <w:spacing w:before="77"/>
        <w:ind w:left="1859"/>
      </w:pPr>
      <w:r>
        <w:rPr/>
        <w:pict>
          <v:shape style="position:absolute;margin-left:121.890007pt;margin-top:8.620401pt;width:5pt;height:5pt;mso-position-horizontal-relative:page;mso-position-vertical-relative:paragraph;z-index:41632"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l’Agglomération et les Communes.</w:t>
      </w:r>
    </w:p>
    <w:p>
      <w:pPr>
        <w:pStyle w:val="BodyText"/>
        <w:spacing w:line="206" w:lineRule="auto" w:before="107"/>
        <w:ind w:left="1717" w:right="136"/>
      </w:pPr>
      <w:r>
        <w:rPr>
          <w:color w:val="3C3C3B"/>
        </w:rPr>
        <w:t>En l’absence de consignes, Keolis se rapprochera de l’Agglomération pour l’informer des conditions de circulation constatées par ses équipes, secteur par secteur.</w:t>
      </w:r>
    </w:p>
    <w:p>
      <w:pPr>
        <w:pStyle w:val="BodyText"/>
        <w:spacing w:line="206" w:lineRule="auto" w:before="111"/>
        <w:ind w:left="1717" w:right="29"/>
        <w:jc w:val="both"/>
      </w:pPr>
      <w:r>
        <w:rPr>
          <w:color w:val="3C3C3B"/>
        </w:rPr>
        <w:t>Une cellule de crise incluant le responsable exploitation de chaque sous-traitant sera activée dès le début de l’alerte météo et jusqu’au rétablissement complet du service. Son pilotage sera assuré</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Heading2"/>
        <w:spacing w:line="199" w:lineRule="auto" w:before="308"/>
        <w:ind w:left="639" w:right="480"/>
      </w:pPr>
      <w:r>
        <w:rPr>
          <w:color w:val="00A9C1"/>
        </w:rPr>
        <w:t>En cas d’intempéries, Keolis Drouais coordonnera une cellule de</w:t>
      </w:r>
      <w:r>
        <w:rPr>
          <w:color w:val="00A9C1"/>
          <w:spacing w:val="-3"/>
        </w:rPr>
        <w:t> </w:t>
      </w:r>
      <w:r>
        <w:rPr>
          <w:color w:val="00A9C1"/>
        </w:rPr>
        <w:t>crise</w:t>
      </w:r>
    </w:p>
    <w:p>
      <w:pPr>
        <w:spacing w:line="199" w:lineRule="auto" w:before="5"/>
        <w:ind w:left="639" w:right="528" w:firstLine="0"/>
        <w:jc w:val="left"/>
        <w:rPr>
          <w:rFonts w:ascii="AkzidenzGroteskBE-MdCn" w:hAnsi="AkzidenzGroteskBE-MdCn"/>
          <w:sz w:val="40"/>
        </w:rPr>
      </w:pPr>
      <w:r>
        <w:rPr>
          <w:rFonts w:ascii="AkzidenzGroteskBE-MdCn" w:hAnsi="AkzidenzGroteskBE-MdCn"/>
          <w:color w:val="00A9C1"/>
          <w:sz w:val="40"/>
        </w:rPr>
        <w:t>et garantira l’information en temps réel pendant</w:t>
      </w:r>
    </w:p>
    <w:p>
      <w:pPr>
        <w:spacing w:line="411" w:lineRule="exact" w:before="0"/>
        <w:ind w:left="639" w:right="0" w:firstLine="0"/>
        <w:jc w:val="left"/>
        <w:rPr>
          <w:rFonts w:ascii="AkzidenzGroteskBE-MdCn" w:hAnsi="AkzidenzGroteskBE-MdCn"/>
          <w:sz w:val="40"/>
        </w:rPr>
      </w:pPr>
      <w:r>
        <w:rPr/>
        <w:pict>
          <v:group style="position:absolute;margin-left:551.338013pt;margin-top:8.572198pt;width:25.55pt;height:21.4pt;mso-position-horizontal-relative:page;mso-position-vertical-relative:paragraph;z-index:41656" coordorigin="11027,171" coordsize="511,428">
            <v:shape style="position:absolute;left:11026;top:171;width:511;height:428" coordorigin="11027,171" coordsize="511,428" path="m11537,171l11323,171,11323,364,11426,364,11425,397,11420,426,11413,450,11403,469,11390,484,11373,495,11353,502,11328,504,11328,599,11375,596,11416,584,11451,565,11482,539,11506,504,11523,461,11534,410,11537,350,11537,171xm11242,171l11027,171,11027,364,11130,364,11129,397,11124,426,11117,450,11107,469,11094,484,11078,495,11058,502,11034,504,11034,599,11058,598,11080,596,11102,591,11121,585,11140,576,11157,566,11172,554,11187,539,11199,523,11210,504,11220,484,11228,461,11234,436,11238,410,11241,381,11242,350,11242,171xe" filled="true" fillcolor="#00a9c1" stroked="false">
              <v:path arrowok="t"/>
              <v:fill type="solid"/>
            </v:shape>
            <v:shape style="position:absolute;left:11026;top:171;width:511;height:428" coordorigin="11027,171" coordsize="511,428" path="m11065,499l11058,502,11034,504,11034,530,11065,499m11081,171l11050,171,11027,195,11027,226,11081,171m11144,171l11113,171,11027,257,11027,288,11144,171m11202,518l11150,570,11157,566,11172,554,11187,539,11199,523,11202,518m11206,171l11175,171,11027,320,11027,351,11206,171m11236,421l11060,598,11080,596,11097,592,11228,461,11234,436,11236,421m11242,354l11214,381,11214,381,11034,561,11034,592,11233,393,11233,393,11241,386,11241,386,11241,381,11241,381,11242,354m11242,291l11152,381,11152,381,11127,406,11124,426,11119,446,11171,393,11171,393,11242,322,11242,291m11242,229l11107,364,11130,364,11130,372,11242,260,11242,229m11242,171l11237,171,11045,364,11076,364,11242,198,11242,171m11331,171l11323,171,11323,180,11331,171m11393,171l11362,171,11323,211,11323,242,11393,171m11456,171l11424,171,11323,273,11323,304,11456,171m11518,171l11487,171,11323,336,11323,364,11325,364,11518,171m11527,443l11374,596,11375,596,11416,584,11417,583,11512,488,11523,461,11527,443m11536,371l11328,579,11328,599,11340,598,11534,405,11535,381,11535,381,11536,372,11536,371m11537,183l11356,364,11388,364,11537,215,11537,183m11537,308l11476,369,11476,369,11421,424,11420,426,11413,450,11403,469,11390,484,11373,495,11353,502,11342,502,11328,516,11328,548,11495,381,11495,381,11537,339,11537,308m11537,246l11419,364,11426,364,11426,369,11426,376,11425,381,11425,389,11432,381,11433,381,11537,277,11537,246e" filled="true" fillcolor="#ffffff" stroked="false">
              <v:path arrowok="t"/>
              <v:fill type="solid"/>
            </v:shape>
            <w10:wrap type="none"/>
          </v:group>
        </w:pict>
      </w:r>
      <w:r>
        <w:rPr>
          <w:rFonts w:ascii="AkzidenzGroteskBE-MdCn" w:hAnsi="AkzidenzGroteskBE-MdCn"/>
          <w:color w:val="00A9C1"/>
          <w:sz w:val="40"/>
        </w:rPr>
        <w:t>la durée de l’événement.</w:t>
      </w:r>
    </w:p>
    <w:p>
      <w:pPr>
        <w:spacing w:after="0" w:line="411" w:lineRule="exact"/>
        <w:jc w:val="left"/>
        <w:rPr>
          <w:rFonts w:ascii="AkzidenzGroteskBE-MdCn" w:hAnsi="AkzidenzGroteskBE-MdCn"/>
          <w:sz w:val="40"/>
        </w:rPr>
        <w:sectPr>
          <w:type w:val="continuous"/>
          <w:pgSz w:w="11910" w:h="16840"/>
          <w:pgMar w:top="1580" w:bottom="280" w:left="720" w:right="220"/>
          <w:cols w:num="2" w:equalWidth="0">
            <w:col w:w="6897" w:space="40"/>
            <w:col w:w="4033"/>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5896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172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1752">
            <wp:simplePos x="0" y="0"/>
            <wp:positionH relativeFrom="page">
              <wp:posOffset>6231521</wp:posOffset>
            </wp:positionH>
            <wp:positionV relativeFrom="page">
              <wp:posOffset>6</wp:posOffset>
            </wp:positionV>
            <wp:extent cx="1328483" cy="936002"/>
            <wp:effectExtent l="0" t="0" r="0" b="0"/>
            <wp:wrapNone/>
            <wp:docPr id="405" name="image204.png" descr=""/>
            <wp:cNvGraphicFramePr>
              <a:graphicFrameLocks noChangeAspect="1"/>
            </wp:cNvGraphicFramePr>
            <a:graphic>
              <a:graphicData uri="http://schemas.openxmlformats.org/drawingml/2006/picture">
                <pic:pic>
                  <pic:nvPicPr>
                    <pic:cNvPr id="406" name="image204.png"/>
                    <pic:cNvPicPr/>
                  </pic:nvPicPr>
                  <pic:blipFill>
                    <a:blip r:embed="rId231" cstate="print"/>
                    <a:stretch>
                      <a:fillRect/>
                    </a:stretch>
                  </pic:blipFill>
                  <pic:spPr>
                    <a:xfrm>
                      <a:off x="0" y="0"/>
                      <a:ext cx="1328483" cy="936002"/>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CAPACITÉ D’INTERVENTION RAPIDE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717" w:right="4314"/>
      </w:pPr>
      <w:r>
        <w:rPr>
          <w:color w:val="3C3C3B"/>
        </w:rPr>
        <w:t>par le directeur de Keolis Drouais, à défaut par le responsable exploitation. Elle devra adapter en permanence l’offre de service à l’évolution des conditions de circulation.</w:t>
      </w:r>
    </w:p>
    <w:p>
      <w:pPr>
        <w:pStyle w:val="BodyText"/>
        <w:spacing w:line="206" w:lineRule="auto" w:before="111"/>
        <w:ind w:left="1717" w:right="4177"/>
      </w:pPr>
      <w:r>
        <w:rPr>
          <w:color w:val="3C3C3B"/>
        </w:rPr>
        <w:t>L’information aux voyageurs sera transmise avec la même rigueur, la même logique et les mêmes objectifs que celle diffusée</w:t>
      </w:r>
      <w:r>
        <w:rPr>
          <w:color w:val="3C3C3B"/>
          <w:spacing w:val="23"/>
        </w:rPr>
        <w:t> </w:t>
      </w:r>
      <w:r>
        <w:rPr>
          <w:color w:val="3C3C3B"/>
        </w:rPr>
        <w:t>en</w:t>
      </w:r>
    </w:p>
    <w:p>
      <w:pPr>
        <w:pStyle w:val="BodyText"/>
        <w:spacing w:line="206" w:lineRule="auto"/>
        <w:ind w:left="1717" w:right="3984"/>
      </w:pPr>
      <w:r>
        <w:rPr>
          <w:color w:val="3C3C3B"/>
        </w:rPr>
        <w:t>cas de grève. Les évolutions météorologiques étant rapides et difficilement prévisibles dans leur ampleur, aucun plan de transport ne pourra être préalablement annoncé. En revanche, le</w:t>
      </w:r>
      <w:r>
        <w:rPr>
          <w:color w:val="3C3C3B"/>
          <w:spacing w:val="12"/>
        </w:rPr>
        <w:t> </w:t>
      </w:r>
      <w:r>
        <w:rPr>
          <w:color w:val="3C3C3B"/>
        </w:rPr>
        <w:t>trafic</w:t>
      </w:r>
    </w:p>
    <w:p>
      <w:pPr>
        <w:pStyle w:val="BodyText"/>
        <w:spacing w:line="206" w:lineRule="auto"/>
        <w:ind w:left="1717" w:right="4177"/>
      </w:pPr>
      <w:r>
        <w:rPr>
          <w:color w:val="3C3C3B"/>
        </w:rPr>
        <w:t>du réseau et l’information seront actualisées en permanence en privilégiant les supports dynamiques. Le personnel de l’entreprise sera présent autant que possible sur le terrain aux endroits stratégiques pour guider et informer la clientèle.</w:t>
      </w:r>
    </w:p>
    <w:p>
      <w:pPr>
        <w:pStyle w:val="BodyText"/>
        <w:rPr>
          <w:sz w:val="20"/>
        </w:rPr>
      </w:pPr>
    </w:p>
    <w:p>
      <w:pPr>
        <w:pStyle w:val="BodyText"/>
        <w:spacing w:before="2"/>
        <w:rPr>
          <w:sz w:val="13"/>
        </w:rPr>
      </w:pPr>
      <w:r>
        <w:rPr/>
        <w:pict>
          <v:group style="position:absolute;margin-left:99.212097pt;margin-top:11.669958pt;width:439.4pt;height:292pt;mso-position-horizontal-relative:page;mso-position-vertical-relative:paragraph;z-index:39632;mso-wrap-distance-left:0;mso-wrap-distance-right:0" coordorigin="1984,233" coordsize="8788,5840">
            <v:shape style="position:absolute;left:1984;top:233;width:8788;height:5840" type="#_x0000_t75" stroked="false">
              <v:imagedata r:id="rId246" o:title=""/>
            </v:shape>
            <v:shape style="position:absolute;left:2104;top:354;width:701;height:5599" coordorigin="2104,354" coordsize="701,5599" path="m2805,354l2104,354,2104,5953,2805,5953e" filled="false" stroked="true" strokeweight="12pt" strokecolor="#00a9c1">
              <v:path arrowok="t"/>
              <v:stroke dashstyle="solid"/>
            </v:shape>
            <w10:wrap type="topAndBottom"/>
          </v:group>
        </w:pict>
      </w:r>
    </w:p>
    <w:p>
      <w:pPr>
        <w:spacing w:after="0"/>
        <w:rPr>
          <w:sz w:val="13"/>
        </w:rPr>
        <w:sectPr>
          <w:pgSz w:w="11910" w:h="16840"/>
          <w:pgMar w:header="0" w:footer="454" w:top="0" w:bottom="640" w:left="720" w:right="220"/>
        </w:sectPr>
      </w:pPr>
    </w:p>
    <w:p>
      <w:pPr>
        <w:pStyle w:val="BodyText"/>
        <w:spacing w:before="4"/>
        <w:rPr>
          <w:rFonts w:ascii="Times New Roman"/>
          <w:sz w:val="17"/>
        </w:rPr>
      </w:pPr>
      <w:r>
        <w:rPr/>
        <w:drawing>
          <wp:anchor distT="0" distB="0" distL="0" distR="0" allowOverlap="1" layoutInCell="1" locked="0" behindDoc="1" simplePos="0" relativeHeight="268076567">
            <wp:simplePos x="0" y="0"/>
            <wp:positionH relativeFrom="page">
              <wp:posOffset>0</wp:posOffset>
            </wp:positionH>
            <wp:positionV relativeFrom="page">
              <wp:posOffset>3</wp:posOffset>
            </wp:positionV>
            <wp:extent cx="7559992" cy="10692000"/>
            <wp:effectExtent l="0" t="0" r="0" b="0"/>
            <wp:wrapNone/>
            <wp:docPr id="407" name="image217.jpeg" descr=""/>
            <wp:cNvGraphicFramePr>
              <a:graphicFrameLocks noChangeAspect="1"/>
            </wp:cNvGraphicFramePr>
            <a:graphic>
              <a:graphicData uri="http://schemas.openxmlformats.org/drawingml/2006/picture">
                <pic:pic>
                  <pic:nvPicPr>
                    <pic:cNvPr id="408" name="image217.jpeg"/>
                    <pic:cNvPicPr/>
                  </pic:nvPicPr>
                  <pic:blipFill>
                    <a:blip r:embed="rId248"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247"/>
          <w:pgSz w:w="11910" w:h="16840"/>
          <w:pgMar w:footer="0" w:header="0" w:top="1580" w:bottom="280" w:left="720" w:right="22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249"/>
          <w:pgSz w:w="11910" w:h="16840"/>
          <w:pgMar w:footer="454" w:header="0" w:top="0" w:bottom="640" w:left="720" w:right="220"/>
          <w:pgNumType w:start="135"/>
        </w:sectPr>
      </w:pPr>
    </w:p>
    <w:p>
      <w:pPr>
        <w:pStyle w:val="BodyText"/>
        <w:spacing w:before="1"/>
        <w:rPr>
          <w:rFonts w:ascii="Times New Roman"/>
          <w:sz w:val="19"/>
        </w:rPr>
      </w:pPr>
    </w:p>
    <w:p>
      <w:pPr>
        <w:pStyle w:val="Heading6"/>
        <w:spacing w:line="199" w:lineRule="auto"/>
        <w:ind w:hanging="1"/>
      </w:pPr>
      <w:r>
        <w:rPr>
          <w:color w:val="00A9C1"/>
        </w:rPr>
        <w:t>02 MÉMOIRE TECHNIQUE QUALITÉ DE SERVICE</w:t>
      </w:r>
    </w:p>
    <w:p>
      <w:pPr>
        <w:pStyle w:val="BodyText"/>
        <w:spacing w:before="3"/>
        <w:rPr>
          <w:rFonts w:ascii="AkzidenzGroteskBE-MdCn"/>
          <w:sz w:val="117"/>
        </w:rPr>
      </w:pPr>
      <w:r>
        <w:rPr/>
        <w:br w:type="column"/>
      </w:r>
      <w:r>
        <w:rPr>
          <w:rFonts w:ascii="AkzidenzGroteskBE-MdCn"/>
          <w:sz w:val="117"/>
        </w:rPr>
      </w:r>
    </w:p>
    <w:p>
      <w:pPr>
        <w:spacing w:before="1"/>
        <w:ind w:left="0" w:right="1915" w:firstLine="0"/>
        <w:jc w:val="center"/>
        <w:rPr>
          <w:rFonts w:ascii="Museo"/>
          <w:sz w:val="80"/>
        </w:rPr>
      </w:pPr>
      <w:r>
        <w:rPr>
          <w:rFonts w:ascii="Museo"/>
          <w:color w:val="3C3C3B"/>
          <w:sz w:val="80"/>
        </w:rPr>
        <w:t>Sommaire</w:t>
      </w:r>
    </w:p>
    <w:p>
      <w:pPr>
        <w:spacing w:before="30"/>
        <w:ind w:left="0" w:right="1915" w:firstLine="0"/>
        <w:jc w:val="center"/>
        <w:rPr>
          <w:sz w:val="30"/>
        </w:rPr>
      </w:pPr>
      <w:r>
        <w:rPr>
          <w:rFonts w:ascii="Gotham Narrow" w:hAnsi="Gotham Narrow"/>
          <w:b/>
          <w:color w:val="FFFFFF"/>
          <w:sz w:val="30"/>
          <w:shd w:fill="00A9C1" w:color="auto" w:val="clear"/>
        </w:rPr>
        <w:t>  CHAPITRE 4 : </w:t>
      </w:r>
      <w:r>
        <w:rPr>
          <w:color w:val="FFFFFF"/>
          <w:sz w:val="30"/>
          <w:shd w:fill="00A9C1" w:color="auto" w:val="clear"/>
        </w:rPr>
        <w:t>QUALITÉ DE SERVICE </w:t>
      </w:r>
    </w:p>
    <w:p>
      <w:pPr>
        <w:pStyle w:val="BodyText"/>
        <w:rPr>
          <w:sz w:val="38"/>
        </w:rPr>
      </w:pPr>
    </w:p>
    <w:p>
      <w:pPr>
        <w:pStyle w:val="BodyText"/>
        <w:spacing w:before="5"/>
        <w:rPr>
          <w:sz w:val="38"/>
        </w:rPr>
      </w:pPr>
    </w:p>
    <w:p>
      <w:pPr>
        <w:tabs>
          <w:tab w:pos="1351" w:val="left" w:leader="none"/>
        </w:tabs>
        <w:spacing w:before="1"/>
        <w:ind w:left="102" w:right="0" w:firstLine="0"/>
        <w:jc w:val="left"/>
        <w:rPr>
          <w:rFonts w:ascii="Museo-700" w:hAnsi="Museo-700"/>
          <w:b/>
          <w:sz w:val="28"/>
        </w:rPr>
      </w:pPr>
      <w:r>
        <w:rPr/>
        <w:pict>
          <v:rect style="position:absolute;margin-left:210.727997pt;margin-top:7.832913pt;width:1.948pt;height:1.948pt;mso-position-horizontal-relative:page;mso-position-vertical-relative:paragraph;z-index:-358792" filled="true" fillcolor="#00a9c1" stroked="false">
            <v:fill type="solid"/>
            <w10:wrap type="none"/>
          </v:rect>
        </w:pict>
      </w:r>
      <w:r>
        <w:rPr>
          <w:rFonts w:ascii="Museo-700" w:hAnsi="Museo-700"/>
          <w:b/>
          <w:color w:val="00A9C1"/>
          <w:spacing w:val="3"/>
          <w:sz w:val="28"/>
        </w:rPr>
        <w:t>Partie</w:t>
      </w:r>
      <w:r>
        <w:rPr>
          <w:rFonts w:ascii="Museo-700" w:hAnsi="Museo-700"/>
          <w:b/>
          <w:color w:val="00A9C1"/>
          <w:spacing w:val="11"/>
          <w:sz w:val="28"/>
        </w:rPr>
        <w:t> </w:t>
      </w:r>
      <w:r>
        <w:rPr>
          <w:rFonts w:ascii="Museo-700" w:hAnsi="Museo-700"/>
          <w:b/>
          <w:color w:val="00A9C1"/>
          <w:sz w:val="28"/>
        </w:rPr>
        <w:t>1</w:t>
        <w:tab/>
      </w:r>
      <w:r>
        <w:rPr>
          <w:rFonts w:ascii="Museo-700" w:hAnsi="Museo-700"/>
          <w:b/>
          <w:color w:val="00A9C1"/>
          <w:spacing w:val="3"/>
          <w:sz w:val="28"/>
        </w:rPr>
        <w:t>Engagements </w:t>
      </w:r>
      <w:r>
        <w:rPr>
          <w:rFonts w:ascii="Museo-700" w:hAnsi="Museo-700"/>
          <w:b/>
          <w:color w:val="00A9C1"/>
          <w:sz w:val="28"/>
        </w:rPr>
        <w:t>et</w:t>
      </w:r>
      <w:r>
        <w:rPr>
          <w:rFonts w:ascii="Museo-700" w:hAnsi="Museo-700"/>
          <w:b/>
          <w:color w:val="00A9C1"/>
          <w:spacing w:val="19"/>
          <w:sz w:val="28"/>
        </w:rPr>
        <w:t> </w:t>
      </w:r>
      <w:r>
        <w:rPr>
          <w:rFonts w:ascii="Museo-700" w:hAnsi="Museo-700"/>
          <w:b/>
          <w:color w:val="00A9C1"/>
          <w:spacing w:val="3"/>
          <w:sz w:val="28"/>
        </w:rPr>
        <w:t>critères</w:t>
      </w:r>
    </w:p>
    <w:p>
      <w:pPr>
        <w:pStyle w:val="Heading4"/>
        <w:tabs>
          <w:tab w:pos="6585" w:val="right" w:leader="dot"/>
        </w:tabs>
        <w:ind w:left="102"/>
        <w:rPr>
          <w:rFonts w:ascii="Museo-700" w:hAnsi="Museo-700"/>
        </w:rPr>
      </w:pPr>
      <w:r>
        <w:rPr>
          <w:rFonts w:ascii="Museo-700" w:hAnsi="Museo-700"/>
          <w:color w:val="00A9C1"/>
        </w:rPr>
        <w:t>de</w:t>
      </w:r>
      <w:r>
        <w:rPr>
          <w:rFonts w:ascii="Museo-700" w:hAnsi="Museo-700"/>
          <w:color w:val="00A9C1"/>
          <w:spacing w:val="11"/>
        </w:rPr>
        <w:t> </w:t>
      </w:r>
      <w:r>
        <w:rPr>
          <w:rFonts w:ascii="Museo-700" w:hAnsi="Museo-700"/>
          <w:color w:val="00A9C1"/>
          <w:spacing w:val="2"/>
        </w:rPr>
        <w:t>qualité</w:t>
        <w:tab/>
      </w:r>
      <w:r>
        <w:rPr>
          <w:rFonts w:ascii="Museo-700" w:hAnsi="Museo-700"/>
          <w:color w:val="00A9C1"/>
          <w:spacing w:val="3"/>
        </w:rPr>
        <w:t>136</w:t>
      </w:r>
    </w:p>
    <w:p>
      <w:pPr>
        <w:pStyle w:val="Heading4"/>
        <w:tabs>
          <w:tab w:pos="1364" w:val="left" w:leader="none"/>
        </w:tabs>
        <w:spacing w:before="170"/>
        <w:ind w:left="102"/>
        <w:rPr>
          <w:rFonts w:ascii="Museo-700" w:hAnsi="Museo-700"/>
        </w:rPr>
      </w:pPr>
      <w:r>
        <w:rPr/>
        <w:pict>
          <v:rect style="position:absolute;margin-left:211.399994pt;margin-top:16.288891pt;width:1.948pt;height:1.948pt;mso-position-horizontal-relative:page;mso-position-vertical-relative:paragraph;z-index:-358768"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2</w:t>
        <w:tab/>
      </w:r>
      <w:r>
        <w:rPr>
          <w:rFonts w:ascii="Museo-700" w:hAnsi="Museo-700"/>
          <w:color w:val="00A9C1"/>
          <w:spacing w:val="2"/>
        </w:rPr>
        <w:t>Système </w:t>
      </w:r>
      <w:r>
        <w:rPr>
          <w:rFonts w:ascii="Museo-700" w:hAnsi="Museo-700"/>
          <w:color w:val="00A9C1"/>
        </w:rPr>
        <w:t>de</w:t>
      </w:r>
      <w:r>
        <w:rPr>
          <w:rFonts w:ascii="Museo-700" w:hAnsi="Museo-700"/>
          <w:color w:val="00A9C1"/>
          <w:spacing w:val="20"/>
        </w:rPr>
        <w:t> </w:t>
      </w:r>
      <w:r>
        <w:rPr>
          <w:rFonts w:ascii="Museo-700" w:hAnsi="Museo-700"/>
          <w:color w:val="00A9C1"/>
          <w:spacing w:val="3"/>
        </w:rPr>
        <w:t>vérification</w:t>
      </w:r>
    </w:p>
    <w:p>
      <w:pPr>
        <w:pStyle w:val="Heading4"/>
        <w:tabs>
          <w:tab w:pos="6582" w:val="right" w:leader="dot"/>
        </w:tabs>
        <w:ind w:left="102"/>
        <w:rPr>
          <w:rFonts w:ascii="Museo-700" w:hAnsi="Museo-700"/>
        </w:rPr>
      </w:pPr>
      <w:r>
        <w:rPr>
          <w:rFonts w:ascii="Museo-700" w:hAnsi="Museo-700"/>
          <w:color w:val="00A9C1"/>
          <w:spacing w:val="2"/>
        </w:rPr>
        <w:t>des </w:t>
      </w:r>
      <w:r>
        <w:rPr>
          <w:rFonts w:ascii="Museo-700" w:hAnsi="Museo-700"/>
          <w:color w:val="00A9C1"/>
          <w:spacing w:val="3"/>
        </w:rPr>
        <w:t>critères</w:t>
      </w:r>
      <w:r>
        <w:rPr>
          <w:rFonts w:ascii="Museo-700" w:hAnsi="Museo-700"/>
          <w:color w:val="00A9C1"/>
          <w:spacing w:val="20"/>
        </w:rPr>
        <w:t> </w:t>
      </w:r>
      <w:r>
        <w:rPr>
          <w:rFonts w:ascii="Museo-700" w:hAnsi="Museo-700"/>
          <w:color w:val="00A9C1"/>
        </w:rPr>
        <w:t>de</w:t>
      </w:r>
      <w:r>
        <w:rPr>
          <w:rFonts w:ascii="Museo-700" w:hAnsi="Museo-700"/>
          <w:color w:val="00A9C1"/>
          <w:spacing w:val="11"/>
        </w:rPr>
        <w:t> </w:t>
      </w:r>
      <w:r>
        <w:rPr>
          <w:rFonts w:ascii="Museo-700" w:hAnsi="Museo-700"/>
          <w:color w:val="00A9C1"/>
          <w:spacing w:val="2"/>
        </w:rPr>
        <w:t>qualité</w:t>
        <w:tab/>
        <w:t>137</w:t>
      </w:r>
    </w:p>
    <w:p>
      <w:pPr>
        <w:pStyle w:val="ListParagraph"/>
        <w:numPr>
          <w:ilvl w:val="0"/>
          <w:numId w:val="43"/>
        </w:numPr>
        <w:tabs>
          <w:tab w:pos="466" w:val="left" w:leader="none"/>
          <w:tab w:pos="468" w:val="left" w:leader="none"/>
          <w:tab w:pos="6585" w:val="right" w:leader="dot"/>
        </w:tabs>
        <w:spacing w:line="240" w:lineRule="auto" w:before="154" w:after="0"/>
        <w:ind w:left="467" w:right="0" w:hanging="365"/>
        <w:jc w:val="left"/>
        <w:rPr>
          <w:rFonts w:ascii="Museo-500" w:hAnsi="Museo-500"/>
          <w:sz w:val="22"/>
        </w:rPr>
      </w:pPr>
      <w:r>
        <w:rPr/>
        <w:pict>
          <v:rect style="position:absolute;margin-left:165.410995pt;margin-top:12.662004pt;width:1.948pt;height:1.948pt;mso-position-horizontal-relative:page;mso-position-vertical-relative:paragraph;z-index:-358744" filled="true" fillcolor="#00a9c1" stroked="false">
            <v:fill type="solid"/>
            <w10:wrap type="none"/>
          </v:rect>
        </w:pict>
      </w:r>
      <w:r>
        <w:rPr>
          <w:rFonts w:ascii="Museo-500" w:hAnsi="Museo-500"/>
          <w:color w:val="00A9C1"/>
          <w:spacing w:val="4"/>
          <w:sz w:val="22"/>
        </w:rPr>
        <w:t>Service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référence</w:t>
        <w:tab/>
      </w:r>
      <w:r>
        <w:rPr>
          <w:rFonts w:ascii="Museo-500" w:hAnsi="Museo-500"/>
          <w:color w:val="00A9C1"/>
          <w:spacing w:val="4"/>
          <w:sz w:val="22"/>
        </w:rPr>
        <w:t>137</w:t>
      </w:r>
    </w:p>
    <w:p>
      <w:pPr>
        <w:pStyle w:val="ListParagraph"/>
        <w:numPr>
          <w:ilvl w:val="0"/>
          <w:numId w:val="43"/>
        </w:numPr>
        <w:tabs>
          <w:tab w:pos="446" w:val="left" w:leader="none"/>
          <w:tab w:pos="448" w:val="left" w:leader="none"/>
          <w:tab w:pos="6585" w:val="right" w:leader="dot"/>
        </w:tabs>
        <w:spacing w:line="240" w:lineRule="auto" w:before="170" w:after="0"/>
        <w:ind w:left="447" w:right="0" w:hanging="345"/>
        <w:jc w:val="left"/>
        <w:rPr>
          <w:rFonts w:ascii="Museo-500" w:hAnsi="Museo-500"/>
          <w:sz w:val="22"/>
        </w:rPr>
      </w:pPr>
      <w:r>
        <w:rPr/>
        <w:pict>
          <v:rect style="position:absolute;margin-left:165.289993pt;margin-top:13.464001pt;width:1.948pt;height:1.948pt;mso-position-horizontal-relative:page;mso-position-vertical-relative:paragraph;z-index:-358720" filled="true" fillcolor="#00a9c1" stroked="false">
            <v:fill type="solid"/>
            <w10:wrap type="none"/>
          </v:rect>
        </w:pict>
      </w:r>
      <w:r>
        <w:rPr>
          <w:rFonts w:ascii="Museo-500" w:hAnsi="Museo-500"/>
          <w:color w:val="00A9C1"/>
          <w:sz w:val="22"/>
        </w:rPr>
        <w:t>Niveau</w:t>
      </w:r>
      <w:r>
        <w:rPr>
          <w:rFonts w:ascii="Museo-500" w:hAnsi="Museo-500"/>
          <w:color w:val="00A9C1"/>
          <w:spacing w:val="8"/>
          <w:sz w:val="22"/>
        </w:rPr>
        <w:t> </w:t>
      </w:r>
      <w:r>
        <w:rPr>
          <w:rFonts w:ascii="Museo-500" w:hAnsi="Museo-500"/>
          <w:color w:val="00A9C1"/>
          <w:spacing w:val="3"/>
          <w:sz w:val="22"/>
        </w:rPr>
        <w:t>d’exigence</w:t>
        <w:tab/>
      </w:r>
      <w:r>
        <w:rPr>
          <w:rFonts w:ascii="Museo-500" w:hAnsi="Museo-500"/>
          <w:color w:val="00A9C1"/>
          <w:spacing w:val="4"/>
          <w:sz w:val="22"/>
        </w:rPr>
        <w:t>137</w:t>
      </w:r>
    </w:p>
    <w:p>
      <w:pPr>
        <w:pStyle w:val="ListParagraph"/>
        <w:numPr>
          <w:ilvl w:val="0"/>
          <w:numId w:val="43"/>
        </w:numPr>
        <w:tabs>
          <w:tab w:pos="457" w:val="left" w:leader="none"/>
          <w:tab w:pos="458" w:val="left" w:leader="none"/>
          <w:tab w:pos="6586" w:val="right" w:leader="dot"/>
        </w:tabs>
        <w:spacing w:line="240" w:lineRule="auto" w:before="170" w:after="0"/>
        <w:ind w:left="457" w:right="0" w:hanging="355"/>
        <w:jc w:val="left"/>
        <w:rPr>
          <w:rFonts w:ascii="Museo-500" w:hAnsi="Museo-500"/>
          <w:sz w:val="22"/>
        </w:rPr>
      </w:pPr>
      <w:r>
        <w:rPr/>
        <w:pict>
          <v:rect style="position:absolute;margin-left:165.378006pt;margin-top:13.46399pt;width:1.948pt;height:1.948pt;mso-position-horizontal-relative:page;mso-position-vertical-relative:paragraph;z-index:-358696" filled="true" fillcolor="#00a9c1" stroked="false">
            <v:fill type="solid"/>
            <w10:wrap type="none"/>
          </v:rect>
        </w:pict>
      </w:r>
      <w:r>
        <w:rPr>
          <w:rFonts w:ascii="Museo-500" w:hAnsi="Museo-500"/>
          <w:color w:val="00A9C1"/>
          <w:spacing w:val="5"/>
          <w:sz w:val="22"/>
        </w:rPr>
        <w:t>Système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3"/>
          <w:sz w:val="22"/>
        </w:rPr>
        <w:t>malus</w:t>
        <w:tab/>
      </w:r>
      <w:r>
        <w:rPr>
          <w:rFonts w:ascii="Museo-500" w:hAnsi="Museo-500"/>
          <w:color w:val="00A9C1"/>
          <w:spacing w:val="4"/>
          <w:sz w:val="22"/>
        </w:rPr>
        <w:t>138</w:t>
      </w:r>
    </w:p>
    <w:p>
      <w:pPr>
        <w:pStyle w:val="ListParagraph"/>
        <w:numPr>
          <w:ilvl w:val="0"/>
          <w:numId w:val="43"/>
        </w:numPr>
        <w:tabs>
          <w:tab w:pos="464" w:val="left" w:leader="none"/>
          <w:tab w:pos="466" w:val="left" w:leader="none"/>
          <w:tab w:pos="6586" w:val="right" w:leader="dot"/>
        </w:tabs>
        <w:spacing w:line="240" w:lineRule="auto" w:before="170" w:after="0"/>
        <w:ind w:left="465" w:right="0" w:hanging="363"/>
        <w:jc w:val="left"/>
        <w:rPr>
          <w:rFonts w:ascii="Museo-500" w:hAnsi="Museo-500"/>
          <w:sz w:val="22"/>
        </w:rPr>
      </w:pPr>
      <w:r>
        <w:rPr/>
        <w:pict>
          <v:rect style="position:absolute;margin-left:165.751999pt;margin-top:13.463102pt;width:1.948pt;height:1.948pt;mso-position-horizontal-relative:page;mso-position-vertical-relative:paragraph;z-index:-358672" filled="true" fillcolor="#00a9c1" stroked="false">
            <v:fill type="solid"/>
            <w10:wrap type="none"/>
          </v:rect>
        </w:pict>
      </w:r>
      <w:r>
        <w:rPr>
          <w:rFonts w:ascii="Museo-500" w:hAnsi="Museo-500"/>
          <w:color w:val="00A9C1"/>
          <w:sz w:val="22"/>
        </w:rPr>
        <w:t>Type et </w:t>
      </w:r>
      <w:r>
        <w:rPr>
          <w:rFonts w:ascii="Museo-500" w:hAnsi="Museo-500"/>
          <w:color w:val="00A9C1"/>
          <w:spacing w:val="2"/>
          <w:sz w:val="22"/>
        </w:rPr>
        <w:t>méthode</w:t>
      </w:r>
      <w:r>
        <w:rPr>
          <w:rFonts w:ascii="Museo-500" w:hAnsi="Museo-500"/>
          <w:color w:val="00A9C1"/>
          <w:spacing w:val="24"/>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3"/>
          <w:sz w:val="22"/>
        </w:rPr>
        <w:t>mesure</w:t>
        <w:tab/>
      </w:r>
      <w:r>
        <w:rPr>
          <w:rFonts w:ascii="Museo-500" w:hAnsi="Museo-500"/>
          <w:color w:val="00A9C1"/>
          <w:spacing w:val="4"/>
          <w:sz w:val="22"/>
        </w:rPr>
        <w:t>138</w:t>
      </w:r>
    </w:p>
    <w:p>
      <w:pPr>
        <w:pStyle w:val="Heading5"/>
        <w:numPr>
          <w:ilvl w:val="1"/>
          <w:numId w:val="43"/>
        </w:numPr>
        <w:tabs>
          <w:tab w:pos="881" w:val="left" w:leader="none"/>
          <w:tab w:pos="6581" w:val="right" w:leader="dot"/>
        </w:tabs>
        <w:spacing w:line="240" w:lineRule="auto" w:before="122" w:after="0"/>
        <w:ind w:left="880" w:right="0" w:hanging="410"/>
        <w:jc w:val="left"/>
      </w:pPr>
      <w:r>
        <w:rPr/>
        <w:pict>
          <v:rect style="position:absolute;margin-left:188.998001pt;margin-top:14.901219pt;width:1.948pt;height:1.948pt;mso-position-horizontal-relative:page;mso-position-vertical-relative:paragraph;z-index:-358648" filled="true" fillcolor="#3c3c3b" stroked="false">
            <v:fill type="solid"/>
            <w10:wrap type="none"/>
          </v:rect>
        </w:pict>
      </w:r>
      <w:r>
        <w:rPr>
          <w:color w:val="3C3C3B"/>
        </w:rPr>
        <w:t>Mesures conjointes</w:t>
        <w:tab/>
        <w:t>138</w:t>
      </w:r>
    </w:p>
    <w:p>
      <w:pPr>
        <w:pStyle w:val="Heading5"/>
        <w:numPr>
          <w:ilvl w:val="1"/>
          <w:numId w:val="43"/>
        </w:numPr>
        <w:tabs>
          <w:tab w:pos="931" w:val="left" w:leader="none"/>
          <w:tab w:pos="6581" w:val="right" w:leader="dot"/>
        </w:tabs>
        <w:spacing w:line="240" w:lineRule="auto" w:before="69" w:after="0"/>
        <w:ind w:left="930" w:right="0" w:hanging="460"/>
        <w:jc w:val="left"/>
      </w:pPr>
      <w:r>
        <w:rPr/>
        <w:pict>
          <v:rect style="position:absolute;margin-left:191.477997pt;margin-top:12.254191pt;width:1.948pt;height:1.948pt;mso-position-horizontal-relative:page;mso-position-vertical-relative:paragraph;z-index:-358624" filled="true" fillcolor="#3c3c3b" stroked="false">
            <v:fill type="solid"/>
            <w10:wrap type="none"/>
          </v:rect>
        </w:pict>
      </w:r>
      <w:r>
        <w:rPr>
          <w:color w:val="3C3C3B"/>
        </w:rPr>
        <w:t>Mesures internes</w:t>
        <w:tab/>
        <w:t>138</w:t>
      </w:r>
    </w:p>
    <w:p>
      <w:pPr>
        <w:pStyle w:val="Heading5"/>
        <w:numPr>
          <w:ilvl w:val="1"/>
          <w:numId w:val="43"/>
        </w:numPr>
        <w:tabs>
          <w:tab w:pos="929" w:val="left" w:leader="none"/>
          <w:tab w:pos="6581" w:val="right" w:leader="dot"/>
        </w:tabs>
        <w:spacing w:line="240" w:lineRule="auto" w:before="70" w:after="0"/>
        <w:ind w:left="928" w:right="0" w:hanging="458"/>
        <w:jc w:val="left"/>
      </w:pPr>
      <w:r>
        <w:rPr/>
        <w:pict>
          <v:rect style="position:absolute;margin-left:191.382004pt;margin-top:12.303898pt;width:1.948pt;height:1.948pt;mso-position-horizontal-relative:page;mso-position-vertical-relative:paragraph;z-index:-358600" filled="true" fillcolor="#3c3c3b" stroked="false">
            <v:fill type="solid"/>
            <w10:wrap type="none"/>
          </v:rect>
        </w:pict>
      </w:r>
      <w:r>
        <w:rPr>
          <w:color w:val="3C3C3B"/>
        </w:rPr>
        <w:t>Mesures externes</w:t>
        <w:tab/>
        <w:t>139</w:t>
      </w:r>
    </w:p>
    <w:p>
      <w:pPr>
        <w:pStyle w:val="ListParagraph"/>
        <w:numPr>
          <w:ilvl w:val="0"/>
          <w:numId w:val="43"/>
        </w:numPr>
        <w:tabs>
          <w:tab w:pos="457" w:val="left" w:leader="none"/>
          <w:tab w:pos="458" w:val="left" w:leader="none"/>
          <w:tab w:pos="6583" w:val="right" w:leader="dot"/>
        </w:tabs>
        <w:spacing w:line="240" w:lineRule="auto" w:before="118" w:after="0"/>
        <w:ind w:left="457" w:right="0" w:hanging="355"/>
        <w:jc w:val="left"/>
        <w:rPr>
          <w:rFonts w:ascii="Museo-500" w:hAnsi="Museo-500"/>
          <w:sz w:val="22"/>
        </w:rPr>
      </w:pPr>
      <w:r>
        <w:rPr/>
        <w:pict>
          <v:rect style="position:absolute;margin-left:165.608994pt;margin-top:10.866692pt;width:1.948pt;height:1.948pt;mso-position-horizontal-relative:page;mso-position-vertical-relative:paragraph;z-index:-358576" filled="true" fillcolor="#00a9c1" stroked="false">
            <v:fill type="solid"/>
            <w10:wrap type="none"/>
          </v:rect>
        </w:pict>
      </w:r>
      <w:r>
        <w:rPr>
          <w:rFonts w:ascii="Museo-500" w:hAnsi="Museo-500"/>
          <w:color w:val="00A9C1"/>
          <w:spacing w:val="3"/>
          <w:sz w:val="22"/>
        </w:rPr>
        <w:t>Fréquence</w:t>
      </w:r>
      <w:r>
        <w:rPr>
          <w:rFonts w:ascii="Museo-500" w:hAnsi="Museo-500"/>
          <w:color w:val="00A9C1"/>
          <w:spacing w:val="8"/>
          <w:sz w:val="22"/>
        </w:rPr>
        <w:t> </w:t>
      </w:r>
      <w:r>
        <w:rPr>
          <w:rFonts w:ascii="Museo-500" w:hAnsi="Museo-500"/>
          <w:color w:val="00A9C1"/>
          <w:spacing w:val="2"/>
          <w:sz w:val="22"/>
        </w:rPr>
        <w:t>des</w:t>
      </w:r>
      <w:r>
        <w:rPr>
          <w:rFonts w:ascii="Museo-500" w:hAnsi="Museo-500"/>
          <w:color w:val="00A9C1"/>
          <w:spacing w:val="8"/>
          <w:sz w:val="22"/>
        </w:rPr>
        <w:t> </w:t>
      </w:r>
      <w:r>
        <w:rPr>
          <w:rFonts w:ascii="Museo-500" w:hAnsi="Museo-500"/>
          <w:color w:val="00A9C1"/>
          <w:spacing w:val="3"/>
          <w:sz w:val="22"/>
        </w:rPr>
        <w:t>mesures</w:t>
        <w:tab/>
      </w:r>
      <w:r>
        <w:rPr>
          <w:rFonts w:ascii="Museo-500" w:hAnsi="Museo-500"/>
          <w:color w:val="00A9C1"/>
          <w:spacing w:val="2"/>
          <w:sz w:val="22"/>
        </w:rPr>
        <w:t>139</w:t>
      </w:r>
    </w:p>
    <w:p>
      <w:pPr>
        <w:pStyle w:val="Heading5"/>
        <w:numPr>
          <w:ilvl w:val="1"/>
          <w:numId w:val="43"/>
        </w:numPr>
        <w:tabs>
          <w:tab w:pos="867" w:val="left" w:leader="none"/>
          <w:tab w:pos="6581" w:val="right" w:leader="dot"/>
        </w:tabs>
        <w:spacing w:line="240" w:lineRule="auto" w:before="121" w:after="0"/>
        <w:ind w:left="866" w:right="0" w:hanging="396"/>
        <w:jc w:val="left"/>
      </w:pPr>
      <w:r>
        <w:rPr/>
        <w:pict>
          <v:rect style="position:absolute;margin-left:188.307999pt;margin-top:14.85039pt;width:1.948pt;height:1.948pt;mso-position-horizontal-relative:page;mso-position-vertical-relative:paragraph;z-index:-358552" filled="true" fillcolor="#3c3c3b" stroked="false">
            <v:fill type="solid"/>
            <w10:wrap type="none"/>
          </v:rect>
        </w:pict>
      </w:r>
      <w:r>
        <w:rPr>
          <w:color w:val="3C3C3B"/>
        </w:rPr>
        <w:t>Mesure exhaustive et permanente</w:t>
        <w:tab/>
        <w:t>139</w:t>
      </w:r>
    </w:p>
    <w:p>
      <w:pPr>
        <w:pStyle w:val="Heading5"/>
        <w:numPr>
          <w:ilvl w:val="1"/>
          <w:numId w:val="43"/>
        </w:numPr>
        <w:tabs>
          <w:tab w:pos="917" w:val="left" w:leader="none"/>
          <w:tab w:pos="6581" w:val="right" w:leader="dot"/>
        </w:tabs>
        <w:spacing w:line="240" w:lineRule="auto" w:before="70" w:after="0"/>
        <w:ind w:left="916" w:right="0" w:hanging="446"/>
        <w:jc w:val="left"/>
      </w:pPr>
      <w:r>
        <w:rPr/>
        <w:pict>
          <v:rect style="position:absolute;margin-left:190.787003pt;margin-top:12.304393pt;width:1.948pt;height:1.948pt;mso-position-horizontal-relative:page;mso-position-vertical-relative:paragraph;z-index:-358528" filled="true" fillcolor="#3c3c3b" stroked="false">
            <v:fill type="solid"/>
            <w10:wrap type="none"/>
          </v:rect>
        </w:pict>
      </w:r>
      <w:r>
        <w:rPr/>
        <w:pict>
          <v:group style="position:absolute;margin-left:154.488007pt;margin-top:36.078194pt;width:52.95pt;height:4.75pt;mso-position-horizontal-relative:page;mso-position-vertical-relative:paragraph;z-index:42160" coordorigin="3090,722" coordsize="1059,95">
            <v:line style="position:absolute" from="3090,769" to="4148,769" stroked="true" strokeweight="4.724pt" strokecolor="#dfdad5">
              <v:stroke dashstyle="solid"/>
            </v:line>
            <v:shape style="position:absolute;left:3089;top:721;width:1059;height:95" coordorigin="3090,722" coordsize="1059,95" path="m3115,816l3090,791,3090,816,3115,816m3137,776l3090,729,3090,760,3106,776,3137,776m3177,816l3137,776,3106,776,3146,816,3177,816m3200,776l3145,722,3114,722,3169,776,3200,776m3239,816l3200,776,3168,776,3208,816,3239,816m3262,776l3207,722,3176,722,3231,776,3262,776m3302,816l3262,776,3231,776,3270,816,3302,816m3324,776l3270,722,3239,722,3293,776,3324,776m3364,816l3324,776,3293,776,3333,816,3364,816m3387,776l3332,722,3301,722,3356,776,3387,776m3426,816l3387,776,3355,776,3395,816,3426,816m3449,776l3394,722,3363,722,3418,776,3449,776m3489,816l3449,776,3418,776,3457,816,3489,816m3511,776l3457,722,3425,722,3480,776,3511,776m3551,816l3511,776,3480,776,3520,816,3551,816m3574,776l3519,722,3488,722,3542,776,3574,776m3613,816l3573,776,3542,776,3582,816,3613,816m3636,776l3623,764,3623,764,3581,722,3550,722,3605,776,3611,776,3611,776,3636,776m3675,816l3636,776,3635,776,3635,776,3605,776,3623,795,3623,795,3644,816,3675,816m3698,776l3643,722,3623,722,3612,722,3612,722,3667,776,3698,776m3738,816l3698,776,3667,776,3706,816,3738,816m3760,776l3706,722,3675,722,3729,776,3760,776m3800,816l3760,776,3729,776,3769,816,3800,816m3823,776l3768,722,3737,722,3791,776,3823,776m3862,816l3823,776,3791,776,3831,816,3862,816m3885,776l3830,722,3799,722,3854,776,3885,776m3924,816l3885,776,3854,776,3893,816,3924,816m3947,776l3893,722,3861,722,3916,776,3947,776m3987,816l3947,776,3916,776,3956,816,3987,816m4010,776l3955,722,3924,722,3978,776,4010,776m4049,816l4009,776,3978,776,4018,816,4049,816m4072,776l4017,722,3986,722,4041,776,4072,776m4111,816l4072,776,4041,776,4080,816,4111,816m4134,776l4079,722,4048,722,4103,776,4134,776m4148,790l4134,776,4103,776,4143,816,4148,816,4148,790m4148,728l4142,722,4111,722,4148,759,4148,728e" filled="true" fillcolor="#ffffff" stroked="false">
              <v:path arrowok="t"/>
              <v:fill type="solid"/>
            </v:shape>
            <w10:wrap type="none"/>
          </v:group>
        </w:pict>
      </w:r>
      <w:r>
        <w:rPr>
          <w:color w:val="3C3C3B"/>
        </w:rPr>
        <w:t>Mesure par échantillonnage</w:t>
        <w:tab/>
        <w:t>139</w:t>
      </w:r>
    </w:p>
    <w:p>
      <w:pPr>
        <w:spacing w:after="0" w:line="240" w:lineRule="auto"/>
        <w:jc w:val="left"/>
        <w:sectPr>
          <w:type w:val="continuous"/>
          <w:pgSz w:w="11910" w:h="16840"/>
          <w:pgMar w:top="1580" w:bottom="280" w:left="720" w:right="220"/>
          <w:cols w:num="2" w:equalWidth="0">
            <w:col w:w="1697" w:space="571"/>
            <w:col w:w="8702"/>
          </w:cols>
        </w:sectPr>
      </w:pPr>
    </w:p>
    <w:p>
      <w:pPr>
        <w:pStyle w:val="Heading4"/>
        <w:tabs>
          <w:tab w:pos="3625" w:val="left" w:leader="none"/>
        </w:tabs>
        <w:spacing w:before="794"/>
        <w:ind w:left="2369"/>
        <w:rPr>
          <w:rFonts w:ascii="Museo-700" w:hAnsi="Museo-700"/>
        </w:rPr>
      </w:pPr>
      <w:r>
        <w:rPr/>
        <w:pict>
          <v:group style="position:absolute;margin-left:1.356pt;margin-top:-.000001pt;width:51.95pt;height:841.9pt;mso-position-horizontal-relative:page;mso-position-vertical-relative:page;z-index:-35886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18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1848">
            <wp:simplePos x="0" y="0"/>
            <wp:positionH relativeFrom="page">
              <wp:posOffset>6126045</wp:posOffset>
            </wp:positionH>
            <wp:positionV relativeFrom="page">
              <wp:posOffset>0</wp:posOffset>
            </wp:positionV>
            <wp:extent cx="1433956" cy="959828"/>
            <wp:effectExtent l="0" t="0" r="0" b="0"/>
            <wp:wrapNone/>
            <wp:docPr id="409" name="image218.png" descr=""/>
            <wp:cNvGraphicFramePr>
              <a:graphicFrameLocks noChangeAspect="1"/>
            </wp:cNvGraphicFramePr>
            <a:graphic>
              <a:graphicData uri="http://schemas.openxmlformats.org/drawingml/2006/picture">
                <pic:pic>
                  <pic:nvPicPr>
                    <pic:cNvPr id="410" name="image218.png"/>
                    <pic:cNvPicPr/>
                  </pic:nvPicPr>
                  <pic:blipFill>
                    <a:blip r:embed="rId250" cstate="print"/>
                    <a:stretch>
                      <a:fillRect/>
                    </a:stretch>
                  </pic:blipFill>
                  <pic:spPr>
                    <a:xfrm>
                      <a:off x="0" y="0"/>
                      <a:ext cx="1433956" cy="959828"/>
                    </a:xfrm>
                    <a:prstGeom prst="rect">
                      <a:avLst/>
                    </a:prstGeom>
                  </pic:spPr>
                </pic:pic>
              </a:graphicData>
            </a:graphic>
          </wp:anchor>
        </w:drawing>
      </w:r>
      <w:r>
        <w:rPr/>
        <w:pict>
          <v:rect style="position:absolute;margin-left:211.050003pt;margin-top:47.482307pt;width:1.948pt;height:1.948pt;mso-position-horizontal-relative:page;mso-position-vertical-relative:paragraph;z-index:-358480"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3</w:t>
        <w:tab/>
      </w:r>
      <w:r>
        <w:rPr>
          <w:rFonts w:ascii="Museo-700" w:hAnsi="Museo-700"/>
          <w:color w:val="00A9C1"/>
          <w:spacing w:val="4"/>
        </w:rPr>
        <w:t>Mise </w:t>
      </w:r>
      <w:r>
        <w:rPr>
          <w:rFonts w:ascii="Museo-700" w:hAnsi="Museo-700"/>
          <w:color w:val="00A9C1"/>
        </w:rPr>
        <w:t>en</w:t>
      </w:r>
      <w:r>
        <w:rPr>
          <w:rFonts w:ascii="Museo-700" w:hAnsi="Museo-700"/>
          <w:color w:val="00A9C1"/>
          <w:spacing w:val="18"/>
        </w:rPr>
        <w:t> </w:t>
      </w:r>
      <w:r>
        <w:rPr>
          <w:rFonts w:ascii="Museo-700" w:hAnsi="Museo-700"/>
          <w:color w:val="00A9C1"/>
          <w:spacing w:val="3"/>
        </w:rPr>
        <w:t>œuvre</w:t>
      </w:r>
    </w:p>
    <w:p>
      <w:pPr>
        <w:pStyle w:val="Heading4"/>
        <w:tabs>
          <w:tab w:pos="8391" w:val="left" w:leader="dot"/>
        </w:tabs>
        <w:ind w:left="2369"/>
        <w:rPr>
          <w:rFonts w:ascii="Museo-700" w:hAnsi="Museo-700"/>
        </w:rPr>
      </w:pPr>
      <w:r>
        <w:rPr>
          <w:rFonts w:ascii="Museo-700" w:hAnsi="Museo-700"/>
          <w:color w:val="00A9C1"/>
        </w:rPr>
        <w:t>de </w:t>
      </w:r>
      <w:r>
        <w:rPr>
          <w:rFonts w:ascii="Museo-700" w:hAnsi="Museo-700"/>
          <w:color w:val="00A9C1"/>
          <w:spacing w:val="2"/>
        </w:rPr>
        <w:t>la</w:t>
      </w:r>
      <w:r>
        <w:rPr>
          <w:rFonts w:ascii="Museo-700" w:hAnsi="Museo-700"/>
          <w:color w:val="00A9C1"/>
          <w:spacing w:val="26"/>
        </w:rPr>
        <w:t> </w:t>
      </w:r>
      <w:r>
        <w:rPr>
          <w:rFonts w:ascii="Museo-700" w:hAnsi="Museo-700"/>
          <w:color w:val="00A9C1"/>
          <w:spacing w:val="3"/>
        </w:rPr>
        <w:t>démarche</w:t>
      </w:r>
      <w:r>
        <w:rPr>
          <w:rFonts w:ascii="Museo-700" w:hAnsi="Museo-700"/>
          <w:color w:val="00A9C1"/>
          <w:spacing w:val="13"/>
        </w:rPr>
        <w:t> </w:t>
      </w:r>
      <w:r>
        <w:rPr>
          <w:rFonts w:ascii="Museo-700" w:hAnsi="Museo-700"/>
          <w:color w:val="00A9C1"/>
          <w:spacing w:val="2"/>
        </w:rPr>
        <w:t>qualité</w:t>
        <w:tab/>
      </w:r>
      <w:r>
        <w:rPr>
          <w:rFonts w:ascii="Museo-700" w:hAnsi="Museo-700"/>
          <w:color w:val="00A9C1"/>
          <w:spacing w:val="-3"/>
        </w:rPr>
        <w:t>141</w:t>
      </w:r>
    </w:p>
    <w:p>
      <w:pPr>
        <w:pStyle w:val="ListParagraph"/>
        <w:numPr>
          <w:ilvl w:val="0"/>
          <w:numId w:val="44"/>
        </w:numPr>
        <w:tabs>
          <w:tab w:pos="2725" w:val="left" w:leader="none"/>
          <w:tab w:pos="2726" w:val="left" w:leader="none"/>
          <w:tab w:pos="8507" w:val="left" w:leader="dot"/>
        </w:tabs>
        <w:spacing w:line="240" w:lineRule="auto" w:before="154" w:after="0"/>
        <w:ind w:left="2725" w:right="0" w:hanging="356"/>
        <w:jc w:val="left"/>
        <w:rPr>
          <w:rFonts w:ascii="Museo-500" w:hAnsi="Museo-500"/>
          <w:sz w:val="22"/>
        </w:rPr>
      </w:pPr>
      <w:r>
        <w:rPr/>
        <w:pict>
          <v:rect style="position:absolute;margin-left:165.190994pt;margin-top:12.662399pt;width:1.948pt;height:1.948pt;mso-position-horizontal-relative:page;mso-position-vertical-relative:paragraph;z-index:-358456" filled="true" fillcolor="#00a9c1" stroked="false">
            <v:fill type="solid"/>
            <w10:wrap type="none"/>
          </v:rect>
        </w:pict>
      </w:r>
      <w:r>
        <w:rPr>
          <w:rFonts w:ascii="Museo-500" w:hAnsi="Museo-500"/>
          <w:color w:val="00A9C1"/>
          <w:spacing w:val="3"/>
          <w:sz w:val="22"/>
        </w:rPr>
        <w:t>Délais </w:t>
      </w:r>
      <w:r>
        <w:rPr>
          <w:rFonts w:ascii="Museo-500" w:hAnsi="Museo-500"/>
          <w:color w:val="00A9C1"/>
          <w:sz w:val="22"/>
        </w:rPr>
        <w:t>de </w:t>
      </w:r>
      <w:r>
        <w:rPr>
          <w:rFonts w:ascii="Museo-500" w:hAnsi="Museo-500"/>
          <w:color w:val="00A9C1"/>
          <w:spacing w:val="3"/>
          <w:sz w:val="22"/>
        </w:rPr>
        <w:t>mise</w:t>
      </w:r>
      <w:r>
        <w:rPr>
          <w:rFonts w:ascii="Museo-500" w:hAnsi="Museo-500"/>
          <w:color w:val="00A9C1"/>
          <w:spacing w:val="29"/>
          <w:sz w:val="22"/>
        </w:rPr>
        <w:t> </w:t>
      </w:r>
      <w:r>
        <w:rPr>
          <w:rFonts w:ascii="Museo-500" w:hAnsi="Museo-500"/>
          <w:color w:val="00A9C1"/>
          <w:sz w:val="22"/>
        </w:rPr>
        <w:t>en</w:t>
      </w:r>
      <w:r>
        <w:rPr>
          <w:rFonts w:ascii="Museo-500" w:hAnsi="Museo-500"/>
          <w:color w:val="00A9C1"/>
          <w:spacing w:val="10"/>
          <w:sz w:val="22"/>
        </w:rPr>
        <w:t> </w:t>
      </w:r>
      <w:r>
        <w:rPr>
          <w:rFonts w:ascii="Museo-500" w:hAnsi="Museo-500"/>
          <w:color w:val="00A9C1"/>
          <w:spacing w:val="3"/>
          <w:sz w:val="22"/>
        </w:rPr>
        <w:t>œuvre</w:t>
        <w:tab/>
      </w:r>
      <w:r>
        <w:rPr>
          <w:rFonts w:ascii="Museo-500" w:hAnsi="Museo-500"/>
          <w:color w:val="00A9C1"/>
          <w:spacing w:val="-4"/>
          <w:sz w:val="22"/>
        </w:rPr>
        <w:t>141</w:t>
      </w:r>
    </w:p>
    <w:p>
      <w:pPr>
        <w:pStyle w:val="ListParagraph"/>
        <w:numPr>
          <w:ilvl w:val="0"/>
          <w:numId w:val="44"/>
        </w:numPr>
        <w:tabs>
          <w:tab w:pos="2723" w:val="left" w:leader="none"/>
          <w:tab w:pos="2724" w:val="left" w:leader="none"/>
          <w:tab w:pos="8507" w:val="left" w:leader="dot"/>
        </w:tabs>
        <w:spacing w:line="240" w:lineRule="auto" w:before="170" w:after="0"/>
        <w:ind w:left="2723" w:right="0" w:hanging="354"/>
        <w:jc w:val="left"/>
        <w:rPr>
          <w:rFonts w:ascii="Museo-500" w:hAnsi="Museo-500"/>
          <w:sz w:val="22"/>
        </w:rPr>
      </w:pPr>
      <w:r>
        <w:rPr/>
        <w:pict>
          <v:rect style="position:absolute;margin-left:165.509995pt;margin-top:13.463397pt;width:1.948pt;height:1.948pt;mso-position-horizontal-relative:page;mso-position-vertical-relative:paragraph;z-index:-358432" filled="true" fillcolor="#00a9c1" stroked="false">
            <v:fill type="solid"/>
            <w10:wrap type="none"/>
          </v:rect>
        </w:pict>
      </w:r>
      <w:r>
        <w:rPr>
          <w:rFonts w:ascii="Museo-500" w:hAnsi="Museo-500"/>
          <w:color w:val="00A9C1"/>
          <w:spacing w:val="3"/>
          <w:sz w:val="22"/>
        </w:rPr>
        <w:t>Pilotage </w:t>
      </w:r>
      <w:r>
        <w:rPr>
          <w:rFonts w:ascii="Museo-500" w:hAnsi="Museo-500"/>
          <w:color w:val="00A9C1"/>
          <w:sz w:val="22"/>
        </w:rPr>
        <w:t>de </w:t>
      </w:r>
      <w:r>
        <w:rPr>
          <w:rFonts w:ascii="Museo-500" w:hAnsi="Museo-500"/>
          <w:color w:val="00A9C1"/>
          <w:spacing w:val="2"/>
          <w:sz w:val="22"/>
        </w:rPr>
        <w:t>la</w:t>
      </w:r>
      <w:r>
        <w:rPr>
          <w:rFonts w:ascii="Museo-500" w:hAnsi="Museo-500"/>
          <w:color w:val="00A9C1"/>
          <w:spacing w:val="27"/>
          <w:sz w:val="22"/>
        </w:rPr>
        <w:t> </w:t>
      </w:r>
      <w:r>
        <w:rPr>
          <w:rFonts w:ascii="Museo-500" w:hAnsi="Museo-500"/>
          <w:color w:val="00A9C1"/>
          <w:spacing w:val="3"/>
          <w:sz w:val="22"/>
        </w:rPr>
        <w:t>démarche</w:t>
      </w:r>
      <w:r>
        <w:rPr>
          <w:rFonts w:ascii="Museo-500" w:hAnsi="Museo-500"/>
          <w:color w:val="00A9C1"/>
          <w:spacing w:val="10"/>
          <w:sz w:val="22"/>
        </w:rPr>
        <w:t> </w:t>
      </w:r>
      <w:r>
        <w:rPr>
          <w:rFonts w:ascii="Museo-500" w:hAnsi="Museo-500"/>
          <w:color w:val="00A9C1"/>
          <w:spacing w:val="2"/>
          <w:sz w:val="22"/>
        </w:rPr>
        <w:t>qualité</w:t>
        <w:tab/>
      </w:r>
      <w:r>
        <w:rPr>
          <w:rFonts w:ascii="Museo-500" w:hAnsi="Museo-500"/>
          <w:color w:val="00A9C1"/>
          <w:spacing w:val="-4"/>
          <w:sz w:val="22"/>
        </w:rPr>
        <w:t>141</w:t>
      </w:r>
    </w:p>
    <w:p>
      <w:pPr>
        <w:pStyle w:val="ListParagraph"/>
        <w:numPr>
          <w:ilvl w:val="0"/>
          <w:numId w:val="44"/>
        </w:numPr>
        <w:tabs>
          <w:tab w:pos="2716" w:val="left" w:leader="none"/>
          <w:tab w:pos="2717" w:val="left" w:leader="none"/>
          <w:tab w:pos="8507" w:val="left" w:leader="dot"/>
        </w:tabs>
        <w:spacing w:line="240" w:lineRule="auto" w:before="171" w:after="0"/>
        <w:ind w:left="2716" w:right="0" w:hanging="347"/>
        <w:jc w:val="left"/>
        <w:rPr>
          <w:rFonts w:ascii="Museo-500" w:hAnsi="Museo-500"/>
          <w:sz w:val="22"/>
        </w:rPr>
      </w:pPr>
      <w:r>
        <w:rPr/>
        <w:pict>
          <v:rect style="position:absolute;margin-left:165.158005pt;margin-top:13.513494pt;width:1.948pt;height:1.948pt;mso-position-horizontal-relative:page;mso-position-vertical-relative:paragraph;z-index:-358408" filled="true" fillcolor="#00a9c1" stroked="false">
            <v:fill type="solid"/>
            <w10:wrap type="none"/>
          </v:rect>
        </w:pict>
      </w:r>
      <w:r>
        <w:rPr>
          <w:rFonts w:ascii="Museo-500" w:hAnsi="Museo-500"/>
          <w:color w:val="00A9C1"/>
          <w:spacing w:val="3"/>
          <w:sz w:val="22"/>
        </w:rPr>
        <w:t>Outils </w:t>
      </w:r>
      <w:r>
        <w:rPr>
          <w:rFonts w:ascii="Museo-500" w:hAnsi="Museo-500"/>
          <w:color w:val="00A9C1"/>
          <w:sz w:val="22"/>
        </w:rPr>
        <w:t>de</w:t>
      </w:r>
      <w:r>
        <w:rPr>
          <w:rFonts w:ascii="Museo-500" w:hAnsi="Museo-500"/>
          <w:color w:val="00A9C1"/>
          <w:spacing w:val="16"/>
          <w:sz w:val="22"/>
        </w:rPr>
        <w:t> </w:t>
      </w:r>
      <w:r>
        <w:rPr>
          <w:rFonts w:ascii="Museo-500" w:hAnsi="Museo-500"/>
          <w:color w:val="00A9C1"/>
          <w:spacing w:val="3"/>
          <w:sz w:val="22"/>
        </w:rPr>
        <w:t>mesures</w:t>
      </w:r>
      <w:r>
        <w:rPr>
          <w:rFonts w:ascii="Museo-500" w:hAnsi="Museo-500"/>
          <w:color w:val="00A9C1"/>
          <w:spacing w:val="10"/>
          <w:sz w:val="22"/>
        </w:rPr>
        <w:t> </w:t>
      </w:r>
      <w:r>
        <w:rPr>
          <w:rFonts w:ascii="Museo-500" w:hAnsi="Museo-500"/>
          <w:color w:val="00A9C1"/>
          <w:spacing w:val="3"/>
          <w:sz w:val="22"/>
        </w:rPr>
        <w:t>complémentaires</w:t>
        <w:tab/>
      </w:r>
      <w:r>
        <w:rPr>
          <w:rFonts w:ascii="Museo-500" w:hAnsi="Museo-500"/>
          <w:color w:val="00A9C1"/>
          <w:spacing w:val="-4"/>
          <w:sz w:val="22"/>
        </w:rPr>
        <w:t>141</w:t>
      </w:r>
    </w:p>
    <w:p>
      <w:pPr>
        <w:pStyle w:val="Heading4"/>
        <w:tabs>
          <w:tab w:pos="3634" w:val="left" w:leader="none"/>
          <w:tab w:pos="8849" w:val="right" w:leader="dot"/>
        </w:tabs>
        <w:spacing w:before="846"/>
        <w:ind w:left="2369"/>
        <w:rPr>
          <w:rFonts w:ascii="Museo-700" w:hAnsi="Museo-700"/>
        </w:rPr>
      </w:pPr>
      <w:r>
        <w:rPr/>
        <w:pict>
          <v:group style="position:absolute;margin-left:154.488007pt;margin-top:19.762505pt;width:52.95pt;height:4.75pt;mso-position-horizontal-relative:page;mso-position-vertical-relative:paragraph;z-index:42280" coordorigin="3090,395" coordsize="1059,95">
            <v:line style="position:absolute" from="3090,443" to="4148,443" stroked="true" strokeweight="4.724pt" strokecolor="#dfdad5">
              <v:stroke dashstyle="solid"/>
            </v:line>
            <v:shape style="position:absolute;left:3089;top:395;width:1059;height:95" coordorigin="3090,395" coordsize="1059,95" path="m3115,490l3090,465,3090,490,3115,490m3137,450l3090,402,3090,433,3106,450,3137,450m3177,490l3137,450,3106,450,3146,490,3177,490m3200,450l3145,395,3114,395,3169,450,3200,450m3239,490l3200,450,3168,450,3208,490,3239,490m3262,450l3207,395,3176,395,3231,450,3262,450m3302,490l3262,450,3231,450,3270,490,3302,490m3324,450l3270,395,3239,395,3293,450,3324,450m3364,490l3324,450,3293,450,3333,490,3364,490m3387,450l3332,395,3301,395,3356,450,3387,450m3426,490l3387,450,3355,450,3395,490,3426,490m3449,450l3394,395,3363,395,3418,450,3449,450m3489,490l3449,450,3418,450,3457,490,3489,490m3511,450l3457,395,3425,395,3480,450,3511,450m3551,490l3511,450,3480,450,3520,490,3551,490m3574,450l3519,395,3488,395,3542,450,3574,450m3613,490l3573,450,3542,450,3582,490,3613,490m3636,450l3623,437,3623,437,3581,395,3550,395,3605,450,3611,450,3623,450,3636,450m3675,490l3636,450,3635,450,3623,450,3605,450,3623,468,3623,469,3644,490,3675,490m3698,450l3643,395,3623,395,3612,395,3612,395,3667,450,3698,450m3738,490l3698,450,3667,450,3706,490,3738,490m3760,450l3706,395,3675,395,3729,450,3760,450m3800,490l3760,450,3729,450,3769,490,3800,490m3823,450l3768,395,3737,395,3791,450,3823,450m3862,490l3823,450,3791,450,3831,490,3862,490m3885,450l3830,395,3799,395,3854,450,3885,450m3924,490l3885,450,3854,450,3893,490,3924,490m3947,450l3893,395,3861,395,3916,450,3947,450m3987,490l3947,450,3916,450,3956,490,3987,490m4010,450l3955,395,3924,395,3978,450,4010,450m4049,490l4009,450,3978,450,4018,490,4049,490m4072,450l4017,395,3986,395,4041,450,4072,450m4111,490l4072,450,4041,450,4080,490,4111,490m4134,450l4079,395,4048,395,4103,450,4134,450m4148,464l4134,450,4103,450,4143,490,4148,490,4148,464m4148,402l4142,395,4111,395,4148,433,4148,402e" filled="true" fillcolor="#ffffff" stroked="false">
              <v:path arrowok="t"/>
              <v:fill type="solid"/>
            </v:shape>
            <w10:wrap type="none"/>
          </v:group>
        </w:pict>
      </w:r>
      <w:r>
        <w:rPr/>
        <w:pict>
          <v:rect style="position:absolute;margin-left:211.511993pt;margin-top:50.083004pt;width:1.948pt;height:1.948pt;mso-position-horizontal-relative:page;mso-position-vertical-relative:paragraph;z-index:-358360"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4</w:t>
        <w:tab/>
      </w:r>
      <w:r>
        <w:rPr>
          <w:rFonts w:ascii="Museo-700" w:hAnsi="Museo-700"/>
          <w:color w:val="00A9C1"/>
          <w:spacing w:val="2"/>
        </w:rPr>
        <w:t>Référentiel</w:t>
      </w:r>
      <w:r>
        <w:rPr>
          <w:rFonts w:ascii="Museo-700" w:hAnsi="Museo-700"/>
          <w:color w:val="00A9C1"/>
          <w:spacing w:val="11"/>
        </w:rPr>
        <w:t> </w:t>
      </w:r>
      <w:r>
        <w:rPr>
          <w:rFonts w:ascii="Museo-700" w:hAnsi="Museo-700"/>
          <w:color w:val="00A9C1"/>
          <w:spacing w:val="2"/>
        </w:rPr>
        <w:t>qualité</w:t>
        <w:tab/>
      </w:r>
      <w:r>
        <w:rPr>
          <w:rFonts w:ascii="Museo-700" w:hAnsi="Museo-700"/>
          <w:color w:val="00A9C1"/>
        </w:rPr>
        <w:t>142</w:t>
      </w:r>
    </w:p>
    <w:p>
      <w:pPr>
        <w:pStyle w:val="ListParagraph"/>
        <w:numPr>
          <w:ilvl w:val="0"/>
          <w:numId w:val="45"/>
        </w:numPr>
        <w:tabs>
          <w:tab w:pos="2725" w:val="left" w:leader="none"/>
          <w:tab w:pos="2726" w:val="left" w:leader="none"/>
          <w:tab w:pos="8849" w:val="right" w:leader="dot"/>
        </w:tabs>
        <w:spacing w:line="240" w:lineRule="auto" w:before="155" w:after="0"/>
        <w:ind w:left="2725" w:right="0" w:hanging="356"/>
        <w:jc w:val="left"/>
        <w:rPr>
          <w:rFonts w:ascii="Museo-500" w:hAnsi="Museo-500"/>
          <w:sz w:val="22"/>
        </w:rPr>
      </w:pPr>
      <w:r>
        <w:rPr/>
        <w:pict>
          <v:rect style="position:absolute;margin-left:165.190994pt;margin-top:12.713102pt;width:1.948pt;height:1.948pt;mso-position-horizontal-relative:page;mso-position-vertical-relative:paragraph;z-index:-358336" filled="true" fillcolor="#00a9c1" stroked="false">
            <v:fill type="solid"/>
            <w10:wrap type="none"/>
          </v:rect>
        </w:pict>
      </w:r>
      <w:r>
        <w:rPr>
          <w:rFonts w:ascii="Museo-500" w:hAnsi="Museo-500"/>
          <w:color w:val="00A9C1"/>
          <w:spacing w:val="3"/>
          <w:sz w:val="22"/>
        </w:rPr>
        <w:t>Lignes régulières </w:t>
      </w:r>
      <w:r>
        <w:rPr>
          <w:rFonts w:ascii="Museo-500" w:hAnsi="Museo-500"/>
          <w:color w:val="00A9C1"/>
          <w:spacing w:val="2"/>
          <w:sz w:val="22"/>
        </w:rPr>
        <w:t>urbaines</w:t>
      </w:r>
      <w:r>
        <w:rPr>
          <w:rFonts w:ascii="Museo-500" w:hAnsi="Museo-500"/>
          <w:color w:val="00A9C1"/>
          <w:spacing w:val="20"/>
          <w:sz w:val="22"/>
        </w:rPr>
        <w:t> </w:t>
      </w:r>
      <w:r>
        <w:rPr>
          <w:rFonts w:ascii="Museo-500" w:hAnsi="Museo-500"/>
          <w:color w:val="00A9C1"/>
          <w:sz w:val="22"/>
        </w:rPr>
        <w:t>et</w:t>
      </w:r>
      <w:r>
        <w:rPr>
          <w:rFonts w:ascii="Museo-500" w:hAnsi="Museo-500"/>
          <w:color w:val="00A9C1"/>
          <w:spacing w:val="8"/>
          <w:sz w:val="22"/>
        </w:rPr>
        <w:t> </w:t>
      </w:r>
      <w:r>
        <w:rPr>
          <w:rFonts w:ascii="Museo-500" w:hAnsi="Museo-500"/>
          <w:color w:val="00A9C1"/>
          <w:spacing w:val="3"/>
          <w:sz w:val="22"/>
        </w:rPr>
        <w:t>périurbaines</w:t>
        <w:tab/>
      </w:r>
      <w:r>
        <w:rPr>
          <w:rFonts w:ascii="Museo-500" w:hAnsi="Museo-500"/>
          <w:color w:val="00A9C1"/>
          <w:sz w:val="22"/>
        </w:rPr>
        <w:t>142</w:t>
      </w:r>
    </w:p>
    <w:p>
      <w:pPr>
        <w:pStyle w:val="ListParagraph"/>
        <w:numPr>
          <w:ilvl w:val="0"/>
          <w:numId w:val="45"/>
        </w:numPr>
        <w:tabs>
          <w:tab w:pos="2723" w:val="left" w:leader="none"/>
          <w:tab w:pos="2724" w:val="left" w:leader="none"/>
          <w:tab w:pos="8849" w:val="right" w:leader="dot"/>
        </w:tabs>
        <w:spacing w:line="240" w:lineRule="auto" w:before="170" w:after="0"/>
        <w:ind w:left="2723" w:right="0" w:hanging="354"/>
        <w:jc w:val="left"/>
        <w:rPr>
          <w:rFonts w:ascii="Museo-500"/>
          <w:sz w:val="22"/>
        </w:rPr>
      </w:pPr>
      <w:r>
        <w:rPr/>
        <w:pict>
          <v:rect style="position:absolute;margin-left:165.509995pt;margin-top:13.464099pt;width:1.948pt;height:1.948pt;mso-position-horizontal-relative:page;mso-position-vertical-relative:paragraph;z-index:-358312" filled="true" fillcolor="#00a9c1" stroked="false">
            <v:fill type="solid"/>
            <w10:wrap type="none"/>
          </v:rect>
        </w:pict>
      </w:r>
      <w:r>
        <w:rPr>
          <w:rFonts w:ascii="Museo-500"/>
          <w:color w:val="00A9C1"/>
          <w:spacing w:val="3"/>
          <w:sz w:val="22"/>
        </w:rPr>
        <w:t>Lignes</w:t>
      </w:r>
      <w:r>
        <w:rPr>
          <w:rFonts w:ascii="Museo-500"/>
          <w:color w:val="00A9C1"/>
          <w:spacing w:val="8"/>
          <w:sz w:val="22"/>
        </w:rPr>
        <w:t> </w:t>
      </w:r>
      <w:r>
        <w:rPr>
          <w:rFonts w:ascii="Museo-500"/>
          <w:color w:val="00A9C1"/>
          <w:spacing w:val="3"/>
          <w:sz w:val="22"/>
        </w:rPr>
        <w:t>scolaires</w:t>
        <w:tab/>
      </w:r>
      <w:r>
        <w:rPr>
          <w:rFonts w:ascii="Museo-500"/>
          <w:color w:val="00A9C1"/>
          <w:sz w:val="22"/>
        </w:rPr>
        <w:t>143</w:t>
      </w:r>
    </w:p>
    <w:p>
      <w:pPr>
        <w:spacing w:after="0" w:line="240" w:lineRule="auto"/>
        <w:jc w:val="left"/>
        <w:rPr>
          <w:rFonts w:ascii="Museo-500"/>
          <w:sz w:val="22"/>
        </w:rPr>
        <w:sectPr>
          <w:type w:val="continuous"/>
          <w:pgSz w:w="11910" w:h="16840"/>
          <w:pgMar w:top="1580" w:bottom="280" w:left="720" w:right="220"/>
        </w:sectPr>
      </w:pPr>
    </w:p>
    <w:p>
      <w:pPr>
        <w:pStyle w:val="Heading6"/>
        <w:spacing w:line="199" w:lineRule="auto" w:before="910"/>
        <w:ind w:right="9310" w:hanging="1"/>
      </w:pPr>
      <w:r>
        <w:rPr/>
        <w:pict>
          <v:group style="position:absolute;margin-left:1.356pt;margin-top:-.000001pt;width:51.95pt;height:841.9pt;mso-position-horizontal-relative:page;mso-position-vertical-relative:page;z-index:-35824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244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2472">
            <wp:simplePos x="0" y="0"/>
            <wp:positionH relativeFrom="page">
              <wp:posOffset>6126045</wp:posOffset>
            </wp:positionH>
            <wp:positionV relativeFrom="page">
              <wp:posOffset>0</wp:posOffset>
            </wp:positionV>
            <wp:extent cx="1433956" cy="959828"/>
            <wp:effectExtent l="0" t="0" r="0" b="0"/>
            <wp:wrapNone/>
            <wp:docPr id="411" name="image218.png" descr=""/>
            <wp:cNvGraphicFramePr>
              <a:graphicFrameLocks noChangeAspect="1"/>
            </wp:cNvGraphicFramePr>
            <a:graphic>
              <a:graphicData uri="http://schemas.openxmlformats.org/drawingml/2006/picture">
                <pic:pic>
                  <pic:nvPicPr>
                    <pic:cNvPr id="412" name="image218.png"/>
                    <pic:cNvPicPr/>
                  </pic:nvPicPr>
                  <pic:blipFill>
                    <a:blip r:embed="rId250" cstate="print"/>
                    <a:stretch>
                      <a:fillRect/>
                    </a:stretch>
                  </pic:blipFill>
                  <pic:spPr>
                    <a:xfrm>
                      <a:off x="0" y="0"/>
                      <a:ext cx="1433956" cy="959828"/>
                    </a:xfrm>
                    <a:prstGeom prst="rect">
                      <a:avLst/>
                    </a:prstGeom>
                  </pic:spPr>
                </pic:pic>
              </a:graphicData>
            </a:graphic>
          </wp:anchor>
        </w:drawing>
      </w:r>
      <w:r>
        <w:rPr>
          <w:color w:val="00A9C1"/>
        </w:rPr>
        <w:t>02 MÉMOIRE TECHNIQUE QUALITÉ DE SERVICE</w:t>
      </w:r>
    </w:p>
    <w:p>
      <w:pPr>
        <w:spacing w:before="947"/>
        <w:ind w:left="350" w:right="0" w:firstLine="0"/>
        <w:jc w:val="center"/>
        <w:rPr>
          <w:rFonts w:ascii="Gotham Narrow"/>
          <w:b/>
          <w:sz w:val="30"/>
        </w:rPr>
      </w:pPr>
      <w:r>
        <w:rPr>
          <w:rFonts w:ascii="Gotham Narrow"/>
          <w:b/>
          <w:color w:val="FFFFFF"/>
          <w:sz w:val="30"/>
          <w:shd w:fill="00A9C1" w:color="auto" w:val="clear"/>
        </w:rPr>
        <w:t>  PARTIE 1 </w:t>
      </w:r>
    </w:p>
    <w:p>
      <w:pPr>
        <w:spacing w:before="145"/>
        <w:ind w:left="3238" w:right="2886" w:firstLine="0"/>
        <w:jc w:val="center"/>
        <w:rPr>
          <w:rFonts w:ascii="Museo-500" w:hAnsi="Museo-500"/>
          <w:sz w:val="40"/>
        </w:rPr>
      </w:pPr>
      <w:r>
        <w:rPr>
          <w:rFonts w:ascii="Museo-500" w:hAnsi="Museo-500"/>
          <w:color w:val="00A9C1"/>
          <w:sz w:val="40"/>
        </w:rPr>
        <w:t>Engagements et critères de qualité</w:t>
      </w:r>
    </w:p>
    <w:p>
      <w:pPr>
        <w:pStyle w:val="BodyText"/>
        <w:spacing w:before="5"/>
        <w:rPr>
          <w:rFonts w:ascii="Museo-500"/>
          <w:sz w:val="22"/>
        </w:rPr>
      </w:pPr>
      <w:r>
        <w:rPr/>
        <w:pict>
          <v:line style="position:absolute;mso-position-horizontal-relative:page;mso-position-vertical-relative:paragraph;z-index:40328;mso-wrap-distance-left:0;mso-wrap-distance-right:0" from="306.359009pt,16.188993pt" to="331.436009pt,16.188993pt" stroked="true" strokeweight="1.472pt" strokecolor="#00a9c1">
            <v:stroke dashstyle="solid"/>
            <w10:wrap type="topAndBottom"/>
          </v:line>
        </w:pict>
      </w:r>
    </w:p>
    <w:p>
      <w:pPr>
        <w:pStyle w:val="BodyText"/>
        <w:rPr>
          <w:rFonts w:ascii="Museo-500"/>
          <w:sz w:val="20"/>
        </w:rPr>
      </w:pPr>
    </w:p>
    <w:p>
      <w:pPr>
        <w:pStyle w:val="BodyText"/>
        <w:spacing w:before="11"/>
        <w:rPr>
          <w:rFonts w:ascii="Museo-500"/>
          <w:sz w:val="21"/>
        </w:rPr>
      </w:pPr>
    </w:p>
    <w:p>
      <w:pPr>
        <w:pStyle w:val="BodyText"/>
        <w:spacing w:line="206" w:lineRule="auto" w:before="1"/>
        <w:ind w:left="1264" w:right="4177"/>
      </w:pPr>
      <w:r>
        <w:rPr>
          <w:color w:val="3C3C3B"/>
        </w:rPr>
        <w:t>La démarche d’évaluation de la qualité de service que propose Keolis reprend les orientations fixées par le cahier des charges.</w:t>
      </w:r>
    </w:p>
    <w:p>
      <w:pPr>
        <w:pStyle w:val="BodyText"/>
        <w:spacing w:line="206" w:lineRule="auto" w:before="112"/>
        <w:ind w:left="1264" w:right="3544"/>
      </w:pPr>
      <w:r>
        <w:rPr>
          <w:color w:val="3C3C3B"/>
        </w:rPr>
        <w:t>Keolis a retenu quatre grands engagements qualité pour tous les services réguliers qui composent le réseau Linéad :</w:t>
      </w:r>
    </w:p>
    <w:p>
      <w:pPr>
        <w:pStyle w:val="BodyText"/>
        <w:spacing w:line="314" w:lineRule="auto" w:before="82"/>
        <w:ind w:left="1406" w:right="7902"/>
      </w:pPr>
      <w:r>
        <w:rPr/>
        <w:pict>
          <v:shape style="position:absolute;margin-left:99.213005pt;margin-top:8.870649pt;width:5pt;height:5pt;mso-position-horizontal-relative:page;mso-position-vertical-relative:paragraph;z-index:42496" coordorigin="1984,177" coordsize="100,100" path="m2020,217l2019,214,2000,191,1994,197,2009,215,1984,215,1984,224,2014,224,2017,222,2020,217m2020,237l2017,232,2014,230,1984,230,1984,239,2009,239,1994,258,2000,263,2019,240,2020,237m2042,179l2033,177,2028,201,2012,182,2005,187,2023,208,2024,210,2026,211,2029,211,2029,211,2033,210,2035,208,2036,201,2042,179m2042,275l2036,253,2035,247,2033,244,2027,243,2024,244,2023,246,2005,267,2012,272,2028,253,2033,277,2042,275m2077,251l2071,248,2050,238,2047,238,2042,242,2041,245,2048,273,2056,271,2051,248,2073,258,2077,251m2077,203l2073,196,2051,206,2056,183,2048,181,2041,209,2042,212,2046,215,2047,215,2050,215,2051,215,2071,206,2077,203m2083,217l2080,209,2053,222,2051,224,2051,230,2053,233,2055,233,2080,245,2083,238,2061,227,2083,217e" filled="true" fillcolor="#00a9c1" stroked="false">
            <v:path arrowok="t"/>
            <v:fill type="solid"/>
            <w10:wrap type="none"/>
          </v:shape>
        </w:pict>
      </w:r>
      <w:r>
        <w:rPr/>
        <w:pict>
          <v:shape style="position:absolute;margin-left:99.213005pt;margin-top:25.339649pt;width:5pt;height:5pt;mso-position-horizontal-relative:page;mso-position-vertical-relative:paragraph;z-index:42520" coordorigin="1984,507" coordsize="100,100" path="m2020,547l2019,543,2000,521,1994,526,2009,545,1984,545,1984,553,2014,553,2017,552,2020,547m2020,566l2017,561,2014,560,1984,560,1984,568,2009,568,1994,587,2000,592,2019,569,2020,566m2042,509l2033,507,2028,530,2012,511,2005,517,2023,537,2024,539,2026,540,2029,540,2029,540,2033,540,2035,537,2036,530,2042,509m2042,604l2036,582,2035,576,2033,573,2027,572,2024,573,2023,575,2005,596,2012,601,2028,582,2033,606,2042,604m2077,580l2071,577,2050,568,2047,568,2042,571,2041,574,2048,603,2056,601,2051,577,2073,588,2077,580m2077,533l2073,525,2051,536,2056,512,2048,510,2041,538,2042,542,2046,544,2047,545,2050,545,2051,545,2071,536,2077,533m2083,546l2080,538,2053,551,2051,554,2051,559,2053,562,2055,563,2080,574,2083,567,2061,556,2083,546e" filled="true" fillcolor="#00a9c1" stroked="false">
            <v:path arrowok="t"/>
            <v:fill type="solid"/>
            <w10:wrap type="none"/>
          </v:shape>
        </w:pict>
      </w:r>
      <w:r>
        <w:rPr>
          <w:color w:val="3C3C3B"/>
        </w:rPr>
        <w:t>un réseau ponctuel, un réseau fiable,</w:t>
      </w:r>
    </w:p>
    <w:p>
      <w:pPr>
        <w:pStyle w:val="BodyText"/>
        <w:spacing w:line="251" w:lineRule="exact"/>
        <w:ind w:left="1406"/>
      </w:pPr>
      <w:r>
        <w:rPr/>
        <w:pict>
          <v:shape style="position:absolute;margin-left:99.213005pt;margin-top:4.697641pt;width:5pt;height:5pt;mso-position-horizontal-relative:page;mso-position-vertical-relative:paragraph;z-index:42544" coordorigin="1984,94" coordsize="100,100" path="m2020,134l2019,131,2000,108,1994,113,2009,132,1984,132,1984,140,2014,140,2017,139,2020,134m2020,153l2017,148,2014,147,1984,147,1984,155,2009,155,1994,174,2000,179,2019,157,2020,153m2042,96l2033,94,2028,118,2012,99,2005,104,2023,125,2024,126,2026,128,2029,128,2029,127,2033,127,2035,124,2036,118,2042,96m2042,191l2036,170,2035,163,2033,160,2027,159,2024,161,2023,162,2005,183,2012,188,2028,170,2033,193,2042,191m2077,167l2071,164,2050,155,2047,155,2042,158,2041,162,2048,190,2056,188,2051,164,2073,175,2077,167m2077,120l2073,112,2051,123,2056,99,2048,97,2041,125,2042,129,2046,132,2047,132,2050,132,2051,132,2071,123,2077,120m2083,133l2080,126,2053,138,2051,141,2051,146,2053,149,2055,150,2080,162,2083,154,2061,144,2083,133e" filled="true" fillcolor="#00a9c1" stroked="false">
            <v:path arrowok="t"/>
            <v:fill type="solid"/>
            <w10:wrap type="none"/>
          </v:shape>
        </w:pict>
      </w:r>
      <w:r>
        <w:rPr>
          <w:color w:val="3C3C3B"/>
        </w:rPr>
        <w:t>un réseau propre,</w:t>
      </w:r>
    </w:p>
    <w:p>
      <w:pPr>
        <w:pStyle w:val="BodyText"/>
        <w:spacing w:before="78"/>
        <w:ind w:left="1406"/>
      </w:pPr>
      <w:r>
        <w:rPr/>
        <w:pict>
          <v:shape style="position:absolute;margin-left:99.213005pt;margin-top:8.670784pt;width:5pt;height:5pt;mso-position-horizontal-relative:page;mso-position-vertical-relative:paragraph;z-index:42568" coordorigin="1984,173" coordsize="100,100" path="m2020,213l2019,210,2000,187,1994,193,2009,211,1984,211,1984,220,2014,220,2017,218,2020,213m2020,233l2017,228,2014,226,1984,226,1984,235,2009,235,1994,254,2000,259,2019,236,2020,233m2042,175l2033,173,2028,197,2012,178,2005,183,2023,204,2024,206,2026,207,2029,207,2029,207,2033,206,2035,204,2036,197,2042,175m2042,271l2036,249,2035,243,2033,240,2027,239,2024,240,2023,242,2005,263,2012,268,2028,249,2033,273,2042,271m2077,247l2071,244,2050,234,2047,234,2042,238,2041,241,2048,269,2056,267,2051,244,2073,254,2077,247m2077,199l2073,192,2051,202,2056,179,2048,177,2041,205,2042,208,2046,211,2047,211,2050,211,2051,211,2071,202,2077,199m2083,213l2080,205,2053,218,2051,220,2051,226,2053,229,2055,229,2080,241,2083,234,2061,223,2083,213e" filled="true" fillcolor="#00a9c1" stroked="false">
            <v:path arrowok="t"/>
            <v:fill type="solid"/>
            <w10:wrap type="none"/>
          </v:shape>
        </w:pict>
      </w:r>
      <w:r>
        <w:rPr>
          <w:color w:val="3C3C3B"/>
        </w:rPr>
        <w:t>un réseau accueillant et à l’écoute.</w:t>
      </w:r>
    </w:p>
    <w:p>
      <w:pPr>
        <w:pStyle w:val="BodyText"/>
        <w:spacing w:line="234" w:lineRule="exact" w:before="77"/>
        <w:ind w:left="1264"/>
      </w:pPr>
      <w:r>
        <w:rPr>
          <w:color w:val="3C3C3B"/>
        </w:rPr>
        <w:t>Afin de prendre en compte les spécificités de chaque type de service,</w:t>
      </w:r>
    </w:p>
    <w:p>
      <w:pPr>
        <w:pStyle w:val="BodyText"/>
        <w:spacing w:line="206" w:lineRule="auto" w:before="11"/>
        <w:ind w:left="1264" w:right="4814"/>
      </w:pPr>
      <w:r>
        <w:rPr>
          <w:color w:val="3C3C3B"/>
        </w:rPr>
        <w:t>Keolis propose de différencier les critères qualité et le système de mesure qui s’appliqueront :</w:t>
      </w:r>
    </w:p>
    <w:p>
      <w:pPr>
        <w:pStyle w:val="BodyText"/>
        <w:spacing w:line="314" w:lineRule="auto" w:before="83"/>
        <w:ind w:left="1406" w:right="5226"/>
      </w:pPr>
      <w:r>
        <w:rPr/>
        <w:pict>
          <v:shape style="position:absolute;margin-left:99.213005pt;margin-top:8.920273pt;width:5pt;height:5pt;mso-position-horizontal-relative:page;mso-position-vertical-relative:paragraph;z-index:42592" coordorigin="1984,178" coordsize="100,100" path="m2020,218l2019,215,2000,192,1994,198,2009,216,1984,216,1984,225,2014,225,2017,223,2020,218m2020,238l2017,233,2014,231,1984,231,1984,240,2009,240,1994,259,2000,264,2019,241,2020,238m2042,180l2033,178,2028,202,2012,183,2005,188,2023,209,2024,211,2026,212,2029,212,2029,212,2033,211,2035,209,2036,202,2042,180m2042,276l2036,254,2035,248,2033,245,2027,244,2024,245,2023,247,2005,268,2012,273,2028,254,2033,278,2042,276m2077,252l2071,249,2050,239,2047,239,2042,243,2041,246,2048,274,2056,272,2051,249,2073,259,2077,252m2077,204l2073,197,2051,207,2056,184,2048,182,2041,210,2042,213,2046,216,2047,216,2050,216,2051,216,2071,207,2077,204m2083,218l2080,210,2053,223,2051,225,2051,231,2053,234,2055,234,2080,246,2083,239,2061,228,2083,218e" filled="true" fillcolor="#00a9c1" stroked="false">
            <v:path arrowok="t"/>
            <v:fill type="solid"/>
            <w10:wrap type="none"/>
          </v:shape>
        </w:pict>
      </w:r>
      <w:r>
        <w:rPr/>
        <w:pict>
          <v:shape style="position:absolute;margin-left:99.213005pt;margin-top:25.390274pt;width:5pt;height:5pt;mso-position-horizontal-relative:page;mso-position-vertical-relative:paragraph;z-index:42616" coordorigin="1984,508" coordsize="100,100" path="m2020,548l2019,544,2000,522,1994,527,2009,546,1984,546,1984,554,2014,554,2017,553,2020,548m2020,567l2017,562,2014,561,1984,561,1984,569,2009,569,1994,588,2000,593,2019,570,2020,567m2042,510l2033,508,2028,531,2012,512,2005,518,2023,539,2024,540,2026,541,2029,541,2029,541,2033,541,2035,538,2036,531,2042,510m2042,605l2036,583,2035,577,2033,574,2027,573,2024,574,2023,576,2005,597,2012,602,2028,583,2033,607,2042,605m2077,581l2071,578,2050,569,2047,569,2042,572,2041,575,2048,604,2056,602,2051,578,2073,589,2077,581m2077,534l2073,526,2051,537,2056,513,2048,511,2041,539,2042,543,2046,545,2047,546,2050,546,2051,546,2071,537,2077,534m2083,547l2080,539,2053,552,2051,555,2051,560,2053,563,2055,564,2080,575,2083,568,2061,557,2083,547e" filled="true" fillcolor="#00a9c1" stroked="false">
            <v:path arrowok="t"/>
            <v:fill type="solid"/>
            <w10:wrap type="none"/>
          </v:shape>
        </w:pict>
      </w:r>
      <w:r>
        <w:rPr>
          <w:color w:val="3C3C3B"/>
        </w:rPr>
        <w:t>aux lignes régulières urbaines et périurbaines d’une part, aux lignes scolaires, d’autre part.</w:t>
      </w:r>
    </w:p>
    <w:p>
      <w:pPr>
        <w:pStyle w:val="BodyText"/>
        <w:spacing w:line="206" w:lineRule="auto" w:before="28"/>
        <w:ind w:left="1264" w:right="4545"/>
        <w:jc w:val="both"/>
      </w:pPr>
      <w:r>
        <w:rPr>
          <w:color w:val="3C3C3B"/>
        </w:rPr>
        <w:t>Keolis propose de décliner les 4 grands engagements en 13 critères qualité pour les lignes régulières et 8 critères qualité pour les lignes scolaires.</w:t>
      </w:r>
    </w:p>
    <w:p>
      <w:pPr>
        <w:pStyle w:val="BodyText"/>
        <w:spacing w:before="1"/>
        <w:rPr>
          <w:sz w:val="24"/>
        </w:rPr>
      </w:pPr>
      <w:r>
        <w:rPr/>
        <w:drawing>
          <wp:anchor distT="0" distB="0" distL="0" distR="0" allowOverlap="1" layoutInCell="1" locked="0" behindDoc="0" simplePos="0" relativeHeight="1724">
            <wp:simplePos x="0" y="0"/>
            <wp:positionH relativeFrom="page">
              <wp:posOffset>1260000</wp:posOffset>
            </wp:positionH>
            <wp:positionV relativeFrom="paragraph">
              <wp:posOffset>238820</wp:posOffset>
            </wp:positionV>
            <wp:extent cx="5527062" cy="2913792"/>
            <wp:effectExtent l="0" t="0" r="0" b="0"/>
            <wp:wrapTopAndBottom/>
            <wp:docPr id="413" name="image219.jpeg" descr=""/>
            <wp:cNvGraphicFramePr>
              <a:graphicFrameLocks noChangeAspect="1"/>
            </wp:cNvGraphicFramePr>
            <a:graphic>
              <a:graphicData uri="http://schemas.openxmlformats.org/drawingml/2006/picture">
                <pic:pic>
                  <pic:nvPicPr>
                    <pic:cNvPr id="414" name="image219.jpeg"/>
                    <pic:cNvPicPr/>
                  </pic:nvPicPr>
                  <pic:blipFill>
                    <a:blip r:embed="rId251" cstate="print"/>
                    <a:stretch>
                      <a:fillRect/>
                    </a:stretch>
                  </pic:blipFill>
                  <pic:spPr>
                    <a:xfrm>
                      <a:off x="0" y="0"/>
                      <a:ext cx="5527062" cy="2913792"/>
                    </a:xfrm>
                    <a:prstGeom prst="rect">
                      <a:avLst/>
                    </a:prstGeom>
                  </pic:spPr>
                </pic:pic>
              </a:graphicData>
            </a:graphic>
          </wp:anchor>
        </w:drawing>
      </w:r>
    </w:p>
    <w:p>
      <w:pPr>
        <w:spacing w:after="0"/>
        <w:rPr>
          <w:sz w:val="24"/>
        </w:rPr>
        <w:sectPr>
          <w:pgSz w:w="11910" w:h="16840"/>
          <w:pgMar w:header="0" w:footer="454" w:top="0" w:bottom="640" w:left="720" w:right="220"/>
        </w:sectPr>
      </w:pPr>
    </w:p>
    <w:p>
      <w:pPr>
        <w:pStyle w:val="BodyText"/>
        <w:rPr>
          <w:sz w:val="20"/>
        </w:rPr>
      </w:pPr>
    </w:p>
    <w:p>
      <w:pPr>
        <w:pStyle w:val="BodyText"/>
        <w:rPr>
          <w:sz w:val="20"/>
        </w:rPr>
      </w:pPr>
    </w:p>
    <w:p>
      <w:pPr>
        <w:pStyle w:val="BodyText"/>
        <w:spacing w:before="7"/>
      </w:pPr>
    </w:p>
    <w:p>
      <w:pPr>
        <w:pStyle w:val="Heading6"/>
        <w:spacing w:line="199" w:lineRule="auto" w:before="91"/>
        <w:ind w:right="9310" w:hanging="1"/>
      </w:pPr>
      <w:r>
        <w:rPr>
          <w:color w:val="00A9C1"/>
        </w:rPr>
        <w:t>02 MÉMOIRE TECHNIQUE QUALITÉ DE SERVICE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7"/>
        <w:ind w:left="350" w:right="0" w:firstLine="0"/>
        <w:jc w:val="center"/>
        <w:rPr>
          <w:rFonts w:ascii="Gotham Narrow"/>
          <w:b/>
          <w:sz w:val="30"/>
        </w:rPr>
      </w:pPr>
      <w:r>
        <w:rPr>
          <w:rFonts w:ascii="Gotham Narrow"/>
          <w:b/>
          <w:color w:val="FFFFFF"/>
          <w:sz w:val="30"/>
          <w:shd w:fill="00A9C1" w:color="auto" w:val="clear"/>
        </w:rPr>
        <w:t>  PARTIE 2 </w:t>
      </w:r>
    </w:p>
    <w:p>
      <w:pPr>
        <w:spacing w:before="145"/>
        <w:ind w:left="3238" w:right="2886" w:firstLine="0"/>
        <w:jc w:val="center"/>
        <w:rPr>
          <w:rFonts w:ascii="Museo-500" w:hAnsi="Museo-500"/>
          <w:sz w:val="40"/>
        </w:rPr>
      </w:pPr>
      <w:r>
        <w:rPr>
          <w:rFonts w:ascii="Museo-500" w:hAnsi="Museo-500"/>
          <w:color w:val="00A9C1"/>
          <w:sz w:val="40"/>
        </w:rPr>
        <w:t>Système de vérification des critères de qualité</w:t>
      </w:r>
    </w:p>
    <w:p>
      <w:pPr>
        <w:pStyle w:val="BodyText"/>
        <w:spacing w:before="5"/>
        <w:rPr>
          <w:rFonts w:ascii="Museo-500"/>
          <w:sz w:val="22"/>
        </w:rPr>
      </w:pPr>
      <w:r>
        <w:rPr/>
        <w:pict>
          <v:line style="position:absolute;mso-position-horizontal-relative:page;mso-position-vertical-relative:paragraph;z-index:40592;mso-wrap-distance-left:0;mso-wrap-distance-right:0" from="306.359009pt,16.188982pt" to="331.436009pt,16.188982pt" stroked="true" strokeweight="1.472pt" strokecolor="#00a9c1">
            <v:stroke dashstyle="solid"/>
            <w10:wrap type="topAndBottom"/>
          </v:line>
        </w:pict>
      </w:r>
    </w:p>
    <w:p>
      <w:pPr>
        <w:pStyle w:val="BodyText"/>
        <w:spacing w:before="10"/>
        <w:rPr>
          <w:rFonts w:ascii="Museo-500"/>
          <w:sz w:val="25"/>
        </w:rPr>
      </w:pPr>
    </w:p>
    <w:p>
      <w:pPr>
        <w:pStyle w:val="BodyText"/>
        <w:spacing w:before="65"/>
        <w:ind w:left="1632"/>
      </w:pPr>
      <w:r>
        <w:rPr>
          <w:color w:val="3C3C3B"/>
        </w:rPr>
        <w:t>Chaque critère qualité se caractérise par :</w:t>
      </w:r>
    </w:p>
    <w:p>
      <w:pPr>
        <w:pStyle w:val="BodyText"/>
        <w:spacing w:line="314" w:lineRule="auto" w:before="78"/>
        <w:ind w:left="1774" w:right="3984"/>
      </w:pPr>
      <w:r>
        <w:rPr/>
        <w:pict>
          <v:shape style="position:absolute;margin-left:117.638008pt;margin-top:8.670474pt;width:5pt;height:5pt;mso-position-horizontal-relative:page;mso-position-vertical-relative:paragraph;z-index:42736"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pict>
          <v:shape style="position:absolute;margin-left:117.638008pt;margin-top:25.139475pt;width:5pt;height:5pt;mso-position-horizontal-relative:page;mso-position-vertical-relative:paragraph;z-index:42760" coordorigin="2353,503" coordsize="100,100" path="m2388,543l2387,539,2369,517,2362,522,2378,541,2353,541,2353,549,2383,549,2386,548,2388,543m2388,562l2386,557,2383,556,2353,556,2353,564,2378,564,2362,583,2369,588,2387,565,2388,562m2410,505l2402,503,2396,526,2381,507,2374,513,2391,533,2392,535,2395,536,2397,536,2398,536,2401,536,2403,533,2405,526,2410,505m2410,600l2405,578,2403,572,2401,569,2396,568,2392,569,2391,571,2374,592,2381,597,2396,578,2402,602,2410,600m2445,576l2439,573,2419,564,2415,564,2411,567,2410,571,2416,599,2425,597,2419,573,2442,584,2445,576m2445,529l2442,521,2419,532,2425,508,2417,506,2410,534,2411,538,2414,540,2416,541,2419,541,2420,541,2439,532,2445,529m2452,542l2448,534,2421,547,2419,550,2419,555,2421,558,2424,559,2448,570,2452,563,2430,552,2452,542e" filled="true" fillcolor="#00a9c1" stroked="false">
            <v:path arrowok="t"/>
            <v:fill type="solid"/>
            <w10:wrap type="none"/>
          </v:shape>
        </w:pict>
      </w:r>
      <w:r>
        <w:rPr>
          <w:color w:val="3C3C3B"/>
        </w:rPr>
        <w:t>un service de référence promis aux clients : c’est le « service idéal », le niveau d’exigence minimum défini par un objectif quantitatif,</w:t>
      </w:r>
    </w:p>
    <w:p>
      <w:pPr>
        <w:pStyle w:val="BodyText"/>
        <w:spacing w:line="251" w:lineRule="exact"/>
        <w:ind w:left="1774"/>
      </w:pPr>
      <w:r>
        <w:rPr/>
        <w:pict>
          <v:shape style="position:absolute;margin-left:117.638008pt;margin-top:4.697466pt;width:5pt;height:5pt;mso-position-horizontal-relative:page;mso-position-vertical-relative:paragraph;z-index:42784" coordorigin="2353,94" coordsize="100,100" path="m2388,134l2387,131,2369,108,2362,113,2378,132,2353,132,2353,140,2383,140,2386,139,2388,134m2388,153l2386,148,2383,147,2353,147,2353,155,2378,155,2362,174,2369,179,2387,157,2388,153m2410,96l2402,94,2396,118,2381,99,2374,104,2391,125,2392,126,2395,128,2397,128,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7,2421,149,2424,150,2448,162,2452,154,2430,144,2452,133e" filled="true" fillcolor="#00a9c1" stroked="false">
            <v:path arrowok="t"/>
            <v:fill type="solid"/>
            <w10:wrap type="none"/>
          </v:shape>
        </w:pict>
      </w:r>
      <w:r>
        <w:rPr>
          <w:color w:val="3C3C3B"/>
        </w:rPr>
        <w:t>le type de mesure envisagée : interne, externe ou conjointe,</w:t>
      </w:r>
    </w:p>
    <w:p>
      <w:pPr>
        <w:pStyle w:val="BodyText"/>
        <w:spacing w:line="314" w:lineRule="auto" w:before="77"/>
        <w:ind w:left="1774" w:right="3843"/>
      </w:pPr>
      <w:r>
        <w:rPr/>
        <w:pict>
          <v:shape style="position:absolute;margin-left:117.638008pt;margin-top:8.620579pt;width:5pt;height:5pt;mso-position-horizontal-relative:page;mso-position-vertical-relative:paragraph;z-index:42808"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pict>
          <v:shape style="position:absolute;margin-left:117.638008pt;margin-top:25.089579pt;width:5pt;height:5pt;mso-position-horizontal-relative:page;mso-position-vertical-relative:paragraph;z-index:42832" coordorigin="2353,502" coordsize="100,100" path="m2388,542l2387,538,2369,516,2362,521,2378,540,2353,540,2353,548,2383,548,2386,547,2388,542m2388,561l2386,556,2383,555,2353,555,2353,563,2378,563,2362,582,2369,587,2387,564,2388,561m2410,504l2402,502,2396,525,2381,506,2374,512,2391,532,2392,534,2395,535,2397,535,2398,535,2401,535,2403,532,2405,525,2410,504m2410,599l2405,577,2403,571,2401,568,2396,567,2392,568,2391,570,2374,591,2381,596,2396,577,2402,601,2410,599m2445,575l2439,572,2419,563,2415,563,2411,566,2410,570,2416,598,2425,596,2419,572,2442,583,2445,575m2445,528l2442,520,2419,531,2425,507,2417,505,2410,533,2411,537,2414,539,2416,540,2419,540,2420,540,2439,531,2445,528m2452,541l2448,533,2421,546,2419,549,2419,554,2421,557,2424,558,2448,569,2452,562,2430,551,2452,541e" filled="true" fillcolor="#00a9c1" stroked="false">
            <v:path arrowok="t"/>
            <v:fill type="solid"/>
            <w10:wrap type="none"/>
          </v:shape>
        </w:pict>
      </w:r>
      <w:r>
        <w:rPr>
          <w:color w:val="3C3C3B"/>
        </w:rPr>
        <w:t>la méthode de mesure et les outils utilisés pour collecter les données, le nombre de mesures à effectuer par an,</w:t>
      </w:r>
    </w:p>
    <w:p>
      <w:pPr>
        <w:pStyle w:val="BodyText"/>
        <w:spacing w:line="251" w:lineRule="exact"/>
        <w:ind w:left="1774"/>
      </w:pPr>
      <w:r>
        <w:rPr/>
        <w:pict>
          <v:shape style="position:absolute;margin-left:117.638008pt;margin-top:4.69757pt;width:5pt;height:5pt;mso-position-horizontal-relative:page;mso-position-vertical-relative:paragraph;z-index:42856" coordorigin="2353,94" coordsize="100,100" path="m2388,134l2387,131,2369,108,2362,113,2378,132,2353,132,2353,140,2383,140,2386,139,2388,134m2388,153l2386,148,2383,147,2353,147,2353,155,2378,155,2362,174,2369,179,2387,157,2388,153m2410,96l2402,94,2396,118,2381,99,2374,104,2391,125,2392,126,2395,128,2397,128,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6,2421,149,2424,150,2448,162,2452,154,2430,144,2452,133e" filled="true" fillcolor="#00a9c1" stroked="false">
            <v:path arrowok="t"/>
            <v:fill type="solid"/>
            <w10:wrap type="none"/>
          </v:shape>
        </w:pict>
      </w:r>
      <w:r>
        <w:rPr>
          <w:color w:val="3C3C3B"/>
        </w:rPr>
        <w:t>un montant de malus exprimé en euros en fonction des résultats annuels.</w:t>
      </w:r>
    </w:p>
    <w:p>
      <w:pPr>
        <w:pStyle w:val="BodyText"/>
        <w:spacing w:before="8"/>
        <w:rPr>
          <w:sz w:val="27"/>
        </w:rPr>
      </w:pPr>
    </w:p>
    <w:p>
      <w:pPr>
        <w:pStyle w:val="Heading4"/>
        <w:numPr>
          <w:ilvl w:val="0"/>
          <w:numId w:val="46"/>
        </w:numPr>
        <w:tabs>
          <w:tab w:pos="1533" w:val="left" w:leader="none"/>
        </w:tabs>
        <w:spacing w:line="240" w:lineRule="auto" w:before="0" w:after="0"/>
        <w:ind w:left="1532" w:right="0" w:hanging="268"/>
        <w:jc w:val="left"/>
      </w:pPr>
      <w:r>
        <w:rPr/>
        <w:pict>
          <v:rect style="position:absolute;margin-left:107.556pt;margin-top:10.862291pt;width:1.948pt;height:1.948pt;mso-position-horizontal-relative:page;mso-position-vertical-relative:paragraph;z-index:-357784" filled="true" fillcolor="#00a9c1" stroked="false">
            <v:fill type="solid"/>
            <w10:wrap type="none"/>
          </v:rect>
        </w:pict>
      </w:r>
      <w:r>
        <w:rPr>
          <w:color w:val="00A9C1"/>
        </w:rPr>
        <w:t>SERVICE DE RÉFÉRENCE</w:t>
      </w:r>
    </w:p>
    <w:p>
      <w:pPr>
        <w:pStyle w:val="BodyText"/>
        <w:spacing w:line="206" w:lineRule="auto" w:before="83"/>
        <w:ind w:left="1547" w:right="3544"/>
      </w:pPr>
      <w:r>
        <w:rPr>
          <w:color w:val="3C3C3B"/>
        </w:rPr>
        <w:t>Le service de référence correspondant à un critère qualité peut se décomposer en plusieurs items à mesurer ; par exemple, le critère</w:t>
      </w:r>
    </w:p>
    <w:p>
      <w:pPr>
        <w:pStyle w:val="BodyText"/>
        <w:spacing w:line="221" w:lineRule="exact"/>
        <w:ind w:left="1547"/>
      </w:pPr>
      <w:r>
        <w:rPr>
          <w:color w:val="3C3C3B"/>
        </w:rPr>
        <w:t>« accueil des conducteurs » se décompose en sept items différents.</w:t>
      </w:r>
    </w:p>
    <w:p>
      <w:pPr>
        <w:pStyle w:val="BodyText"/>
        <w:spacing w:line="206" w:lineRule="auto" w:before="106"/>
        <w:ind w:left="1547" w:right="4165"/>
      </w:pPr>
      <w:r>
        <w:rPr>
          <w:color w:val="3C3C3B"/>
        </w:rPr>
        <w:t>Le service de référence ou les items sont exprimés le plus concrètement possible. Néanmoins, certains d’entre eux devront  faire l’objet de précisions pour mettre au point les grilles d’évaluation et déterminer concrètement les conditions de réalisation des évaluations. Par exemple, pour mettre au point la grille de mesure des critères de « propreté intérieure ou extérieure », il faudra préalablement identifier les modules ou compartiment du</w:t>
      </w:r>
      <w:r>
        <w:rPr>
          <w:color w:val="3C3C3B"/>
          <w:spacing w:val="23"/>
        </w:rPr>
        <w:t> </w:t>
      </w:r>
      <w:r>
        <w:rPr>
          <w:color w:val="3C3C3B"/>
        </w:rPr>
        <w:t>véhicule</w:t>
      </w:r>
    </w:p>
    <w:p>
      <w:pPr>
        <w:pStyle w:val="BodyText"/>
        <w:spacing w:line="206" w:lineRule="auto"/>
        <w:ind w:left="1547" w:right="4419"/>
        <w:jc w:val="both"/>
      </w:pPr>
      <w:r>
        <w:rPr>
          <w:color w:val="3C3C3B"/>
        </w:rPr>
        <w:t>à observer ou encore la distance à laquelle la propreté devra être évaluée, en prenant en compte une vision client et non une vision d’expert.</w:t>
      </w:r>
    </w:p>
    <w:p>
      <w:pPr>
        <w:pStyle w:val="BodyText"/>
        <w:spacing w:line="206" w:lineRule="auto" w:before="107"/>
        <w:ind w:left="1547" w:right="4523"/>
      </w:pPr>
      <w:r>
        <w:rPr>
          <w:color w:val="3C3C3B"/>
        </w:rPr>
        <w:t>Enfin, lorsqu’un critère fait l’objet de plusieurs items, le calcul   de conformité devra être clairement formalisé et partagé entre l’Agglomération et le délégataire. Par exemple, pour déterminer le niveau de conformité du critère « accueil des conducteurs</w:t>
      </w:r>
      <w:r>
        <w:rPr>
          <w:color w:val="3C3C3B"/>
          <w:spacing w:val="15"/>
        </w:rPr>
        <w:t> </w:t>
      </w:r>
      <w:r>
        <w:rPr>
          <w:color w:val="3C3C3B"/>
        </w:rPr>
        <w:t>»</w:t>
      </w:r>
    </w:p>
    <w:p>
      <w:pPr>
        <w:pStyle w:val="BodyText"/>
        <w:spacing w:line="206" w:lineRule="auto"/>
        <w:ind w:left="1547" w:right="4190"/>
        <w:jc w:val="both"/>
      </w:pPr>
      <w:r>
        <w:rPr>
          <w:color w:val="3C3C3B"/>
        </w:rPr>
        <w:t>l’Agglomération et Keolis Drouais devront définir le poids de chaque item observé dans la formule de calcul de conformité qui détermine l’atteinte ou non du niveau d’exigence.</w:t>
      </w:r>
    </w:p>
    <w:p>
      <w:pPr>
        <w:pStyle w:val="BodyText"/>
        <w:spacing w:before="12"/>
        <w:rPr>
          <w:sz w:val="23"/>
        </w:rPr>
      </w:pPr>
    </w:p>
    <w:p>
      <w:pPr>
        <w:spacing w:after="0"/>
        <w:rPr>
          <w:sz w:val="23"/>
        </w:rPr>
        <w:sectPr>
          <w:pgSz w:w="11910" w:h="16840"/>
          <w:pgMar w:header="0" w:footer="454" w:top="0" w:bottom="640" w:left="720" w:right="220"/>
        </w:sectPr>
      </w:pPr>
    </w:p>
    <w:p>
      <w:pPr>
        <w:pStyle w:val="Heading4"/>
        <w:numPr>
          <w:ilvl w:val="0"/>
          <w:numId w:val="46"/>
        </w:numPr>
        <w:tabs>
          <w:tab w:pos="1582" w:val="left" w:leader="none"/>
        </w:tabs>
        <w:spacing w:line="240" w:lineRule="auto" w:before="53" w:after="0"/>
        <w:ind w:left="1581" w:right="0" w:hanging="317"/>
        <w:jc w:val="left"/>
      </w:pPr>
      <w:r>
        <w:rPr/>
        <w:pict>
          <v:group style="position:absolute;margin-left:1.356pt;margin-top:-.000001pt;width:51.95pt;height:841.9pt;mso-position-horizontal-relative:page;mso-position-vertical-relative:page;z-index:-358000"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268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2712">
            <wp:simplePos x="0" y="0"/>
            <wp:positionH relativeFrom="page">
              <wp:posOffset>6126045</wp:posOffset>
            </wp:positionH>
            <wp:positionV relativeFrom="page">
              <wp:posOffset>0</wp:posOffset>
            </wp:positionV>
            <wp:extent cx="1433956" cy="959828"/>
            <wp:effectExtent l="0" t="0" r="0" b="0"/>
            <wp:wrapNone/>
            <wp:docPr id="415" name="image218.png" descr=""/>
            <wp:cNvGraphicFramePr>
              <a:graphicFrameLocks noChangeAspect="1"/>
            </wp:cNvGraphicFramePr>
            <a:graphic>
              <a:graphicData uri="http://schemas.openxmlformats.org/drawingml/2006/picture">
                <pic:pic>
                  <pic:nvPicPr>
                    <pic:cNvPr id="416" name="image218.png"/>
                    <pic:cNvPicPr/>
                  </pic:nvPicPr>
                  <pic:blipFill>
                    <a:blip r:embed="rId250" cstate="print"/>
                    <a:stretch>
                      <a:fillRect/>
                    </a:stretch>
                  </pic:blipFill>
                  <pic:spPr>
                    <a:xfrm>
                      <a:off x="0" y="0"/>
                      <a:ext cx="1433956" cy="959828"/>
                    </a:xfrm>
                    <a:prstGeom prst="rect">
                      <a:avLst/>
                    </a:prstGeom>
                  </pic:spPr>
                </pic:pic>
              </a:graphicData>
            </a:graphic>
          </wp:anchor>
        </w:drawing>
      </w:r>
      <w:r>
        <w:rPr/>
        <w:pict>
          <v:rect style="position:absolute;margin-left:109.978996pt;margin-top:13.512502pt;width:1.948pt;height:1.948pt;mso-position-horizontal-relative:page;mso-position-vertical-relative:paragraph;z-index:-357760" filled="true" fillcolor="#00a9c1" stroked="false">
            <v:fill type="solid"/>
            <w10:wrap type="none"/>
          </v:rect>
        </w:pict>
      </w:r>
      <w:r>
        <w:rPr>
          <w:color w:val="00A9C1"/>
        </w:rPr>
        <w:t>NIVEAU D’EXIGENCE</w:t>
      </w:r>
    </w:p>
    <w:p>
      <w:pPr>
        <w:pStyle w:val="BodyText"/>
        <w:spacing w:line="206" w:lineRule="auto" w:before="83"/>
        <w:ind w:left="1632"/>
      </w:pPr>
      <w:r>
        <w:rPr>
          <w:color w:val="3C3C3B"/>
        </w:rPr>
        <w:t>Le niveau d’exigence exprime l’objectif minimum à atteindre pour chaque critère. C’est le résultat entre le nombre d’observations conformes au service de référence d’un critère ou d’un item</w:t>
      </w:r>
    </w:p>
    <w:p>
      <w:pPr>
        <w:pStyle w:val="BodyText"/>
        <w:spacing w:line="206" w:lineRule="auto"/>
        <w:ind w:left="1632" w:right="76"/>
      </w:pPr>
      <w:r>
        <w:rPr>
          <w:color w:val="3C3C3B"/>
        </w:rPr>
        <w:t>et le nombre total d’observations pour ce critère. Il est exprimé en pourcentage.</w:t>
      </w:r>
    </w:p>
    <w:p>
      <w:pPr>
        <w:pStyle w:val="BodyText"/>
        <w:spacing w:line="206" w:lineRule="auto" w:before="110"/>
        <w:ind w:left="1632" w:right="165"/>
      </w:pPr>
      <w:r>
        <w:rPr>
          <w:color w:val="3C3C3B"/>
        </w:rPr>
        <w:t>Keolis propose des niveaux d’exigence plus élevés que ceux généralement imposés ou préconisés par les référentiels NF Services. Par exemple pour le critère « disponibilité et fiabilité de l’information », Keolis propose un niveau d’exigence de 95 % contre 70 % dans le règlement AFNOR</w:t>
      </w:r>
      <w:r>
        <w:rPr>
          <w:color w:val="3C3C3B"/>
          <w:spacing w:val="2"/>
        </w:rPr>
        <w:t> NF281.</w:t>
      </w:r>
    </w:p>
    <w:p>
      <w:pPr>
        <w:pStyle w:val="BodyText"/>
        <w:spacing w:before="7"/>
        <w:rPr>
          <w:sz w:val="32"/>
        </w:rPr>
      </w:pPr>
      <w:r>
        <w:rPr/>
        <w:br w:type="column"/>
      </w:r>
      <w:r>
        <w:rPr>
          <w:sz w:val="32"/>
        </w:rPr>
      </w:r>
    </w:p>
    <w:p>
      <w:pPr>
        <w:pStyle w:val="Heading2"/>
        <w:spacing w:line="199" w:lineRule="auto"/>
        <w:ind w:left="882" w:right="212"/>
      </w:pPr>
      <w:r>
        <w:rPr>
          <w:color w:val="00A9C1"/>
        </w:rPr>
        <w:t>Pour les critères de respect de la charte graphique</w:t>
      </w:r>
    </w:p>
    <w:p>
      <w:pPr>
        <w:spacing w:line="371" w:lineRule="exact" w:before="0"/>
        <w:ind w:left="882" w:right="0" w:firstLine="0"/>
        <w:jc w:val="left"/>
        <w:rPr>
          <w:rFonts w:ascii="AkzidenzGroteskBE-MdCn"/>
          <w:sz w:val="40"/>
        </w:rPr>
      </w:pPr>
      <w:r>
        <w:rPr>
          <w:rFonts w:ascii="AkzidenzGroteskBE-MdCn"/>
          <w:color w:val="00A9C1"/>
          <w:sz w:val="40"/>
        </w:rPr>
        <w:t>et de traitement</w:t>
      </w:r>
    </w:p>
    <w:p>
      <w:pPr>
        <w:spacing w:line="199" w:lineRule="auto" w:before="32"/>
        <w:ind w:left="882" w:right="788" w:firstLine="0"/>
        <w:jc w:val="left"/>
        <w:rPr>
          <w:rFonts w:ascii="AkzidenzGroteskBE-MdCn" w:hAnsi="AkzidenzGroteskBE-MdCn"/>
          <w:sz w:val="40"/>
        </w:rPr>
      </w:pPr>
      <w:r>
        <w:rPr/>
        <w:pict>
          <v:group style="position:absolute;margin-left:538.582031pt;margin-top:50.012398pt;width:25.55pt;height:21.4pt;mso-position-horizontal-relative:page;mso-position-vertical-relative:paragraph;z-index:-357736" coordorigin="10772,1000" coordsize="511,428">
            <v:shape style="position:absolute;left:10771;top:1000;width:511;height:428" coordorigin="10772,1000" coordsize="511,428" path="m11282,1000l11067,1000,11067,1193,11171,1193,11169,1226,11165,1254,11158,1279,11148,1298,11135,1313,11118,1324,11098,1330,11073,1333,11073,1428,11120,1424,11160,1413,11196,1394,11226,1368,11251,1333,11268,1290,11278,1239,11282,1179,11282,1000xm10987,1000l10772,1000,10772,1193,10875,1193,10874,1226,10869,1254,10862,1279,10852,1298,10839,1313,10823,1324,10803,1330,10779,1333,10779,1428,10803,1427,10825,1424,10846,1420,10866,1414,10885,1405,10902,1395,10917,1383,10931,1368,10944,1352,10955,1333,10965,1313,10973,1290,10979,1265,10983,1238,10986,1209,10987,1179,10987,1000xe" filled="true" fillcolor="#00a9c1" stroked="false">
              <v:path arrowok="t"/>
              <v:fill type="solid"/>
            </v:shape>
            <v:shape style="position:absolute;left:10771;top:1000;width:511;height:428" coordorigin="10772,1000" coordsize="511,428" path="m10810,1328l10803,1330,10779,1333,10779,1359,10810,1328m10826,1000l10795,1000,10772,1024,10772,1055,10826,1000m10889,1000l10857,1000,10772,1086,10772,1117,10889,1000m10947,1347l10895,1399,10902,1395,10917,1383,10931,1368,10944,1352,10947,1347m10951,1000l10920,1000,10772,1148,10772,1180,10951,1000m10981,1250l10804,1427,10825,1425,10842,1421,10973,1290,10979,1265,10981,1250m10987,1182l10959,1210,10959,1210,10779,1390,10779,1421,10978,1222,10978,1222,10985,1215,10985,1215,10985,1215,10986,1211,10986,1210,10986,1209,10987,1182m10987,1120l10897,1210,10897,1210,10872,1235,10869,1255,10863,1275,10916,1222,10916,1222,10987,1151,10987,1120m10987,1058l10852,1193,10875,1193,10875,1201,10987,1089,10987,1058m10987,1000l10982,1000,10790,1193,10821,1193,10987,1027,10987,1000m11076,1000l11067,1000,11067,1009,11076,1000m11138,1000l11107,1000,11067,1040,11067,1071,11138,1000m11200,1000l11169,1000,11067,1102,11067,1133,11200,1000m11263,1000l11232,1000,11067,1164,11067,1193,11070,1193,11263,1000m11272,1271l11119,1424,11120,1424,11160,1413,11162,1412,11257,1317,11268,1290,11272,1271m11281,1200l11073,1408,11073,1428,11085,1427,11279,1233,11280,1210,11280,1210,11281,1200,11281,1200m11282,1075l11164,1193,11171,1193,11170,1210,11170,1218,11177,1210,11177,1210,11282,1106,11282,1075m11282,1012l11101,1193,11132,1193,11282,1043,11282,1012m11282,1137l11221,1198,11221,1198,11165,1253,11165,1255,11158,1279,11148,1298,11135,1313,11118,1324,11098,1330,11087,1331,11073,1345,11073,1376,11240,1210,11240,1210,11282,1168,11282,1137e" filled="true" fillcolor="#ffffff" stroked="false">
              <v:path arrowok="t"/>
              <v:fill type="solid"/>
            </v:shape>
            <w10:wrap type="none"/>
          </v:group>
        </w:pict>
      </w:r>
      <w:r>
        <w:rPr>
          <w:rFonts w:ascii="AkzidenzGroteskBE-MdCn" w:hAnsi="AkzidenzGroteskBE-MdCn"/>
          <w:color w:val="00A9C1"/>
          <w:sz w:val="40"/>
        </w:rPr>
        <w:t>des réclamations, Keolis propose un niveau d’exigence de 100 %.</w:t>
      </w:r>
    </w:p>
    <w:p>
      <w:pPr>
        <w:spacing w:after="0" w:line="199" w:lineRule="auto"/>
        <w:jc w:val="left"/>
        <w:rPr>
          <w:rFonts w:ascii="AkzidenzGroteskBE-MdCn" w:hAnsi="AkzidenzGroteskBE-MdCn"/>
          <w:sz w:val="40"/>
        </w:rPr>
        <w:sectPr>
          <w:type w:val="continuous"/>
          <w:pgSz w:w="11910" w:h="16840"/>
          <w:pgMar w:top="1580" w:bottom="280" w:left="720" w:right="220"/>
          <w:cols w:num="2" w:equalWidth="0">
            <w:col w:w="6654" w:space="40"/>
            <w:col w:w="4276"/>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5768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300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3024">
            <wp:simplePos x="0" y="0"/>
            <wp:positionH relativeFrom="page">
              <wp:posOffset>6126045</wp:posOffset>
            </wp:positionH>
            <wp:positionV relativeFrom="page">
              <wp:posOffset>0</wp:posOffset>
            </wp:positionV>
            <wp:extent cx="1433956" cy="959828"/>
            <wp:effectExtent l="0" t="0" r="0" b="0"/>
            <wp:wrapNone/>
            <wp:docPr id="417" name="image218.png" descr=""/>
            <wp:cNvGraphicFramePr>
              <a:graphicFrameLocks noChangeAspect="1"/>
            </wp:cNvGraphicFramePr>
            <a:graphic>
              <a:graphicData uri="http://schemas.openxmlformats.org/drawingml/2006/picture">
                <pic:pic>
                  <pic:nvPicPr>
                    <pic:cNvPr id="418" name="image218.png"/>
                    <pic:cNvPicPr/>
                  </pic:nvPicPr>
                  <pic:blipFill>
                    <a:blip r:embed="rId250" cstate="print"/>
                    <a:stretch>
                      <a:fillRect/>
                    </a:stretch>
                  </pic:blipFill>
                  <pic:spPr>
                    <a:xfrm>
                      <a:off x="0" y="0"/>
                      <a:ext cx="1433956" cy="959828"/>
                    </a:xfrm>
                    <a:prstGeom prst="rect">
                      <a:avLst/>
                    </a:prstGeom>
                  </pic:spPr>
                </pic:pic>
              </a:graphicData>
            </a:graphic>
          </wp:anchor>
        </w:drawing>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310" w:hanging="1"/>
      </w:pPr>
      <w:r>
        <w:rPr>
          <w:color w:val="00A9C1"/>
        </w:rPr>
        <w:t>02 MÉMOIRE TECHNIQUE QUALITÉ DE SERVICE</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pStyle w:val="ListParagraph"/>
        <w:numPr>
          <w:ilvl w:val="0"/>
          <w:numId w:val="46"/>
        </w:numPr>
        <w:tabs>
          <w:tab w:pos="1580" w:val="left" w:leader="none"/>
        </w:tabs>
        <w:spacing w:line="240" w:lineRule="auto" w:before="53" w:after="0"/>
        <w:ind w:left="1579" w:right="0" w:hanging="315"/>
        <w:jc w:val="left"/>
        <w:rPr>
          <w:b/>
          <w:sz w:val="28"/>
        </w:rPr>
      </w:pPr>
      <w:r>
        <w:rPr/>
        <w:pict>
          <v:rect style="position:absolute;margin-left:109.907997pt;margin-top:13.513021pt;width:1.948pt;height:1.948pt;mso-position-horizontal-relative:page;mso-position-vertical-relative:paragraph;z-index:-357616" filled="true" fillcolor="#00a9c1" stroked="false">
            <v:fill type="solid"/>
            <w10:wrap type="none"/>
          </v:rect>
        </w:pict>
      </w:r>
      <w:r>
        <w:rPr>
          <w:b/>
          <w:color w:val="00A9C1"/>
          <w:sz w:val="28"/>
        </w:rPr>
        <w:t>SYSTÈME DE</w:t>
      </w:r>
      <w:r>
        <w:rPr>
          <w:b/>
          <w:color w:val="00A9C1"/>
          <w:spacing w:val="-1"/>
          <w:sz w:val="28"/>
        </w:rPr>
        <w:t> </w:t>
      </w:r>
      <w:r>
        <w:rPr>
          <w:b/>
          <w:color w:val="00A9C1"/>
          <w:sz w:val="28"/>
        </w:rPr>
        <w:t>MALUS</w:t>
      </w:r>
    </w:p>
    <w:p>
      <w:pPr>
        <w:pStyle w:val="BodyText"/>
        <w:spacing w:line="206" w:lineRule="auto" w:before="83"/>
        <w:ind w:left="1632" w:right="4127"/>
      </w:pPr>
      <w:r>
        <w:rPr>
          <w:color w:val="3C3C3B"/>
        </w:rPr>
        <w:t>Keolis propose de fixer un montant de malus de 2 000 euros en cas de non atteinte du niveau d’exigence annuel pour chaque critère qualité des deux référentiels : lignes régulières et lignes scolaires.</w:t>
      </w:r>
    </w:p>
    <w:p>
      <w:pPr>
        <w:pStyle w:val="BodyText"/>
        <w:spacing w:line="206" w:lineRule="auto" w:before="111"/>
        <w:ind w:left="1632" w:right="4314"/>
      </w:pPr>
      <w:r>
        <w:rPr>
          <w:color w:val="3C3C3B"/>
        </w:rPr>
        <w:t>Les résultats des mesures seront compilés une fois par an pour déterminer l’application des éventuels malus, soit un risque total de 26 000 euros pour les lignes régulières est de 16 000 euros pour les lignes scolaires.</w:t>
      </w:r>
    </w:p>
    <w:p>
      <w:pPr>
        <w:pStyle w:val="BodyText"/>
        <w:spacing w:line="206" w:lineRule="auto" w:before="111"/>
        <w:ind w:left="1632" w:right="4177"/>
      </w:pPr>
      <w:r>
        <w:rPr>
          <w:color w:val="3C3C3B"/>
        </w:rPr>
        <w:t>Le bilan sera présenté lors des comités techniques que Keolis propose de mettre en place conjointement avec l’Agglomération.</w:t>
      </w:r>
    </w:p>
    <w:p>
      <w:pPr>
        <w:pStyle w:val="BodyText"/>
        <w:spacing w:before="8"/>
        <w:rPr>
          <w:sz w:val="26"/>
        </w:rPr>
      </w:pPr>
      <w:r>
        <w:rPr/>
        <w:pict>
          <v:group style="position:absolute;margin-left:99.212097pt;margin-top:21.054966pt;width:439.4pt;height:280.650pt;mso-position-horizontal-relative:page;mso-position-vertical-relative:paragraph;z-index:40904;mso-wrap-distance-left:0;mso-wrap-distance-right:0" coordorigin="1984,421" coordsize="8788,5613">
            <v:rect style="position:absolute;left:1984;top:421;width:8788;height:5613" filled="true" fillcolor="#dfdad5" stroked="false">
              <v:fill type="solid"/>
            </v:rect>
            <v:shape style="position:absolute;left:2192;top:421;width:8580;height:5613" type="#_x0000_t75" stroked="false">
              <v:imagedata r:id="rId252" o:title=""/>
            </v:shape>
            <v:shape style="position:absolute;left:2104;top:541;width:701;height:5373" coordorigin="2104,541" coordsize="701,5373" path="m2805,541l2104,541,2104,5914,2805,5914e" filled="false" stroked="true" strokeweight="12pt" strokecolor="#00a9c1">
              <v:path arrowok="t"/>
              <v:stroke dashstyle="solid"/>
            </v:shape>
            <w10:wrap type="topAndBottom"/>
          </v:group>
        </w:pict>
      </w:r>
    </w:p>
    <w:p>
      <w:pPr>
        <w:pStyle w:val="BodyText"/>
        <w:spacing w:before="13"/>
        <w:rPr>
          <w:sz w:val="23"/>
        </w:rPr>
      </w:pPr>
    </w:p>
    <w:p>
      <w:pPr>
        <w:pStyle w:val="ListParagraph"/>
        <w:numPr>
          <w:ilvl w:val="0"/>
          <w:numId w:val="46"/>
        </w:numPr>
        <w:tabs>
          <w:tab w:pos="1676" w:val="left" w:leader="none"/>
          <w:tab w:pos="1677" w:val="left" w:leader="none"/>
        </w:tabs>
        <w:spacing w:line="240" w:lineRule="auto" w:before="54" w:after="0"/>
        <w:ind w:left="1676" w:right="0" w:hanging="412"/>
        <w:jc w:val="left"/>
        <w:rPr>
          <w:b/>
          <w:sz w:val="28"/>
        </w:rPr>
      </w:pPr>
      <w:r>
        <w:rPr/>
        <w:pict>
          <v:rect style="position:absolute;margin-left:112.764pt;margin-top:13.562393pt;width:1.948pt;height:1.948pt;mso-position-horizontal-relative:page;mso-position-vertical-relative:paragraph;z-index:-357592" filled="true" fillcolor="#00a9c1" stroked="false">
            <v:fill type="solid"/>
            <w10:wrap type="none"/>
          </v:rect>
        </w:pict>
      </w:r>
      <w:r>
        <w:rPr>
          <w:b/>
          <w:color w:val="00A9C1"/>
          <w:sz w:val="28"/>
        </w:rPr>
        <w:t>TYPE ET MÉTHODE DE MESURE</w:t>
      </w:r>
    </w:p>
    <w:p>
      <w:pPr>
        <w:pStyle w:val="BodyText"/>
        <w:spacing w:line="206" w:lineRule="auto" w:before="82"/>
        <w:ind w:left="1717" w:right="4177"/>
      </w:pPr>
      <w:r>
        <w:rPr>
          <w:color w:val="3C3C3B"/>
        </w:rPr>
        <w:t>Keolis propose trois méthodes de mesures permettant de minimiser le coût des opérations de contrôle, tout en préservant l’objectivité et l’indépendance des résultats.</w:t>
      </w:r>
    </w:p>
    <w:p>
      <w:pPr>
        <w:pStyle w:val="BodyText"/>
        <w:spacing w:before="8"/>
        <w:rPr>
          <w:sz w:val="13"/>
        </w:rPr>
      </w:pPr>
    </w:p>
    <w:p>
      <w:pPr>
        <w:pStyle w:val="Heading5"/>
        <w:numPr>
          <w:ilvl w:val="1"/>
          <w:numId w:val="46"/>
        </w:numPr>
        <w:tabs>
          <w:tab w:pos="1675" w:val="left" w:leader="none"/>
        </w:tabs>
        <w:spacing w:line="240" w:lineRule="auto" w:before="0" w:after="0"/>
        <w:ind w:left="1674" w:right="0" w:hanging="410"/>
        <w:jc w:val="left"/>
      </w:pPr>
      <w:r>
        <w:rPr/>
        <w:pict>
          <v:rect style="position:absolute;margin-left:115.297997pt;margin-top:8.799899pt;width:1.948pt;height:1.948pt;mso-position-horizontal-relative:page;mso-position-vertical-relative:paragraph;z-index:-357568" filled="true" fillcolor="#3c3c3b" stroked="false">
            <v:fill type="solid"/>
            <w10:wrap type="none"/>
          </v:rect>
        </w:pict>
      </w:r>
      <w:r>
        <w:rPr>
          <w:color w:val="3C3C3B"/>
        </w:rPr>
        <w:t>MESURES CONJOINTES</w:t>
      </w:r>
    </w:p>
    <w:p>
      <w:pPr>
        <w:pStyle w:val="BodyText"/>
        <w:spacing w:line="206" w:lineRule="auto" w:before="97"/>
        <w:ind w:left="1717" w:right="3984"/>
      </w:pPr>
      <w:r>
        <w:rPr>
          <w:color w:val="3C3C3B"/>
        </w:rPr>
        <w:t>La mesure conjointe consistera à réaliser les contrôles en présence d’un représentant de l’Agglomération et d’un représentant</w:t>
      </w:r>
    </w:p>
    <w:p>
      <w:pPr>
        <w:pStyle w:val="BodyText"/>
        <w:spacing w:line="206" w:lineRule="auto"/>
        <w:ind w:left="1717" w:right="4314"/>
      </w:pPr>
      <w:r>
        <w:rPr>
          <w:color w:val="3C3C3B"/>
        </w:rPr>
        <w:t>du délégataire. Les dates des contrôles seront fixées par l’Agglo du Pays de Dreux.</w:t>
      </w:r>
    </w:p>
    <w:p>
      <w:pPr>
        <w:pStyle w:val="BodyText"/>
        <w:spacing w:before="11"/>
        <w:rPr>
          <w:sz w:val="27"/>
        </w:rPr>
      </w:pPr>
    </w:p>
    <w:p>
      <w:pPr>
        <w:pStyle w:val="Heading5"/>
        <w:numPr>
          <w:ilvl w:val="1"/>
          <w:numId w:val="46"/>
        </w:numPr>
        <w:tabs>
          <w:tab w:pos="1724" w:val="left" w:leader="none"/>
        </w:tabs>
        <w:spacing w:line="240" w:lineRule="auto" w:before="0" w:after="0"/>
        <w:ind w:left="1723" w:right="0" w:hanging="459"/>
        <w:jc w:val="left"/>
      </w:pPr>
      <w:r>
        <w:rPr/>
        <w:pict>
          <v:rect style="position:absolute;margin-left:117.777pt;margin-top:8.801403pt;width:1.948pt;height:1.948pt;mso-position-horizontal-relative:page;mso-position-vertical-relative:paragraph;z-index:-357544" filled="true" fillcolor="#3c3c3b" stroked="false">
            <v:fill type="solid"/>
            <w10:wrap type="none"/>
          </v:rect>
        </w:pict>
      </w:r>
      <w:r>
        <w:rPr>
          <w:color w:val="3C3C3B"/>
        </w:rPr>
        <w:t>MESURES INTERNES</w:t>
      </w:r>
    </w:p>
    <w:p>
      <w:pPr>
        <w:pStyle w:val="BodyText"/>
        <w:spacing w:line="206" w:lineRule="auto" w:before="97"/>
        <w:ind w:left="1717" w:right="4300"/>
      </w:pPr>
      <w:r>
        <w:rPr>
          <w:color w:val="3C3C3B"/>
        </w:rPr>
        <w:t>Lorsque les données permettant d’évaluer un critère qualité font l’objet d’un enregistrement par une application ou un logiciel existant ou lorsqu’elles ne peuvent pas faire l’objet d’une mesure externe ou conjointe, Keolis propose que la mesure soit réalisée en interne.</w:t>
      </w:r>
    </w:p>
    <w:p>
      <w:pPr>
        <w:spacing w:after="0" w:line="206" w:lineRule="auto"/>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57520"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4316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3240">
            <wp:simplePos x="0" y="0"/>
            <wp:positionH relativeFrom="page">
              <wp:posOffset>6126045</wp:posOffset>
            </wp:positionH>
            <wp:positionV relativeFrom="page">
              <wp:posOffset>0</wp:posOffset>
            </wp:positionV>
            <wp:extent cx="1433956" cy="959828"/>
            <wp:effectExtent l="0" t="0" r="0" b="0"/>
            <wp:wrapNone/>
            <wp:docPr id="419" name="image218.png" descr=""/>
            <wp:cNvGraphicFramePr>
              <a:graphicFrameLocks noChangeAspect="1"/>
            </wp:cNvGraphicFramePr>
            <a:graphic>
              <a:graphicData uri="http://schemas.openxmlformats.org/drawingml/2006/picture">
                <pic:pic>
                  <pic:nvPicPr>
                    <pic:cNvPr id="420" name="image218.png"/>
                    <pic:cNvPicPr/>
                  </pic:nvPicPr>
                  <pic:blipFill>
                    <a:blip r:embed="rId250" cstate="print"/>
                    <a:stretch>
                      <a:fillRect/>
                    </a:stretch>
                  </pic:blipFill>
                  <pic:spPr>
                    <a:xfrm>
                      <a:off x="0" y="0"/>
                      <a:ext cx="1433956" cy="959828"/>
                    </a:xfrm>
                    <a:prstGeom prst="rect">
                      <a:avLst/>
                    </a:prstGeom>
                  </pic:spPr>
                </pic:pic>
              </a:graphicData>
            </a:graphic>
          </wp:anchor>
        </w:drawing>
      </w:r>
    </w:p>
    <w:p>
      <w:pPr>
        <w:pStyle w:val="BodyText"/>
        <w:rPr>
          <w:sz w:val="20"/>
        </w:rPr>
      </w:pPr>
    </w:p>
    <w:p>
      <w:pPr>
        <w:pStyle w:val="BodyText"/>
        <w:spacing w:before="7"/>
      </w:pPr>
    </w:p>
    <w:p>
      <w:pPr>
        <w:pStyle w:val="Heading6"/>
        <w:spacing w:line="199" w:lineRule="auto" w:before="91"/>
        <w:ind w:right="9310" w:hanging="1"/>
      </w:pPr>
      <w:r>
        <w:rPr>
          <w:color w:val="00A9C1"/>
        </w:rPr>
        <w:t>02 MÉMOIRE TECHNIQUE QUALITÉ DE SERVICE</w:t>
      </w:r>
    </w:p>
    <w:p>
      <w:pPr>
        <w:pStyle w:val="BodyText"/>
        <w:rPr>
          <w:rFonts w:ascii="AkzidenzGroteskBE-MdCn"/>
          <w:sz w:val="20"/>
        </w:rPr>
      </w:pPr>
    </w:p>
    <w:p>
      <w:pPr>
        <w:pStyle w:val="BodyText"/>
        <w:rPr>
          <w:rFonts w:ascii="AkzidenzGroteskBE-MdCn"/>
          <w:sz w:val="20"/>
        </w:rPr>
      </w:pPr>
    </w:p>
    <w:p>
      <w:pPr>
        <w:pStyle w:val="BodyText"/>
        <w:spacing w:before="8"/>
        <w:rPr>
          <w:rFonts w:ascii="AkzidenzGroteskBE-MdCn"/>
          <w:sz w:val="27"/>
        </w:rPr>
      </w:pPr>
    </w:p>
    <w:p>
      <w:pPr>
        <w:pStyle w:val="BodyText"/>
        <w:spacing w:line="234" w:lineRule="exact" w:before="64"/>
        <w:ind w:left="1632"/>
      </w:pPr>
      <w:r>
        <w:rPr/>
        <w:pict>
          <v:group style="position:absolute;margin-left:389.332367pt;margin-top:8.663683pt;width:179.75pt;height:322.3pt;mso-position-horizontal-relative:page;mso-position-vertical-relative:paragraph;z-index:43216" coordorigin="7787,173" coordsize="3595,6446">
            <v:shape style="position:absolute;left:7786;top:173;width:3595;height:6446" type="#_x0000_t75" stroked="false">
              <v:imagedata r:id="rId253" o:title=""/>
            </v:shape>
            <v:shape style="position:absolute;left:9079;top:5891;width:935;height:142" type="#_x0000_t202" filled="false" stroked="false">
              <v:textbox inset="0,0,0,0">
                <w:txbxContent>
                  <w:p>
                    <w:pPr>
                      <w:spacing w:line="141" w:lineRule="exact" w:before="0"/>
                      <w:ind w:left="0" w:right="0" w:firstLine="0"/>
                      <w:jc w:val="left"/>
                      <w:rPr>
                        <w:rFonts w:ascii="GothamNarrow-LightItalic"/>
                        <w:i/>
                        <w:sz w:val="12"/>
                      </w:rPr>
                    </w:pPr>
                    <w:r>
                      <w:rPr>
                        <w:rFonts w:ascii="GothamNarrow-LightItalic"/>
                        <w:i/>
                        <w:color w:val="00A9C1"/>
                        <w:sz w:val="12"/>
                      </w:rPr>
                      <w:t>Application Kizeo</w:t>
                    </w:r>
                  </w:p>
                </w:txbxContent>
              </v:textbox>
              <w10:wrap type="none"/>
            </v:shape>
            <w10:wrap type="none"/>
          </v:group>
        </w:pict>
      </w:r>
      <w:r>
        <w:rPr>
          <w:color w:val="3C3C3B"/>
        </w:rPr>
        <w:t>C’est le cas par exemple de la ponctualité et de la fiabilité</w:t>
      </w:r>
    </w:p>
    <w:p>
      <w:pPr>
        <w:pStyle w:val="BodyText"/>
        <w:spacing w:line="206" w:lineRule="auto" w:before="12"/>
        <w:ind w:left="1632" w:right="4531"/>
      </w:pPr>
      <w:r>
        <w:rPr>
          <w:color w:val="3C3C3B"/>
        </w:rPr>
        <w:t>des itinéraires qui pourront être mesurées à partir des données du SAEIV. Les données issues du système billettique serviront  à mesurer le taux de contrôle.</w:t>
      </w:r>
    </w:p>
    <w:p>
      <w:pPr>
        <w:pStyle w:val="BodyText"/>
        <w:spacing w:line="206" w:lineRule="auto" w:before="111"/>
        <w:ind w:left="1632" w:right="4177"/>
      </w:pPr>
      <w:r>
        <w:rPr>
          <w:color w:val="3C3C3B"/>
        </w:rPr>
        <w:t>En l’absence d’outils dédiés, Keolis utilisera des grilles de contrôles internes, validées au préalable par l’Agglomération.</w:t>
      </w:r>
    </w:p>
    <w:p>
      <w:pPr>
        <w:pStyle w:val="BodyText"/>
        <w:spacing w:line="206" w:lineRule="auto" w:before="112"/>
        <w:ind w:left="1632" w:right="3984"/>
      </w:pPr>
      <w:r>
        <w:rPr>
          <w:color w:val="3C3C3B"/>
        </w:rPr>
        <w:t>Pour faciliter l’administration et garantir la traçabilité, Keolis utilisera l’application Kizeo. Cet outil entièrement paramétrable, installé sur tablette ou Smartphone permettra</w:t>
      </w:r>
      <w:r>
        <w:rPr>
          <w:color w:val="3C3C3B"/>
          <w:spacing w:val="1"/>
        </w:rPr>
        <w:t> </w:t>
      </w:r>
      <w:r>
        <w:rPr>
          <w:color w:val="3C3C3B"/>
        </w:rPr>
        <w:t>:</w:t>
      </w:r>
    </w:p>
    <w:p>
      <w:pPr>
        <w:pStyle w:val="BodyText"/>
        <w:spacing w:before="82"/>
        <w:ind w:left="1774"/>
      </w:pPr>
      <w:r>
        <w:rPr/>
        <w:pict>
          <v:shape style="position:absolute;margin-left:117.638008pt;margin-top:8.870983pt;width:5pt;height:5pt;mso-position-horizontal-relative:page;mso-position-vertical-relative:paragraph;z-index:43264" coordorigin="2353,177" coordsize="100,100" path="m2388,217l2387,214,2369,191,2362,197,2378,215,2353,215,2353,224,2383,224,2386,222,2388,217m2388,237l2386,232,2383,230,2353,230,2353,239,2378,239,2362,257,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2,2424,233,2448,245,2452,238,2430,227,2452,217e" filled="true" fillcolor="#00a9c1" stroked="false">
            <v:path arrowok="t"/>
            <v:fill type="solid"/>
            <w10:wrap type="none"/>
          </v:shape>
        </w:pict>
      </w:r>
      <w:r>
        <w:rPr>
          <w:color w:val="3C3C3B"/>
        </w:rPr>
        <w:t>de standardiser les trames</w:t>
      </w:r>
      <w:r>
        <w:rPr>
          <w:color w:val="3C3C3B"/>
          <w:spacing w:val="20"/>
        </w:rPr>
        <w:t> </w:t>
      </w:r>
      <w:r>
        <w:rPr>
          <w:color w:val="3C3C3B"/>
        </w:rPr>
        <w:t>d’audit,</w:t>
      </w:r>
    </w:p>
    <w:p>
      <w:pPr>
        <w:pStyle w:val="BodyText"/>
        <w:spacing w:line="206" w:lineRule="auto" w:before="106"/>
        <w:ind w:left="1774" w:right="4339"/>
      </w:pPr>
      <w:r>
        <w:rPr/>
        <w:pict>
          <v:shape style="position:absolute;margin-left:117.638008pt;margin-top:8.609084pt;width:5pt;height:5pt;mso-position-horizontal-relative:page;mso-position-vertical-relative:paragraph;z-index:43288"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6,2410,204,2411,207,2414,210,2416,210,2419,210,2420,210,2439,201,2445,198m2452,211l2448,204,2421,216,2419,219,2419,225,2421,227,2424,228,2448,240,2452,232,2430,222,2452,211e" filled="true" fillcolor="#00a9c1" stroked="false">
            <v:path arrowok="t"/>
            <v:fill type="solid"/>
            <w10:wrap type="none"/>
          </v:shape>
        </w:pict>
      </w:r>
      <w:r>
        <w:rPr>
          <w:color w:val="3C3C3B"/>
        </w:rPr>
        <w:t>de recueillir une information enrichie grâce à ses fonctionnalités comme la géolocalisation, les champs obligatoires, les photos,  la signature électronique,</w:t>
      </w:r>
    </w:p>
    <w:p>
      <w:pPr>
        <w:pStyle w:val="BodyText"/>
        <w:spacing w:before="82"/>
        <w:ind w:left="1774"/>
      </w:pPr>
      <w:r>
        <w:rPr/>
        <w:pict>
          <v:shape style="position:absolute;margin-left:117.638008pt;margin-top:8.87035pt;width:5pt;height:5pt;mso-position-horizontal-relative:page;mso-position-vertical-relative:paragraph;z-index:43312"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de gagner en efficacité sur la remontée d’information.</w:t>
      </w:r>
    </w:p>
    <w:p>
      <w:pPr>
        <w:pStyle w:val="BodyText"/>
        <w:spacing w:before="7"/>
        <w:rPr>
          <w:sz w:val="27"/>
        </w:rPr>
      </w:pPr>
    </w:p>
    <w:p>
      <w:pPr>
        <w:pStyle w:val="Heading5"/>
        <w:numPr>
          <w:ilvl w:val="1"/>
          <w:numId w:val="46"/>
        </w:numPr>
        <w:tabs>
          <w:tab w:pos="1722" w:val="left" w:leader="none"/>
        </w:tabs>
        <w:spacing w:line="240" w:lineRule="auto" w:before="0" w:after="0"/>
        <w:ind w:left="1721" w:right="0" w:hanging="457"/>
        <w:jc w:val="left"/>
      </w:pPr>
      <w:r>
        <w:rPr/>
        <w:pict>
          <v:rect style="position:absolute;margin-left:117.681pt;margin-top:8.801197pt;width:1.948pt;height:1.948pt;mso-position-horizontal-relative:page;mso-position-vertical-relative:paragraph;z-index:-357328" filled="true" fillcolor="#3c3c3b" stroked="false">
            <v:fill type="solid"/>
            <w10:wrap type="none"/>
          </v:rect>
        </w:pict>
      </w:r>
      <w:r>
        <w:rPr>
          <w:color w:val="3C3C3B"/>
        </w:rPr>
        <w:t>MESURES </w:t>
      </w:r>
      <w:r>
        <w:rPr>
          <w:color w:val="3C3C3B"/>
          <w:spacing w:val="2"/>
        </w:rPr>
        <w:t>EXTERNES</w:t>
      </w:r>
    </w:p>
    <w:p>
      <w:pPr>
        <w:pStyle w:val="BodyText"/>
        <w:spacing w:line="206" w:lineRule="auto" w:before="98"/>
        <w:ind w:left="1717" w:right="4593"/>
      </w:pPr>
      <w:r>
        <w:rPr>
          <w:color w:val="3C3C3B"/>
        </w:rPr>
        <w:t>Pour évaluer les critères relatifs au parcours client (accueil des conducteurs, accueil en agence, disponibilité et fiabilité</w:t>
      </w:r>
    </w:p>
    <w:p>
      <w:pPr>
        <w:pStyle w:val="BodyText"/>
        <w:spacing w:line="206" w:lineRule="auto"/>
        <w:ind w:left="1717" w:right="4314"/>
      </w:pPr>
      <w:r>
        <w:rPr>
          <w:color w:val="3C3C3B"/>
        </w:rPr>
        <w:t>de l’information), l’approche « client mystère » reste la méthode la plus objective et la plus simple à mettre en œuvre.</w:t>
      </w:r>
    </w:p>
    <w:p>
      <w:pPr>
        <w:pStyle w:val="BodyText"/>
        <w:spacing w:line="206" w:lineRule="auto" w:before="110"/>
        <w:ind w:left="1717" w:right="4593"/>
      </w:pPr>
      <w:r>
        <w:rPr>
          <w:color w:val="3C3C3B"/>
        </w:rPr>
        <w:t>En revanche, ce type de mesure ne peut être réalisé que par un cabinet d’étude spécialisé.</w:t>
      </w:r>
    </w:p>
    <w:p>
      <w:pPr>
        <w:pStyle w:val="BodyText"/>
        <w:spacing w:line="206" w:lineRule="auto" w:before="112"/>
        <w:ind w:left="1717" w:right="4177"/>
      </w:pPr>
      <w:r>
        <w:rPr>
          <w:color w:val="3C3C3B"/>
        </w:rPr>
        <w:t>Pour garantir une parfaite indépendance des vérifications, Keolis propose de laisser l’Agglo du Pays de Dreux choisir le cabinet d’études.</w:t>
      </w:r>
    </w:p>
    <w:p>
      <w:pPr>
        <w:pStyle w:val="BodyText"/>
        <w:spacing w:before="82"/>
        <w:ind w:left="1717"/>
      </w:pPr>
      <w:r>
        <w:rPr>
          <w:color w:val="3C3C3B"/>
        </w:rPr>
        <w:t>L’offre de Keolis ne prévoit pas le chiffrage des mesures externes.</w:t>
      </w:r>
    </w:p>
    <w:p>
      <w:pPr>
        <w:pStyle w:val="BodyText"/>
        <w:spacing w:before="13"/>
        <w:rPr>
          <w:sz w:val="25"/>
        </w:rPr>
      </w:pPr>
    </w:p>
    <w:p>
      <w:pPr>
        <w:pStyle w:val="Heading4"/>
        <w:numPr>
          <w:ilvl w:val="0"/>
          <w:numId w:val="46"/>
        </w:numPr>
        <w:tabs>
          <w:tab w:pos="1626" w:val="left" w:leader="none"/>
          <w:tab w:pos="1627" w:val="left" w:leader="none"/>
        </w:tabs>
        <w:spacing w:line="240" w:lineRule="auto" w:before="0" w:after="0"/>
        <w:ind w:left="1626" w:right="0" w:hanging="362"/>
        <w:jc w:val="left"/>
      </w:pPr>
      <w:r>
        <w:rPr/>
        <w:pict>
          <v:rect style="position:absolute;margin-left:111.139999pt;margin-top:10.863096pt;width:1.948pt;height:1.948pt;mso-position-horizontal-relative:page;mso-position-vertical-relative:paragraph;z-index:-357304" filled="true" fillcolor="#00a9c1" stroked="false">
            <v:fill type="solid"/>
            <w10:wrap type="none"/>
          </v:rect>
        </w:pict>
      </w:r>
      <w:r>
        <w:rPr>
          <w:color w:val="00A9C1"/>
        </w:rPr>
        <w:t>FRÉQUENCE DES MESURES</w:t>
      </w:r>
    </w:p>
    <w:p>
      <w:pPr>
        <w:pStyle w:val="BodyText"/>
        <w:spacing w:line="206" w:lineRule="auto" w:before="83"/>
        <w:ind w:left="1632" w:right="4177"/>
      </w:pPr>
      <w:r>
        <w:rPr>
          <w:color w:val="3C3C3B"/>
        </w:rPr>
        <w:t>Pour refléter le plus fidèlement possible la qualité du service, Keolis propose deux fréquences de mesures :</w:t>
      </w:r>
    </w:p>
    <w:p>
      <w:pPr>
        <w:pStyle w:val="Heading5"/>
        <w:numPr>
          <w:ilvl w:val="1"/>
          <w:numId w:val="46"/>
        </w:numPr>
        <w:tabs>
          <w:tab w:pos="1661" w:val="left" w:leader="none"/>
        </w:tabs>
        <w:spacing w:line="240" w:lineRule="auto" w:before="170" w:after="0"/>
        <w:ind w:left="1660" w:right="0" w:hanging="396"/>
        <w:jc w:val="left"/>
      </w:pPr>
      <w:r>
        <w:rPr/>
        <w:pict>
          <v:rect style="position:absolute;margin-left:114.607002pt;margin-top:17.299589pt;width:1.948pt;height:1.948pt;mso-position-horizontal-relative:page;mso-position-vertical-relative:paragraph;z-index:-357280" filled="true" fillcolor="#3c3c3b" stroked="false">
            <v:fill type="solid"/>
            <w10:wrap type="none"/>
          </v:rect>
        </w:pict>
      </w:r>
      <w:r>
        <w:rPr>
          <w:color w:val="3C3C3B"/>
        </w:rPr>
        <w:t>MESURE EXHAUSTIVE ET PERMANENTE</w:t>
      </w:r>
    </w:p>
    <w:p>
      <w:pPr>
        <w:pStyle w:val="BodyText"/>
        <w:spacing w:line="206" w:lineRule="auto" w:before="97"/>
        <w:ind w:left="1661" w:right="4765"/>
      </w:pPr>
      <w:r>
        <w:rPr>
          <w:color w:val="3C3C3B"/>
        </w:rPr>
        <w:t>Lorsque le système de recueil permet d’accéder facilement à l’ensemble des données, la mesure peut être exhaustive ;</w:t>
      </w:r>
    </w:p>
    <w:p>
      <w:pPr>
        <w:pStyle w:val="BodyText"/>
        <w:spacing w:line="206" w:lineRule="auto"/>
        <w:ind w:left="1661" w:right="4593"/>
      </w:pPr>
      <w:r>
        <w:rPr>
          <w:color w:val="3C3C3B"/>
        </w:rPr>
        <w:t>c’est le cas par exemple du nombre d’accrochages par million de kilomètres parcourus.</w:t>
      </w:r>
    </w:p>
    <w:p>
      <w:pPr>
        <w:pStyle w:val="BodyText"/>
        <w:spacing w:line="206" w:lineRule="auto" w:before="111"/>
        <w:ind w:left="1661" w:right="4100"/>
      </w:pPr>
      <w:r>
        <w:rPr>
          <w:color w:val="3C3C3B"/>
        </w:rPr>
        <w:t>En revanche, pour mesurer la ponctualité, l’outil SAEIV ne pourra  pas être utilisé de manière exhaustive. Les informations qu’il remonte peuvent comporter de 10 à 15 % d’imprécisions notamment sur les localisations exactes. Pour analyser correctement la ponctualité à partir du SAEIV, il sera nécessaire d’exclure certaines données manifestement fausses et de requalifier les</w:t>
      </w:r>
      <w:r>
        <w:rPr>
          <w:color w:val="3C3C3B"/>
          <w:spacing w:val="16"/>
        </w:rPr>
        <w:t> </w:t>
      </w:r>
      <w:r>
        <w:rPr>
          <w:color w:val="3C3C3B"/>
        </w:rPr>
        <w:t>bornes</w:t>
      </w:r>
    </w:p>
    <w:p>
      <w:pPr>
        <w:pStyle w:val="BodyText"/>
        <w:spacing w:line="206" w:lineRule="auto"/>
        <w:ind w:left="1661" w:right="4502"/>
      </w:pPr>
      <w:r>
        <w:rPr>
          <w:color w:val="3C3C3B"/>
        </w:rPr>
        <w:t>de calcul de la ponctualité de +15 secondes pour tenir compte des dérives des remontées.</w:t>
      </w:r>
    </w:p>
    <w:p>
      <w:pPr>
        <w:pStyle w:val="BodyText"/>
        <w:spacing w:before="7"/>
        <w:rPr>
          <w:sz w:val="27"/>
        </w:rPr>
      </w:pPr>
    </w:p>
    <w:p>
      <w:pPr>
        <w:pStyle w:val="Heading5"/>
        <w:numPr>
          <w:ilvl w:val="1"/>
          <w:numId w:val="46"/>
        </w:numPr>
        <w:tabs>
          <w:tab w:pos="1710" w:val="left" w:leader="none"/>
        </w:tabs>
        <w:spacing w:line="240" w:lineRule="auto" w:before="1" w:after="0"/>
        <w:ind w:left="1709" w:right="0" w:hanging="445"/>
        <w:jc w:val="left"/>
      </w:pPr>
      <w:r>
        <w:rPr/>
        <w:pict>
          <v:rect style="position:absolute;margin-left:117.085999pt;margin-top:8.850803pt;width:1.948pt;height:1.948pt;mso-position-horizontal-relative:page;mso-position-vertical-relative:paragraph;z-index:-357256" filled="true" fillcolor="#3c3c3b" stroked="false">
            <v:fill type="solid"/>
            <w10:wrap type="none"/>
          </v:rect>
        </w:pict>
      </w:r>
      <w:r>
        <w:rPr>
          <w:color w:val="3C3C3B"/>
        </w:rPr>
        <w:t>MESURE </w:t>
      </w:r>
      <w:r>
        <w:rPr>
          <w:color w:val="3C3C3B"/>
          <w:spacing w:val="-3"/>
        </w:rPr>
        <w:t>PAR</w:t>
      </w:r>
      <w:r>
        <w:rPr>
          <w:color w:val="3C3C3B"/>
        </w:rPr>
        <w:t> ÉCHANTILLONNAGE</w:t>
      </w:r>
    </w:p>
    <w:p>
      <w:pPr>
        <w:pStyle w:val="BodyText"/>
        <w:spacing w:line="206" w:lineRule="auto" w:before="97"/>
        <w:ind w:left="1717" w:right="4638"/>
      </w:pPr>
      <w:r>
        <w:rPr>
          <w:color w:val="3C3C3B"/>
        </w:rPr>
        <w:t>Lorsque la méthode de recueil ne peut pas être permanente, la mesure sera réalisée à partir d’un échantillon de données  à répartir sur l’année ou sur une période</w:t>
      </w:r>
      <w:r>
        <w:rPr>
          <w:color w:val="3C3C3B"/>
          <w:spacing w:val="10"/>
        </w:rPr>
        <w:t> </w:t>
      </w:r>
      <w:r>
        <w:rPr>
          <w:color w:val="3C3C3B"/>
        </w:rPr>
        <w:t>spécifique.</w:t>
      </w:r>
    </w:p>
    <w:p>
      <w:pPr>
        <w:pStyle w:val="BodyText"/>
        <w:spacing w:line="206" w:lineRule="auto" w:before="111"/>
        <w:ind w:left="1717" w:right="4814"/>
      </w:pPr>
      <w:r>
        <w:rPr>
          <w:color w:val="3C3C3B"/>
        </w:rPr>
        <w:t>Keolis propose des échantillons de 60 à 120 observations en fonction des critères.</w:t>
      </w:r>
    </w:p>
    <w:p>
      <w:pPr>
        <w:spacing w:after="0" w:line="206" w:lineRule="auto"/>
        <w:sectPr>
          <w:pgSz w:w="11910" w:h="16840"/>
          <w:pgMar w:header="0" w:footer="454" w:top="0" w:bottom="640" w:left="720" w:right="220"/>
        </w:sectPr>
      </w:pPr>
    </w:p>
    <w:p>
      <w:pPr>
        <w:pStyle w:val="BodyText"/>
        <w:rPr>
          <w:sz w:val="20"/>
        </w:rPr>
      </w:pPr>
      <w:r>
        <w:rPr/>
        <w:pict>
          <v:group style="position:absolute;margin-left:1.356pt;margin-top:-.000001pt;width:51.95pt;height:841.9pt;mso-position-horizontal-relative:page;mso-position-vertical-relative:page;z-index:-357208"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348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3504">
            <wp:simplePos x="0" y="0"/>
            <wp:positionH relativeFrom="page">
              <wp:posOffset>6126045</wp:posOffset>
            </wp:positionH>
            <wp:positionV relativeFrom="page">
              <wp:posOffset>0</wp:posOffset>
            </wp:positionV>
            <wp:extent cx="1433956" cy="959828"/>
            <wp:effectExtent l="0" t="0" r="0" b="0"/>
            <wp:wrapNone/>
            <wp:docPr id="421" name="image218.png" descr=""/>
            <wp:cNvGraphicFramePr>
              <a:graphicFrameLocks noChangeAspect="1"/>
            </wp:cNvGraphicFramePr>
            <a:graphic>
              <a:graphicData uri="http://schemas.openxmlformats.org/drawingml/2006/picture">
                <pic:pic>
                  <pic:nvPicPr>
                    <pic:cNvPr id="422" name="image218.png"/>
                    <pic:cNvPicPr/>
                  </pic:nvPicPr>
                  <pic:blipFill>
                    <a:blip r:embed="rId250" cstate="print"/>
                    <a:stretch>
                      <a:fillRect/>
                    </a:stretch>
                  </pic:blipFill>
                  <pic:spPr>
                    <a:xfrm>
                      <a:off x="0" y="0"/>
                      <a:ext cx="1433956" cy="959828"/>
                    </a:xfrm>
                    <a:prstGeom prst="rect">
                      <a:avLst/>
                    </a:prstGeom>
                  </pic:spPr>
                </pic:pic>
              </a:graphicData>
            </a:graphic>
          </wp:anchor>
        </w:drawing>
      </w:r>
    </w:p>
    <w:p>
      <w:pPr>
        <w:pStyle w:val="BodyText"/>
        <w:rPr>
          <w:sz w:val="20"/>
        </w:rPr>
      </w:pPr>
    </w:p>
    <w:p>
      <w:pPr>
        <w:pStyle w:val="BodyText"/>
        <w:spacing w:before="7"/>
      </w:pPr>
    </w:p>
    <w:p>
      <w:pPr>
        <w:pStyle w:val="Heading6"/>
        <w:spacing w:line="199" w:lineRule="auto" w:before="91"/>
        <w:ind w:right="9310" w:hanging="1"/>
      </w:pPr>
      <w:r>
        <w:rPr>
          <w:color w:val="00A9C1"/>
        </w:rPr>
        <w:t>02 MÉMOIRE TECHNIQUE QUALITÉ DE SERVICE</w:t>
      </w:r>
    </w:p>
    <w:p>
      <w:pPr>
        <w:pStyle w:val="BodyText"/>
        <w:rPr>
          <w:rFonts w:ascii="AkzidenzGroteskBE-MdCn"/>
          <w:sz w:val="20"/>
        </w:rPr>
      </w:pPr>
    </w:p>
    <w:p>
      <w:pPr>
        <w:pStyle w:val="BodyText"/>
        <w:rPr>
          <w:rFonts w:ascii="AkzidenzGroteskBE-MdCn"/>
          <w:sz w:val="20"/>
        </w:rPr>
      </w:pPr>
    </w:p>
    <w:p>
      <w:pPr>
        <w:pStyle w:val="BodyText"/>
        <w:spacing w:before="8"/>
        <w:rPr>
          <w:rFonts w:ascii="AkzidenzGroteskBE-MdCn"/>
          <w:sz w:val="27"/>
        </w:rPr>
      </w:pPr>
    </w:p>
    <w:p>
      <w:pPr>
        <w:pStyle w:val="BodyText"/>
        <w:spacing w:line="206" w:lineRule="auto" w:before="94"/>
        <w:ind w:left="1717" w:right="4177"/>
      </w:pPr>
      <w:r>
        <w:rPr>
          <w:color w:val="3C3C3B"/>
        </w:rPr>
        <w:t>Pour chaque critère, l’Agglomération et le délégataire devront mettre au point les règles d’échantillonnage :</w:t>
      </w:r>
    </w:p>
    <w:p>
      <w:pPr>
        <w:pStyle w:val="BodyText"/>
        <w:spacing w:line="206" w:lineRule="auto" w:before="112"/>
        <w:ind w:left="1859" w:right="4072"/>
      </w:pPr>
      <w:r>
        <w:rPr/>
        <w:pict>
          <v:shape style="position:absolute;margin-left:121.890007pt;margin-top:8.908977pt;width:5pt;height:5pt;mso-position-horizontal-relative:page;mso-position-vertical-relative:paragraph;z-index:4352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quotas d’observations par mois, par types de jours, par tranches horaires, par zones géographiques : par exemple, les enquêtes   en client mystère, cibleront des journées préalablement  identifiées et réparties sur l’année afin de rechercher une certaine représentativité,</w:t>
      </w:r>
    </w:p>
    <w:p>
      <w:pPr>
        <w:pStyle w:val="BodyText"/>
        <w:spacing w:line="206" w:lineRule="auto" w:before="109"/>
        <w:ind w:left="1859" w:right="4177"/>
      </w:pPr>
      <w:r>
        <w:rPr/>
        <w:pict>
          <v:shape style="position:absolute;margin-left:121.890007pt;margin-top:8.758668pt;width:5pt;height:5pt;mso-position-horizontal-relative:page;mso-position-vertical-relative:paragraph;z-index:43552" coordorigin="2438,175" coordsize="100,100" path="m2473,215l2472,212,2454,189,2447,194,2463,213,2438,213,2438,222,2468,222,2471,220,2473,215m2473,235l2471,229,2468,228,2438,228,2438,236,2463,236,2447,255,2454,260,2472,238,2473,235m2495,177l2487,175,2481,199,2466,180,2459,185,2476,206,2477,207,2480,209,2483,209,2483,209,2486,208,2488,205,2490,199,2495,177m2495,273l2490,251,2488,244,2486,242,2481,240,2478,242,2476,244,2459,265,2466,270,2481,251,2487,274,2495,273m2530,249l2524,246,2504,236,2500,236,2496,240,2495,243,2502,271,2510,269,2504,246,2527,256,2530,249m2530,201l2527,193,2504,204,2510,180,2502,178,2495,207,2496,210,2499,213,2501,213,2504,213,2505,213,2524,204,2530,201m2537,214l2533,207,2507,219,2504,222,2504,228,2507,230,2509,231,2533,243,2537,235,2515,225,2537,214e" filled="true" fillcolor="#00a9c1" stroked="false">
            <v:path arrowok="t"/>
            <v:fill type="solid"/>
            <w10:wrap type="none"/>
          </v:shape>
        </w:pict>
      </w:r>
      <w:r>
        <w:rPr>
          <w:color w:val="3C3C3B"/>
        </w:rPr>
        <w:t>cas d’exclusions des mesures : les données extraites du SAEIV seront échantillonnées hors des périodes de déviations</w:t>
      </w:r>
    </w:p>
    <w:p>
      <w:pPr>
        <w:pStyle w:val="BodyText"/>
        <w:spacing w:line="206" w:lineRule="auto"/>
        <w:ind w:left="1859" w:right="4436"/>
      </w:pPr>
      <w:r>
        <w:rPr>
          <w:color w:val="3C3C3B"/>
        </w:rPr>
        <w:t>ou perturbations majeures du réseau. La mesure de propreté des véhicules ne pourra pas avoir lieu pendant des périodes de gel ou de neige.</w:t>
      </w:r>
    </w:p>
    <w:p>
      <w:pPr>
        <w:pStyle w:val="BodyText"/>
        <w:rPr>
          <w:sz w:val="20"/>
        </w:rPr>
      </w:pPr>
    </w:p>
    <w:p>
      <w:pPr>
        <w:pStyle w:val="BodyText"/>
        <w:rPr>
          <w:sz w:val="13"/>
        </w:rPr>
      </w:pPr>
      <w:r>
        <w:rPr/>
        <w:pict>
          <v:group style="position:absolute;margin-left:99.211998pt;margin-top:11.582947pt;width:439.4pt;height:292pt;mso-position-horizontal-relative:page;mso-position-vertical-relative:paragraph;z-index:41384;mso-wrap-distance-left:0;mso-wrap-distance-right:0" coordorigin="1984,232" coordsize="8788,5840">
            <v:shape style="position:absolute;left:1984;top:231;width:8788;height:5840" type="#_x0000_t75" stroked="false">
              <v:imagedata r:id="rId255" o:title=""/>
            </v:shape>
            <v:shape style="position:absolute;left:2104;top:351;width:701;height:5600" coordorigin="2104,352" coordsize="701,5600" path="m2805,352l2104,352,2104,5951,2805,5951e" filled="false" stroked="true" strokeweight="12pt" strokecolor="#00a9c1">
              <v:path arrowok="t"/>
              <v:stroke dashstyle="solid"/>
            </v:shape>
            <w10:wrap type="topAndBottom"/>
          </v:group>
        </w:pict>
      </w:r>
    </w:p>
    <w:p>
      <w:pPr>
        <w:spacing w:after="0"/>
        <w:rPr>
          <w:sz w:val="13"/>
        </w:rPr>
        <w:sectPr>
          <w:footerReference w:type="default" r:id="rId254"/>
          <w:pgSz w:w="11910" w:h="16840"/>
          <w:pgMar w:footer="454" w:header="0" w:top="0" w:bottom="640" w:left="720" w:right="220"/>
          <w:pgNumType w:start="140"/>
        </w:sectPr>
      </w:pPr>
    </w:p>
    <w:p>
      <w:pPr>
        <w:pStyle w:val="BodyText"/>
        <w:rPr>
          <w:sz w:val="20"/>
        </w:rPr>
      </w:pPr>
      <w:r>
        <w:rPr/>
        <w:pict>
          <v:group style="position:absolute;margin-left:1.356pt;margin-top:-.000001pt;width:51.95pt;height:841.9pt;mso-position-horizontal-relative:page;mso-position-vertical-relative:page;z-index:-357064" coordorigin="27,0" coordsize="1039,16838">
            <v:shape style="position:absolute;left:27;top:0;width:1039;height:16838" type="#_x0000_t75" stroked="false">
              <v:imagedata r:id="rId12"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36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43648">
            <wp:simplePos x="0" y="0"/>
            <wp:positionH relativeFrom="page">
              <wp:posOffset>6126045</wp:posOffset>
            </wp:positionH>
            <wp:positionV relativeFrom="page">
              <wp:posOffset>0</wp:posOffset>
            </wp:positionV>
            <wp:extent cx="1433956" cy="959828"/>
            <wp:effectExtent l="0" t="0" r="0" b="0"/>
            <wp:wrapNone/>
            <wp:docPr id="423" name="image218.png" descr=""/>
            <wp:cNvGraphicFramePr>
              <a:graphicFrameLocks noChangeAspect="1"/>
            </wp:cNvGraphicFramePr>
            <a:graphic>
              <a:graphicData uri="http://schemas.openxmlformats.org/drawingml/2006/picture">
                <pic:pic>
                  <pic:nvPicPr>
                    <pic:cNvPr id="424" name="image218.png"/>
                    <pic:cNvPicPr/>
                  </pic:nvPicPr>
                  <pic:blipFill>
                    <a:blip r:embed="rId250" cstate="print"/>
                    <a:stretch>
                      <a:fillRect/>
                    </a:stretch>
                  </pic:blipFill>
                  <pic:spPr>
                    <a:xfrm>
                      <a:off x="0" y="0"/>
                      <a:ext cx="1433956" cy="959828"/>
                    </a:xfrm>
                    <a:prstGeom prst="rect">
                      <a:avLst/>
                    </a:prstGeom>
                  </pic:spPr>
                </pic:pic>
              </a:graphicData>
            </a:graphic>
          </wp:anchor>
        </w:drawing>
      </w:r>
    </w:p>
    <w:p>
      <w:pPr>
        <w:pStyle w:val="BodyText"/>
        <w:rPr>
          <w:sz w:val="20"/>
        </w:rPr>
      </w:pPr>
    </w:p>
    <w:p>
      <w:pPr>
        <w:pStyle w:val="BodyText"/>
        <w:spacing w:before="7"/>
      </w:pPr>
    </w:p>
    <w:p>
      <w:pPr>
        <w:pStyle w:val="Heading6"/>
        <w:spacing w:line="199" w:lineRule="auto" w:before="91"/>
        <w:ind w:right="9310" w:hanging="1"/>
      </w:pPr>
      <w:r>
        <w:rPr>
          <w:color w:val="00A9C1"/>
        </w:rPr>
        <w:t>02 MÉMOIRE TECHNIQUE QUALITÉ DE SERVICE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7"/>
        <w:ind w:left="350" w:right="0" w:firstLine="0"/>
        <w:jc w:val="center"/>
        <w:rPr>
          <w:rFonts w:ascii="Gotham Narrow"/>
          <w:b/>
          <w:sz w:val="30"/>
        </w:rPr>
      </w:pPr>
      <w:r>
        <w:rPr>
          <w:rFonts w:ascii="Gotham Narrow"/>
          <w:b/>
          <w:color w:val="FFFFFF"/>
          <w:sz w:val="30"/>
          <w:shd w:fill="00A9C1" w:color="auto" w:val="clear"/>
        </w:rPr>
        <w:t>  PARTIE 3 </w:t>
      </w:r>
    </w:p>
    <w:p>
      <w:pPr>
        <w:spacing w:before="145"/>
        <w:ind w:left="350" w:right="0" w:firstLine="0"/>
        <w:jc w:val="center"/>
        <w:rPr>
          <w:rFonts w:ascii="Museo-500" w:hAnsi="Museo-500"/>
          <w:sz w:val="40"/>
        </w:rPr>
      </w:pPr>
      <w:r>
        <w:rPr>
          <w:rFonts w:ascii="Museo-500" w:hAnsi="Museo-500"/>
          <w:color w:val="00A9C1"/>
          <w:sz w:val="40"/>
        </w:rPr>
        <w:t>Mise en œuvre</w:t>
      </w:r>
    </w:p>
    <w:p>
      <w:pPr>
        <w:spacing w:before="0"/>
        <w:ind w:left="349" w:right="0" w:firstLine="0"/>
        <w:jc w:val="center"/>
        <w:rPr>
          <w:rFonts w:ascii="Museo-500" w:hAnsi="Museo-500"/>
          <w:sz w:val="40"/>
        </w:rPr>
      </w:pPr>
      <w:r>
        <w:rPr>
          <w:rFonts w:ascii="Museo-500" w:hAnsi="Museo-500"/>
          <w:color w:val="00A9C1"/>
          <w:sz w:val="40"/>
        </w:rPr>
        <w:t>de la démarche qualité</w:t>
      </w:r>
    </w:p>
    <w:p>
      <w:pPr>
        <w:pStyle w:val="BodyText"/>
        <w:spacing w:before="5"/>
        <w:rPr>
          <w:rFonts w:ascii="Museo-500"/>
          <w:sz w:val="22"/>
        </w:rPr>
      </w:pPr>
      <w:r>
        <w:rPr/>
        <w:pict>
          <v:line style="position:absolute;mso-position-horizontal-relative:page;mso-position-vertical-relative:paragraph;z-index:41528;mso-wrap-distance-left:0;mso-wrap-distance-right:0" from="306.359009pt,16.188982pt" to="331.436009pt,16.188982pt" stroked="true" strokeweight="1.472pt" strokecolor="#00a9c1">
            <v:stroke dashstyle="solid"/>
            <w10:wrap type="topAndBottom"/>
          </v:line>
        </w:pict>
      </w:r>
    </w:p>
    <w:p>
      <w:pPr>
        <w:pStyle w:val="BodyText"/>
        <w:spacing w:before="7"/>
        <w:rPr>
          <w:rFonts w:ascii="Museo-500"/>
          <w:sz w:val="22"/>
        </w:rPr>
      </w:pPr>
    </w:p>
    <w:p>
      <w:pPr>
        <w:pStyle w:val="ListParagraph"/>
        <w:numPr>
          <w:ilvl w:val="0"/>
          <w:numId w:val="47"/>
        </w:numPr>
        <w:tabs>
          <w:tab w:pos="1533" w:val="left" w:leader="none"/>
        </w:tabs>
        <w:spacing w:line="240" w:lineRule="auto" w:before="54" w:after="0"/>
        <w:ind w:left="1532" w:right="0" w:hanging="268"/>
        <w:jc w:val="left"/>
        <w:rPr>
          <w:b/>
          <w:sz w:val="28"/>
        </w:rPr>
      </w:pPr>
      <w:r>
        <w:rPr/>
        <w:pict>
          <v:rect style="position:absolute;margin-left:107.556pt;margin-top:13.562624pt;width:1.948pt;height:1.948pt;mso-position-horizontal-relative:page;mso-position-vertical-relative:paragraph;z-index:-356992" filled="true" fillcolor="#00a9c1" stroked="false">
            <v:fill type="solid"/>
            <w10:wrap type="none"/>
          </v:rect>
        </w:pict>
      </w:r>
      <w:r>
        <w:rPr>
          <w:b/>
          <w:color w:val="00A9C1"/>
          <w:sz w:val="28"/>
        </w:rPr>
        <w:t>DÉLAIS DE MISE EN ŒUVRE</w:t>
      </w:r>
    </w:p>
    <w:p>
      <w:pPr>
        <w:pStyle w:val="BodyText"/>
        <w:spacing w:line="206" w:lineRule="auto" w:before="83"/>
        <w:ind w:left="1547" w:right="4177"/>
      </w:pPr>
      <w:r>
        <w:rPr>
          <w:color w:val="3C3C3B"/>
        </w:rPr>
        <w:t>Keolis préconise d’introduire les mesures qualité au plus tôt à partir de janvier 2022, le temps de stabiliser l’offre de transport lancée</w:t>
      </w:r>
    </w:p>
    <w:p>
      <w:pPr>
        <w:pStyle w:val="BodyText"/>
        <w:spacing w:line="206" w:lineRule="auto"/>
        <w:ind w:left="1547" w:right="4177"/>
      </w:pPr>
      <w:r>
        <w:rPr>
          <w:color w:val="3C3C3B"/>
        </w:rPr>
        <w:t>en juillet et septembre 2021 ; le temps également de mettre au point les référentiels, les méthodes d’échantillonnage et de calcul</w:t>
      </w:r>
    </w:p>
    <w:p>
      <w:pPr>
        <w:pStyle w:val="BodyText"/>
        <w:spacing w:line="221" w:lineRule="exact"/>
        <w:ind w:left="1547"/>
      </w:pPr>
      <w:r>
        <w:rPr>
          <w:color w:val="3C3C3B"/>
        </w:rPr>
        <w:t>de conformité pour chaque critère.</w:t>
      </w:r>
    </w:p>
    <w:p>
      <w:pPr>
        <w:pStyle w:val="BodyText"/>
        <w:spacing w:before="11"/>
        <w:rPr>
          <w:sz w:val="23"/>
        </w:rPr>
      </w:pPr>
    </w:p>
    <w:p>
      <w:pPr>
        <w:pStyle w:val="Heading4"/>
        <w:numPr>
          <w:ilvl w:val="0"/>
          <w:numId w:val="47"/>
        </w:numPr>
        <w:tabs>
          <w:tab w:pos="1582" w:val="left" w:leader="none"/>
        </w:tabs>
        <w:spacing w:line="240" w:lineRule="auto" w:before="0" w:after="0"/>
        <w:ind w:left="1581" w:right="0" w:hanging="317"/>
        <w:jc w:val="left"/>
      </w:pPr>
      <w:r>
        <w:rPr/>
        <w:pict>
          <v:rect style="position:absolute;margin-left:109.978996pt;margin-top:10.862793pt;width:1.948pt;height:1.948pt;mso-position-horizontal-relative:page;mso-position-vertical-relative:paragraph;z-index:-356968" filled="true" fillcolor="#00a9c1" stroked="false">
            <v:fill type="solid"/>
            <w10:wrap type="none"/>
          </v:rect>
        </w:pict>
      </w:r>
      <w:r>
        <w:rPr>
          <w:color w:val="00A9C1"/>
          <w:spacing w:val="-5"/>
        </w:rPr>
        <w:t>PILOTAGE </w:t>
      </w:r>
      <w:r>
        <w:rPr>
          <w:color w:val="00A9C1"/>
        </w:rPr>
        <w:t>DE </w:t>
      </w:r>
      <w:r>
        <w:rPr>
          <w:color w:val="00A9C1"/>
          <w:spacing w:val="3"/>
        </w:rPr>
        <w:t>LA </w:t>
      </w:r>
      <w:r>
        <w:rPr>
          <w:color w:val="00A9C1"/>
        </w:rPr>
        <w:t>DÉMARCHE</w:t>
      </w:r>
      <w:r>
        <w:rPr>
          <w:color w:val="00A9C1"/>
          <w:spacing w:val="2"/>
        </w:rPr>
        <w:t> </w:t>
      </w:r>
      <w:r>
        <w:rPr>
          <w:color w:val="00A9C1"/>
          <w:spacing w:val="-3"/>
        </w:rPr>
        <w:t>QUALITÉ</w:t>
      </w:r>
    </w:p>
    <w:p>
      <w:pPr>
        <w:pStyle w:val="BodyText"/>
        <w:spacing w:line="234" w:lineRule="exact" w:before="53"/>
        <w:ind w:left="1604"/>
      </w:pPr>
      <w:r>
        <w:rPr>
          <w:color w:val="3C3C3B"/>
        </w:rPr>
        <w:t>Afin d’être totalement transparent sur le système de mesures</w:t>
      </w:r>
    </w:p>
    <w:p>
      <w:pPr>
        <w:pStyle w:val="BodyText"/>
        <w:spacing w:line="206" w:lineRule="auto" w:before="12"/>
        <w:ind w:left="1604" w:right="4250"/>
      </w:pPr>
      <w:r>
        <w:rPr>
          <w:color w:val="3C3C3B"/>
        </w:rPr>
        <w:t>mais aussi pour s’assurer d’avoir un système réactif, Keolis propose d’intégrer ce thème à l’ordre du jour des comités techniques  qu’elle souhaite mettre en place avec l’Agglomération.</w:t>
      </w:r>
    </w:p>
    <w:p>
      <w:pPr>
        <w:pStyle w:val="BodyText"/>
        <w:spacing w:line="206" w:lineRule="auto"/>
        <w:ind w:left="1604" w:right="4683"/>
      </w:pPr>
      <w:r>
        <w:rPr>
          <w:color w:val="3C3C3B"/>
        </w:rPr>
        <w:t>Ces échanges permettront de planifier les temps nécessaires à l’analyse, l’action et l’information. Ils serviront à vérifier que</w:t>
      </w:r>
    </w:p>
    <w:p>
      <w:pPr>
        <w:pStyle w:val="BodyText"/>
        <w:spacing w:line="206" w:lineRule="auto"/>
        <w:ind w:left="1604" w:right="3544"/>
      </w:pPr>
      <w:r>
        <w:rPr/>
        <w:pict>
          <v:shape style="position:absolute;margin-left:149.970001pt;margin-top:73.445885pt;width:5pt;height:5pt;mso-position-horizontal-relative:page;mso-position-vertical-relative:paragraph;z-index:-356944" coordorigin="2999,1469" coordsize="100,100" path="m3035,1509l3034,1506,3015,1483,3009,1488,3024,1507,2999,1507,2999,1515,3029,1515,3032,1514,3035,1509m3035,1528l3032,1523,3029,1522,2999,1522,2999,1530,3024,1530,3009,1549,3015,1554,3034,1532,3035,1528m3057,1471l3048,1469,3043,1493,3027,1474,3021,1479,3038,1500,3039,1501,3041,1502,3044,1502,3045,1502,3048,1502,3050,1499,3052,1493,3057,1471m3057,1566l3052,1545,3050,1538,3048,1535,3042,1534,3039,1536,3038,1537,3021,1558,3027,1563,3043,1545,3048,1568,3057,1566m3092,1542l3086,1539,3065,1530,3062,1530,3057,1533,3057,1537,3063,1565,3071,1563,3066,1539,3088,1550,3092,1542m3092,1495l3088,1487,3066,1498,3071,1474,3063,1472,3057,1500,3057,1504,3061,1507,3062,1507,3065,1507,3066,1507,3086,1498,3092,1495m3099,1508l3095,1501,3068,1513,3066,1516,3066,1521,3068,1524,3070,1525,3095,1537,3099,1529,3076,1519,3099,1508e" filled="true" fillcolor="#00a9c1" stroked="false">
            <v:path arrowok="t"/>
            <v:fill type="solid"/>
            <w10:wrap type="none"/>
          </v:shape>
        </w:pict>
      </w:r>
      <w:r>
        <w:rPr/>
        <w:pict>
          <v:shape style="position:absolute;margin-left:149.970001pt;margin-top:89.914886pt;width:5pt;height:5pt;mso-position-horizontal-relative:page;mso-position-vertical-relative:paragraph;z-index:-356920" coordorigin="2999,1798" coordsize="100,100" path="m3035,1838l3034,1835,3015,1812,3009,1817,3024,1836,2999,1836,2999,1845,3029,1845,3032,1843,3035,1838m3035,1858l3032,1852,3029,1851,2999,1851,2999,1859,3024,1859,3009,1878,3015,1884,3034,1861,3035,1858m3057,1800l3048,1798,3043,1822,3027,1803,3021,1808,3038,1829,3039,1831,3041,1832,3044,1832,3045,1832,3048,1831,3050,1828,3052,1822,3057,1800m3057,1896l3052,1874,3050,1867,3048,1865,3042,1863,3039,1865,3038,1867,3021,1888,3027,1893,3043,1874,3048,1898,3057,1896m3092,1872l3086,1869,3065,1859,3062,1859,3057,1863,3057,1866,3063,1894,3071,1892,3066,1869,3088,1879,3092,1872m3092,1824l3088,1817,3066,1827,3071,1803,3063,1802,3057,1830,3057,1833,3061,1836,3062,1836,3065,1836,3066,1836,3086,1827,3092,1824m3099,1837l3095,1830,3068,1842,3066,1845,3066,1851,3068,1853,3070,1854,3095,1866,3099,1858,3076,1848,3099,1837e" filled="true" fillcolor="#00a9c1" stroked="false">
            <v:path arrowok="t"/>
            <v:fill type="solid"/>
            <w10:wrap type="none"/>
          </v:shape>
        </w:pict>
      </w:r>
      <w:r>
        <w:rPr/>
        <w:pict>
          <v:shape style="position:absolute;margin-left:149.970001pt;margin-top:106.383888pt;width:5pt;height:5pt;mso-position-horizontal-relative:page;mso-position-vertical-relative:paragraph;z-index:-356896" coordorigin="2999,2128" coordsize="100,100" path="m3035,2167l3034,2164,3015,2142,3009,2147,3024,2166,2999,2166,2999,2174,3029,2174,3032,2173,3035,2167m3035,2187l3032,2182,3029,2180,2999,2181,2999,2189,3024,2189,3009,2208,3015,2213,3034,2190,3035,2187m3057,2130l3048,2128,3043,2151,3027,2132,3021,2138,3038,2158,3039,2160,3041,2161,3044,2161,3045,2161,3048,2160,3050,2158,3052,2151,3057,2130m3057,2225l3052,2203,3050,2197,3048,2194,3042,2193,3039,2194,3038,2196,3021,2217,3027,2222,3043,2203,3048,2227,3057,2225m3092,2201l3086,2198,3065,2189,3062,2188,3057,2192,3057,2195,3063,2224,3071,2222,3066,2198,3088,2209,3092,2201m3092,2153l3088,2146,3066,2156,3071,2133,3063,2131,3057,2159,3057,2162,3061,2165,3062,2166,3065,2166,3066,2165,3086,2156,3092,2153m3099,2167l3095,2159,3068,2172,3066,2174,3066,2180,3068,2183,3070,2184,3095,2195,3099,2188,3076,2177,3099,2167e" filled="true" fillcolor="#00a9c1" stroked="false">
            <v:path arrowok="t"/>
            <v:fill type="solid"/>
            <w10:wrap type="none"/>
          </v:shape>
        </w:pict>
      </w:r>
      <w:r>
        <w:rPr/>
        <w:pict>
          <v:shape style="position:absolute;margin-left:344.27002pt;margin-top:73.445885pt;width:5pt;height:5pt;mso-position-horizontal-relative:page;mso-position-vertical-relative:paragraph;z-index:-356872" coordorigin="6885,1469" coordsize="100,100" path="m6921,1509l6920,1506,6901,1483,6895,1488,6910,1507,6885,1507,6885,1515,6915,1515,6918,1514,6921,1509m6921,1528l6918,1523,6915,1522,6885,1522,6885,1530,6910,1530,6895,1549,6901,1554,6920,1532,6921,1528m6943,1471l6934,1469,6929,1493,6913,1474,6907,1479,6924,1500,6925,1501,6927,1502,6930,1502,6931,1502,6934,1502,6936,1499,6938,1493,6943,1471m6943,1566l6938,1545,6936,1538,6934,1535,6928,1534,6925,1536,6924,1537,6907,1558,6913,1563,6929,1545,6934,1568,6943,1566m6978,1542l6972,1539,6951,1530,6948,1530,6943,1533,6943,1537,6949,1565,6957,1563,6952,1539,6974,1550,6978,1542m6978,1495l6974,1487,6952,1498,6957,1474,6949,1472,6943,1500,6943,1504,6947,1507,6948,1507,6951,1507,6952,1507,6972,1498,6978,1495m6985,1508l6981,1501,6954,1513,6952,1516,6952,1521,6954,1524,6956,1525,6981,1537,6985,1529,6962,1519,6985,1508e" filled="true" fillcolor="#00a9c1" stroked="false">
            <v:path arrowok="t"/>
            <v:fill type="solid"/>
            <w10:wrap type="none"/>
          </v:shape>
        </w:pict>
      </w:r>
      <w:r>
        <w:rPr/>
        <w:pict>
          <v:shape style="position:absolute;margin-left:344.27002pt;margin-top:89.914886pt;width:5pt;height:5pt;mso-position-horizontal-relative:page;mso-position-vertical-relative:paragraph;z-index:-356848" coordorigin="6885,1798" coordsize="100,100" path="m6921,1838l6920,1835,6901,1812,6895,1817,6910,1836,6885,1836,6885,1845,6915,1845,6918,1843,6921,1838m6921,1858l6918,1852,6915,1851,6885,1851,6885,1859,6910,1859,6895,1878,6901,1884,6920,1861,6921,1858m6943,1800l6934,1798,6929,1822,6913,1803,6907,1808,6924,1829,6925,1831,6927,1832,6930,1832,6931,1832,6934,1831,6936,1828,6938,1822,6943,1800m6943,1896l6938,1874,6936,1867,6934,1865,6928,1863,6925,1865,6924,1867,6907,1888,6913,1893,6929,1874,6934,1898,6943,1896m6978,1872l6972,1869,6951,1859,6948,1859,6943,1863,6943,1866,6949,1894,6957,1892,6952,1869,6974,1879,6978,1872m6978,1824l6974,1817,6952,1827,6957,1803,6949,1802,6943,1830,6943,1833,6947,1836,6948,1836,6951,1836,6952,1836,6972,1827,6978,1824m6985,1837l6981,1830,6954,1842,6952,1845,6952,1851,6954,1853,6956,1854,6981,1866,6985,1858,6962,1848,6985,1837e" filled="true" fillcolor="#00a9c1" stroked="false">
            <v:path arrowok="t"/>
            <v:fill type="solid"/>
            <w10:wrap type="none"/>
          </v:shape>
        </w:pict>
      </w:r>
      <w:r>
        <w:rPr/>
        <w:pict>
          <v:shape style="position:absolute;margin-left:344.27002pt;margin-top:106.383888pt;width:5pt;height:5pt;mso-position-horizontal-relative:page;mso-position-vertical-relative:paragraph;z-index:-356824" coordorigin="6885,2128" coordsize="100,100" path="m6921,2167l6920,2164,6901,2142,6895,2147,6910,2166,6885,2166,6885,2174,6915,2174,6918,2173,6921,2167m6921,2187l6918,2182,6915,2180,6885,2181,6885,2189,6910,2189,6895,2208,6901,2213,6920,2190,6921,2187m6943,2130l6934,2128,6929,2151,6913,2132,6907,2138,6924,2158,6925,2160,6927,2161,6930,2161,6931,2161,6934,2160,6936,2158,6938,2151,6943,2130m6943,2225l6938,2203,6936,2197,6934,2194,6928,2193,6925,2194,6924,2196,6907,2217,6913,2222,6929,2203,6934,2227,6943,2225m6978,2201l6972,2198,6951,2189,6948,2188,6943,2192,6943,2195,6949,2224,6957,2222,6952,2198,6974,2209,6978,2201m6978,2153l6974,2146,6952,2156,6957,2133,6949,2131,6943,2159,6943,2162,6947,2165,6948,2166,6951,2166,6952,2165,6972,2156,6978,2153m6985,2167l6981,2159,6954,2172,6952,2174,6952,2180,6954,2183,6956,2184,6981,2195,6985,2188,6962,2177,6985,2167e" filled="true" fillcolor="#00a9c1" stroked="false">
            <v:path arrowok="t"/>
            <v:fill type="solid"/>
            <w10:wrap type="none"/>
          </v:shape>
        </w:pict>
      </w:r>
      <w:r>
        <w:rPr>
          <w:color w:val="3C3C3B"/>
        </w:rPr>
        <w:t>le système qualité est pertinent et bien tenu. La responsable QHSE supervisera la démarche qualité pour Keolis Drouais.</w:t>
      </w:r>
    </w:p>
    <w:p>
      <w:pPr>
        <w:pStyle w:val="BodyText"/>
        <w:rPr>
          <w:sz w:val="9"/>
        </w:rPr>
      </w:pPr>
    </w:p>
    <w:tbl>
      <w:tblPr>
        <w:tblW w:w="0" w:type="auto"/>
        <w:jc w:val="left"/>
        <w:tblInd w:w="16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5"/>
        <w:gridCol w:w="3886"/>
        <w:gridCol w:w="3950"/>
      </w:tblGrid>
      <w:tr>
        <w:trPr>
          <w:trHeight w:val="469" w:hRule="atLeast"/>
        </w:trPr>
        <w:tc>
          <w:tcPr>
            <w:tcW w:w="595" w:type="dxa"/>
            <w:vMerge w:val="restart"/>
            <w:shd w:val="clear" w:color="auto" w:fill="00A9C1"/>
            <w:textDirection w:val="btLr"/>
          </w:tcPr>
          <w:p>
            <w:pPr>
              <w:pStyle w:val="TableParagraph"/>
              <w:tabs>
                <w:tab w:pos="1994" w:val="left" w:leader="none"/>
              </w:tabs>
              <w:spacing w:before="160"/>
              <w:ind w:left="371"/>
              <w:rPr>
                <w:rFonts w:ascii="Gotham Narrow" w:hAnsi="Gotham Narrow"/>
                <w:b/>
                <w:sz w:val="18"/>
              </w:rPr>
            </w:pPr>
            <w:r>
              <w:rPr>
                <w:rFonts w:ascii="Gotham Narrow" w:hAnsi="Gotham Narrow"/>
                <w:b/>
                <w:color w:val="FFFFFF"/>
                <w:sz w:val="18"/>
              </w:rPr>
              <w:t>Délégataire</w:t>
              <w:tab/>
              <w:t>Agglomération</w:t>
            </w:r>
          </w:p>
        </w:tc>
        <w:tc>
          <w:tcPr>
            <w:tcW w:w="7836" w:type="dxa"/>
            <w:gridSpan w:val="2"/>
            <w:shd w:val="clear" w:color="auto" w:fill="00A9C1"/>
          </w:tcPr>
          <w:p>
            <w:pPr>
              <w:pStyle w:val="TableParagraph"/>
              <w:tabs>
                <w:tab w:pos="3965" w:val="left" w:leader="none"/>
              </w:tabs>
              <w:spacing w:before="99"/>
              <w:ind w:left="80"/>
              <w:rPr>
                <w:rFonts w:ascii="Gotham Narrow" w:hAnsi="Gotham Narrow"/>
                <w:b/>
                <w:sz w:val="18"/>
              </w:rPr>
            </w:pPr>
            <w:r>
              <w:rPr>
                <w:rFonts w:ascii="Gotham Narrow" w:hAnsi="Gotham Narrow"/>
                <w:b/>
                <w:color w:val="FFFFFF"/>
                <w:sz w:val="18"/>
              </w:rPr>
              <w:t>Chaque</w:t>
            </w:r>
            <w:r>
              <w:rPr>
                <w:rFonts w:ascii="Gotham Narrow" w:hAnsi="Gotham Narrow"/>
                <w:b/>
                <w:color w:val="FFFFFF"/>
                <w:spacing w:val="4"/>
                <w:sz w:val="18"/>
              </w:rPr>
              <w:t> </w:t>
            </w:r>
            <w:r>
              <w:rPr>
                <w:rFonts w:ascii="Gotham Narrow" w:hAnsi="Gotham Narrow"/>
                <w:b/>
                <w:color w:val="FFFFFF"/>
                <w:sz w:val="18"/>
              </w:rPr>
              <w:t>mois</w:t>
              <w:tab/>
              <w:t>Chaque année</w:t>
            </w:r>
          </w:p>
        </w:tc>
      </w:tr>
      <w:tr>
        <w:trPr>
          <w:trHeight w:val="1818" w:hRule="atLeast"/>
        </w:trPr>
        <w:tc>
          <w:tcPr>
            <w:tcW w:w="595" w:type="dxa"/>
            <w:vMerge/>
            <w:tcBorders>
              <w:top w:val="nil"/>
            </w:tcBorders>
            <w:shd w:val="clear" w:color="auto" w:fill="00A9C1"/>
            <w:textDirection w:val="btLr"/>
          </w:tcPr>
          <w:p>
            <w:pPr>
              <w:rPr>
                <w:sz w:val="2"/>
                <w:szCs w:val="2"/>
              </w:rPr>
            </w:pPr>
          </w:p>
        </w:tc>
        <w:tc>
          <w:tcPr>
            <w:tcW w:w="3886" w:type="dxa"/>
            <w:tcBorders>
              <w:top w:val="single" w:sz="2" w:space="0" w:color="00A9C1"/>
              <w:left w:val="single" w:sz="2" w:space="0" w:color="00A9C1"/>
              <w:bottom w:val="single" w:sz="2" w:space="0" w:color="00A9C1"/>
              <w:right w:val="single" w:sz="2" w:space="0" w:color="00A9C1"/>
            </w:tcBorders>
          </w:tcPr>
          <w:p>
            <w:pPr>
              <w:pStyle w:val="TableParagraph"/>
              <w:spacing w:before="13"/>
              <w:rPr>
                <w:sz w:val="23"/>
              </w:rPr>
            </w:pPr>
          </w:p>
          <w:p>
            <w:pPr>
              <w:pStyle w:val="TableParagraph"/>
              <w:spacing w:line="314" w:lineRule="auto"/>
              <w:ind w:left="219"/>
              <w:rPr>
                <w:sz w:val="18"/>
              </w:rPr>
            </w:pPr>
            <w:r>
              <w:rPr>
                <w:color w:val="3C3C3B"/>
                <w:sz w:val="18"/>
              </w:rPr>
              <w:t>Présenter les résultats et les actions engagées. Valider les résultats présentés.</w:t>
            </w:r>
          </w:p>
          <w:p>
            <w:pPr>
              <w:pStyle w:val="TableParagraph"/>
              <w:spacing w:line="206" w:lineRule="auto" w:before="28"/>
              <w:ind w:left="219" w:right="890"/>
              <w:rPr>
                <w:sz w:val="18"/>
              </w:rPr>
            </w:pPr>
            <w:r>
              <w:rPr>
                <w:color w:val="3C3C3B"/>
                <w:sz w:val="18"/>
              </w:rPr>
              <w:t>Échanger sur les points de fragilité, le suivi des situations inacceptables.</w:t>
            </w:r>
          </w:p>
        </w:tc>
        <w:tc>
          <w:tcPr>
            <w:tcW w:w="3950" w:type="dxa"/>
            <w:tcBorders>
              <w:top w:val="single" w:sz="2" w:space="0" w:color="00A9C1"/>
              <w:left w:val="single" w:sz="2" w:space="0" w:color="00A9C1"/>
              <w:bottom w:val="single" w:sz="2" w:space="0" w:color="00A9C1"/>
              <w:right w:val="single" w:sz="2" w:space="0" w:color="00A9C1"/>
            </w:tcBorders>
          </w:tcPr>
          <w:p>
            <w:pPr>
              <w:pStyle w:val="TableParagraph"/>
              <w:spacing w:before="13"/>
              <w:rPr>
                <w:sz w:val="23"/>
              </w:rPr>
            </w:pPr>
          </w:p>
          <w:p>
            <w:pPr>
              <w:pStyle w:val="TableParagraph"/>
              <w:spacing w:line="314" w:lineRule="auto"/>
              <w:ind w:left="219" w:right="72"/>
              <w:rPr>
                <w:sz w:val="18"/>
              </w:rPr>
            </w:pPr>
            <w:r>
              <w:rPr>
                <w:color w:val="3C3C3B"/>
                <w:sz w:val="18"/>
              </w:rPr>
              <w:t>Présenter les bilans des plans de progrès. Valider les éventuels malus.</w:t>
            </w:r>
          </w:p>
          <w:p>
            <w:pPr>
              <w:pStyle w:val="TableParagraph"/>
              <w:spacing w:line="206" w:lineRule="auto" w:before="28"/>
              <w:ind w:left="219" w:right="684"/>
              <w:rPr>
                <w:sz w:val="18"/>
              </w:rPr>
            </w:pPr>
            <w:r>
              <w:rPr>
                <w:color w:val="3C3C3B"/>
                <w:sz w:val="18"/>
              </w:rPr>
              <w:t>Proposer des évolutions du système, des mesures et des indicateurs.</w:t>
            </w:r>
          </w:p>
        </w:tc>
      </w:tr>
      <w:tr>
        <w:trPr>
          <w:trHeight w:val="1696" w:hRule="atLeast"/>
        </w:trPr>
        <w:tc>
          <w:tcPr>
            <w:tcW w:w="595" w:type="dxa"/>
            <w:vMerge/>
            <w:tcBorders>
              <w:top w:val="nil"/>
            </w:tcBorders>
            <w:shd w:val="clear" w:color="auto" w:fill="00A9C1"/>
            <w:textDirection w:val="btLr"/>
          </w:tcPr>
          <w:p>
            <w:pPr>
              <w:rPr>
                <w:sz w:val="2"/>
                <w:szCs w:val="2"/>
              </w:rPr>
            </w:pPr>
          </w:p>
        </w:tc>
        <w:tc>
          <w:tcPr>
            <w:tcW w:w="3886" w:type="dxa"/>
            <w:tcBorders>
              <w:top w:val="single" w:sz="2" w:space="0" w:color="00A9C1"/>
              <w:left w:val="single" w:sz="2" w:space="0" w:color="00A9C1"/>
              <w:bottom w:val="single" w:sz="2" w:space="0" w:color="00A9C1"/>
              <w:right w:val="single" w:sz="2" w:space="0" w:color="00A9C1"/>
            </w:tcBorders>
          </w:tcPr>
          <w:p>
            <w:pPr>
              <w:pStyle w:val="TableParagraph"/>
              <w:spacing w:before="7"/>
              <w:rPr>
                <w:sz w:val="15"/>
              </w:rPr>
            </w:pPr>
          </w:p>
          <w:p>
            <w:pPr>
              <w:pStyle w:val="TableParagraph"/>
              <w:ind w:left="219"/>
              <w:rPr>
                <w:sz w:val="18"/>
              </w:rPr>
            </w:pPr>
            <w:r>
              <w:rPr>
                <w:color w:val="3C3C3B"/>
                <w:sz w:val="18"/>
              </w:rPr>
              <w:t>Analyser les résultats.</w:t>
            </w:r>
          </w:p>
          <w:p>
            <w:pPr>
              <w:pStyle w:val="TableParagraph"/>
              <w:spacing w:line="314" w:lineRule="auto" w:before="77"/>
              <w:ind w:left="219" w:right="413"/>
              <w:rPr>
                <w:sz w:val="18"/>
              </w:rPr>
            </w:pPr>
            <w:r>
              <w:rPr>
                <w:color w:val="3C3C3B"/>
                <w:sz w:val="18"/>
              </w:rPr>
              <w:t>Déclencher les actions  correctives. Vérifier l’avancée des plans d’actions. Évaluer l’efficacité des actions</w:t>
            </w:r>
            <w:r>
              <w:rPr>
                <w:color w:val="3C3C3B"/>
                <w:spacing w:val="20"/>
                <w:sz w:val="18"/>
              </w:rPr>
              <w:t> </w:t>
            </w:r>
            <w:r>
              <w:rPr>
                <w:color w:val="3C3C3B"/>
                <w:sz w:val="18"/>
              </w:rPr>
              <w:t>correctives.</w:t>
            </w:r>
          </w:p>
        </w:tc>
        <w:tc>
          <w:tcPr>
            <w:tcW w:w="3950" w:type="dxa"/>
            <w:tcBorders>
              <w:top w:val="single" w:sz="2" w:space="0" w:color="00A9C1"/>
              <w:left w:val="single" w:sz="2" w:space="0" w:color="00A9C1"/>
              <w:bottom w:val="single" w:sz="2" w:space="0" w:color="00A9C1"/>
              <w:right w:val="single" w:sz="2" w:space="0" w:color="00A9C1"/>
            </w:tcBorders>
          </w:tcPr>
          <w:p>
            <w:pPr>
              <w:pStyle w:val="TableParagraph"/>
              <w:rPr>
                <w:sz w:val="20"/>
              </w:rPr>
            </w:pPr>
          </w:p>
          <w:p>
            <w:pPr>
              <w:pStyle w:val="TableParagraph"/>
              <w:spacing w:before="158"/>
              <w:ind w:left="219"/>
              <w:rPr>
                <w:sz w:val="18"/>
              </w:rPr>
            </w:pPr>
            <w:r>
              <w:rPr>
                <w:color w:val="3C3C3B"/>
                <w:sz w:val="18"/>
              </w:rPr>
              <w:t>Faire le bilan des plans de</w:t>
            </w:r>
            <w:r>
              <w:rPr>
                <w:color w:val="3C3C3B"/>
                <w:spacing w:val="14"/>
                <w:sz w:val="18"/>
              </w:rPr>
              <w:t> </w:t>
            </w:r>
            <w:r>
              <w:rPr>
                <w:color w:val="3C3C3B"/>
                <w:sz w:val="18"/>
              </w:rPr>
              <w:t>progrès.</w:t>
            </w:r>
          </w:p>
          <w:p>
            <w:pPr>
              <w:pStyle w:val="TableParagraph"/>
              <w:spacing w:line="234" w:lineRule="exact" w:before="78"/>
              <w:ind w:left="219"/>
              <w:rPr>
                <w:sz w:val="18"/>
              </w:rPr>
            </w:pPr>
            <w:r>
              <w:rPr>
                <w:color w:val="3C3C3B"/>
                <w:sz w:val="18"/>
              </w:rPr>
              <w:t>Construire les axes</w:t>
            </w:r>
            <w:r>
              <w:rPr>
                <w:color w:val="3C3C3B"/>
                <w:spacing w:val="16"/>
                <w:sz w:val="18"/>
              </w:rPr>
              <w:t> </w:t>
            </w:r>
            <w:r>
              <w:rPr>
                <w:color w:val="3C3C3B"/>
                <w:sz w:val="18"/>
              </w:rPr>
              <w:t>d’améliorations</w:t>
            </w:r>
          </w:p>
          <w:p>
            <w:pPr>
              <w:pStyle w:val="TableParagraph"/>
              <w:spacing w:line="234" w:lineRule="exact"/>
              <w:ind w:left="219"/>
              <w:rPr>
                <w:sz w:val="18"/>
              </w:rPr>
            </w:pPr>
            <w:r>
              <w:rPr>
                <w:color w:val="3C3C3B"/>
                <w:sz w:val="18"/>
              </w:rPr>
              <w:t>de l’année N+1 et les budgets associés.</w:t>
            </w:r>
          </w:p>
        </w:tc>
      </w:tr>
    </w:tbl>
    <w:p>
      <w:pPr>
        <w:pStyle w:val="BodyText"/>
        <w:spacing w:before="9"/>
        <w:rPr>
          <w:sz w:val="27"/>
        </w:rPr>
      </w:pPr>
    </w:p>
    <w:p>
      <w:pPr>
        <w:pStyle w:val="Heading4"/>
        <w:numPr>
          <w:ilvl w:val="0"/>
          <w:numId w:val="47"/>
        </w:numPr>
        <w:tabs>
          <w:tab w:pos="1580" w:val="left" w:leader="none"/>
        </w:tabs>
        <w:spacing w:line="240" w:lineRule="auto" w:before="0" w:after="0"/>
        <w:ind w:left="1579" w:right="0" w:hanging="315"/>
        <w:jc w:val="left"/>
      </w:pPr>
      <w:r>
        <w:rPr/>
        <w:pict>
          <v:shape style="position:absolute;margin-left:149.970001pt;margin-top:-88.807915pt;width:5pt;height:5pt;mso-position-horizontal-relative:page;mso-position-vertical-relative:paragraph;z-index:-356800" coordorigin="2999,-1776" coordsize="100,100" path="m3035,-1736l3034,-1740,3015,-1762,3009,-1757,3024,-1738,2999,-1738,2999,-1730,3029,-1730,3032,-1731,3035,-1736m3035,-1717l3032,-1722,3029,-1723,2999,-1723,2999,-1715,3024,-1715,3009,-1696,3015,-1691,3034,-1713,3035,-1717m3057,-1774l3048,-1776,3043,-1753,3027,-1771,3021,-1766,3038,-1745,3039,-1744,3041,-1743,3044,-1743,3045,-1743,3048,-1743,3050,-1746,3052,-1753,3057,-1774m3057,-1679l3052,-1701,3050,-1707,3048,-1710,3042,-1711,3039,-1709,3038,-1708,3021,-1687,3027,-1682,3043,-1701,3048,-1677,3057,-1679m3092,-1703l3086,-1706,3065,-1715,3062,-1715,3057,-1712,3057,-1708,3063,-1680,3071,-1682,3066,-1706,3088,-1695,3092,-1703m3092,-1750l3088,-1758,3066,-1747,3071,-1771,3063,-1773,3057,-1745,3057,-1741,3061,-1739,3062,-1738,3065,-1738,3066,-1738,3086,-1747,3092,-1750m3099,-1737l3095,-1745,3068,-1732,3066,-1729,3066,-1724,3068,-1721,3070,-1720,3095,-1709,3099,-1716,3076,-1727,3099,-1737e" filled="true" fillcolor="#00a9c1" stroked="false">
            <v:path arrowok="t"/>
            <v:fill type="solid"/>
            <w10:wrap type="none"/>
          </v:shape>
        </w:pict>
      </w:r>
      <w:r>
        <w:rPr/>
        <w:pict>
          <v:shape style="position:absolute;margin-left:149.970001pt;margin-top:-72.338913pt;width:5pt;height:5pt;mso-position-horizontal-relative:page;mso-position-vertical-relative:paragraph;z-index:-356776" coordorigin="2999,-1447" coordsize="100,100" path="m3035,-1407l3034,-1410,3015,-1433,3009,-1428,3024,-1409,2999,-1409,2999,-1400,3029,-1400,3032,-1402,3035,-1407m3035,-1387l3032,-1393,3029,-1394,2999,-1394,2999,-1386,3024,-1386,3009,-1367,3015,-1361,3034,-1384,3035,-1387m3057,-1445l3048,-1447,3043,-1423,3027,-1442,3021,-1437,3038,-1416,3039,-1415,3041,-1413,3044,-1413,3045,-1413,3048,-1414,3050,-1417,3052,-1423,3057,-1445m3057,-1349l3052,-1371,3050,-1378,3048,-1380,3042,-1382,3039,-1380,3038,-1378,3021,-1357,3027,-1352,3043,-1371,3048,-1348,3057,-1349m3092,-1373l3086,-1376,3065,-1386,3062,-1386,3057,-1382,3057,-1379,3063,-1351,3071,-1353,3066,-1376,3088,-1366,3092,-1373m3092,-1421l3088,-1428,3066,-1418,3071,-1442,3063,-1443,3057,-1415,3057,-1412,3061,-1409,3062,-1409,3065,-1409,3066,-1409,3086,-1418,3092,-1421m3099,-1408l3095,-1415,3068,-1403,3066,-1400,3066,-1394,3068,-1392,3070,-1391,3095,-1379,3099,-1387,3076,-1397,3099,-1408e" filled="true" fillcolor="#00a9c1" stroked="false">
            <v:path arrowok="t"/>
            <v:fill type="solid"/>
            <w10:wrap type="none"/>
          </v:shape>
        </w:pict>
      </w:r>
      <w:r>
        <w:rPr/>
        <w:pict>
          <v:shape style="position:absolute;margin-left:149.970001pt;margin-top:-55.868912pt;width:5pt;height:5pt;mso-position-horizontal-relative:page;mso-position-vertical-relative:paragraph;z-index:-356752" coordorigin="2999,-1117" coordsize="100,100" path="m3035,-1078l3034,-1081,3015,-1103,3009,-1098,3024,-1079,2999,-1079,2999,-1071,3029,-1071,3032,-1072,3035,-1078m3035,-1058l3032,-1063,3029,-1065,2999,-1065,2999,-1056,3024,-1056,3009,-1037,3015,-1032,3034,-1055,3035,-1058m3057,-1116l3048,-1117,3043,-1094,3027,-1113,3021,-1107,3038,-1087,3039,-1085,3041,-1084,3044,-1084,3045,-1084,3048,-1085,3050,-1087,3052,-1094,3057,-1116m3057,-1020l3052,-1042,3050,-1048,3048,-1051,3042,-1052,3039,-1051,3038,-1049,3021,-1028,3027,-1023,3043,-1042,3048,-1018,3057,-1020m3092,-1044l3086,-1047,3065,-1056,3062,-1057,3057,-1053,3057,-1050,3063,-1021,3071,-1023,3066,-1047,3088,-1036,3092,-1044m3092,-1092l3088,-1099,3066,-1089,3071,-1112,3063,-1114,3057,-1086,3057,-1083,3061,-1080,3062,-1079,3065,-1079,3066,-1080,3086,-1089,3092,-1092m3099,-1078l3095,-1086,3068,-1073,3066,-1071,3066,-1065,3068,-1062,3070,-1061,3095,-1050,3099,-1057,3076,-1068,3099,-1078e" filled="true" fillcolor="#00a9c1" stroked="false">
            <v:path arrowok="t"/>
            <v:fill type="solid"/>
            <w10:wrap type="none"/>
          </v:shape>
        </w:pict>
      </w:r>
      <w:r>
        <w:rPr/>
        <w:pict>
          <v:shape style="position:absolute;margin-left:149.970001pt;margin-top:-39.399914pt;width:5pt;height:5pt;mso-position-horizontal-relative:page;mso-position-vertical-relative:paragraph;z-index:-356728" coordorigin="2999,-788" coordsize="100,100" path="m3035,-748l3034,-751,3015,-774,3009,-769,3024,-750,2999,-750,2999,-742,3029,-742,3032,-743,3035,-748m3035,-729l3032,-734,3029,-735,2999,-735,2999,-727,3024,-727,3009,-708,3015,-703,3034,-725,3035,-729m3057,-786l3048,-788,3043,-764,3027,-783,3021,-778,3038,-757,3039,-756,3041,-754,3044,-754,3045,-754,3048,-755,3050,-758,3052,-764,3057,-786m3057,-691l3052,-712,3050,-719,3048,-722,3042,-723,3039,-721,3038,-719,3021,-699,3027,-693,3043,-712,3048,-689,3057,-691m3092,-715l3086,-718,3065,-727,3062,-727,3057,-724,3057,-720,3063,-692,3071,-694,3066,-718,3088,-707,3092,-715m3092,-762l3088,-770,3066,-759,3071,-783,3063,-785,3057,-756,3057,-753,3061,-750,3062,-750,3065,-750,3066,-750,3086,-759,3092,-762m3099,-749l3095,-756,3068,-744,3066,-741,3066,-735,3068,-733,3070,-732,3095,-720,3099,-728,3076,-738,3099,-749e" filled="true" fillcolor="#00a9c1" stroked="false">
            <v:path arrowok="t"/>
            <v:fill type="solid"/>
            <w10:wrap type="none"/>
          </v:shape>
        </w:pict>
      </w:r>
      <w:r>
        <w:rPr/>
        <w:pict>
          <v:shape style="position:absolute;margin-left:344.27002pt;margin-top:-77.738914pt;width:5pt;height:5pt;mso-position-horizontal-relative:page;mso-position-vertical-relative:paragraph;z-index:-356704" coordorigin="6885,-1555" coordsize="100,100" path="m6921,-1515l6920,-1518,6901,-1541,6895,-1536,6910,-1517,6885,-1517,6885,-1508,6915,-1508,6918,-1510,6921,-1515m6921,-1495l6918,-1501,6915,-1502,6885,-1502,6885,-1494,6910,-1494,6895,-1475,6901,-1469,6920,-1492,6921,-1495m6943,-1553l6934,-1555,6929,-1531,6913,-1550,6907,-1545,6924,-1524,6925,-1523,6927,-1521,6930,-1521,6931,-1521,6934,-1522,6936,-1525,6938,-1531,6943,-1553m6943,-1457l6938,-1479,6936,-1486,6934,-1488,6928,-1490,6925,-1488,6924,-1486,6907,-1465,6913,-1460,6929,-1479,6934,-1456,6943,-1457m6978,-1481l6972,-1484,6951,-1494,6948,-1494,6943,-1490,6943,-1487,6949,-1459,6957,-1461,6952,-1484,6974,-1474,6978,-1481m6978,-1529l6974,-1536,6952,-1526,6957,-1550,6949,-1551,6943,-1523,6943,-1520,6947,-1517,6948,-1517,6951,-1517,6952,-1517,6972,-1526,6978,-1529m6985,-1516l6981,-1523,6954,-1511,6952,-1508,6952,-1502,6954,-1500,6956,-1499,6981,-1487,6985,-1495,6962,-1505,6985,-1516e" filled="true" fillcolor="#00a9c1" stroked="false">
            <v:path arrowok="t"/>
            <v:fill type="solid"/>
            <w10:wrap type="none"/>
          </v:shape>
        </w:pict>
      </w:r>
      <w:r>
        <w:rPr/>
        <w:pict>
          <v:shape style="position:absolute;margin-left:344.27002pt;margin-top:-61.268913pt;width:5pt;height:5pt;mso-position-horizontal-relative:page;mso-position-vertical-relative:paragraph;z-index:-356680" coordorigin="6885,-1225" coordsize="100,100" path="m6921,-1186l6920,-1189,6901,-1211,6895,-1206,6910,-1187,6885,-1187,6885,-1179,6915,-1179,6918,-1180,6921,-1186m6921,-1166l6918,-1171,6915,-1173,6885,-1173,6885,-1164,6910,-1164,6895,-1145,6901,-1140,6920,-1163,6921,-1166m6943,-1224l6934,-1225,6929,-1202,6913,-1221,6907,-1215,6924,-1195,6925,-1193,6927,-1192,6930,-1192,6931,-1192,6934,-1193,6936,-1195,6938,-1202,6943,-1224m6943,-1128l6938,-1150,6936,-1156,6934,-1159,6928,-1160,6925,-1159,6924,-1157,6907,-1136,6913,-1131,6929,-1150,6934,-1126,6943,-1128m6978,-1152l6972,-1155,6951,-1164,6948,-1165,6943,-1161,6943,-1158,6949,-1129,6957,-1131,6952,-1155,6974,-1144,6978,-1152m6978,-1200l6974,-1207,6952,-1197,6957,-1220,6949,-1222,6943,-1194,6943,-1191,6947,-1188,6948,-1187,6951,-1187,6952,-1188,6972,-1197,6978,-1200m6985,-1186l6981,-1194,6954,-1181,6952,-1179,6952,-1173,6954,-1170,6956,-1169,6981,-1158,6985,-1165,6962,-1176,6985,-1186e" filled="true" fillcolor="#00a9c1" stroked="false">
            <v:path arrowok="t"/>
            <v:fill type="solid"/>
            <w10:wrap type="none"/>
          </v:shape>
        </w:pict>
      </w:r>
      <w:r>
        <w:rPr/>
        <w:pict>
          <v:rect style="position:absolute;margin-left:109.907997pt;margin-top:10.862099pt;width:1.948pt;height:1.948pt;mso-position-horizontal-relative:page;mso-position-vertical-relative:paragraph;z-index:-356656" filled="true" fillcolor="#00a9c1" stroked="false">
            <v:fill type="solid"/>
            <w10:wrap type="none"/>
          </v:rect>
        </w:pict>
      </w:r>
      <w:r>
        <w:rPr>
          <w:color w:val="00A9C1"/>
        </w:rPr>
        <w:t>OUTILS DE MESURES</w:t>
      </w:r>
      <w:r>
        <w:rPr>
          <w:color w:val="00A9C1"/>
          <w:spacing w:val="-1"/>
        </w:rPr>
        <w:t> </w:t>
      </w:r>
      <w:r>
        <w:rPr>
          <w:color w:val="00A9C1"/>
        </w:rPr>
        <w:t>COMPLÉMENTAIRES</w:t>
      </w:r>
    </w:p>
    <w:p>
      <w:pPr>
        <w:pStyle w:val="BodyText"/>
        <w:spacing w:line="206" w:lineRule="auto" w:before="83"/>
        <w:ind w:left="1632" w:right="4177"/>
      </w:pPr>
      <w:r>
        <w:rPr>
          <w:color w:val="3C3C3B"/>
        </w:rPr>
        <w:t>Dans le cadre des actions visant à mieux appréhender les attentes des clients mais aussi pour vérifier la pertinence du référentiel qualité et la validité du système de mesure, Keolis prévoit :</w:t>
      </w:r>
    </w:p>
    <w:p>
      <w:pPr>
        <w:pStyle w:val="BodyText"/>
        <w:spacing w:before="82"/>
        <w:ind w:left="1774"/>
      </w:pPr>
      <w:r>
        <w:rPr/>
        <w:pict>
          <v:shape style="position:absolute;margin-left:117.638008pt;margin-top:8.870601pt;width:5pt;height:5pt;mso-position-horizontal-relative:page;mso-position-vertical-relative:paragraph;z-index:44032"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la réalisation d’une enquête de satisfaction,</w:t>
      </w:r>
    </w:p>
    <w:p>
      <w:pPr>
        <w:pStyle w:val="BodyText"/>
        <w:spacing w:line="206" w:lineRule="auto" w:before="106"/>
        <w:ind w:left="1774" w:right="3984"/>
      </w:pPr>
      <w:r>
        <w:rPr/>
        <w:pict>
          <v:shape style="position:absolute;margin-left:117.638008pt;margin-top:8.608702pt;width:5pt;height:5pt;mso-position-horizontal-relative:page;mso-position-vertical-relative:paragraph;z-index:44056"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5,2410,204,2411,207,2414,210,2416,210,2419,210,2420,210,2439,201,2445,198m2452,211l2448,204,2421,216,2419,219,2419,225,2421,227,2424,228,2448,240,2452,232,2430,222,2452,211e" filled="true" fillcolor="#00a9c1" stroked="false">
            <v:path arrowok="t"/>
            <v:fill type="solid"/>
            <w10:wrap type="none"/>
          </v:shape>
        </w:pict>
      </w:r>
      <w:r>
        <w:rPr/>
        <w:pict>
          <v:group style="position:absolute;margin-left:414.802612pt;margin-top:24.879707pt;width:141.450pt;height:38.3pt;mso-position-horizontal-relative:page;mso-position-vertical-relative:paragraph;z-index:44128" coordorigin="8296,498" coordsize="2829,766">
            <v:shape style="position:absolute;left:8296;top:497;width:2829;height:766" type="#_x0000_t75" stroked="false">
              <v:imagedata r:id="rId256" o:title=""/>
            </v:shape>
            <v:shape style="position:absolute;left:8296;top:497;width:2829;height:766" type="#_x0000_t202" filled="false" stroked="false">
              <v:textbox inset="0,0,0,0">
                <w:txbxContent>
                  <w:p>
                    <w:pPr>
                      <w:spacing w:line="206" w:lineRule="auto" w:before="92"/>
                      <w:ind w:left="1116" w:right="267" w:firstLine="0"/>
                      <w:jc w:val="left"/>
                      <w:rPr>
                        <w:rFonts w:ascii="Gotham Narrow" w:hAnsi="Gotham Narrow"/>
                        <w:b/>
                        <w:sz w:val="12"/>
                      </w:rPr>
                    </w:pPr>
                    <w:r>
                      <w:rPr>
                        <w:rFonts w:ascii="Gotham Narrow" w:hAnsi="Gotham Narrow"/>
                        <w:b/>
                        <w:color w:val="FFFFFF"/>
                        <w:sz w:val="12"/>
                      </w:rPr>
                      <w:t>Cliquez ici pour consulter Encourager l’expression des clients.</w:t>
                    </w:r>
                  </w:p>
                  <w:p>
                    <w:pPr>
                      <w:spacing w:line="147" w:lineRule="exact" w:before="0"/>
                      <w:ind w:left="1116" w:right="0" w:firstLine="0"/>
                      <w:jc w:val="left"/>
                      <w:rPr>
                        <w:rFonts w:ascii="Gotham Narrow"/>
                        <w:b/>
                        <w:sz w:val="12"/>
                      </w:rPr>
                    </w:pPr>
                    <w:r>
                      <w:rPr>
                        <w:rFonts w:ascii="Gotham Narrow"/>
                        <w:b/>
                        <w:color w:val="FFFFFF"/>
                        <w:sz w:val="12"/>
                      </w:rPr>
                      <w:t>Chapitre 5 / partie 6 / 3</w:t>
                    </w:r>
                  </w:p>
                </w:txbxContent>
              </v:textbox>
              <w10:wrap type="none"/>
            </v:shape>
            <w10:wrap type="none"/>
          </v:group>
        </w:pict>
      </w:r>
      <w:r>
        <w:rPr>
          <w:color w:val="3C3C3B"/>
        </w:rPr>
        <w:t>la mise en place d’un outil de mesure de la satisfaction « à chaud » dans l’agence commerciale et les bus,</w:t>
      </w:r>
    </w:p>
    <w:p>
      <w:pPr>
        <w:pStyle w:val="BodyText"/>
        <w:spacing w:line="206" w:lineRule="auto" w:before="112"/>
        <w:ind w:left="1774" w:right="4683"/>
      </w:pPr>
      <w:r>
        <w:rPr/>
        <w:pict>
          <v:shape style="position:absolute;margin-left:117.638008pt;margin-top:8.9094pt;width:5pt;height:5pt;mso-position-horizontal-relative:page;mso-position-vertical-relative:paragraph;z-index:44080"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l’application Kollect pour recueillir les avis et commentaires des clients en flashant des </w:t>
      </w:r>
      <w:r>
        <w:rPr>
          <w:color w:val="3C3C3B"/>
          <w:spacing w:val="2"/>
        </w:rPr>
        <w:t>QR-Codes </w:t>
      </w:r>
      <w:r>
        <w:rPr>
          <w:color w:val="3C3C3B"/>
        </w:rPr>
        <w:t>disposés aux arrêts  et dans les véhicules.</w:t>
      </w:r>
    </w:p>
    <w:p>
      <w:pPr>
        <w:spacing w:after="0" w:line="206" w:lineRule="auto"/>
        <w:sectPr>
          <w:pgSz w:w="11910" w:h="16840"/>
          <w:pgMar w:header="0" w:footer="454" w:top="0" w:bottom="640" w:left="720" w:right="220"/>
        </w:sectPr>
      </w:pPr>
    </w:p>
    <w:p>
      <w:pPr>
        <w:pStyle w:val="BodyText"/>
        <w:rPr>
          <w:sz w:val="20"/>
        </w:rPr>
      </w:pPr>
    </w:p>
    <w:p>
      <w:pPr>
        <w:pStyle w:val="BodyText"/>
        <w:spacing w:before="5"/>
        <w:rPr>
          <w:sz w:val="29"/>
        </w:rPr>
      </w:pPr>
    </w:p>
    <w:p>
      <w:pPr>
        <w:spacing w:after="0"/>
        <w:rPr>
          <w:sz w:val="29"/>
        </w:rPr>
        <w:sectPr>
          <w:footerReference w:type="default" r:id="rId257"/>
          <w:pgSz w:w="23820" w:h="16840" w:orient="landscape"/>
          <w:pgMar w:footer="454" w:header="0" w:top="0" w:bottom="640" w:left="720" w:right="1040"/>
          <w:pgNumType w:start="142"/>
        </w:sectPr>
      </w:pPr>
    </w:p>
    <w:p>
      <w:pPr>
        <w:pStyle w:val="BodyText"/>
        <w:spacing w:before="8"/>
        <w:rPr>
          <w:sz w:val="15"/>
        </w:rPr>
      </w:pPr>
    </w:p>
    <w:p>
      <w:pPr>
        <w:pStyle w:val="Heading6"/>
        <w:spacing w:line="199" w:lineRule="auto" w:before="1"/>
        <w:ind w:hanging="1"/>
      </w:pPr>
      <w:r>
        <w:rPr>
          <w:color w:val="00A9C1"/>
        </w:rPr>
        <w:t>02 MÉMOIRE TECHNIQUE QUALITÉ DE SERVICE</w:t>
      </w:r>
    </w:p>
    <w:p>
      <w:pPr>
        <w:spacing w:before="51"/>
        <w:ind w:left="125" w:right="8714" w:firstLine="0"/>
        <w:jc w:val="center"/>
        <w:rPr>
          <w:rFonts w:ascii="Gotham Narrow"/>
          <w:b/>
          <w:sz w:val="30"/>
        </w:rPr>
      </w:pPr>
      <w:r>
        <w:rPr/>
        <w:br w:type="column"/>
      </w:r>
      <w:r>
        <w:rPr>
          <w:rFonts w:ascii="Gotham Narrow"/>
          <w:b/>
          <w:color w:val="FFFFFF"/>
          <w:sz w:val="30"/>
          <w:shd w:fill="00A9C1" w:color="auto" w:val="clear"/>
        </w:rPr>
        <w:t>  PARTIE 4 </w:t>
      </w:r>
    </w:p>
    <w:p>
      <w:pPr>
        <w:spacing w:before="145"/>
        <w:ind w:left="125" w:right="8714" w:firstLine="0"/>
        <w:jc w:val="center"/>
        <w:rPr>
          <w:rFonts w:ascii="Museo-500" w:hAnsi="Museo-500"/>
          <w:sz w:val="40"/>
        </w:rPr>
      </w:pPr>
      <w:r>
        <w:rPr>
          <w:rFonts w:ascii="Museo-500" w:hAnsi="Museo-500"/>
          <w:color w:val="00A9C1"/>
          <w:sz w:val="40"/>
        </w:rPr>
        <w:t>Référentiel qualité</w:t>
      </w:r>
    </w:p>
    <w:p>
      <w:pPr>
        <w:spacing w:after="0"/>
        <w:jc w:val="center"/>
        <w:rPr>
          <w:rFonts w:ascii="Museo-500" w:hAnsi="Museo-500"/>
          <w:sz w:val="40"/>
        </w:rPr>
        <w:sectPr>
          <w:type w:val="continuous"/>
          <w:pgSz w:w="23820" w:h="16840" w:orient="landscape"/>
          <w:pgMar w:top="1580" w:bottom="280" w:left="720" w:right="1040"/>
          <w:cols w:num="2" w:equalWidth="0">
            <w:col w:w="1697" w:space="8065"/>
            <w:col w:w="12298"/>
          </w:cols>
        </w:sectPr>
      </w:pPr>
    </w:p>
    <w:p>
      <w:pPr>
        <w:pStyle w:val="BodyText"/>
        <w:spacing w:before="8" w:after="1"/>
        <w:rPr>
          <w:rFonts w:ascii="Museo-500"/>
          <w:sz w:val="25"/>
        </w:rPr>
      </w:pPr>
      <w:r>
        <w:rPr/>
        <w:pict>
          <v:group style="position:absolute;margin-left:1.356pt;margin-top:.000014pt;width:51.95pt;height:841.9pt;mso-position-horizontal-relative:page;mso-position-vertical-relative:page;z-index:-356416" coordorigin="27,0" coordsize="1039,16838">
            <v:shape style="position:absolute;left:27;top:0;width:1039;height:16838" type="#_x0000_t75" stroked="false">
              <v:imagedata r:id="rId25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1133.857422pt;margin-top:810.708008pt;width:56.7pt;height:4.3pt;mso-position-horizontal-relative:page;mso-position-vertical-relative:page;z-index:44272" coordorigin="22677,16214" coordsize="1134,86">
            <v:line style="position:absolute" from="22677,16257" to="23811,16257" stroked="true" strokeweight="4.253pt" strokecolor="#00a9c1">
              <v:stroke dashstyle="solid"/>
            </v:line>
            <v:shape style="position:absolute;left:22677;top:16214;width:1134;height:86" coordorigin="22677,16214" coordsize="1134,86" path="m22688,16214l22677,16214,22677,16225,22688,16214m22751,16214l22720,16214,22677,16257,22677,16288,22751,16214m22813,16214l22782,16214,22697,16299,22728,16299,22813,16214m22875,16214l22844,16214,22759,16299,22790,16299,22875,16214m22938,16214l22906,16214,22821,16299,22853,16299,22938,16214m23000,16214l22969,16214,22884,16299,22915,16299,23000,16214m23062,16214l23031,16214,22946,16299,22977,16299,23062,16214m23124,16214l23093,16214,23008,16299,23039,16299,23124,16214m23149,16283l23133,16299,23149,16299,23149,16283m23149,16220l23071,16299,23102,16299,23149,16251,23149,16220m23187,16214l23156,16214,23150,16220,23150,16252,23187,16214m23249,16214l23218,16214,23150,16283,23150,16299,23164,16299,23249,16214m23312,16214l23280,16214,23195,16299,23227,16299,23312,16214m23374,16214l23343,16214,23258,16299,23289,16299,23374,16214m23436,16214l23405,16214,23320,16299,23351,16299,23436,16214m23499,16214l23467,16214,23382,16299,23413,16299,23499,16214m23561,16214l23530,16214,23445,16299,23476,16299,23561,16214m23623,16214l23592,16214,23507,16299,23538,16299,23623,16214m23685,16214l23654,16214,23569,16299,23600,16299,23685,16214m23748,16214l23717,16214,23632,16299,23663,16299,23748,16214m23810,16214l23779,16214,23694,16299,23725,16299,23810,16214m23811,16244l23756,16299,23787,16299,23811,16275,23811,16244e" filled="true" fillcolor="#ffffff" stroked="false">
              <v:path arrowok="t"/>
              <v:fill type="solid"/>
            </v:shape>
            <w10:wrap type="none"/>
          </v:group>
        </w:pict>
      </w:r>
      <w:r>
        <w:rPr/>
        <w:drawing>
          <wp:anchor distT="0" distB="0" distL="0" distR="0" allowOverlap="1" layoutInCell="1" locked="0" behindDoc="0" simplePos="0" relativeHeight="44296">
            <wp:simplePos x="0" y="0"/>
            <wp:positionH relativeFrom="page">
              <wp:posOffset>13686045</wp:posOffset>
            </wp:positionH>
            <wp:positionV relativeFrom="page">
              <wp:posOffset>0</wp:posOffset>
            </wp:positionV>
            <wp:extent cx="1433957" cy="959828"/>
            <wp:effectExtent l="0" t="0" r="0" b="0"/>
            <wp:wrapNone/>
            <wp:docPr id="425" name="image225.png" descr=""/>
            <wp:cNvGraphicFramePr>
              <a:graphicFrameLocks noChangeAspect="1"/>
            </wp:cNvGraphicFramePr>
            <a:graphic>
              <a:graphicData uri="http://schemas.openxmlformats.org/drawingml/2006/picture">
                <pic:pic>
                  <pic:nvPicPr>
                    <pic:cNvPr id="426" name="image225.png"/>
                    <pic:cNvPicPr/>
                  </pic:nvPicPr>
                  <pic:blipFill>
                    <a:blip r:embed="rId259" cstate="print"/>
                    <a:stretch>
                      <a:fillRect/>
                    </a:stretch>
                  </pic:blipFill>
                  <pic:spPr>
                    <a:xfrm>
                      <a:off x="0" y="0"/>
                      <a:ext cx="1433957" cy="959828"/>
                    </a:xfrm>
                    <a:prstGeom prst="rect">
                      <a:avLst/>
                    </a:prstGeom>
                  </pic:spPr>
                </pic:pic>
              </a:graphicData>
            </a:graphic>
          </wp:anchor>
        </w:drawing>
      </w:r>
      <w:r>
        <w:rPr/>
        <w:pict>
          <v:shape style="position:absolute;margin-left:246.614014pt;margin-top:367.919983pt;width:5pt;height:5pt;mso-position-horizontal-relative:page;mso-position-vertical-relative:page;z-index:-356320" coordorigin="4932,7358" coordsize="100,100" path="m4968,7398l4967,7395,4948,7372,4942,7378,4957,7396,4932,7396,4932,7405,4962,7405,4965,7403,4968,7398m4968,7418l4965,7413,4962,7411,4932,7411,4932,7420,4957,7420,4942,7438,4948,7444,4967,7421,4968,7418m4990,7360l4981,7358,4976,7382,4960,7363,4954,7368,4971,7389,4972,7391,4974,7392,4977,7392,4978,7392,4981,7391,4983,7389,4984,7382,4990,7360m4990,7456l4984,7434,4983,7427,4981,7425,4975,7424,4972,7425,4971,7427,4954,7448,4960,7453,4976,7434,4981,7458,4990,7456m5025,7432l5019,7429,4998,7419,4995,7419,4990,7423,4989,7426,4996,7454,5004,7452,4999,7429,5021,7439,5025,7432m5025,7384l5021,7377,4999,7387,5004,7364,4996,7362,4989,7390,4990,7393,4994,7396,4995,7396,4998,7396,4999,7396,5019,7387,5025,7384m5031,7397l5028,7390,5001,7403,4999,7405,4999,7411,5001,7413,5003,7414,5028,7426,5031,7419,5009,7408,5031,7397e" filled="true" fillcolor="#00a9c1" stroked="false">
            <v:path arrowok="t"/>
            <v:fill type="solid"/>
            <w10:wrap type="none"/>
          </v:shape>
        </w:pict>
      </w:r>
      <w:r>
        <w:rPr/>
        <w:pict>
          <v:shape style="position:absolute;margin-left:246.614014pt;margin-top:378.720001pt;width:5pt;height:5pt;mso-position-horizontal-relative:page;mso-position-vertical-relative:page;z-index:-356296" coordorigin="4932,7574" coordsize="100,100" path="m4968,7614l4967,7611,4948,7588,4942,7594,4957,7612,4932,7612,4932,7621,4962,7621,4965,7619,4968,7614m4968,7634l4965,7629,4962,7627,4932,7627,4932,7636,4957,7636,4942,7654,4948,7660,4967,7637,4968,7634m4990,7576l4981,7574,4976,7598,4960,7579,4954,7584,4971,7605,4972,7607,4974,7608,4977,7608,4978,7608,4981,7607,4983,7605,4984,7598,4990,7576m4990,7672l4984,7650,4983,7644,4981,7641,4975,7640,4972,7641,4971,7643,4954,7664,4960,7669,4976,7650,4981,7674,4990,7672m5025,7648l5019,7645,4998,7635,4995,7635,4990,7639,4989,7642,4996,7670,5004,7668,4999,7645,5021,7655,5025,7648m5025,7600l5021,7593,4999,7603,5004,7580,4996,7578,4989,7606,4990,7609,4994,7612,4995,7612,4998,7612,4999,7612,5019,7603,5025,7600m5031,7614l5028,7606,5001,7619,4999,7621,4999,7627,5001,7629,5003,7630,5028,7642,5031,7635,5009,7624,5031,7614e" filled="true" fillcolor="#00a9c1" stroked="false">
            <v:path arrowok="t"/>
            <v:fill type="solid"/>
            <w10:wrap type="none"/>
          </v:shape>
        </w:pict>
      </w:r>
      <w:r>
        <w:rPr/>
        <w:pict>
          <v:shape style="position:absolute;margin-left:246.614014pt;margin-top:389.519989pt;width:5pt;height:5pt;mso-position-horizontal-relative:page;mso-position-vertical-relative:page;z-index:-356272" coordorigin="4932,7790" coordsize="100,100" path="m4968,7830l4967,7827,4948,7804,4942,7810,4957,7828,4932,7828,4932,7837,4962,7837,4965,7835,4968,7830m4968,7850l4965,7845,4962,7843,4932,7843,4932,7852,4957,7852,4942,7870,4948,7876,4967,7853,4968,7850m4990,7792l4981,7790,4976,7814,4960,7795,4954,7800,4971,7821,4972,7823,4974,7824,4977,7824,4978,7824,4981,7823,4983,7821,4984,7814,4990,7792m4990,7888l4984,7866,4983,7859,4981,7857,4975,7856,4972,7857,4971,7859,4954,7880,4960,7885,4976,7866,4981,7890,4990,7888m5025,7864l5019,7861,4998,7851,4995,7851,4990,7855,4989,7858,4996,7886,5004,7884,4999,7861,5021,7871,5025,7864m5025,7816l5021,7809,4999,7819,5004,7796,4996,7794,4989,7822,4990,7825,4994,7828,4995,7828,4998,7828,4999,7828,5019,7819,5025,7816m5031,7829l5028,7822,5001,7835,4999,7837,4999,7843,5001,7845,5003,7846,5028,7858,5031,7851,5009,7840,5031,7829e" filled="true" fillcolor="#00a9c1" stroked="false">
            <v:path arrowok="t"/>
            <v:fill type="solid"/>
            <w10:wrap type="none"/>
          </v:shape>
        </w:pict>
      </w:r>
      <w:r>
        <w:rPr/>
        <w:pict>
          <v:shape style="position:absolute;margin-left:246.614014pt;margin-top:400.320007pt;width:5pt;height:5pt;mso-position-horizontal-relative:page;mso-position-vertical-relative:page;z-index:-356248" coordorigin="4932,8006" coordsize="100,100" path="m4968,8046l4967,8043,4948,8020,4942,8026,4957,8044,4932,8044,4932,8053,4962,8053,4965,8051,4968,8046m4968,8066l4965,8061,4962,8059,4932,8059,4932,8068,4957,8068,4942,8087,4948,8092,4967,8069,4968,8066m4990,8008l4981,8006,4976,8030,4960,8011,4954,8016,4971,8037,4972,8039,4974,8040,4977,8040,4978,8040,4981,8039,4983,8037,4984,8030,4990,8008m4990,8104l4984,8082,4983,8076,4981,8073,4975,8072,4972,8073,4971,8075,4954,8096,4960,8101,4976,8082,4981,8106,4990,8104m5025,8080l5019,8077,4998,8067,4995,8067,4990,8071,4989,8074,4996,8102,5004,8100,4999,8077,5021,8087,5025,8080m5025,8032l5021,8025,4999,8035,5004,8012,4996,8010,4989,8038,4990,8041,4994,8044,4995,8044,4998,8044,4999,8044,5019,8035,5025,8032m5031,8046l5028,8038,5001,8051,4999,8053,4999,8059,5001,8061,5003,8062,5028,8074,5031,8067,5009,8056,5031,8046e" filled="true" fillcolor="#00a9c1" stroked="false">
            <v:path arrowok="t"/>
            <v:fill type="solid"/>
            <w10:wrap type="none"/>
          </v:shape>
        </w:pict>
      </w:r>
      <w:r>
        <w:rPr/>
        <w:pict>
          <v:shape style="position:absolute;margin-left:246.614014pt;margin-top:419.415009pt;width:5pt;height:5pt;mso-position-horizontal-relative:page;mso-position-vertical-relative:page;z-index:-356224" coordorigin="4932,8388" coordsize="100,100" path="m4968,8428l4967,8425,4948,8402,4942,8407,4957,8426,4932,8426,4932,8435,4962,8435,4965,8433,4968,8428m4968,8448l4965,8443,4962,8441,4932,8441,4932,8449,4957,8449,4942,8468,4948,8474,4967,8451,4968,8448m4990,8390l4981,8388,4976,8412,4960,8393,4954,8398,4971,8419,4972,8421,4974,8422,4977,8422,4978,8422,4981,8421,4983,8418,4984,8412,4990,8390m4990,8486l4984,8464,4983,8457,4981,8455,4975,8453,4972,8455,4971,8457,4954,8478,4960,8483,4976,8464,4981,8488,4990,8486m5025,8462l5019,8459,4998,8449,4995,8449,4990,8453,4989,8456,4996,8484,5004,8482,4999,8459,5021,8469,5025,8462m5025,8414l5021,8407,4999,8417,5004,8393,4996,8392,4989,8420,4990,8423,4994,8426,4995,8426,4998,8426,4999,8426,5019,8417,5025,8414m5031,8427l5028,8420,5001,8432,4999,8435,4999,8441,5001,8443,5003,8444,5028,8456,5031,8448,5009,8438,5031,8427e" filled="true" fillcolor="#00a9c1" stroked="false">
            <v:path arrowok="t"/>
            <v:fill type="solid"/>
            <w10:wrap type="none"/>
          </v:shape>
        </w:pict>
      </w:r>
      <w:r>
        <w:rPr/>
        <w:pict>
          <v:shape style="position:absolute;margin-left:246.614014pt;margin-top:430.214996pt;width:5pt;height:5pt;mso-position-horizontal-relative:page;mso-position-vertical-relative:page;z-index:-356200" coordorigin="4932,8604" coordsize="100,100" path="m4968,8644l4967,8641,4948,8618,4942,8623,4957,8642,4932,8642,4932,8651,4962,8651,4965,8649,4968,8644m4968,8664l4965,8658,4962,8657,4932,8657,4932,8665,4957,8665,4942,8684,4948,8690,4967,8667,4968,8664m4990,8606l4981,8604,4976,8628,4960,8609,4954,8614,4971,8635,4972,8637,4974,8638,4977,8638,4978,8638,4981,8637,4983,8634,4984,8628,4990,8606m4990,8702l4984,8680,4983,8673,4981,8671,4975,8669,4972,8671,4971,8673,4954,8694,4960,8699,4976,8680,4981,8704,4990,8702m5025,8678l5019,8675,4998,8665,4995,8665,4990,8669,4989,8672,4996,8700,5004,8698,4999,8675,5021,8685,5025,8678m5025,8630l5021,8623,4999,8633,5004,8609,4996,8608,4989,8636,4990,8639,4994,8642,4995,8642,4998,8642,4999,8642,5019,8633,5025,8630m5031,8643l5028,8636,5001,8648,4999,8651,4999,8657,5001,8659,5003,8660,5028,8672,5031,8664,5009,8654,5031,8643e" filled="true" fillcolor="#00a9c1" stroked="false">
            <v:path arrowok="t"/>
            <v:fill type="solid"/>
            <w10:wrap type="none"/>
          </v:shape>
        </w:pict>
      </w:r>
      <w:r>
        <w:rPr/>
        <w:pict>
          <v:shape style="position:absolute;margin-left:246.614014pt;margin-top:441.014984pt;width:5pt;height:5pt;mso-position-horizontal-relative:page;mso-position-vertical-relative:page;z-index:-356176" coordorigin="4932,8820" coordsize="100,100" path="m4968,8860l4967,8857,4948,8834,4942,8839,4957,8858,4932,8858,4932,8867,4962,8867,4965,8865,4968,8860m4968,8880l4965,8874,4962,8873,4932,8873,4932,8881,4957,8881,4942,8900,4948,8906,4967,8883,4968,8880m4990,8822l4981,8820,4976,8844,4960,8825,4954,8830,4971,8851,4972,8853,4974,8854,4977,8854,4978,8854,4981,8853,4983,8850,4984,8844,4990,8822m4990,8918l4984,8896,4983,8889,4981,8887,4975,8885,4972,8887,4971,8889,4954,8910,4960,8915,4976,8896,4981,8920,4990,8918m5025,8894l5019,8891,4998,8881,4995,8881,4990,8885,4989,8888,4996,8916,5004,8914,4999,8891,5021,8901,5025,8894m5025,8846l5021,8839,4999,8849,5004,8825,4996,8824,4989,8852,4990,8855,4994,8858,4995,8858,4998,8858,4999,8858,5019,8849,5025,8846m5031,8859l5028,8852,5001,8864,4999,8867,4999,8873,5001,8875,5003,8876,5028,8888,5031,8880,5009,8870,5031,8859e" filled="true" fillcolor="#00a9c1" stroked="false">
            <v:path arrowok="t"/>
            <v:fill type="solid"/>
            <w10:wrap type="none"/>
          </v:shape>
        </w:pict>
      </w:r>
      <w:r>
        <w:rPr/>
        <w:pict>
          <v:shape style="position:absolute;margin-left:246.614014pt;margin-top:459.799011pt;width:5pt;height:5pt;mso-position-horizontal-relative:page;mso-position-vertical-relative:page;z-index:-356152" coordorigin="4932,9196" coordsize="100,100" path="m4968,9236l4967,9233,4948,9210,4942,9215,4957,9234,4932,9234,4932,9242,4962,9242,4965,9241,4968,9236m4968,9255l4965,9250,4962,9249,4932,9249,4932,9257,4957,9257,4942,9276,4948,9281,4967,9259,4968,9255m4990,9198l4981,9196,4976,9220,4960,9201,4954,9206,4971,9227,4972,9228,4974,9230,4977,9230,4978,9229,4981,9229,4983,9226,4984,9220,4990,9198m4990,9293l4984,9272,4983,9265,4981,9262,4975,9261,4972,9263,4971,9264,4954,9285,4960,9291,4976,9272,4981,9295,4990,9293m5025,9269l5019,9266,4998,9257,4995,9257,4990,9260,4989,9264,4996,9292,5004,9290,4999,9266,5021,9277,5025,9269m5025,9222l5021,9214,4999,9225,5004,9201,4996,9199,4989,9228,4990,9231,4994,9234,4995,9234,4998,9234,4999,9234,5019,9225,5025,9222m5031,9235l5028,9228,5001,9240,4999,9243,4999,9249,5001,9251,5003,9252,5028,9264,5031,9256,5009,9246,5031,9235e" filled="true" fillcolor="#00a9c1" stroked="false">
            <v:path arrowok="t"/>
            <v:fill type="solid"/>
            <w10:wrap type="none"/>
          </v:shape>
        </w:pict>
      </w:r>
      <w:r>
        <w:rPr/>
        <w:pict>
          <v:shape style="position:absolute;margin-left:246.614014pt;margin-top:470.598999pt;width:5pt;height:5pt;mso-position-horizontal-relative:page;mso-position-vertical-relative:page;z-index:-356128" coordorigin="4932,9412" coordsize="100,100" path="m4968,9452l4967,9449,4948,9426,4942,9431,4957,9450,4932,9450,4932,9458,4962,9458,4965,9457,4968,9452m4968,9471l4965,9466,4962,9465,4932,9465,4932,9473,4957,9473,4942,9492,4948,9497,4967,9475,4968,9471m4990,9414l4981,9412,4976,9436,4960,9417,4954,9422,4971,9443,4972,9444,4974,9446,4977,9446,4978,9445,4981,9445,4983,9442,4984,9436,4990,9414m4990,9509l4984,9488,4983,9481,4981,9478,4975,9477,4972,9479,4971,9480,4954,9501,4960,9507,4976,9488,4981,9511,4990,9509m5025,9485l5019,9482,4998,9473,4995,9473,4990,9476,4989,9480,4996,9508,5004,9506,4999,9482,5021,9493,5025,9485m5025,9438l5021,9430,4999,9441,5004,9417,4996,9415,4989,9444,4990,9447,4994,9450,4995,9450,4998,9450,4999,9450,5019,9441,5025,9438m5031,9451l5028,9444,5001,9456,4999,9459,4999,9465,5001,9467,5003,9468,5028,9480,5031,9472,5009,9462,5031,9451e" filled="true" fillcolor="#00a9c1" stroked="false">
            <v:path arrowok="t"/>
            <v:fill type="solid"/>
            <w10:wrap type="none"/>
          </v:shape>
        </w:pict>
      </w:r>
      <w:r>
        <w:rPr/>
        <w:pict>
          <v:shape style="position:absolute;margin-left:246.614014pt;margin-top:481.398987pt;width:5pt;height:5pt;mso-position-horizontal-relative:page;mso-position-vertical-relative:page;z-index:-356104" coordorigin="4932,9628" coordsize="100,100" path="m4968,9668l4967,9665,4948,9642,4942,9647,4957,9666,4932,9666,4932,9674,4962,9674,4965,9673,4968,9668m4968,9687l4965,9682,4962,9681,4932,9681,4932,9689,4957,9689,4942,9708,4948,9713,4967,9691,4968,9687m4990,9630l4981,9628,4976,9652,4960,9633,4954,9638,4971,9659,4972,9660,4974,9662,4977,9662,4978,9661,4981,9661,4983,9658,4984,9652,4990,9630m4990,9725l4984,9704,4983,9697,4981,9694,4975,9693,4972,9695,4971,9696,4954,9717,4960,9723,4976,9704,4981,9727,4990,9725m5025,9701l5019,9698,4998,9689,4995,9689,4990,9692,4989,9696,4996,9724,5004,9722,4999,9698,5021,9709,5025,9701m5025,9654l5021,9646,4999,9657,5004,9633,4996,9631,4989,9660,4990,9663,4994,9666,4995,9666,4998,9666,4999,9666,5019,9657,5025,9654m5031,9667l5028,9660,5001,9672,4999,9675,4999,9681,5001,9683,5003,9684,5028,9696,5031,9688,5009,9678,5031,9667e" filled="true" fillcolor="#00a9c1" stroked="false">
            <v:path arrowok="t"/>
            <v:fill type="solid"/>
            <w10:wrap type="none"/>
          </v:shape>
        </w:pict>
      </w:r>
      <w:r>
        <w:rPr/>
        <w:pict>
          <v:shape style="position:absolute;margin-left:246.614014pt;margin-top:492.199005pt;width:5pt;height:5pt;mso-position-horizontal-relative:page;mso-position-vertical-relative:page;z-index:-356080" coordorigin="4932,9844" coordsize="100,100" path="m4968,9884l4967,9881,4948,9858,4942,9863,4957,9882,4932,9882,4932,9890,4962,9890,4965,9889,4968,9884m4968,9903l4965,9898,4962,9897,4932,9897,4932,9905,4957,9905,4942,9924,4948,9929,4967,9907,4968,9903m4990,9846l4981,9844,4976,9868,4960,9849,4954,9854,4971,9875,4972,9876,4974,9878,4977,9878,4978,9877,4981,9877,4983,9874,4984,9868,4990,9846m4990,9941l4984,9920,4983,9913,4981,9910,4975,9909,4972,9911,4971,9912,4954,9933,4960,9939,4976,9920,4981,9943,4990,9941m5025,9917l5019,9914,4998,9905,4995,9905,4990,9908,4989,9912,4996,9940,5004,9938,4999,9914,5021,9925,5025,9917m5025,9870l5021,9862,4999,9873,5004,9849,4996,9847,4989,9876,4990,9879,4994,9882,4995,9882,4998,9882,4999,9882,5019,9873,5025,9870m5031,9883l5028,9876,5001,9888,4999,9891,4999,9897,5001,9899,5003,9900,5028,9912,5031,9904,5009,9894,5031,9883e" filled="true" fillcolor="#00a9c1" stroked="false">
            <v:path arrowok="t"/>
            <v:fill type="solid"/>
            <w10:wrap type="none"/>
          </v:shape>
        </w:pict>
      </w:r>
      <w:r>
        <w:rPr/>
        <w:pict>
          <v:shape style="position:absolute;margin-left:246.614014pt;margin-top:502.998993pt;width:5pt;height:5pt;mso-position-horizontal-relative:page;mso-position-vertical-relative:page;z-index:-356056" coordorigin="4932,10060" coordsize="100,100" path="m4968,10100l4967,10097,4948,10074,4942,10079,4957,10098,4932,10098,4932,10106,4962,10106,4965,10105,4968,10100m4968,10119l4965,10114,4962,10113,4932,10113,4932,10121,4957,10121,4942,10140,4948,10145,4967,10123,4968,10119m4990,10062l4981,10060,4976,10084,4960,10065,4954,10070,4971,10091,4972,10092,4974,10094,4977,10094,4978,10093,4981,10093,4983,10090,4984,10084,4990,10062m4990,10157l4984,10136,4983,10129,4981,10126,4975,10125,4972,10127,4971,10128,4954,10149,4960,10155,4976,10136,4981,10159,4990,10157m5025,10133l5019,10130,4998,10121,4995,10121,4990,10124,4989,10128,4996,10156,5004,10154,4999,10130,5021,10141,5025,10133m5025,10086l5021,10078,4999,10089,5004,10065,4996,10063,4989,10091,4990,10095,4994,10098,4995,10098,4998,10098,4999,10098,5019,10089,5025,10086m5031,10099l5028,10092,5001,10104,4999,10107,4999,10113,5001,10115,5003,10116,5028,10128,5031,10120,5009,10110,5031,10099e" filled="true" fillcolor="#00a9c1" stroked="false">
            <v:path arrowok="t"/>
            <v:fill type="solid"/>
            <w10:wrap type="none"/>
          </v:shape>
        </w:pict>
      </w:r>
      <w:r>
        <w:rPr/>
        <w:pict>
          <v:shape style="position:absolute;margin-left:246.614014pt;margin-top:513.799011pt;width:5pt;height:5pt;mso-position-horizontal-relative:page;mso-position-vertical-relative:page;z-index:-356032" coordorigin="4932,10276" coordsize="100,100" path="m4968,10316l4967,10313,4948,10290,4942,10295,4957,10314,4932,10314,4932,10322,4962,10322,4965,10321,4968,10316m4968,10335l4965,10330,4962,10329,4932,10329,4932,10337,4957,10337,4942,10356,4948,10361,4967,10339,4968,10335m4990,10278l4981,10276,4976,10300,4960,10281,4954,10286,4971,10307,4972,10308,4974,10310,4977,10310,4978,10309,4981,10309,4983,10306,4984,10300,4990,10278m4990,10373l4984,10352,4983,10345,4981,10342,4975,10341,4972,10343,4971,10344,4954,10365,4960,10371,4976,10352,4981,10375,4990,10373m5025,10349l5019,10346,4998,10337,4995,10337,4990,10340,4989,10344,4996,10372,5004,10370,4999,10346,5021,10357,5025,10349m5025,10302l5021,10294,4999,10305,5004,10281,4996,10279,4989,10308,4990,10311,4994,10314,4995,10314,4998,10314,4999,10314,5019,10305,5025,10302m5031,10315l5028,10308,5001,10320,4999,10323,4999,10329,5001,10331,5003,10332,5028,10344,5031,10336,5009,10326,5031,10315e" filled="true" fillcolor="#00a9c1" stroked="false">
            <v:path arrowok="t"/>
            <v:fill type="solid"/>
            <w10:wrap type="none"/>
          </v:shape>
        </w:pict>
      </w:r>
      <w:r>
        <w:rPr/>
        <w:pict>
          <v:shape style="position:absolute;margin-left:246.614014pt;margin-top:524.598999pt;width:5pt;height:5pt;mso-position-horizontal-relative:page;mso-position-vertical-relative:page;z-index:-356008" coordorigin="4932,10492" coordsize="100,100" path="m4968,10532l4967,10529,4948,10506,4942,10511,4957,10530,4932,10530,4932,10538,4962,10538,4965,10537,4968,10532m4968,10551l4965,10546,4962,10545,4932,10545,4932,10553,4957,10553,4942,10572,4948,10577,4967,10555,4968,10551m4990,10494l4981,10492,4976,10516,4960,10497,4954,10502,4971,10523,4972,10524,4974,10526,4977,10526,4978,10525,4981,10525,4983,10522,4984,10516,4990,10494m4990,10589l4984,10568,4983,10561,4981,10558,4975,10557,4972,10559,4971,10560,4954,10581,4960,10587,4976,10568,4981,10591,4990,10589m5025,10565l5019,10562,4998,10553,4995,10553,4990,10556,4989,10560,4996,10588,5004,10586,4999,10562,5021,10573,5025,10565m5025,10518l5021,10510,4999,10521,5004,10497,4996,10495,4989,10524,4990,10527,4994,10530,4995,10530,4998,10530,4999,10530,5019,10521,5025,10518m5031,10531l5028,10524,5001,10536,4999,10539,4999,10545,5001,10547,5003,10548,5028,10560,5031,10552,5009,10542,5031,10531e" filled="true" fillcolor="#00a9c1" stroked="false">
            <v:path arrowok="t"/>
            <v:fill type="solid"/>
            <w10:wrap type="none"/>
          </v:shape>
        </w:pict>
      </w:r>
      <w:r>
        <w:rPr/>
        <w:pict>
          <v:shape style="position:absolute;margin-left:246.614014pt;margin-top:543.137024pt;width:5pt;height:5pt;mso-position-horizontal-relative:page;mso-position-vertical-relative:page;z-index:-355984" coordorigin="4932,10863" coordsize="100,100" path="m4968,10903l4967,10899,4948,10877,4942,10882,4957,10901,4932,10901,4932,10909,4962,10909,4965,10908,4968,10903m4968,10922l4965,10917,4962,10916,4932,10916,4932,10924,4957,10924,4942,10943,4948,10948,4967,10925,4968,10922m4990,10865l4981,10863,4976,10886,4960,10867,4954,10873,4971,10893,4972,10895,4974,10896,4977,10896,4978,10896,4981,10896,4983,10893,4984,10886,4990,10865m4990,10960l4984,10938,4983,10932,4981,10929,4975,10928,4972,10929,4971,10931,4954,10952,4960,10957,4976,10938,4981,10962,4990,10960m5025,10936l5019,10933,4998,10924,4995,10924,4990,10927,4989,10930,4996,10959,5004,10957,4999,10933,5021,10944,5025,10936m5025,10889l5021,10881,4999,10892,5004,10868,4996,10866,4989,10894,4990,10898,4994,10900,4995,10901,4998,10901,4999,10901,5019,10892,5025,10889m5031,10902l5028,10894,5001,10907,4999,10909,4999,10915,5001,10918,5003,10919,5028,10930,5031,10923,5009,10912,5031,10902e" filled="true" fillcolor="#00a9c1" stroked="false">
            <v:path arrowok="t"/>
            <v:fill type="solid"/>
            <w10:wrap type="none"/>
          </v:shape>
        </w:pict>
      </w:r>
      <w:r>
        <w:rPr/>
        <w:pict>
          <v:shape style="position:absolute;margin-left:246.614014pt;margin-top:553.937012pt;width:5pt;height:5pt;mso-position-horizontal-relative:page;mso-position-vertical-relative:page;z-index:-355960" coordorigin="4932,11079" coordsize="100,100" path="m4968,11119l4967,11115,4948,11093,4942,11098,4957,11117,4932,11117,4932,11125,4962,11125,4965,11124,4968,11119m4968,11138l4965,11133,4962,11132,4932,11132,4932,11140,4957,11140,4942,11159,4948,11164,4967,11141,4968,11138m4990,11081l4981,11079,4976,11102,4960,11083,4954,11089,4971,11109,4972,11111,4974,11112,4977,11112,4978,11112,4981,11112,4983,11109,4984,11102,4990,11081m4990,11176l4984,11154,4983,11148,4981,11145,4975,11144,4972,11145,4971,11147,4954,11168,4960,11173,4976,11154,4981,11178,4990,11176m5025,11152l5019,11149,4998,11140,4995,11140,4990,11143,4989,11146,4996,11175,5004,11173,4999,11149,5021,11160,5025,11152m5025,11105l5021,11097,4999,11108,5004,11084,4996,11082,4989,11110,4990,11114,4994,11116,4995,11117,4998,11117,4999,11117,5019,11108,5025,11105m5031,11118l5028,11110,5001,11123,4999,11125,4999,11131,5001,11134,5003,11135,5028,11146,5031,11139,5009,11128,5031,11118e" filled="true" fillcolor="#00a9c1" stroked="false">
            <v:path arrowok="t"/>
            <v:fill type="solid"/>
            <w10:wrap type="none"/>
          </v:shape>
        </w:pict>
      </w:r>
      <w:r>
        <w:rPr/>
        <w:pict>
          <v:shape style="position:absolute;margin-left:246.614014pt;margin-top:564.737pt;width:5pt;height:5pt;mso-position-horizontal-relative:page;mso-position-vertical-relative:page;z-index:-355936" coordorigin="4932,11295" coordsize="100,100" path="m4968,11335l4967,11331,4948,11309,4942,11314,4957,11333,4932,11333,4932,11341,4962,11341,4965,11340,4968,11335m4968,11354l4965,11349,4962,11348,4932,11348,4932,11356,4957,11356,4942,11375,4948,11380,4967,11357,4968,11354m4990,11297l4981,11295,4976,11318,4960,11299,4954,11305,4971,11325,4972,11327,4974,11328,4977,11328,4978,11328,4981,11327,4983,11325,4984,11318,4990,11297m4990,11392l4984,11370,4983,11364,4981,11361,4975,11360,4972,11361,4971,11363,4954,11384,4960,11389,4976,11370,4981,11394,4990,11392m5025,11368l5019,11365,4998,11356,4995,11356,4990,11359,4989,11362,4996,11391,5004,11389,4999,11365,5021,11376,5025,11368m5025,11321l5021,11313,4999,11324,5004,11300,4996,11298,4989,11326,4990,11330,4994,11332,4995,11333,4998,11333,4999,11333,5019,11324,5025,11321m5031,11334l5028,11326,5001,11339,4999,11341,4999,11347,5001,11350,5003,11351,5028,11362,5031,11355,5009,11344,5031,11334e" filled="true" fillcolor="#00a9c1" stroked="false">
            <v:path arrowok="t"/>
            <v:fill type="solid"/>
            <w10:wrap type="none"/>
          </v:shape>
        </w:pict>
      </w:r>
      <w:r>
        <w:rPr/>
        <w:pict>
          <v:shape style="position:absolute;margin-left:246.614014pt;margin-top:575.536987pt;width:5pt;height:5pt;mso-position-horizontal-relative:page;mso-position-vertical-relative:page;z-index:-355912" coordorigin="4932,11511" coordsize="100,100" path="m4968,11551l4967,11547,4948,11525,4942,11530,4957,11549,4932,11549,4932,11557,4962,11557,4965,11556,4968,11551m4968,11570l4965,11565,4962,11564,4932,11564,4932,11572,4957,11572,4942,11591,4948,11596,4967,11573,4968,11570m4990,11513l4981,11511,4976,11534,4960,11515,4954,11521,4971,11541,4972,11543,4974,11544,4977,11544,4978,11544,4981,11543,4983,11541,4984,11534,4990,11513m4990,11608l4984,11586,4983,11580,4981,11577,4975,11576,4972,11577,4971,11579,4954,11600,4960,11605,4976,11586,4981,11610,4990,11608m5025,11584l5019,11581,4998,11572,4995,11572,4990,11575,4989,11578,4996,11607,5004,11605,4999,11581,5021,11592,5025,11584m5025,11537l5021,11529,4999,11540,5004,11516,4996,11514,4989,11542,4990,11546,4994,11548,4995,11549,4998,11549,4999,11549,5019,11540,5025,11537m5031,11550l5028,11542,5001,11555,4999,11557,4999,11563,5001,11566,5003,11567,5028,11578,5031,11571,5009,11560,5031,11550e" filled="true" fillcolor="#00a9c1" stroked="false">
            <v:path arrowok="t"/>
            <v:fill type="solid"/>
            <w10:wrap type="none"/>
          </v:shape>
        </w:pict>
      </w:r>
      <w:r>
        <w:rPr/>
        <w:pict>
          <v:shape style="position:absolute;margin-left:246.614014pt;margin-top:586.336975pt;width:5pt;height:5pt;mso-position-horizontal-relative:page;mso-position-vertical-relative:page;z-index:-355888" coordorigin="4932,11727" coordsize="100,100" path="m4968,11767l4967,11763,4948,11741,4942,11746,4957,11765,4932,11765,4932,11773,4962,11773,4965,11772,4968,11767m4968,11786l4965,11781,4962,11780,4932,11780,4932,11788,4957,11788,4942,11807,4948,11812,4967,11789,4968,11786m4990,11729l4981,11727,4976,11750,4960,11731,4954,11737,4971,11757,4972,11759,4974,11760,4977,11760,4978,11760,4981,11759,4983,11757,4984,11750,4990,11729m4990,11824l4984,11802,4983,11796,4981,11793,4975,11792,4972,11793,4971,11795,4954,11816,4960,11821,4976,11802,4981,11826,4990,11824m5025,11800l5019,11797,4998,11788,4995,11788,4990,11791,4989,11794,4996,11823,5004,11821,4999,11797,5021,11808,5025,11800m5025,11753l5021,11745,4999,11756,5004,11732,4996,11730,4989,11758,4990,11762,4994,11764,4995,11765,4998,11765,4999,11765,5019,11756,5025,11753m5031,11766l5028,11758,5001,11771,4999,11773,4999,11779,5001,11782,5003,11783,5028,11794,5031,11787,5009,11776,5031,11766e" filled="true" fillcolor="#00a9c1" stroked="false">
            <v:path arrowok="t"/>
            <v:fill type="solid"/>
            <w10:wrap type="none"/>
          </v:shape>
        </w:pict>
      </w:r>
      <w:r>
        <w:rPr/>
        <w:pict>
          <v:shape style="position:absolute;margin-left:246.614014pt;margin-top:597.137024pt;width:5pt;height:5pt;mso-position-horizontal-relative:page;mso-position-vertical-relative:page;z-index:-355864" coordorigin="4932,11943" coordsize="100,100" path="m4968,11983l4967,11979,4948,11957,4942,11962,4957,11981,4932,11981,4932,11989,4962,11989,4965,11988,4968,11983m4968,12002l4965,11997,4962,11996,4932,11996,4932,12004,4957,12004,4942,12023,4948,12028,4967,12005,4968,12002m4990,11945l4981,11943,4976,11966,4960,11947,4954,11953,4971,11973,4972,11975,4974,11976,4977,11976,4978,11976,4981,11976,4983,11973,4984,11966,4990,11945m4990,12040l4984,12018,4983,12012,4981,12009,4975,12008,4972,12009,4971,12011,4954,12032,4960,12037,4976,12018,4981,12042,4990,12040m5025,12016l5019,12013,4998,12004,4995,12004,4990,12007,4989,12010,4996,12039,5004,12037,4999,12013,5021,12024,5025,12016m5025,11969l5021,11961,4999,11972,5004,11948,4996,11946,4989,11974,4990,11978,4994,11980,4995,11981,4998,11981,4999,11981,5019,11972,5025,11969m5031,11982l5028,11974,5001,11987,4999,11989,4999,11995,5001,11998,5003,11999,5028,12010,5031,12003,5009,11992,5031,11982e" filled="true" fillcolor="#00a9c1" stroked="false">
            <v:path arrowok="t"/>
            <v:fill type="solid"/>
            <w10:wrap type="none"/>
          </v:shape>
        </w:pict>
      </w:r>
      <w:r>
        <w:rPr/>
        <w:pict>
          <v:shape style="position:absolute;margin-left:246.614014pt;margin-top:615.676025pt;width:5pt;height:5pt;mso-position-horizontal-relative:page;mso-position-vertical-relative:page;z-index:-355840" coordorigin="4932,12314" coordsize="100,100" path="m4968,12353l4967,12350,4948,12327,4942,12333,4957,12352,4932,12352,4932,12360,4962,12360,4965,12359,4968,12353m4968,12373l4965,12368,4962,12366,4932,12366,4932,12375,4957,12375,4942,12394,4948,12399,4967,12376,4968,12373m4990,12315l4981,12314,4976,12337,4960,12318,4954,12323,4971,12344,4972,12346,4974,12347,4977,12347,4978,12347,4981,12346,4983,12344,4984,12337,4990,12315m4990,12411l4984,12389,4983,12383,4981,12380,4975,12379,4972,12380,4971,12382,4954,12403,4960,12408,4976,12389,4981,12413,4990,12411m5025,12387l5019,12384,4998,12374,4995,12374,4990,12378,4989,12381,4996,12409,5004,12408,4999,12384,5021,12394,5025,12387m5025,12339l5021,12332,4999,12342,5004,12319,4996,12317,4989,12345,4990,12348,4994,12351,4995,12352,4998,12352,4999,12351,5019,12342,5025,12339m5031,12353l5028,12345,5001,12358,4999,12360,4999,12366,5001,12369,5003,12370,5028,12381,5031,12374,5009,12363,5031,12353e" filled="true" fillcolor="#00a9c1" stroked="false">
            <v:path arrowok="t"/>
            <v:fill type="solid"/>
            <w10:wrap type="none"/>
          </v:shape>
        </w:pict>
      </w:r>
      <w:r>
        <w:rPr/>
        <w:pict>
          <v:shape style="position:absolute;margin-left:246.614014pt;margin-top:626.476013pt;width:5pt;height:5pt;mso-position-horizontal-relative:page;mso-position-vertical-relative:page;z-index:-355816" coordorigin="4932,12530" coordsize="100,100" path="m4968,12569l4967,12566,4948,12543,4942,12549,4957,12568,4932,12568,4932,12576,4962,12576,4965,12575,4968,12569m4968,12589l4965,12584,4962,12582,4932,12582,4932,12591,4957,12591,4942,12610,4948,12615,4967,12592,4968,12589m4990,12531l4981,12530,4976,12553,4960,12534,4954,12539,4971,12560,4972,12562,4974,12563,4977,12563,4978,12563,4981,12562,4983,12560,4984,12553,4990,12531m4990,12627l4984,12605,4983,12599,4981,12596,4975,12595,4972,12596,4971,12598,4954,12619,4960,12624,4976,12605,4981,12629,4990,12627m5025,12603l5019,12600,4998,12590,4995,12590,4990,12594,4989,12597,4996,12625,5004,12624,4999,12600,5021,12610,5025,12603m5025,12555l5021,12548,4999,12558,5004,12535,4996,12533,4989,12561,4990,12564,4994,12567,4995,12568,4998,12568,4999,12567,5019,12558,5025,12555m5031,12569l5028,12561,5001,12574,4999,12576,4999,12582,5001,12585,5003,12586,5028,12597,5031,12590,5009,12579,5031,12569e" filled="true" fillcolor="#00a9c1" stroked="false">
            <v:path arrowok="t"/>
            <v:fill type="solid"/>
            <w10:wrap type="none"/>
          </v:shape>
        </w:pict>
      </w:r>
      <w:r>
        <w:rPr/>
        <w:pict>
          <v:shape style="position:absolute;margin-left:246.614014pt;margin-top:637.276001pt;width:5pt;height:5pt;mso-position-horizontal-relative:page;mso-position-vertical-relative:page;z-index:-355792" coordorigin="4932,12746" coordsize="100,100" path="m4968,12785l4967,12782,4948,12759,4942,12765,4957,12784,4932,12784,4932,12792,4962,12792,4965,12791,4968,12785m4968,12805l4965,12800,4962,12798,4932,12798,4932,12807,4957,12807,4942,12826,4948,12831,4967,12808,4968,12805m4990,12747l4981,12746,4976,12769,4960,12750,4954,12755,4971,12776,4972,12778,4974,12779,4977,12779,4978,12779,4981,12778,4983,12776,4984,12769,4990,12747m4990,12843l4984,12821,4983,12815,4981,12812,4975,12811,4972,12812,4971,12814,4954,12835,4960,12840,4976,12821,4981,12845,4990,12843m5025,12819l5019,12816,4998,12806,4995,12806,4990,12810,4989,12813,4996,12841,5004,12840,4999,12816,5021,12826,5025,12819m5025,12771l5021,12764,4999,12774,5004,12751,4996,12749,4989,12777,4990,12780,4994,12783,4995,12784,4998,12784,4999,12783,5019,12774,5025,12771m5031,12785l5028,12777,5001,12790,4999,12792,4999,12798,5001,12801,5003,12802,5028,12813,5031,12806,5009,12795,5031,12785e" filled="true" fillcolor="#00a9c1" stroked="false">
            <v:path arrowok="t"/>
            <v:fill type="solid"/>
            <w10:wrap type="none"/>
          </v:shape>
        </w:pict>
      </w:r>
      <w:r>
        <w:rPr/>
        <w:pict>
          <v:shape style="position:absolute;margin-left:246.614014pt;margin-top:648.075989pt;width:5pt;height:5pt;mso-position-horizontal-relative:page;mso-position-vertical-relative:page;z-index:-355768" coordorigin="4932,12962" coordsize="100,100" path="m4968,13001l4967,12998,4948,12975,4942,12981,4957,13000,4932,13000,4932,13008,4962,13008,4965,13007,4968,13001m4968,13021l4965,13016,4962,13014,4932,13014,4932,13023,4957,13023,4942,13042,4948,13047,4967,13024,4968,13021m4990,12963l4981,12962,4976,12985,4960,12966,4954,12971,4971,12992,4972,12994,4974,12995,4977,12995,4978,12995,4981,12994,4983,12992,4984,12985,4990,12963m4990,13059l4984,13037,4983,13031,4981,13028,4975,13027,4972,13028,4971,13030,4954,13051,4960,13056,4976,13037,4981,13061,4990,13059m5025,13035l5019,13032,4998,13022,4995,13022,4990,13026,4989,13029,4996,13057,5004,13056,4999,13032,5021,13042,5025,13035m5025,12987l5021,12980,4999,12990,5004,12967,4996,12965,4989,12993,4990,12996,4994,12999,4995,13000,4998,13000,4999,12999,5019,12990,5025,12987m5031,13001l5028,12993,5001,13006,4999,13008,4999,13014,5001,13017,5003,13018,5028,13029,5031,13022,5009,13011,5031,13001e" filled="true" fillcolor="#00a9c1" stroked="false">
            <v:path arrowok="t"/>
            <v:fill type="solid"/>
            <w10:wrap type="none"/>
          </v:shape>
        </w:pict>
      </w:r>
      <w:r>
        <w:rPr/>
        <w:pict>
          <v:shape style="position:absolute;margin-left:246.614014pt;margin-top:658.875977pt;width:5pt;height:5pt;mso-position-horizontal-relative:page;mso-position-vertical-relative:page;z-index:-355744" coordorigin="4932,13178" coordsize="100,100" path="m4968,13217l4967,13214,4948,13191,4942,13197,4957,13216,4932,13216,4932,13224,4962,13224,4965,13223,4968,13217m4968,13237l4965,13232,4962,13230,4932,13230,4932,13239,4957,13239,4942,13258,4948,13263,4967,13240,4968,13237m4990,13179l4981,13178,4976,13201,4960,13182,4954,13187,4971,13208,4972,13210,4974,13211,4977,13211,4978,13211,4981,13210,4983,13208,4984,13201,4990,13179m4990,13275l4984,13253,4983,13247,4981,13244,4975,13243,4972,13244,4971,13246,4954,13267,4960,13272,4976,13253,4981,13277,4990,13275m5025,13251l5019,13248,4998,13238,4995,13238,4990,13242,4989,13245,4996,13273,5004,13272,4999,13248,5021,13258,5025,13251m5025,13203l5021,13196,4999,13206,5004,13183,4996,13181,4989,13209,4990,13212,4994,13215,4995,13216,4998,13216,4999,13215,5019,13206,5025,13203m5031,13217l5028,13209,5001,13222,4999,13224,4999,13230,5001,13233,5003,13234,5028,13245,5031,13238,5009,13227,5031,13217e" filled="true" fillcolor="#00a9c1" stroked="false">
            <v:path arrowok="t"/>
            <v:fill type="solid"/>
            <w10:wrap type="none"/>
          </v:shape>
        </w:pict>
      </w:r>
      <w:r>
        <w:rPr/>
        <w:pict>
          <v:shape style="position:absolute;margin-left:246.614014pt;margin-top:669.676025pt;width:5pt;height:5pt;mso-position-horizontal-relative:page;mso-position-vertical-relative:page;z-index:-355720" coordorigin="4932,13394" coordsize="100,100" path="m4968,13433l4967,13430,4948,13407,4942,13413,4957,13432,4932,13432,4932,13440,4962,13440,4965,13439,4968,13433m4968,13453l4965,13448,4962,13446,4932,13446,4932,13455,4957,13455,4942,13474,4948,13479,4967,13456,4968,13453m4990,13395l4981,13394,4976,13417,4960,13398,4954,13403,4971,13424,4972,13426,4974,13427,4977,13427,4978,13427,4981,13426,4983,13424,4984,13417,4990,13395m4990,13491l4984,13469,4983,13463,4981,13460,4975,13459,4972,13460,4971,13462,4954,13483,4960,13488,4976,13469,4981,13493,4990,13491m5025,13467l5019,13464,4998,13454,4995,13454,4990,13458,4989,13461,4996,13489,5004,13488,4999,13464,5021,13474,5025,13467m5025,13419l5021,13412,4999,13422,5004,13399,4996,13397,4989,13425,4990,13428,4994,13431,4995,13432,4998,13432,4999,13431,5019,13422,5025,13419m5031,13433l5028,13425,5001,13438,4999,13440,4999,13446,5001,13449,5003,13450,5028,13461,5031,13454,5009,13443,5031,13433e" filled="true" fillcolor="#00a9c1" stroked="false">
            <v:path arrowok="t"/>
            <v:fill type="solid"/>
            <w10:wrap type="none"/>
          </v:shape>
        </w:pict>
      </w:r>
    </w:p>
    <w:p>
      <w:pPr>
        <w:pStyle w:val="BodyText"/>
        <w:spacing w:line="30" w:lineRule="exact"/>
        <w:ind w:left="11344"/>
        <w:rPr>
          <w:rFonts w:ascii="Museo-500"/>
          <w:sz w:val="3"/>
        </w:rPr>
      </w:pPr>
      <w:r>
        <w:rPr>
          <w:rFonts w:ascii="Museo-500"/>
          <w:position w:val="0"/>
          <w:sz w:val="3"/>
        </w:rPr>
        <w:pict>
          <v:group style="width:25.1pt;height:1.5pt;mso-position-horizontal-relative:char;mso-position-vertical-relative:line" coordorigin="0,0" coordsize="502,30">
            <v:line style="position:absolute" from="0,15" to="502,15" stroked="true" strokeweight="1.472pt" strokecolor="#00a9c1">
              <v:stroke dashstyle="solid"/>
            </v:line>
          </v:group>
        </w:pict>
      </w:r>
      <w:r>
        <w:rPr>
          <w:rFonts w:ascii="Museo-500"/>
          <w:position w:val="0"/>
          <w:sz w:val="3"/>
        </w:rPr>
      </w:r>
    </w:p>
    <w:p>
      <w:pPr>
        <w:pStyle w:val="ListParagraph"/>
        <w:numPr>
          <w:ilvl w:val="0"/>
          <w:numId w:val="48"/>
        </w:numPr>
        <w:tabs>
          <w:tab w:pos="1533" w:val="left" w:leader="none"/>
        </w:tabs>
        <w:spacing w:line="240" w:lineRule="auto" w:before="23" w:after="0"/>
        <w:ind w:left="1532" w:right="0" w:hanging="268"/>
        <w:jc w:val="left"/>
        <w:rPr>
          <w:b/>
          <w:sz w:val="28"/>
        </w:rPr>
      </w:pPr>
      <w:r>
        <w:rPr/>
        <w:pict>
          <v:rect style="position:absolute;margin-left:107.556pt;margin-top:12.013021pt;width:1.948pt;height:1.948pt;mso-position-horizontal-relative:page;mso-position-vertical-relative:paragraph;z-index:-356344" filled="true" fillcolor="#00a9c1" stroked="false">
            <v:fill type="solid"/>
            <w10:wrap type="none"/>
          </v:rect>
        </w:pict>
      </w:r>
      <w:r>
        <w:rPr>
          <w:b/>
          <w:color w:val="00A9C1"/>
          <w:sz w:val="28"/>
        </w:rPr>
        <w:t>LIGNES RÉGULIÈRES URBAINES ET PÉRIURBAINES</w:t>
      </w:r>
    </w:p>
    <w:p>
      <w:pPr>
        <w:pStyle w:val="BodyText"/>
        <w:spacing w:before="12" w:after="1"/>
        <w:rPr>
          <w:rFonts w:ascii="Gotham Narrow"/>
          <w:b/>
          <w:sz w:val="22"/>
        </w:rPr>
      </w:pPr>
    </w:p>
    <w:tbl>
      <w:tblPr>
        <w:tblW w:w="0" w:type="auto"/>
        <w:jc w:val="left"/>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74"/>
        <w:gridCol w:w="1361"/>
        <w:gridCol w:w="7087"/>
        <w:gridCol w:w="2693"/>
        <w:gridCol w:w="1181"/>
        <w:gridCol w:w="1852"/>
        <w:gridCol w:w="1479"/>
        <w:gridCol w:w="1040"/>
        <w:gridCol w:w="2514"/>
      </w:tblGrid>
      <w:tr>
        <w:trPr>
          <w:trHeight w:val="579" w:hRule="atLeast"/>
        </w:trPr>
        <w:tc>
          <w:tcPr>
            <w:tcW w:w="1474" w:type="dxa"/>
            <w:tcBorders>
              <w:bottom w:val="single" w:sz="6" w:space="0" w:color="FFFFFF"/>
            </w:tcBorders>
            <w:shd w:val="clear" w:color="auto" w:fill="00A9C1"/>
          </w:tcPr>
          <w:p>
            <w:pPr>
              <w:pStyle w:val="TableParagraph"/>
              <w:spacing w:before="156"/>
              <w:ind w:left="148"/>
              <w:rPr>
                <w:rFonts w:ascii="Gotham Narrow"/>
                <w:b/>
                <w:sz w:val="18"/>
              </w:rPr>
            </w:pPr>
            <w:r>
              <w:rPr>
                <w:rFonts w:ascii="Gotham Narrow"/>
                <w:b/>
                <w:color w:val="FFFFFF"/>
                <w:sz w:val="18"/>
              </w:rPr>
              <w:t>ENGAGEMENT</w:t>
            </w:r>
          </w:p>
        </w:tc>
        <w:tc>
          <w:tcPr>
            <w:tcW w:w="1361" w:type="dxa"/>
            <w:tcBorders>
              <w:bottom w:val="single" w:sz="6" w:space="0" w:color="FFFFFF"/>
            </w:tcBorders>
            <w:shd w:val="clear" w:color="auto" w:fill="00A9C1"/>
          </w:tcPr>
          <w:p>
            <w:pPr>
              <w:pStyle w:val="TableParagraph"/>
              <w:spacing w:before="156"/>
              <w:ind w:left="273"/>
              <w:rPr>
                <w:rFonts w:ascii="Gotham Narrow" w:hAnsi="Gotham Narrow"/>
                <w:b/>
                <w:sz w:val="18"/>
              </w:rPr>
            </w:pPr>
            <w:r>
              <w:rPr>
                <w:rFonts w:ascii="Gotham Narrow" w:hAnsi="Gotham Narrow"/>
                <w:b/>
                <w:color w:val="FFFFFF"/>
                <w:sz w:val="18"/>
              </w:rPr>
              <w:t>CRITÈRES</w:t>
            </w:r>
          </w:p>
        </w:tc>
        <w:tc>
          <w:tcPr>
            <w:tcW w:w="7087" w:type="dxa"/>
            <w:tcBorders>
              <w:bottom w:val="single" w:sz="6" w:space="0" w:color="FFFFFF"/>
            </w:tcBorders>
            <w:shd w:val="clear" w:color="auto" w:fill="00A9C1"/>
          </w:tcPr>
          <w:p>
            <w:pPr>
              <w:pStyle w:val="TableParagraph"/>
              <w:spacing w:before="156"/>
              <w:ind w:left="112"/>
              <w:rPr>
                <w:rFonts w:ascii="Gotham Narrow" w:hAnsi="Gotham Narrow"/>
                <w:b/>
                <w:sz w:val="18"/>
              </w:rPr>
            </w:pPr>
            <w:r>
              <w:rPr>
                <w:rFonts w:ascii="Gotham Narrow" w:hAnsi="Gotham Narrow"/>
                <w:b/>
                <w:color w:val="FFFFFF"/>
                <w:sz w:val="18"/>
              </w:rPr>
              <w:t>SERVICE DE RÉFÉRENCE</w:t>
            </w:r>
          </w:p>
        </w:tc>
        <w:tc>
          <w:tcPr>
            <w:tcW w:w="2693" w:type="dxa"/>
            <w:tcBorders>
              <w:bottom w:val="single" w:sz="6" w:space="0" w:color="FFFFFF"/>
            </w:tcBorders>
            <w:shd w:val="clear" w:color="auto" w:fill="00A9C1"/>
          </w:tcPr>
          <w:p>
            <w:pPr>
              <w:pStyle w:val="TableParagraph"/>
              <w:spacing w:before="156"/>
              <w:ind w:left="491" w:right="491"/>
              <w:jc w:val="center"/>
              <w:rPr>
                <w:rFonts w:ascii="Gotham Narrow"/>
                <w:b/>
                <w:sz w:val="18"/>
              </w:rPr>
            </w:pPr>
            <w:r>
              <w:rPr>
                <w:rFonts w:ascii="Gotham Narrow"/>
                <w:b/>
                <w:color w:val="FFFFFF"/>
                <w:sz w:val="18"/>
              </w:rPr>
              <w:t>NIVEAU D'EXIGENCE</w:t>
            </w:r>
          </w:p>
        </w:tc>
        <w:tc>
          <w:tcPr>
            <w:tcW w:w="1181" w:type="dxa"/>
            <w:tcBorders>
              <w:bottom w:val="single" w:sz="6" w:space="0" w:color="FFFFFF"/>
            </w:tcBorders>
            <w:shd w:val="clear" w:color="auto" w:fill="00A9C1"/>
          </w:tcPr>
          <w:p>
            <w:pPr>
              <w:pStyle w:val="TableParagraph"/>
              <w:spacing w:line="206" w:lineRule="auto" w:before="78"/>
              <w:ind w:left="112" w:right="112" w:firstLine="261"/>
              <w:rPr>
                <w:rFonts w:ascii="Gotham Narrow"/>
                <w:b/>
                <w:sz w:val="18"/>
              </w:rPr>
            </w:pPr>
            <w:r>
              <w:rPr>
                <w:rFonts w:ascii="Gotham Narrow"/>
                <w:b/>
                <w:color w:val="FFFFFF"/>
                <w:spacing w:val="2"/>
                <w:sz w:val="18"/>
              </w:rPr>
              <w:t>TYPE  </w:t>
            </w:r>
            <w:r>
              <w:rPr>
                <w:rFonts w:ascii="Gotham Narrow"/>
                <w:b/>
                <w:color w:val="FFFFFF"/>
                <w:sz w:val="18"/>
              </w:rPr>
              <w:t>DE</w:t>
            </w:r>
            <w:r>
              <w:rPr>
                <w:rFonts w:ascii="Gotham Narrow"/>
                <w:b/>
                <w:color w:val="FFFFFF"/>
                <w:spacing w:val="-1"/>
                <w:sz w:val="18"/>
              </w:rPr>
              <w:t> </w:t>
            </w:r>
            <w:r>
              <w:rPr>
                <w:rFonts w:ascii="Gotham Narrow"/>
                <w:b/>
                <w:color w:val="FFFFFF"/>
                <w:sz w:val="18"/>
              </w:rPr>
              <w:t>MESURE</w:t>
            </w:r>
          </w:p>
        </w:tc>
        <w:tc>
          <w:tcPr>
            <w:tcW w:w="1852" w:type="dxa"/>
            <w:tcBorders>
              <w:bottom w:val="single" w:sz="6" w:space="0" w:color="FFFFFF"/>
            </w:tcBorders>
            <w:shd w:val="clear" w:color="auto" w:fill="00A9C1"/>
          </w:tcPr>
          <w:p>
            <w:pPr>
              <w:pStyle w:val="TableParagraph"/>
              <w:spacing w:line="206" w:lineRule="auto" w:before="78"/>
              <w:ind w:left="447" w:right="327" w:firstLine="63"/>
              <w:rPr>
                <w:rFonts w:ascii="Gotham Narrow" w:hAnsi="Gotham Narrow"/>
                <w:b/>
                <w:sz w:val="18"/>
              </w:rPr>
            </w:pPr>
            <w:r>
              <w:rPr>
                <w:rFonts w:ascii="Gotham Narrow" w:hAnsi="Gotham Narrow"/>
                <w:b/>
                <w:color w:val="FFFFFF"/>
                <w:sz w:val="18"/>
              </w:rPr>
              <w:t>MÉTHODE DE MESURE</w:t>
            </w:r>
          </w:p>
        </w:tc>
        <w:tc>
          <w:tcPr>
            <w:tcW w:w="1479" w:type="dxa"/>
            <w:tcBorders>
              <w:bottom w:val="single" w:sz="6" w:space="0" w:color="FFFFFF"/>
            </w:tcBorders>
            <w:shd w:val="clear" w:color="auto" w:fill="00A9C1"/>
          </w:tcPr>
          <w:p>
            <w:pPr>
              <w:pStyle w:val="TableParagraph"/>
              <w:spacing w:line="206" w:lineRule="auto" w:before="78"/>
              <w:ind w:left="236" w:firstLine="106"/>
              <w:rPr>
                <w:rFonts w:ascii="Gotham Narrow"/>
                <w:b/>
                <w:sz w:val="18"/>
              </w:rPr>
            </w:pPr>
            <w:r>
              <w:rPr>
                <w:rFonts w:ascii="Gotham Narrow"/>
                <w:b/>
                <w:color w:val="FFFFFF"/>
                <w:sz w:val="18"/>
              </w:rPr>
              <w:t>MESURES ANNUELLES</w:t>
            </w:r>
          </w:p>
        </w:tc>
        <w:tc>
          <w:tcPr>
            <w:tcW w:w="1040" w:type="dxa"/>
            <w:tcBorders>
              <w:bottom w:val="single" w:sz="6" w:space="0" w:color="FFFFFF"/>
            </w:tcBorders>
            <w:shd w:val="clear" w:color="auto" w:fill="00A9C1"/>
          </w:tcPr>
          <w:p>
            <w:pPr>
              <w:pStyle w:val="TableParagraph"/>
              <w:spacing w:before="156"/>
              <w:ind w:left="230"/>
              <w:rPr>
                <w:rFonts w:ascii="Gotham Narrow"/>
                <w:b/>
                <w:sz w:val="18"/>
              </w:rPr>
            </w:pPr>
            <w:r>
              <w:rPr>
                <w:rFonts w:ascii="Gotham Narrow"/>
                <w:b/>
                <w:color w:val="FFFFFF"/>
                <w:sz w:val="18"/>
              </w:rPr>
              <w:t>MALUS</w:t>
            </w:r>
          </w:p>
        </w:tc>
        <w:tc>
          <w:tcPr>
            <w:tcW w:w="2514" w:type="dxa"/>
            <w:tcBorders>
              <w:bottom w:val="single" w:sz="6" w:space="0" w:color="FFFFFF"/>
            </w:tcBorders>
            <w:shd w:val="clear" w:color="auto" w:fill="00A9C1"/>
          </w:tcPr>
          <w:p>
            <w:pPr>
              <w:pStyle w:val="TableParagraph"/>
              <w:spacing w:before="156"/>
              <w:ind w:left="775"/>
              <w:rPr>
                <w:rFonts w:ascii="Gotham Narrow"/>
                <w:b/>
                <w:sz w:val="18"/>
              </w:rPr>
            </w:pPr>
            <w:r>
              <w:rPr>
                <w:rFonts w:ascii="Gotham Narrow"/>
                <w:b/>
                <w:color w:val="FFFFFF"/>
                <w:sz w:val="18"/>
              </w:rPr>
              <w:t>REMARQUE</w:t>
            </w:r>
          </w:p>
        </w:tc>
      </w:tr>
      <w:tr>
        <w:trPr>
          <w:trHeight w:val="608" w:hRule="atLeast"/>
        </w:trPr>
        <w:tc>
          <w:tcPr>
            <w:tcW w:w="1474" w:type="dxa"/>
            <w:vMerge w:val="restart"/>
            <w:tcBorders>
              <w:top w:val="single" w:sz="6" w:space="0" w:color="FFFFFF"/>
              <w:bottom w:val="single" w:sz="6" w:space="0" w:color="FFFFFF"/>
            </w:tcBorders>
            <w:shd w:val="clear" w:color="auto" w:fill="00A9C1"/>
          </w:tcPr>
          <w:p>
            <w:pPr>
              <w:pStyle w:val="TableParagraph"/>
              <w:spacing w:before="2" w:after="1"/>
              <w:rPr>
                <w:rFonts w:ascii="Gotham Narrow"/>
                <w:b/>
                <w:sz w:val="9"/>
              </w:rPr>
            </w:pPr>
          </w:p>
          <w:p>
            <w:pPr>
              <w:pStyle w:val="TableParagraph"/>
              <w:ind w:left="526"/>
              <w:rPr>
                <w:rFonts w:ascii="Gotham Narrow"/>
                <w:sz w:val="20"/>
              </w:rPr>
            </w:pPr>
            <w:r>
              <w:rPr>
                <w:rFonts w:ascii="Gotham Narrow"/>
                <w:sz w:val="20"/>
              </w:rPr>
              <w:pict>
                <v:group style="width:21.05pt;height:21.05pt;mso-position-horizontal-relative:char;mso-position-vertical-relative:line" coordorigin="0,0" coordsize="421,421">
                  <v:shape style="position:absolute;left:0;top:0;width:421;height:421" coordorigin="0,0" coordsize="421,421" path="m210,0l144,11,86,41,41,86,11,144,0,210,11,277,41,335,86,380,144,410,210,421,277,410,312,392,210,392,140,378,82,339,43,281,29,210,43,140,82,82,140,43,210,29,312,29,277,11,210,0xm312,29l210,29,281,43,339,82,378,140,392,210,378,281,339,339,281,378,210,392,312,392,335,380,380,335,410,277,421,210,410,144,380,86,335,41,312,29xm218,87l202,87,196,94,196,202,115,249,112,258,120,272,129,274,222,220,225,216,225,94,218,87xe" filled="true" fillcolor="#ffffff" stroked="false">
                    <v:path arrowok="t"/>
                    <v:fill type="solid"/>
                  </v:shape>
                </v:group>
              </w:pict>
            </w:r>
            <w:r>
              <w:rPr>
                <w:rFonts w:ascii="Gotham Narrow"/>
                <w:sz w:val="20"/>
              </w:rPr>
            </w:r>
          </w:p>
          <w:p>
            <w:pPr>
              <w:pStyle w:val="TableParagraph"/>
              <w:spacing w:line="208" w:lineRule="auto" w:before="112"/>
              <w:ind w:left="282" w:firstLine="119"/>
              <w:rPr>
                <w:rFonts w:ascii="Gotham Narrow" w:hAnsi="Gotham Narrow"/>
                <w:b/>
                <w:sz w:val="18"/>
              </w:rPr>
            </w:pPr>
            <w:r>
              <w:rPr>
                <w:rFonts w:ascii="Gotham Narrow" w:hAnsi="Gotham Narrow"/>
                <w:b/>
                <w:color w:val="FFFFFF"/>
                <w:sz w:val="18"/>
              </w:rPr>
              <w:t>RÉSEAU PONCTUEL</w:t>
            </w:r>
          </w:p>
        </w:tc>
        <w:tc>
          <w:tcPr>
            <w:tcW w:w="1361" w:type="dxa"/>
            <w:tcBorders>
              <w:top w:val="single" w:sz="6" w:space="0" w:color="FFFFFF"/>
              <w:bottom w:val="single" w:sz="2" w:space="0" w:color="7B7062"/>
            </w:tcBorders>
          </w:tcPr>
          <w:p>
            <w:pPr>
              <w:pStyle w:val="TableParagraph"/>
              <w:spacing w:line="234" w:lineRule="exact" w:before="59"/>
              <w:ind w:left="113"/>
              <w:rPr>
                <w:sz w:val="18"/>
              </w:rPr>
            </w:pPr>
            <w:r>
              <w:rPr>
                <w:color w:val="3C3C3B"/>
                <w:sz w:val="18"/>
              </w:rPr>
              <w:t>Fiabilité</w:t>
            </w:r>
          </w:p>
          <w:p>
            <w:pPr>
              <w:pStyle w:val="TableParagraph"/>
              <w:spacing w:line="234" w:lineRule="exact"/>
              <w:ind w:left="113"/>
              <w:rPr>
                <w:sz w:val="18"/>
              </w:rPr>
            </w:pPr>
            <w:r>
              <w:rPr>
                <w:color w:val="3C3C3B"/>
                <w:sz w:val="18"/>
              </w:rPr>
              <w:t>de l'itinéraire</w:t>
            </w:r>
          </w:p>
        </w:tc>
        <w:tc>
          <w:tcPr>
            <w:tcW w:w="7087" w:type="dxa"/>
            <w:tcBorders>
              <w:top w:val="single" w:sz="6" w:space="0" w:color="FFFFFF"/>
              <w:bottom w:val="single" w:sz="2" w:space="0" w:color="7B7062"/>
            </w:tcBorders>
            <w:shd w:val="clear" w:color="auto" w:fill="EEF7FA"/>
          </w:tcPr>
          <w:p>
            <w:pPr>
              <w:pStyle w:val="TableParagraph"/>
              <w:spacing w:before="167"/>
              <w:ind w:left="113"/>
              <w:rPr>
                <w:sz w:val="18"/>
              </w:rPr>
            </w:pPr>
            <w:r>
              <w:rPr>
                <w:color w:val="3C3C3B"/>
                <w:sz w:val="18"/>
              </w:rPr>
              <w:t>Respect des itinéraires de lignes dans leur intégralité</w:t>
            </w:r>
          </w:p>
        </w:tc>
        <w:tc>
          <w:tcPr>
            <w:tcW w:w="2693" w:type="dxa"/>
            <w:tcBorders>
              <w:top w:val="single" w:sz="6" w:space="0" w:color="FFFFFF"/>
              <w:bottom w:val="single" w:sz="2" w:space="0" w:color="7B7062"/>
            </w:tcBorders>
          </w:tcPr>
          <w:p>
            <w:pPr>
              <w:pStyle w:val="TableParagraph"/>
              <w:spacing w:before="167"/>
              <w:ind w:left="490" w:right="491"/>
              <w:jc w:val="center"/>
              <w:rPr>
                <w:sz w:val="18"/>
              </w:rPr>
            </w:pPr>
            <w:r>
              <w:rPr>
                <w:color w:val="3C3C3B"/>
                <w:sz w:val="18"/>
              </w:rPr>
              <w:t>95 %</w:t>
            </w:r>
          </w:p>
        </w:tc>
        <w:tc>
          <w:tcPr>
            <w:tcW w:w="1181" w:type="dxa"/>
            <w:tcBorders>
              <w:top w:val="single" w:sz="6" w:space="0" w:color="FFFFFF"/>
              <w:bottom w:val="single" w:sz="2" w:space="0" w:color="7B7062"/>
            </w:tcBorders>
            <w:shd w:val="clear" w:color="auto" w:fill="EEF7FA"/>
          </w:tcPr>
          <w:p>
            <w:pPr>
              <w:pStyle w:val="TableParagraph"/>
              <w:spacing w:before="167"/>
              <w:ind w:left="204" w:right="204"/>
              <w:jc w:val="center"/>
              <w:rPr>
                <w:sz w:val="18"/>
              </w:rPr>
            </w:pPr>
            <w:r>
              <w:rPr>
                <w:color w:val="3C3C3B"/>
                <w:sz w:val="18"/>
              </w:rPr>
              <w:t>Interne</w:t>
            </w:r>
          </w:p>
        </w:tc>
        <w:tc>
          <w:tcPr>
            <w:tcW w:w="1852" w:type="dxa"/>
            <w:tcBorders>
              <w:top w:val="single" w:sz="6" w:space="0" w:color="FFFFFF"/>
              <w:bottom w:val="single" w:sz="2" w:space="0" w:color="7B7062"/>
            </w:tcBorders>
          </w:tcPr>
          <w:p>
            <w:pPr>
              <w:pStyle w:val="TableParagraph"/>
              <w:spacing w:before="167"/>
              <w:ind w:left="145" w:right="146"/>
              <w:jc w:val="center"/>
              <w:rPr>
                <w:sz w:val="18"/>
              </w:rPr>
            </w:pPr>
            <w:r>
              <w:rPr>
                <w:color w:val="3C3C3B"/>
                <w:sz w:val="18"/>
              </w:rPr>
              <w:t>Données SAEIV</w:t>
            </w:r>
          </w:p>
        </w:tc>
        <w:tc>
          <w:tcPr>
            <w:tcW w:w="1479" w:type="dxa"/>
            <w:tcBorders>
              <w:top w:val="single" w:sz="6" w:space="0" w:color="FFFFFF"/>
              <w:bottom w:val="single" w:sz="2" w:space="0" w:color="7B7062"/>
            </w:tcBorders>
            <w:shd w:val="clear" w:color="auto" w:fill="EEF7FA"/>
          </w:tcPr>
          <w:p>
            <w:pPr>
              <w:pStyle w:val="TableParagraph"/>
              <w:spacing w:before="167"/>
              <w:ind w:left="303" w:right="304"/>
              <w:jc w:val="center"/>
              <w:rPr>
                <w:sz w:val="18"/>
              </w:rPr>
            </w:pPr>
            <w:r>
              <w:rPr>
                <w:color w:val="3C3C3B"/>
                <w:sz w:val="18"/>
              </w:rPr>
              <w:t>120</w:t>
            </w:r>
          </w:p>
        </w:tc>
        <w:tc>
          <w:tcPr>
            <w:tcW w:w="1040" w:type="dxa"/>
            <w:tcBorders>
              <w:top w:val="single" w:sz="6" w:space="0" w:color="FFFFFF"/>
              <w:bottom w:val="single" w:sz="2" w:space="0" w:color="7B7062"/>
            </w:tcBorders>
          </w:tcPr>
          <w:p>
            <w:pPr>
              <w:pStyle w:val="TableParagraph"/>
              <w:spacing w:before="167"/>
              <w:ind w:left="206"/>
              <w:rPr>
                <w:sz w:val="18"/>
              </w:rPr>
            </w:pPr>
            <w:r>
              <w:rPr>
                <w:color w:val="3C3C3B"/>
                <w:sz w:val="18"/>
              </w:rPr>
              <w:t>2 000 €</w:t>
            </w:r>
          </w:p>
        </w:tc>
        <w:tc>
          <w:tcPr>
            <w:tcW w:w="2514" w:type="dxa"/>
            <w:tcBorders>
              <w:top w:val="single" w:sz="6" w:space="0" w:color="FFFFFF"/>
              <w:bottom w:val="single" w:sz="2" w:space="0" w:color="7B7062"/>
            </w:tcBorders>
            <w:shd w:val="clear" w:color="auto" w:fill="EEF7FA"/>
          </w:tcPr>
          <w:p>
            <w:pPr>
              <w:pStyle w:val="TableParagraph"/>
              <w:spacing w:line="206" w:lineRule="auto" w:before="88"/>
              <w:ind w:left="380" w:right="46" w:hanging="204"/>
              <w:rPr>
                <w:sz w:val="18"/>
              </w:rPr>
            </w:pPr>
            <w:r>
              <w:rPr>
                <w:color w:val="3C3C3B"/>
                <w:sz w:val="18"/>
              </w:rPr>
              <w:t>Au moins 20 % des mesures de 7h-9h et de 16h-19h</w:t>
            </w:r>
          </w:p>
        </w:tc>
      </w:tr>
      <w:tr>
        <w:trPr>
          <w:trHeight w:val="608"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6" w:space="0" w:color="7B7062"/>
            </w:tcBorders>
          </w:tcPr>
          <w:p>
            <w:pPr>
              <w:pStyle w:val="TableParagraph"/>
              <w:spacing w:before="167"/>
              <w:ind w:left="113"/>
              <w:rPr>
                <w:sz w:val="18"/>
              </w:rPr>
            </w:pPr>
            <w:r>
              <w:rPr>
                <w:color w:val="3C3C3B"/>
                <w:sz w:val="18"/>
              </w:rPr>
              <w:t>Ponctualité</w:t>
            </w:r>
          </w:p>
        </w:tc>
        <w:tc>
          <w:tcPr>
            <w:tcW w:w="7087" w:type="dxa"/>
            <w:tcBorders>
              <w:top w:val="single" w:sz="2" w:space="0" w:color="7B7062"/>
              <w:bottom w:val="single" w:sz="6" w:space="0" w:color="7B7062"/>
            </w:tcBorders>
            <w:shd w:val="clear" w:color="auto" w:fill="EEF7FA"/>
          </w:tcPr>
          <w:p>
            <w:pPr>
              <w:pStyle w:val="TableParagraph"/>
              <w:spacing w:line="234" w:lineRule="exact" w:before="59"/>
              <w:ind w:left="113"/>
              <w:rPr>
                <w:sz w:val="18"/>
              </w:rPr>
            </w:pPr>
            <w:r>
              <w:rPr>
                <w:color w:val="3C3C3B"/>
                <w:sz w:val="18"/>
              </w:rPr>
              <w:t>Le bus arrive à l'arrêt entre H-1 min et H+4 min de 7h-9h</w:t>
            </w:r>
          </w:p>
          <w:p>
            <w:pPr>
              <w:pStyle w:val="TableParagraph"/>
              <w:spacing w:line="234" w:lineRule="exact"/>
              <w:ind w:left="113"/>
              <w:rPr>
                <w:sz w:val="18"/>
              </w:rPr>
            </w:pPr>
            <w:r>
              <w:rPr>
                <w:color w:val="3C3C3B"/>
                <w:sz w:val="18"/>
              </w:rPr>
              <w:t>et de 16h-19h ; entre H-1 min et H+2 min le reste de la journée</w:t>
            </w:r>
          </w:p>
        </w:tc>
        <w:tc>
          <w:tcPr>
            <w:tcW w:w="2693" w:type="dxa"/>
            <w:tcBorders>
              <w:top w:val="single" w:sz="2" w:space="0" w:color="7B7062"/>
              <w:bottom w:val="single" w:sz="6" w:space="0" w:color="7B7062"/>
            </w:tcBorders>
          </w:tcPr>
          <w:p>
            <w:pPr>
              <w:pStyle w:val="TableParagraph"/>
              <w:spacing w:before="167"/>
              <w:ind w:left="490" w:right="491"/>
              <w:jc w:val="center"/>
              <w:rPr>
                <w:sz w:val="18"/>
              </w:rPr>
            </w:pPr>
            <w:r>
              <w:rPr>
                <w:color w:val="3C3C3B"/>
                <w:sz w:val="18"/>
              </w:rPr>
              <w:t>85 %</w:t>
            </w:r>
          </w:p>
        </w:tc>
        <w:tc>
          <w:tcPr>
            <w:tcW w:w="1181" w:type="dxa"/>
            <w:tcBorders>
              <w:top w:val="single" w:sz="2" w:space="0" w:color="7B7062"/>
              <w:bottom w:val="single" w:sz="6" w:space="0" w:color="7B7062"/>
            </w:tcBorders>
            <w:shd w:val="clear" w:color="auto" w:fill="EEF7FA"/>
          </w:tcPr>
          <w:p>
            <w:pPr>
              <w:pStyle w:val="TableParagraph"/>
              <w:spacing w:before="167"/>
              <w:ind w:left="204" w:right="204"/>
              <w:jc w:val="center"/>
              <w:rPr>
                <w:sz w:val="18"/>
              </w:rPr>
            </w:pPr>
            <w:r>
              <w:rPr>
                <w:color w:val="3C3C3B"/>
                <w:sz w:val="18"/>
              </w:rPr>
              <w:t>Interne</w:t>
            </w:r>
          </w:p>
        </w:tc>
        <w:tc>
          <w:tcPr>
            <w:tcW w:w="1852" w:type="dxa"/>
            <w:tcBorders>
              <w:top w:val="single" w:sz="2" w:space="0" w:color="7B7062"/>
              <w:bottom w:val="single" w:sz="6" w:space="0" w:color="7B7062"/>
            </w:tcBorders>
          </w:tcPr>
          <w:p>
            <w:pPr>
              <w:pStyle w:val="TableParagraph"/>
              <w:spacing w:before="167"/>
              <w:ind w:left="145" w:right="146"/>
              <w:jc w:val="center"/>
              <w:rPr>
                <w:sz w:val="18"/>
              </w:rPr>
            </w:pPr>
            <w:r>
              <w:rPr>
                <w:color w:val="3C3C3B"/>
                <w:sz w:val="18"/>
              </w:rPr>
              <w:t>Données SAEIV</w:t>
            </w:r>
          </w:p>
        </w:tc>
        <w:tc>
          <w:tcPr>
            <w:tcW w:w="1479" w:type="dxa"/>
            <w:tcBorders>
              <w:top w:val="single" w:sz="2" w:space="0" w:color="7B7062"/>
              <w:bottom w:val="single" w:sz="6" w:space="0" w:color="7B7062"/>
            </w:tcBorders>
            <w:shd w:val="clear" w:color="auto" w:fill="EEF7FA"/>
          </w:tcPr>
          <w:p>
            <w:pPr>
              <w:pStyle w:val="TableParagraph"/>
              <w:spacing w:before="167"/>
              <w:ind w:left="303" w:right="304"/>
              <w:jc w:val="center"/>
              <w:rPr>
                <w:sz w:val="18"/>
              </w:rPr>
            </w:pPr>
            <w:r>
              <w:rPr>
                <w:color w:val="3C3C3B"/>
                <w:sz w:val="18"/>
              </w:rPr>
              <w:t>120</w:t>
            </w:r>
          </w:p>
        </w:tc>
        <w:tc>
          <w:tcPr>
            <w:tcW w:w="1040" w:type="dxa"/>
            <w:tcBorders>
              <w:top w:val="single" w:sz="2" w:space="0" w:color="7B7062"/>
              <w:bottom w:val="single" w:sz="6" w:space="0" w:color="7B7062"/>
            </w:tcBorders>
          </w:tcPr>
          <w:p>
            <w:pPr>
              <w:pStyle w:val="TableParagraph"/>
              <w:spacing w:before="167"/>
              <w:ind w:left="206"/>
              <w:rPr>
                <w:sz w:val="18"/>
              </w:rPr>
            </w:pPr>
            <w:r>
              <w:rPr>
                <w:color w:val="3C3C3B"/>
                <w:sz w:val="18"/>
              </w:rPr>
              <w:t>2 000 €</w:t>
            </w:r>
          </w:p>
        </w:tc>
        <w:tc>
          <w:tcPr>
            <w:tcW w:w="2514" w:type="dxa"/>
            <w:tcBorders>
              <w:top w:val="single" w:sz="2" w:space="0" w:color="7B7062"/>
              <w:bottom w:val="single" w:sz="6" w:space="0" w:color="7B7062"/>
            </w:tcBorders>
            <w:shd w:val="clear" w:color="auto" w:fill="EEF7FA"/>
          </w:tcPr>
          <w:p>
            <w:pPr>
              <w:pStyle w:val="TableParagraph"/>
              <w:spacing w:line="206" w:lineRule="auto" w:before="88"/>
              <w:ind w:left="380" w:right="46" w:hanging="204"/>
              <w:rPr>
                <w:sz w:val="18"/>
              </w:rPr>
            </w:pPr>
            <w:r>
              <w:rPr>
                <w:color w:val="3C3C3B"/>
                <w:sz w:val="18"/>
              </w:rPr>
              <w:t>Au moins 20 % des mesures de 7h-9h et de 16h-19h</w:t>
            </w:r>
          </w:p>
        </w:tc>
      </w:tr>
      <w:tr>
        <w:trPr>
          <w:trHeight w:val="608" w:hRule="atLeast"/>
        </w:trPr>
        <w:tc>
          <w:tcPr>
            <w:tcW w:w="1474" w:type="dxa"/>
            <w:vMerge w:val="restart"/>
            <w:tcBorders>
              <w:top w:val="single" w:sz="6" w:space="0" w:color="FFFFFF"/>
              <w:bottom w:val="single" w:sz="6" w:space="0" w:color="FFFFFF"/>
            </w:tcBorders>
            <w:shd w:val="clear" w:color="auto" w:fill="00A9C1"/>
          </w:tcPr>
          <w:p>
            <w:pPr>
              <w:pStyle w:val="TableParagraph"/>
              <w:spacing w:before="10"/>
              <w:rPr>
                <w:rFonts w:ascii="Gotham Narrow"/>
                <w:b/>
                <w:sz w:val="27"/>
              </w:rPr>
            </w:pPr>
          </w:p>
          <w:p>
            <w:pPr>
              <w:pStyle w:val="TableParagraph"/>
              <w:ind w:left="468"/>
              <w:rPr>
                <w:rFonts w:ascii="Gotham Narrow"/>
                <w:sz w:val="20"/>
              </w:rPr>
            </w:pPr>
            <w:r>
              <w:rPr>
                <w:rFonts w:ascii="Gotham Narrow"/>
                <w:sz w:val="20"/>
              </w:rPr>
              <w:pict>
                <v:group style="width:26.95pt;height:26.3pt;mso-position-horizontal-relative:char;mso-position-vertical-relative:line" coordorigin="0,0" coordsize="539,526">
                  <v:shape style="position:absolute;left:0;top:0;width:539;height:526" coordorigin="0,0" coordsize="539,526" path="m178,220l61,220,40,224,20,236,6,255,0,281,0,465,1,478,5,490,11,501,18,510,27,517,38,522,49,525,61,526,122,526,136,525,149,521,160,515,168,507,173,502,137,502,130,502,50,502,41,498,29,486,25,478,25,469,24,282,28,264,37,253,48,246,61,244,206,244,211,235,183,235,183,226,178,220xm206,244l159,244,159,465,158,475,155,485,144,498,137,502,173,502,174,501,177,493,180,486,467,486,475,479,484,471,226,471,219,470,207,469,193,465,188,464,183,461,183,269,196,261,198,259,200,258,201,256,206,244xm123,501l61,501,50,502,130,502,123,501xm467,486l180,486,183,487,187,489,204,493,217,495,226,495,441,495,442,495,443,495,454,492,465,487,467,486xm529,208l477,208,494,209,506,215,512,223,513,232,514,244,511,250,505,258,500,261,494,265,487,271,489,283,502,288,506,291,511,297,514,301,514,319,512,323,504,331,498,334,484,339,481,348,488,361,489,363,489,378,489,380,489,384,487,386,480,392,474,395,466,398,458,401,456,414,463,419,466,422,472,428,471,445,470,449,466,455,453,465,445,469,438,471,484,471,485,469,494,460,495,447,496,433,493,423,489,415,492,413,496,411,507,401,513,391,513,380,514,368,512,361,510,355,516,352,521,349,533,336,538,325,538,297,534,286,525,276,523,275,522,273,524,272,525,271,533,261,538,249,538,232,534,213,529,208xm294,0l293,0,277,2,265,8,256,17,251,28,251,95,183,235,211,235,274,103,275,101,275,99,275,33,276,30,279,25,293,24,341,24,340,23,318,6,294,0xm341,24l293,24,308,28,322,38,332,57,336,85,336,86,333,113,328,140,323,166,318,194,317,200,323,208,477,208,477,208,529,208,521,197,502,187,477,183,345,183,350,160,354,136,358,112,361,86,360,85,355,49,341,24xe" filled="true" fillcolor="#ffffff" stroked="false">
                    <v:path arrowok="t"/>
                    <v:fill type="solid"/>
                  </v:shape>
                  <v:shape style="position:absolute;left:61;top:397;width:62;height:62" coordorigin="61,397" coordsize="62,62" path="m92,397l80,400,70,406,64,416,61,428,64,440,70,449,80,456,92,458,104,456,113,449,120,440,121,434,88,434,86,431,86,424,88,422,121,422,120,416,113,406,104,400,92,397xm121,422l95,422,98,424,98,431,95,434,121,434,122,428,121,422xe" filled="true" fillcolor="#ffffff" stroked="false">
                    <v:path arrowok="t"/>
                    <v:fill type="solid"/>
                  </v:shape>
                </v:group>
              </w:pict>
            </w:r>
            <w:r>
              <w:rPr>
                <w:rFonts w:ascii="Gotham Narrow"/>
                <w:sz w:val="20"/>
              </w:rPr>
            </w:r>
          </w:p>
          <w:p>
            <w:pPr>
              <w:pStyle w:val="TableParagraph"/>
              <w:spacing w:line="208" w:lineRule="auto" w:before="112"/>
              <w:ind w:left="439" w:right="397" w:hanging="38"/>
              <w:rPr>
                <w:rFonts w:ascii="Gotham Narrow" w:hAnsi="Gotham Narrow"/>
                <w:b/>
                <w:sz w:val="18"/>
              </w:rPr>
            </w:pPr>
            <w:r>
              <w:rPr>
                <w:rFonts w:ascii="Gotham Narrow" w:hAnsi="Gotham Narrow"/>
                <w:b/>
                <w:color w:val="FFFFFF"/>
                <w:sz w:val="18"/>
              </w:rPr>
              <w:t>RÉSEAU FIABLE</w:t>
            </w:r>
          </w:p>
        </w:tc>
        <w:tc>
          <w:tcPr>
            <w:tcW w:w="1361" w:type="dxa"/>
            <w:tcBorders>
              <w:top w:val="single" w:sz="6" w:space="0" w:color="7B7062"/>
              <w:bottom w:val="single" w:sz="2" w:space="0" w:color="7B7062"/>
            </w:tcBorders>
          </w:tcPr>
          <w:p>
            <w:pPr>
              <w:pStyle w:val="TableParagraph"/>
              <w:spacing w:before="167"/>
              <w:ind w:left="113"/>
              <w:rPr>
                <w:sz w:val="18"/>
              </w:rPr>
            </w:pPr>
            <w:r>
              <w:rPr>
                <w:color w:val="3C3C3B"/>
                <w:sz w:val="18"/>
              </w:rPr>
              <w:t>Sûreté</w:t>
            </w:r>
          </w:p>
        </w:tc>
        <w:tc>
          <w:tcPr>
            <w:tcW w:w="7087" w:type="dxa"/>
            <w:tcBorders>
              <w:top w:val="single" w:sz="6" w:space="0" w:color="7B7062"/>
              <w:bottom w:val="single" w:sz="2" w:space="0" w:color="7B7062"/>
            </w:tcBorders>
            <w:shd w:val="clear" w:color="auto" w:fill="EEF7FA"/>
          </w:tcPr>
          <w:p>
            <w:pPr>
              <w:pStyle w:val="TableParagraph"/>
              <w:spacing w:before="167"/>
              <w:ind w:left="113"/>
              <w:rPr>
                <w:sz w:val="18"/>
              </w:rPr>
            </w:pPr>
            <w:r>
              <w:rPr>
                <w:color w:val="3C3C3B"/>
                <w:sz w:val="18"/>
              </w:rPr>
              <w:t>Des managers sont présents sur le réseau et vérifient les titres de transports</w:t>
            </w:r>
          </w:p>
        </w:tc>
        <w:tc>
          <w:tcPr>
            <w:tcW w:w="2693" w:type="dxa"/>
            <w:tcBorders>
              <w:top w:val="single" w:sz="6" w:space="0" w:color="7B7062"/>
              <w:bottom w:val="single" w:sz="2" w:space="0" w:color="7B7062"/>
            </w:tcBorders>
          </w:tcPr>
          <w:p>
            <w:pPr>
              <w:pStyle w:val="TableParagraph"/>
              <w:spacing w:line="206" w:lineRule="auto" w:before="88"/>
              <w:ind w:left="541" w:right="428" w:hanging="110"/>
              <w:rPr>
                <w:sz w:val="18"/>
              </w:rPr>
            </w:pPr>
            <w:r>
              <w:rPr>
                <w:color w:val="3C3C3B"/>
                <w:sz w:val="18"/>
              </w:rPr>
              <w:t>Plus de 1 % des voyages billettiques contrôlés</w:t>
            </w:r>
          </w:p>
        </w:tc>
        <w:tc>
          <w:tcPr>
            <w:tcW w:w="1181" w:type="dxa"/>
            <w:tcBorders>
              <w:top w:val="single" w:sz="6" w:space="0" w:color="7B7062"/>
              <w:bottom w:val="single" w:sz="2" w:space="0" w:color="7B7062"/>
            </w:tcBorders>
            <w:shd w:val="clear" w:color="auto" w:fill="EEF7FA"/>
          </w:tcPr>
          <w:p>
            <w:pPr>
              <w:pStyle w:val="TableParagraph"/>
              <w:spacing w:before="167"/>
              <w:ind w:left="204" w:right="204"/>
              <w:jc w:val="center"/>
              <w:rPr>
                <w:sz w:val="18"/>
              </w:rPr>
            </w:pPr>
            <w:r>
              <w:rPr>
                <w:color w:val="3C3C3B"/>
                <w:sz w:val="18"/>
              </w:rPr>
              <w:t>Interne</w:t>
            </w:r>
          </w:p>
        </w:tc>
        <w:tc>
          <w:tcPr>
            <w:tcW w:w="1852" w:type="dxa"/>
            <w:tcBorders>
              <w:top w:val="single" w:sz="6" w:space="0" w:color="7B7062"/>
              <w:bottom w:val="single" w:sz="2" w:space="0" w:color="7B7062"/>
            </w:tcBorders>
          </w:tcPr>
          <w:p>
            <w:pPr>
              <w:pStyle w:val="TableParagraph"/>
              <w:spacing w:before="167"/>
              <w:ind w:left="145" w:right="146"/>
              <w:jc w:val="center"/>
              <w:rPr>
                <w:sz w:val="18"/>
              </w:rPr>
            </w:pPr>
            <w:r>
              <w:rPr>
                <w:color w:val="3C3C3B"/>
                <w:sz w:val="18"/>
              </w:rPr>
              <w:t>Données billettique</w:t>
            </w:r>
          </w:p>
        </w:tc>
        <w:tc>
          <w:tcPr>
            <w:tcW w:w="1479" w:type="dxa"/>
            <w:tcBorders>
              <w:top w:val="single" w:sz="6" w:space="0" w:color="7B7062"/>
              <w:bottom w:val="single" w:sz="2" w:space="0" w:color="7B7062"/>
            </w:tcBorders>
            <w:shd w:val="clear" w:color="auto" w:fill="EEF7FA"/>
          </w:tcPr>
          <w:p>
            <w:pPr>
              <w:pStyle w:val="TableParagraph"/>
              <w:spacing w:before="167"/>
              <w:ind w:left="303" w:right="304"/>
              <w:jc w:val="center"/>
              <w:rPr>
                <w:sz w:val="18"/>
              </w:rPr>
            </w:pPr>
            <w:r>
              <w:rPr>
                <w:color w:val="3C3C3B"/>
                <w:sz w:val="18"/>
              </w:rPr>
              <w:t>Exhaustive</w:t>
            </w:r>
          </w:p>
        </w:tc>
        <w:tc>
          <w:tcPr>
            <w:tcW w:w="1040" w:type="dxa"/>
            <w:tcBorders>
              <w:top w:val="single" w:sz="6" w:space="0" w:color="7B7062"/>
              <w:bottom w:val="single" w:sz="2" w:space="0" w:color="7B7062"/>
            </w:tcBorders>
          </w:tcPr>
          <w:p>
            <w:pPr>
              <w:pStyle w:val="TableParagraph"/>
              <w:spacing w:before="167"/>
              <w:ind w:left="206"/>
              <w:rPr>
                <w:sz w:val="18"/>
              </w:rPr>
            </w:pPr>
            <w:r>
              <w:rPr>
                <w:color w:val="3C3C3B"/>
                <w:sz w:val="18"/>
              </w:rPr>
              <w:t>2 000 €</w:t>
            </w:r>
          </w:p>
        </w:tc>
        <w:tc>
          <w:tcPr>
            <w:tcW w:w="2514" w:type="dxa"/>
            <w:tcBorders>
              <w:top w:val="single" w:sz="6" w:space="0" w:color="7B7062"/>
              <w:bottom w:val="single" w:sz="2" w:space="0" w:color="7B7062"/>
            </w:tcBorders>
            <w:shd w:val="clear" w:color="auto" w:fill="EEF7FA"/>
          </w:tcPr>
          <w:p>
            <w:pPr>
              <w:pStyle w:val="TableParagraph"/>
              <w:spacing w:line="206" w:lineRule="auto" w:before="88"/>
              <w:ind w:left="380" w:right="46" w:hanging="204"/>
              <w:rPr>
                <w:sz w:val="18"/>
              </w:rPr>
            </w:pPr>
            <w:r>
              <w:rPr>
                <w:color w:val="3C3C3B"/>
                <w:sz w:val="18"/>
              </w:rPr>
              <w:t>Au moins 20 % des mesures de 7h-9h et de 16h-19h</w:t>
            </w:r>
          </w:p>
        </w:tc>
      </w:tr>
      <w:tr>
        <w:trPr>
          <w:trHeight w:val="608"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2" w:space="0" w:color="7B7062"/>
            </w:tcBorders>
          </w:tcPr>
          <w:p>
            <w:pPr>
              <w:pStyle w:val="TableParagraph"/>
              <w:spacing w:before="167"/>
              <w:ind w:left="113"/>
              <w:rPr>
                <w:sz w:val="18"/>
              </w:rPr>
            </w:pPr>
            <w:r>
              <w:rPr>
                <w:color w:val="3C3C3B"/>
                <w:sz w:val="18"/>
              </w:rPr>
              <w:t>Sécurité</w:t>
            </w:r>
          </w:p>
        </w:tc>
        <w:tc>
          <w:tcPr>
            <w:tcW w:w="7087" w:type="dxa"/>
            <w:tcBorders>
              <w:top w:val="single" w:sz="2" w:space="0" w:color="7B7062"/>
              <w:bottom w:val="single" w:sz="2" w:space="0" w:color="7B7062"/>
            </w:tcBorders>
            <w:shd w:val="clear" w:color="auto" w:fill="EEF7FA"/>
          </w:tcPr>
          <w:p>
            <w:pPr>
              <w:pStyle w:val="TableParagraph"/>
              <w:spacing w:before="167"/>
              <w:ind w:left="113"/>
              <w:rPr>
                <w:sz w:val="18"/>
              </w:rPr>
            </w:pPr>
            <w:r>
              <w:rPr>
                <w:color w:val="3C3C3B"/>
                <w:sz w:val="18"/>
              </w:rPr>
              <w:t>Les voyages sont sûrs avec un faible taux d'accident toute responsabilité confondue</w:t>
            </w:r>
          </w:p>
        </w:tc>
        <w:tc>
          <w:tcPr>
            <w:tcW w:w="2693" w:type="dxa"/>
            <w:tcBorders>
              <w:top w:val="single" w:sz="2" w:space="0" w:color="7B7062"/>
              <w:bottom w:val="single" w:sz="2" w:space="0" w:color="7B7062"/>
            </w:tcBorders>
          </w:tcPr>
          <w:p>
            <w:pPr>
              <w:pStyle w:val="TableParagraph"/>
              <w:spacing w:line="206" w:lineRule="auto" w:before="88"/>
              <w:ind w:left="556" w:right="64" w:hanging="179"/>
              <w:rPr>
                <w:sz w:val="18"/>
              </w:rPr>
            </w:pPr>
            <w:r>
              <w:rPr>
                <w:color w:val="3C3C3B"/>
                <w:sz w:val="18"/>
              </w:rPr>
              <w:t>Moins de 35 accrochages pour 1 000 000 kms</w:t>
            </w:r>
          </w:p>
        </w:tc>
        <w:tc>
          <w:tcPr>
            <w:tcW w:w="1181" w:type="dxa"/>
            <w:tcBorders>
              <w:top w:val="single" w:sz="2" w:space="0" w:color="7B7062"/>
              <w:bottom w:val="single" w:sz="2" w:space="0" w:color="7B7062"/>
            </w:tcBorders>
            <w:shd w:val="clear" w:color="auto" w:fill="EEF7FA"/>
          </w:tcPr>
          <w:p>
            <w:pPr>
              <w:pStyle w:val="TableParagraph"/>
              <w:spacing w:before="167"/>
              <w:ind w:left="204" w:right="204"/>
              <w:jc w:val="center"/>
              <w:rPr>
                <w:sz w:val="18"/>
              </w:rPr>
            </w:pPr>
            <w:r>
              <w:rPr>
                <w:color w:val="3C3C3B"/>
                <w:sz w:val="18"/>
              </w:rPr>
              <w:t>Interne</w:t>
            </w:r>
          </w:p>
        </w:tc>
        <w:tc>
          <w:tcPr>
            <w:tcW w:w="1852" w:type="dxa"/>
            <w:tcBorders>
              <w:top w:val="single" w:sz="2" w:space="0" w:color="7B7062"/>
              <w:bottom w:val="single" w:sz="2" w:space="0" w:color="7B7062"/>
            </w:tcBorders>
          </w:tcPr>
          <w:p>
            <w:pPr>
              <w:pStyle w:val="TableParagraph"/>
              <w:spacing w:before="167"/>
              <w:ind w:left="145" w:right="146"/>
              <w:jc w:val="center"/>
              <w:rPr>
                <w:sz w:val="18"/>
              </w:rPr>
            </w:pPr>
            <w:r>
              <w:rPr>
                <w:color w:val="3C3C3B"/>
                <w:sz w:val="18"/>
              </w:rPr>
              <w:t>Données Keorisk</w:t>
            </w:r>
          </w:p>
        </w:tc>
        <w:tc>
          <w:tcPr>
            <w:tcW w:w="1479" w:type="dxa"/>
            <w:tcBorders>
              <w:top w:val="single" w:sz="2" w:space="0" w:color="7B7062"/>
              <w:bottom w:val="single" w:sz="2" w:space="0" w:color="7B7062"/>
            </w:tcBorders>
            <w:shd w:val="clear" w:color="auto" w:fill="EEF7FA"/>
          </w:tcPr>
          <w:p>
            <w:pPr>
              <w:pStyle w:val="TableParagraph"/>
              <w:spacing w:before="167"/>
              <w:ind w:left="303" w:right="303"/>
              <w:jc w:val="center"/>
              <w:rPr>
                <w:sz w:val="18"/>
              </w:rPr>
            </w:pPr>
            <w:r>
              <w:rPr>
                <w:color w:val="3C3C3B"/>
                <w:sz w:val="18"/>
              </w:rPr>
              <w:t>Exhaustive</w:t>
            </w:r>
          </w:p>
        </w:tc>
        <w:tc>
          <w:tcPr>
            <w:tcW w:w="1040" w:type="dxa"/>
            <w:tcBorders>
              <w:top w:val="single" w:sz="2" w:space="0" w:color="7B7062"/>
              <w:bottom w:val="single" w:sz="2" w:space="0" w:color="7B7062"/>
            </w:tcBorders>
          </w:tcPr>
          <w:p>
            <w:pPr>
              <w:pStyle w:val="TableParagraph"/>
              <w:spacing w:before="167"/>
              <w:ind w:left="206"/>
              <w:rPr>
                <w:sz w:val="18"/>
              </w:rPr>
            </w:pPr>
            <w:r>
              <w:rPr>
                <w:color w:val="3C3C3B"/>
                <w:sz w:val="18"/>
              </w:rPr>
              <w:t>2 000 €</w:t>
            </w:r>
          </w:p>
        </w:tc>
        <w:tc>
          <w:tcPr>
            <w:tcW w:w="2514" w:type="dxa"/>
            <w:tcBorders>
              <w:top w:val="single" w:sz="2" w:space="0" w:color="7B7062"/>
              <w:bottom w:val="single" w:sz="2" w:space="0" w:color="7B7062"/>
            </w:tcBorders>
            <w:shd w:val="clear" w:color="auto" w:fill="EEF7FA"/>
          </w:tcPr>
          <w:p>
            <w:pPr>
              <w:pStyle w:val="TableParagraph"/>
              <w:rPr>
                <w:rFonts w:ascii="Times New Roman"/>
                <w:sz w:val="18"/>
              </w:rPr>
            </w:pPr>
          </w:p>
        </w:tc>
      </w:tr>
      <w:tr>
        <w:trPr>
          <w:trHeight w:val="608"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6" w:space="0" w:color="7B7062"/>
            </w:tcBorders>
          </w:tcPr>
          <w:p>
            <w:pPr>
              <w:pStyle w:val="TableParagraph"/>
              <w:spacing w:line="206" w:lineRule="auto" w:before="89"/>
              <w:ind w:left="113" w:right="438"/>
              <w:rPr>
                <w:sz w:val="18"/>
              </w:rPr>
            </w:pPr>
            <w:r>
              <w:rPr>
                <w:color w:val="3C3C3B"/>
                <w:sz w:val="18"/>
              </w:rPr>
              <w:t>Continuité du service</w:t>
            </w:r>
          </w:p>
        </w:tc>
        <w:tc>
          <w:tcPr>
            <w:tcW w:w="7087" w:type="dxa"/>
            <w:tcBorders>
              <w:top w:val="single" w:sz="2" w:space="0" w:color="7B7062"/>
              <w:bottom w:val="single" w:sz="6" w:space="0" w:color="7B7062"/>
            </w:tcBorders>
            <w:shd w:val="clear" w:color="auto" w:fill="EEF7FA"/>
          </w:tcPr>
          <w:p>
            <w:pPr>
              <w:pStyle w:val="TableParagraph"/>
              <w:spacing w:before="167"/>
              <w:ind w:left="112"/>
              <w:rPr>
                <w:sz w:val="18"/>
              </w:rPr>
            </w:pPr>
            <w:r>
              <w:rPr>
                <w:color w:val="3C3C3B"/>
                <w:sz w:val="18"/>
              </w:rPr>
              <w:t>La continuité du service est assurée</w:t>
            </w:r>
          </w:p>
        </w:tc>
        <w:tc>
          <w:tcPr>
            <w:tcW w:w="2693" w:type="dxa"/>
            <w:tcBorders>
              <w:top w:val="single" w:sz="2" w:space="0" w:color="7B7062"/>
              <w:bottom w:val="single" w:sz="6" w:space="0" w:color="7B7062"/>
            </w:tcBorders>
          </w:tcPr>
          <w:p>
            <w:pPr>
              <w:pStyle w:val="TableParagraph"/>
              <w:spacing w:line="206" w:lineRule="auto" w:before="89"/>
              <w:ind w:left="689" w:right="64" w:hanging="347"/>
              <w:rPr>
                <w:sz w:val="18"/>
              </w:rPr>
            </w:pPr>
            <w:r>
              <w:rPr>
                <w:color w:val="3C3C3B"/>
                <w:sz w:val="18"/>
              </w:rPr>
              <w:t>Moins de 3 pannes rouges pour 10 000 kms</w:t>
            </w:r>
          </w:p>
        </w:tc>
        <w:tc>
          <w:tcPr>
            <w:tcW w:w="1181" w:type="dxa"/>
            <w:tcBorders>
              <w:top w:val="single" w:sz="2" w:space="0" w:color="7B7062"/>
              <w:bottom w:val="single" w:sz="6" w:space="0" w:color="7B7062"/>
            </w:tcBorders>
            <w:shd w:val="clear" w:color="auto" w:fill="EEF7FA"/>
          </w:tcPr>
          <w:p>
            <w:pPr>
              <w:pStyle w:val="TableParagraph"/>
              <w:spacing w:before="167"/>
              <w:ind w:left="204" w:right="204"/>
              <w:jc w:val="center"/>
              <w:rPr>
                <w:sz w:val="18"/>
              </w:rPr>
            </w:pPr>
            <w:r>
              <w:rPr>
                <w:color w:val="3C3C3B"/>
                <w:sz w:val="18"/>
              </w:rPr>
              <w:t>Interne</w:t>
            </w:r>
          </w:p>
        </w:tc>
        <w:tc>
          <w:tcPr>
            <w:tcW w:w="1852" w:type="dxa"/>
            <w:tcBorders>
              <w:top w:val="single" w:sz="2" w:space="0" w:color="7B7062"/>
              <w:bottom w:val="single" w:sz="6" w:space="0" w:color="7B7062"/>
            </w:tcBorders>
          </w:tcPr>
          <w:p>
            <w:pPr>
              <w:pStyle w:val="TableParagraph"/>
              <w:spacing w:line="206" w:lineRule="auto" w:before="89"/>
              <w:ind w:left="468" w:right="327" w:hanging="37"/>
              <w:rPr>
                <w:sz w:val="18"/>
              </w:rPr>
            </w:pPr>
            <w:r>
              <w:rPr>
                <w:color w:val="3C3C3B"/>
                <w:sz w:val="18"/>
              </w:rPr>
              <w:t>Signalements exploitation</w:t>
            </w:r>
          </w:p>
        </w:tc>
        <w:tc>
          <w:tcPr>
            <w:tcW w:w="1479" w:type="dxa"/>
            <w:tcBorders>
              <w:top w:val="single" w:sz="2" w:space="0" w:color="7B7062"/>
              <w:bottom w:val="single" w:sz="6" w:space="0" w:color="7B7062"/>
            </w:tcBorders>
            <w:shd w:val="clear" w:color="auto" w:fill="EEF7FA"/>
          </w:tcPr>
          <w:p>
            <w:pPr>
              <w:pStyle w:val="TableParagraph"/>
              <w:spacing w:before="167"/>
              <w:ind w:left="303" w:right="303"/>
              <w:jc w:val="center"/>
              <w:rPr>
                <w:sz w:val="18"/>
              </w:rPr>
            </w:pPr>
            <w:r>
              <w:rPr>
                <w:color w:val="3C3C3B"/>
                <w:sz w:val="18"/>
              </w:rPr>
              <w:t>Exhaustive</w:t>
            </w:r>
          </w:p>
        </w:tc>
        <w:tc>
          <w:tcPr>
            <w:tcW w:w="1040" w:type="dxa"/>
            <w:tcBorders>
              <w:top w:val="single" w:sz="2" w:space="0" w:color="7B7062"/>
              <w:bottom w:val="single" w:sz="6" w:space="0" w:color="7B7062"/>
            </w:tcBorders>
          </w:tcPr>
          <w:p>
            <w:pPr>
              <w:pStyle w:val="TableParagraph"/>
              <w:spacing w:before="167"/>
              <w:ind w:left="206"/>
              <w:rPr>
                <w:sz w:val="18"/>
              </w:rPr>
            </w:pPr>
            <w:r>
              <w:rPr>
                <w:color w:val="3C3C3B"/>
                <w:sz w:val="18"/>
              </w:rPr>
              <w:t>2 000 €</w:t>
            </w:r>
          </w:p>
        </w:tc>
        <w:tc>
          <w:tcPr>
            <w:tcW w:w="2514" w:type="dxa"/>
            <w:tcBorders>
              <w:top w:val="single" w:sz="2" w:space="0" w:color="7B7062"/>
              <w:bottom w:val="single" w:sz="6" w:space="0" w:color="7B7062"/>
            </w:tcBorders>
            <w:shd w:val="clear" w:color="auto" w:fill="EEF7FA"/>
          </w:tcPr>
          <w:p>
            <w:pPr>
              <w:pStyle w:val="TableParagraph"/>
              <w:spacing w:line="206" w:lineRule="auto" w:before="89"/>
              <w:ind w:left="424" w:right="46" w:hanging="306"/>
              <w:rPr>
                <w:sz w:val="18"/>
              </w:rPr>
            </w:pPr>
            <w:r>
              <w:rPr>
                <w:color w:val="3C3C3B"/>
                <w:sz w:val="18"/>
              </w:rPr>
              <w:t>Les pannes rouges impactent le service commercial</w:t>
            </w:r>
          </w:p>
        </w:tc>
      </w:tr>
      <w:tr>
        <w:trPr>
          <w:trHeight w:val="608" w:hRule="atLeast"/>
        </w:trPr>
        <w:tc>
          <w:tcPr>
            <w:tcW w:w="1474" w:type="dxa"/>
            <w:vMerge w:val="restart"/>
            <w:tcBorders>
              <w:top w:val="single" w:sz="6" w:space="0" w:color="FFFFFF"/>
              <w:bottom w:val="single" w:sz="6" w:space="0" w:color="FFFFFF"/>
            </w:tcBorders>
            <w:shd w:val="clear" w:color="auto" w:fill="00A9C1"/>
          </w:tcPr>
          <w:p>
            <w:pPr>
              <w:pStyle w:val="TableParagraph"/>
              <w:rPr>
                <w:rFonts w:ascii="Gotham Narrow"/>
                <w:b/>
                <w:sz w:val="20"/>
              </w:rPr>
            </w:pPr>
          </w:p>
          <w:p>
            <w:pPr>
              <w:pStyle w:val="TableParagraph"/>
              <w:spacing w:before="9"/>
              <w:rPr>
                <w:rFonts w:ascii="Gotham Narrow"/>
                <w:b/>
                <w:sz w:val="27"/>
              </w:rPr>
            </w:pPr>
          </w:p>
          <w:p>
            <w:pPr>
              <w:pStyle w:val="TableParagraph"/>
              <w:ind w:left="468"/>
              <w:rPr>
                <w:rFonts w:ascii="Gotham Narrow"/>
                <w:sz w:val="20"/>
              </w:rPr>
            </w:pPr>
            <w:r>
              <w:rPr>
                <w:rFonts w:ascii="Gotham Narrow"/>
                <w:sz w:val="20"/>
              </w:rPr>
              <w:drawing>
                <wp:inline distT="0" distB="0" distL="0" distR="0">
                  <wp:extent cx="340411" cy="357187"/>
                  <wp:effectExtent l="0" t="0" r="0" b="0"/>
                  <wp:docPr id="427" name="image226.png" descr=""/>
                  <wp:cNvGraphicFramePr>
                    <a:graphicFrameLocks noChangeAspect="1"/>
                  </wp:cNvGraphicFramePr>
                  <a:graphic>
                    <a:graphicData uri="http://schemas.openxmlformats.org/drawingml/2006/picture">
                      <pic:pic>
                        <pic:nvPicPr>
                          <pic:cNvPr id="428" name="image226.png"/>
                          <pic:cNvPicPr/>
                        </pic:nvPicPr>
                        <pic:blipFill>
                          <a:blip r:embed="rId260" cstate="print"/>
                          <a:stretch>
                            <a:fillRect/>
                          </a:stretch>
                        </pic:blipFill>
                        <pic:spPr>
                          <a:xfrm>
                            <a:off x="0" y="0"/>
                            <a:ext cx="340411" cy="357187"/>
                          </a:xfrm>
                          <a:prstGeom prst="rect">
                            <a:avLst/>
                          </a:prstGeom>
                        </pic:spPr>
                      </pic:pic>
                    </a:graphicData>
                  </a:graphic>
                </wp:inline>
              </w:drawing>
            </w:r>
            <w:r>
              <w:rPr>
                <w:rFonts w:ascii="Gotham Narrow"/>
                <w:sz w:val="20"/>
              </w:rPr>
            </w:r>
          </w:p>
          <w:p>
            <w:pPr>
              <w:pStyle w:val="TableParagraph"/>
              <w:spacing w:line="208" w:lineRule="auto" w:before="153"/>
              <w:ind w:left="396" w:right="389" w:firstLine="5"/>
              <w:rPr>
                <w:rFonts w:ascii="Gotham Narrow" w:hAnsi="Gotham Narrow"/>
                <w:b/>
                <w:sz w:val="18"/>
              </w:rPr>
            </w:pPr>
            <w:r>
              <w:rPr>
                <w:rFonts w:ascii="Gotham Narrow" w:hAnsi="Gotham Narrow"/>
                <w:b/>
                <w:color w:val="FFFFFF"/>
                <w:sz w:val="18"/>
              </w:rPr>
              <w:t>RÉSEAU PROPRE</w:t>
            </w:r>
          </w:p>
        </w:tc>
        <w:tc>
          <w:tcPr>
            <w:tcW w:w="1361" w:type="dxa"/>
            <w:tcBorders>
              <w:top w:val="single" w:sz="6" w:space="0" w:color="7B7062"/>
              <w:bottom w:val="single" w:sz="2" w:space="0" w:color="7B7062"/>
            </w:tcBorders>
          </w:tcPr>
          <w:p>
            <w:pPr>
              <w:pStyle w:val="TableParagraph"/>
              <w:spacing w:line="206" w:lineRule="auto" w:before="88"/>
              <w:ind w:left="113" w:right="642"/>
              <w:rPr>
                <w:sz w:val="18"/>
              </w:rPr>
            </w:pPr>
            <w:r>
              <w:rPr>
                <w:color w:val="3C3C3B"/>
                <w:sz w:val="18"/>
              </w:rPr>
              <w:t>Identité Linéad</w:t>
            </w:r>
          </w:p>
        </w:tc>
        <w:tc>
          <w:tcPr>
            <w:tcW w:w="7087" w:type="dxa"/>
            <w:tcBorders>
              <w:top w:val="single" w:sz="6" w:space="0" w:color="7B7062"/>
              <w:bottom w:val="single" w:sz="2" w:space="0" w:color="7B7062"/>
            </w:tcBorders>
            <w:shd w:val="clear" w:color="auto" w:fill="EEF7FA"/>
          </w:tcPr>
          <w:p>
            <w:pPr>
              <w:pStyle w:val="TableParagraph"/>
              <w:spacing w:before="167"/>
              <w:ind w:left="113"/>
              <w:rPr>
                <w:sz w:val="18"/>
              </w:rPr>
            </w:pPr>
            <w:r>
              <w:rPr>
                <w:color w:val="3C3C3B"/>
                <w:sz w:val="18"/>
              </w:rPr>
              <w:t>Les véhicules sont conformes à la livrée prévue par la charte graphique</w:t>
            </w:r>
          </w:p>
        </w:tc>
        <w:tc>
          <w:tcPr>
            <w:tcW w:w="2693" w:type="dxa"/>
            <w:tcBorders>
              <w:top w:val="single" w:sz="6" w:space="0" w:color="7B7062"/>
              <w:bottom w:val="single" w:sz="2" w:space="0" w:color="7B7062"/>
            </w:tcBorders>
          </w:tcPr>
          <w:p>
            <w:pPr>
              <w:pStyle w:val="TableParagraph"/>
              <w:spacing w:before="167"/>
              <w:ind w:left="490" w:right="491"/>
              <w:jc w:val="center"/>
              <w:rPr>
                <w:sz w:val="18"/>
              </w:rPr>
            </w:pPr>
            <w:r>
              <w:rPr>
                <w:color w:val="3C3C3B"/>
                <w:sz w:val="18"/>
              </w:rPr>
              <w:t>100 %</w:t>
            </w:r>
          </w:p>
        </w:tc>
        <w:tc>
          <w:tcPr>
            <w:tcW w:w="1181" w:type="dxa"/>
            <w:tcBorders>
              <w:top w:val="single" w:sz="6" w:space="0" w:color="7B7062"/>
              <w:bottom w:val="single" w:sz="2" w:space="0" w:color="7B7062"/>
            </w:tcBorders>
            <w:shd w:val="clear" w:color="auto" w:fill="EEF7FA"/>
          </w:tcPr>
          <w:p>
            <w:pPr>
              <w:pStyle w:val="TableParagraph"/>
              <w:spacing w:before="167"/>
              <w:ind w:left="204" w:right="205"/>
              <w:jc w:val="center"/>
              <w:rPr>
                <w:sz w:val="18"/>
              </w:rPr>
            </w:pPr>
            <w:r>
              <w:rPr>
                <w:color w:val="3C3C3B"/>
                <w:sz w:val="18"/>
              </w:rPr>
              <w:t>Conjointe</w:t>
            </w:r>
          </w:p>
        </w:tc>
        <w:tc>
          <w:tcPr>
            <w:tcW w:w="1852" w:type="dxa"/>
            <w:tcBorders>
              <w:top w:val="single" w:sz="6" w:space="0" w:color="7B7062"/>
              <w:bottom w:val="single" w:sz="2" w:space="0" w:color="7B7062"/>
            </w:tcBorders>
          </w:tcPr>
          <w:p>
            <w:pPr>
              <w:pStyle w:val="TableParagraph"/>
              <w:spacing w:line="206" w:lineRule="auto" w:before="88"/>
              <w:ind w:left="115" w:right="114" w:firstLine="46"/>
              <w:rPr>
                <w:sz w:val="18"/>
              </w:rPr>
            </w:pPr>
            <w:r>
              <w:rPr>
                <w:color w:val="3C3C3B"/>
                <w:sz w:val="18"/>
              </w:rPr>
              <w:t>Contrôles à la sortie du dépôt avant 8h30</w:t>
            </w:r>
          </w:p>
        </w:tc>
        <w:tc>
          <w:tcPr>
            <w:tcW w:w="1479" w:type="dxa"/>
            <w:tcBorders>
              <w:top w:val="single" w:sz="6" w:space="0" w:color="7B7062"/>
              <w:bottom w:val="single" w:sz="2" w:space="0" w:color="7B7062"/>
            </w:tcBorders>
            <w:shd w:val="clear" w:color="auto" w:fill="EEF7FA"/>
          </w:tcPr>
          <w:p>
            <w:pPr>
              <w:pStyle w:val="TableParagraph"/>
              <w:spacing w:before="167"/>
              <w:ind w:left="303" w:right="303"/>
              <w:jc w:val="center"/>
              <w:rPr>
                <w:sz w:val="18"/>
              </w:rPr>
            </w:pPr>
            <w:r>
              <w:rPr>
                <w:color w:val="3C3C3B"/>
                <w:sz w:val="18"/>
              </w:rPr>
              <w:t>Exhaustive</w:t>
            </w:r>
          </w:p>
        </w:tc>
        <w:tc>
          <w:tcPr>
            <w:tcW w:w="1040" w:type="dxa"/>
            <w:tcBorders>
              <w:top w:val="single" w:sz="6" w:space="0" w:color="7B7062"/>
              <w:bottom w:val="single" w:sz="2" w:space="0" w:color="7B7062"/>
            </w:tcBorders>
          </w:tcPr>
          <w:p>
            <w:pPr>
              <w:pStyle w:val="TableParagraph"/>
              <w:spacing w:before="167"/>
              <w:ind w:left="206"/>
              <w:rPr>
                <w:sz w:val="18"/>
              </w:rPr>
            </w:pPr>
            <w:r>
              <w:rPr>
                <w:color w:val="3C3C3B"/>
                <w:sz w:val="18"/>
              </w:rPr>
              <w:t>2 000 €</w:t>
            </w:r>
          </w:p>
        </w:tc>
        <w:tc>
          <w:tcPr>
            <w:tcW w:w="2514" w:type="dxa"/>
            <w:tcBorders>
              <w:top w:val="single" w:sz="6" w:space="0" w:color="7B7062"/>
              <w:bottom w:val="single" w:sz="2" w:space="0" w:color="7B7062"/>
            </w:tcBorders>
            <w:shd w:val="clear" w:color="auto" w:fill="EEF7FA"/>
          </w:tcPr>
          <w:p>
            <w:pPr>
              <w:pStyle w:val="TableParagraph"/>
              <w:rPr>
                <w:rFonts w:ascii="Times New Roman"/>
                <w:sz w:val="18"/>
              </w:rPr>
            </w:pPr>
          </w:p>
        </w:tc>
      </w:tr>
      <w:tr>
        <w:trPr>
          <w:trHeight w:val="1016"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2" w:space="0" w:color="7B7062"/>
            </w:tcBorders>
          </w:tcPr>
          <w:p>
            <w:pPr>
              <w:pStyle w:val="TableParagraph"/>
              <w:spacing w:before="2"/>
              <w:rPr>
                <w:rFonts w:ascii="Gotham Narrow"/>
                <w:b/>
                <w:sz w:val="13"/>
              </w:rPr>
            </w:pPr>
          </w:p>
          <w:p>
            <w:pPr>
              <w:pStyle w:val="TableParagraph"/>
              <w:spacing w:line="206" w:lineRule="auto"/>
              <w:ind w:left="113" w:right="214"/>
              <w:rPr>
                <w:sz w:val="18"/>
              </w:rPr>
            </w:pPr>
            <w:r>
              <w:rPr>
                <w:color w:val="3C3C3B"/>
                <w:sz w:val="18"/>
              </w:rPr>
              <w:t>Propreté intérieure des</w:t>
            </w:r>
            <w:r>
              <w:rPr>
                <w:color w:val="3C3C3B"/>
                <w:spacing w:val="-3"/>
                <w:sz w:val="18"/>
              </w:rPr>
              <w:t> </w:t>
            </w:r>
            <w:r>
              <w:rPr>
                <w:color w:val="3C3C3B"/>
                <w:sz w:val="18"/>
              </w:rPr>
              <w:t>véhicules</w:t>
            </w:r>
          </w:p>
        </w:tc>
        <w:tc>
          <w:tcPr>
            <w:tcW w:w="7087" w:type="dxa"/>
            <w:tcBorders>
              <w:top w:val="single" w:sz="2" w:space="0" w:color="7B7062"/>
              <w:bottom w:val="single" w:sz="2" w:space="0" w:color="7B7062"/>
            </w:tcBorders>
            <w:shd w:val="clear" w:color="auto" w:fill="EEF7FA"/>
          </w:tcPr>
          <w:p>
            <w:pPr>
              <w:pStyle w:val="TableParagraph"/>
              <w:spacing w:line="206" w:lineRule="auto" w:before="76"/>
              <w:ind w:left="255" w:right="2861"/>
              <w:rPr>
                <w:sz w:val="18"/>
              </w:rPr>
            </w:pPr>
            <w:r>
              <w:rPr>
                <w:color w:val="3C3C3B"/>
                <w:sz w:val="18"/>
              </w:rPr>
              <w:t>Sol propre : pas de tâche, pas de tapis déchiré Sièges sans tâche ni accroc</w:t>
            </w:r>
          </w:p>
          <w:p>
            <w:pPr>
              <w:pStyle w:val="TableParagraph"/>
              <w:spacing w:line="203" w:lineRule="exact"/>
              <w:ind w:left="255"/>
              <w:rPr>
                <w:sz w:val="18"/>
              </w:rPr>
            </w:pPr>
            <w:r>
              <w:rPr>
                <w:color w:val="3C3C3B"/>
                <w:sz w:val="18"/>
              </w:rPr>
              <w:t>Garnitures sans graffiti</w:t>
            </w:r>
          </w:p>
          <w:p>
            <w:pPr>
              <w:pStyle w:val="TableParagraph"/>
              <w:spacing w:line="234" w:lineRule="exact"/>
              <w:ind w:left="255"/>
              <w:rPr>
                <w:sz w:val="18"/>
              </w:rPr>
            </w:pPr>
            <w:r>
              <w:rPr>
                <w:color w:val="3C3C3B"/>
                <w:sz w:val="18"/>
              </w:rPr>
              <w:t>Pas d’odeur incommodante</w:t>
            </w:r>
          </w:p>
        </w:tc>
        <w:tc>
          <w:tcPr>
            <w:tcW w:w="2693" w:type="dxa"/>
            <w:tcBorders>
              <w:top w:val="single" w:sz="2" w:space="0" w:color="7B7062"/>
              <w:bottom w:val="single" w:sz="2" w:space="0" w:color="7B7062"/>
            </w:tcBorders>
          </w:tcPr>
          <w:p>
            <w:pPr>
              <w:pStyle w:val="TableParagraph"/>
              <w:spacing w:before="7"/>
              <w:rPr>
                <w:rFonts w:ascii="Gotham Narrow"/>
                <w:b/>
                <w:sz w:val="26"/>
              </w:rPr>
            </w:pPr>
          </w:p>
          <w:p>
            <w:pPr>
              <w:pStyle w:val="TableParagraph"/>
              <w:ind w:left="490" w:right="491"/>
              <w:jc w:val="center"/>
              <w:rPr>
                <w:sz w:val="18"/>
              </w:rPr>
            </w:pPr>
            <w:r>
              <w:rPr>
                <w:color w:val="3C3C3B"/>
                <w:sz w:val="18"/>
              </w:rPr>
              <w:t>95 %</w:t>
            </w:r>
          </w:p>
        </w:tc>
        <w:tc>
          <w:tcPr>
            <w:tcW w:w="1181" w:type="dxa"/>
            <w:tcBorders>
              <w:top w:val="single" w:sz="2" w:space="0" w:color="7B7062"/>
              <w:bottom w:val="single" w:sz="2" w:space="0" w:color="7B7062"/>
            </w:tcBorders>
            <w:shd w:val="clear" w:color="auto" w:fill="EEF7FA"/>
          </w:tcPr>
          <w:p>
            <w:pPr>
              <w:pStyle w:val="TableParagraph"/>
              <w:spacing w:before="7"/>
              <w:rPr>
                <w:rFonts w:ascii="Gotham Narrow"/>
                <w:b/>
                <w:sz w:val="26"/>
              </w:rPr>
            </w:pPr>
          </w:p>
          <w:p>
            <w:pPr>
              <w:pStyle w:val="TableParagraph"/>
              <w:ind w:left="204" w:right="205"/>
              <w:jc w:val="center"/>
              <w:rPr>
                <w:sz w:val="18"/>
              </w:rPr>
            </w:pPr>
            <w:r>
              <w:rPr>
                <w:color w:val="3C3C3B"/>
                <w:sz w:val="18"/>
              </w:rPr>
              <w:t>Conjointe</w:t>
            </w:r>
          </w:p>
        </w:tc>
        <w:tc>
          <w:tcPr>
            <w:tcW w:w="1852" w:type="dxa"/>
            <w:tcBorders>
              <w:top w:val="single" w:sz="2" w:space="0" w:color="7B7062"/>
              <w:bottom w:val="single" w:sz="2" w:space="0" w:color="7B7062"/>
            </w:tcBorders>
          </w:tcPr>
          <w:p>
            <w:pPr>
              <w:pStyle w:val="TableParagraph"/>
              <w:spacing w:before="12"/>
              <w:rPr>
                <w:rFonts w:ascii="Gotham Narrow"/>
                <w:b/>
                <w:sz w:val="20"/>
              </w:rPr>
            </w:pPr>
          </w:p>
          <w:p>
            <w:pPr>
              <w:pStyle w:val="TableParagraph"/>
              <w:spacing w:line="206" w:lineRule="auto"/>
              <w:ind w:left="115" w:right="114" w:firstLine="46"/>
              <w:rPr>
                <w:sz w:val="18"/>
              </w:rPr>
            </w:pPr>
            <w:r>
              <w:rPr>
                <w:color w:val="3C3C3B"/>
                <w:sz w:val="18"/>
              </w:rPr>
              <w:t>Contrôles à la sortie du dépôt avant 8h30</w:t>
            </w:r>
          </w:p>
        </w:tc>
        <w:tc>
          <w:tcPr>
            <w:tcW w:w="1479" w:type="dxa"/>
            <w:tcBorders>
              <w:top w:val="single" w:sz="2" w:space="0" w:color="7B7062"/>
              <w:bottom w:val="single" w:sz="2" w:space="0" w:color="7B7062"/>
            </w:tcBorders>
            <w:shd w:val="clear" w:color="auto" w:fill="EEF7FA"/>
          </w:tcPr>
          <w:p>
            <w:pPr>
              <w:pStyle w:val="TableParagraph"/>
              <w:spacing w:before="7"/>
              <w:rPr>
                <w:rFonts w:ascii="Gotham Narrow"/>
                <w:b/>
                <w:sz w:val="26"/>
              </w:rPr>
            </w:pPr>
          </w:p>
          <w:p>
            <w:pPr>
              <w:pStyle w:val="TableParagraph"/>
              <w:ind w:left="303" w:right="303"/>
              <w:jc w:val="center"/>
              <w:rPr>
                <w:sz w:val="18"/>
              </w:rPr>
            </w:pPr>
            <w:r>
              <w:rPr>
                <w:color w:val="3C3C3B"/>
                <w:sz w:val="18"/>
              </w:rPr>
              <w:t>Exhaustive</w:t>
            </w:r>
          </w:p>
        </w:tc>
        <w:tc>
          <w:tcPr>
            <w:tcW w:w="1040" w:type="dxa"/>
            <w:tcBorders>
              <w:top w:val="single" w:sz="2" w:space="0" w:color="7B7062"/>
              <w:bottom w:val="single" w:sz="2" w:space="0" w:color="7B7062"/>
            </w:tcBorders>
          </w:tcPr>
          <w:p>
            <w:pPr>
              <w:pStyle w:val="TableParagraph"/>
              <w:spacing w:before="7"/>
              <w:rPr>
                <w:rFonts w:ascii="Gotham Narrow"/>
                <w:b/>
                <w:sz w:val="26"/>
              </w:rPr>
            </w:pPr>
          </w:p>
          <w:p>
            <w:pPr>
              <w:pStyle w:val="TableParagraph"/>
              <w:ind w:left="206"/>
              <w:rPr>
                <w:sz w:val="18"/>
              </w:rPr>
            </w:pPr>
            <w:r>
              <w:rPr>
                <w:color w:val="3C3C3B"/>
                <w:sz w:val="18"/>
              </w:rPr>
              <w:t>2 000 €</w:t>
            </w:r>
          </w:p>
        </w:tc>
        <w:tc>
          <w:tcPr>
            <w:tcW w:w="2514" w:type="dxa"/>
            <w:vMerge w:val="restart"/>
            <w:tcBorders>
              <w:top w:val="single" w:sz="2" w:space="0" w:color="7B7062"/>
              <w:bottom w:val="single" w:sz="6" w:space="0" w:color="7B7062"/>
            </w:tcBorders>
            <w:shd w:val="clear" w:color="auto" w:fill="EEF7FA"/>
          </w:tcPr>
          <w:p>
            <w:pPr>
              <w:pStyle w:val="TableParagraph"/>
              <w:rPr>
                <w:rFonts w:ascii="Gotham Narrow"/>
                <w:b/>
                <w:sz w:val="20"/>
              </w:rPr>
            </w:pPr>
          </w:p>
          <w:p>
            <w:pPr>
              <w:pStyle w:val="TableParagraph"/>
              <w:spacing w:before="6"/>
              <w:rPr>
                <w:rFonts w:ascii="Gotham Narrow"/>
                <w:b/>
                <w:sz w:val="14"/>
              </w:rPr>
            </w:pPr>
          </w:p>
          <w:p>
            <w:pPr>
              <w:pStyle w:val="TableParagraph"/>
              <w:spacing w:line="206" w:lineRule="auto"/>
              <w:ind w:left="191" w:right="193"/>
              <w:jc w:val="center"/>
              <w:rPr>
                <w:sz w:val="18"/>
              </w:rPr>
            </w:pPr>
            <w:r>
              <w:rPr>
                <w:color w:val="3C3C3B"/>
                <w:sz w:val="18"/>
              </w:rPr>
              <w:t>Sauf température inférieure à 5°C, neige, verglas, précipitations abondantes, travaux</w:t>
            </w:r>
          </w:p>
        </w:tc>
      </w:tr>
      <w:tr>
        <w:trPr>
          <w:trHeight w:val="797"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6" w:space="0" w:color="7B7062"/>
            </w:tcBorders>
          </w:tcPr>
          <w:p>
            <w:pPr>
              <w:pStyle w:val="TableParagraph"/>
              <w:spacing w:line="206" w:lineRule="auto" w:before="75"/>
              <w:ind w:left="113" w:right="211"/>
              <w:rPr>
                <w:sz w:val="18"/>
              </w:rPr>
            </w:pPr>
            <w:r>
              <w:rPr>
                <w:color w:val="3C3C3B"/>
                <w:sz w:val="18"/>
              </w:rPr>
              <w:t>Propreté extérieure des véhicules</w:t>
            </w:r>
          </w:p>
        </w:tc>
        <w:tc>
          <w:tcPr>
            <w:tcW w:w="7087" w:type="dxa"/>
            <w:tcBorders>
              <w:top w:val="single" w:sz="2" w:space="0" w:color="7B7062"/>
              <w:bottom w:val="single" w:sz="6" w:space="0" w:color="7B7062"/>
            </w:tcBorders>
            <w:shd w:val="clear" w:color="auto" w:fill="EEF7FA"/>
          </w:tcPr>
          <w:p>
            <w:pPr>
              <w:pStyle w:val="TableParagraph"/>
              <w:spacing w:line="206" w:lineRule="auto" w:before="75"/>
              <w:ind w:left="255" w:right="3952"/>
              <w:rPr>
                <w:sz w:val="18"/>
              </w:rPr>
            </w:pPr>
            <w:r>
              <w:rPr>
                <w:color w:val="3C3C3B"/>
                <w:sz w:val="18"/>
              </w:rPr>
              <w:t>Absence d’impact sur la carrosserie Peinture en bon état</w:t>
            </w:r>
          </w:p>
          <w:p>
            <w:pPr>
              <w:pStyle w:val="TableParagraph"/>
              <w:spacing w:line="221" w:lineRule="exact"/>
              <w:ind w:left="255"/>
              <w:rPr>
                <w:sz w:val="18"/>
              </w:rPr>
            </w:pPr>
            <w:r>
              <w:rPr>
                <w:color w:val="3C3C3B"/>
                <w:sz w:val="18"/>
              </w:rPr>
              <w:t>Carrosserie propre</w:t>
            </w:r>
          </w:p>
        </w:tc>
        <w:tc>
          <w:tcPr>
            <w:tcW w:w="2693" w:type="dxa"/>
            <w:tcBorders>
              <w:top w:val="single" w:sz="2" w:space="0" w:color="7B7062"/>
              <w:bottom w:val="single" w:sz="6" w:space="0" w:color="7B7062"/>
            </w:tcBorders>
          </w:tcPr>
          <w:p>
            <w:pPr>
              <w:pStyle w:val="TableParagraph"/>
              <w:spacing w:before="10"/>
              <w:rPr>
                <w:rFonts w:ascii="Gotham Narrow"/>
                <w:b/>
                <w:sz w:val="18"/>
              </w:rPr>
            </w:pPr>
          </w:p>
          <w:p>
            <w:pPr>
              <w:pStyle w:val="TableParagraph"/>
              <w:ind w:left="490" w:right="491"/>
              <w:jc w:val="center"/>
              <w:rPr>
                <w:sz w:val="18"/>
              </w:rPr>
            </w:pPr>
            <w:r>
              <w:rPr>
                <w:color w:val="3C3C3B"/>
                <w:sz w:val="18"/>
              </w:rPr>
              <w:t>90 %</w:t>
            </w:r>
          </w:p>
        </w:tc>
        <w:tc>
          <w:tcPr>
            <w:tcW w:w="1181" w:type="dxa"/>
            <w:tcBorders>
              <w:top w:val="single" w:sz="2" w:space="0" w:color="7B7062"/>
              <w:bottom w:val="single" w:sz="6" w:space="0" w:color="7B7062"/>
            </w:tcBorders>
            <w:shd w:val="clear" w:color="auto" w:fill="EEF7FA"/>
          </w:tcPr>
          <w:p>
            <w:pPr>
              <w:pStyle w:val="TableParagraph"/>
              <w:spacing w:before="10"/>
              <w:rPr>
                <w:rFonts w:ascii="Gotham Narrow"/>
                <w:b/>
                <w:sz w:val="18"/>
              </w:rPr>
            </w:pPr>
          </w:p>
          <w:p>
            <w:pPr>
              <w:pStyle w:val="TableParagraph"/>
              <w:ind w:left="204" w:right="205"/>
              <w:jc w:val="center"/>
              <w:rPr>
                <w:sz w:val="18"/>
              </w:rPr>
            </w:pPr>
            <w:r>
              <w:rPr>
                <w:color w:val="3C3C3B"/>
                <w:sz w:val="18"/>
              </w:rPr>
              <w:t>Conjointe</w:t>
            </w:r>
          </w:p>
        </w:tc>
        <w:tc>
          <w:tcPr>
            <w:tcW w:w="1852" w:type="dxa"/>
            <w:tcBorders>
              <w:top w:val="single" w:sz="2" w:space="0" w:color="7B7062"/>
              <w:bottom w:val="single" w:sz="6" w:space="0" w:color="7B7062"/>
            </w:tcBorders>
          </w:tcPr>
          <w:p>
            <w:pPr>
              <w:pStyle w:val="TableParagraph"/>
              <w:spacing w:before="1"/>
              <w:rPr>
                <w:rFonts w:ascii="Gotham Narrow"/>
                <w:b/>
                <w:sz w:val="13"/>
              </w:rPr>
            </w:pPr>
          </w:p>
          <w:p>
            <w:pPr>
              <w:pStyle w:val="TableParagraph"/>
              <w:spacing w:line="206" w:lineRule="auto"/>
              <w:ind w:left="115" w:right="114" w:firstLine="46"/>
              <w:rPr>
                <w:sz w:val="18"/>
              </w:rPr>
            </w:pPr>
            <w:r>
              <w:rPr>
                <w:color w:val="3C3C3B"/>
                <w:sz w:val="18"/>
              </w:rPr>
              <w:t>Contrôles à la sortie du dépôt avant 8h30</w:t>
            </w:r>
          </w:p>
        </w:tc>
        <w:tc>
          <w:tcPr>
            <w:tcW w:w="1479" w:type="dxa"/>
            <w:tcBorders>
              <w:top w:val="single" w:sz="2" w:space="0" w:color="7B7062"/>
              <w:bottom w:val="single" w:sz="6" w:space="0" w:color="7B7062"/>
            </w:tcBorders>
            <w:shd w:val="clear" w:color="auto" w:fill="EEF7FA"/>
          </w:tcPr>
          <w:p>
            <w:pPr>
              <w:pStyle w:val="TableParagraph"/>
              <w:spacing w:before="10"/>
              <w:rPr>
                <w:rFonts w:ascii="Gotham Narrow"/>
                <w:b/>
                <w:sz w:val="18"/>
              </w:rPr>
            </w:pPr>
          </w:p>
          <w:p>
            <w:pPr>
              <w:pStyle w:val="TableParagraph"/>
              <w:ind w:left="303" w:right="303"/>
              <w:jc w:val="center"/>
              <w:rPr>
                <w:sz w:val="18"/>
              </w:rPr>
            </w:pPr>
            <w:r>
              <w:rPr>
                <w:color w:val="3C3C3B"/>
                <w:sz w:val="18"/>
              </w:rPr>
              <w:t>Exhaustive</w:t>
            </w:r>
          </w:p>
        </w:tc>
        <w:tc>
          <w:tcPr>
            <w:tcW w:w="1040" w:type="dxa"/>
            <w:tcBorders>
              <w:top w:val="single" w:sz="2" w:space="0" w:color="7B7062"/>
              <w:bottom w:val="single" w:sz="6" w:space="0" w:color="7B7062"/>
            </w:tcBorders>
          </w:tcPr>
          <w:p>
            <w:pPr>
              <w:pStyle w:val="TableParagraph"/>
              <w:spacing w:before="10"/>
              <w:rPr>
                <w:rFonts w:ascii="Gotham Narrow"/>
                <w:b/>
                <w:sz w:val="18"/>
              </w:rPr>
            </w:pPr>
          </w:p>
          <w:p>
            <w:pPr>
              <w:pStyle w:val="TableParagraph"/>
              <w:ind w:left="206"/>
              <w:rPr>
                <w:sz w:val="18"/>
              </w:rPr>
            </w:pPr>
            <w:r>
              <w:rPr>
                <w:color w:val="3C3C3B"/>
                <w:sz w:val="18"/>
              </w:rPr>
              <w:t>2 000 €</w:t>
            </w:r>
          </w:p>
        </w:tc>
        <w:tc>
          <w:tcPr>
            <w:tcW w:w="2514" w:type="dxa"/>
            <w:vMerge/>
            <w:tcBorders>
              <w:top w:val="nil"/>
              <w:bottom w:val="single" w:sz="6" w:space="0" w:color="7B7062"/>
            </w:tcBorders>
            <w:shd w:val="clear" w:color="auto" w:fill="EEF7FA"/>
          </w:tcPr>
          <w:p>
            <w:pPr>
              <w:rPr>
                <w:sz w:val="2"/>
                <w:szCs w:val="2"/>
              </w:rPr>
            </w:pPr>
          </w:p>
        </w:tc>
      </w:tr>
      <w:tr>
        <w:trPr>
          <w:trHeight w:val="1651" w:hRule="atLeast"/>
        </w:trPr>
        <w:tc>
          <w:tcPr>
            <w:tcW w:w="1474" w:type="dxa"/>
            <w:vMerge w:val="restart"/>
            <w:tcBorders>
              <w:top w:val="single" w:sz="6" w:space="0" w:color="FFFFFF"/>
              <w:bottom w:val="single" w:sz="6" w:space="0" w:color="FFFFFF"/>
            </w:tcBorders>
            <w:shd w:val="clear" w:color="auto" w:fill="00A9C1"/>
          </w:tcPr>
          <w:p>
            <w:pPr>
              <w:pStyle w:val="TableParagraph"/>
              <w:rPr>
                <w:rFonts w:ascii="Gotham Narrow"/>
                <w:b/>
                <w:sz w:val="20"/>
              </w:rPr>
            </w:pPr>
          </w:p>
          <w:p>
            <w:pPr>
              <w:pStyle w:val="TableParagraph"/>
              <w:rPr>
                <w:rFonts w:ascii="Gotham Narrow"/>
                <w:b/>
                <w:sz w:val="20"/>
              </w:rPr>
            </w:pPr>
          </w:p>
          <w:p>
            <w:pPr>
              <w:pStyle w:val="TableParagraph"/>
              <w:rPr>
                <w:rFonts w:ascii="Gotham Narrow"/>
                <w:b/>
                <w:sz w:val="20"/>
              </w:rPr>
            </w:pPr>
          </w:p>
          <w:p>
            <w:pPr>
              <w:pStyle w:val="TableParagraph"/>
              <w:rPr>
                <w:rFonts w:ascii="Gotham Narrow"/>
                <w:b/>
                <w:sz w:val="20"/>
              </w:rPr>
            </w:pPr>
          </w:p>
          <w:p>
            <w:pPr>
              <w:pStyle w:val="TableParagraph"/>
              <w:rPr>
                <w:rFonts w:ascii="Gotham Narrow"/>
                <w:b/>
                <w:sz w:val="20"/>
              </w:rPr>
            </w:pPr>
          </w:p>
          <w:p>
            <w:pPr>
              <w:pStyle w:val="TableParagraph"/>
              <w:rPr>
                <w:rFonts w:ascii="Gotham Narrow"/>
                <w:b/>
                <w:sz w:val="20"/>
              </w:rPr>
            </w:pPr>
          </w:p>
          <w:p>
            <w:pPr>
              <w:pStyle w:val="TableParagraph"/>
              <w:rPr>
                <w:rFonts w:ascii="Gotham Narrow"/>
                <w:b/>
                <w:sz w:val="20"/>
              </w:rPr>
            </w:pPr>
          </w:p>
          <w:p>
            <w:pPr>
              <w:pStyle w:val="TableParagraph"/>
              <w:rPr>
                <w:rFonts w:ascii="Gotham Narrow"/>
                <w:b/>
                <w:sz w:val="20"/>
              </w:rPr>
            </w:pPr>
          </w:p>
          <w:p>
            <w:pPr>
              <w:pStyle w:val="TableParagraph"/>
              <w:spacing w:before="10" w:after="1"/>
              <w:rPr>
                <w:rFonts w:ascii="Gotham Narrow"/>
                <w:b/>
                <w:sz w:val="29"/>
              </w:rPr>
            </w:pPr>
          </w:p>
          <w:p>
            <w:pPr>
              <w:pStyle w:val="TableParagraph"/>
              <w:ind w:left="585"/>
              <w:rPr>
                <w:rFonts w:ascii="Gotham Narrow"/>
                <w:sz w:val="20"/>
              </w:rPr>
            </w:pPr>
            <w:r>
              <w:rPr>
                <w:rFonts w:ascii="Gotham Narrow"/>
                <w:sz w:val="20"/>
              </w:rPr>
              <w:pict>
                <v:group style="width:15.2pt;height:25.25pt;mso-position-horizontal-relative:char;mso-position-vertical-relative:line" coordorigin="0,0" coordsize="304,505">
                  <v:shape style="position:absolute;left:0;top:0;width:304;height:505" coordorigin="0,0" coordsize="304,505" path="m6,383l0,389,0,390,0,397,2,424,14,457,39,486,79,503,84,504,90,505,95,505,130,497,158,478,84,478,49,461,32,434,26,409,25,397,25,390,20,384,6,383xm215,25l123,25,150,26,207,49,247,92,271,148,279,209,274,256,262,300,240,343,209,387,202,394,173,429,144,458,115,475,84,478,158,478,162,475,192,445,222,410,228,403,262,355,286,308,299,260,304,209,295,140,268,76,221,27,215,25xm114,0l83,8,59,21,41,37,22,65,10,96,5,126,7,152,9,159,15,163,29,159,33,153,31,146,30,127,34,103,44,78,60,54,78,39,99,29,123,25,215,25,153,1,114,0xe" filled="true" fillcolor="#ffffff" stroked="false">
                    <v:path arrowok="t"/>
                    <v:fill type="solid"/>
                  </v:shape>
                  <v:shape style="position:absolute;left:25;top:52;width:223;height:327" type="#_x0000_t75" stroked="false">
                    <v:imagedata r:id="rId261" o:title=""/>
                  </v:shape>
                </v:group>
              </w:pict>
            </w:r>
            <w:r>
              <w:rPr>
                <w:rFonts w:ascii="Gotham Narrow"/>
                <w:sz w:val="20"/>
              </w:rPr>
            </w:r>
          </w:p>
          <w:p>
            <w:pPr>
              <w:pStyle w:val="TableParagraph"/>
              <w:spacing w:line="208" w:lineRule="auto" w:before="121"/>
              <w:ind w:left="131" w:right="112" w:firstLine="270"/>
              <w:rPr>
                <w:rFonts w:ascii="Gotham Narrow" w:hAnsi="Gotham Narrow"/>
                <w:b/>
                <w:sz w:val="18"/>
              </w:rPr>
            </w:pPr>
            <w:r>
              <w:rPr>
                <w:rFonts w:ascii="Gotham Narrow" w:hAnsi="Gotham Narrow"/>
                <w:b/>
                <w:color w:val="FFFFFF"/>
                <w:sz w:val="18"/>
              </w:rPr>
              <w:t>RÉSEAU ACCUEILLANT ET À L’ÉCOUTE</w:t>
            </w:r>
          </w:p>
        </w:tc>
        <w:tc>
          <w:tcPr>
            <w:tcW w:w="1361" w:type="dxa"/>
            <w:tcBorders>
              <w:top w:val="single" w:sz="6" w:space="0" w:color="7B7062"/>
              <w:bottom w:val="single" w:sz="2" w:space="0" w:color="7B7062"/>
            </w:tcBorders>
          </w:tcPr>
          <w:p>
            <w:pPr>
              <w:pStyle w:val="TableParagraph"/>
              <w:rPr>
                <w:rFonts w:ascii="Gotham Narrow"/>
                <w:b/>
                <w:sz w:val="20"/>
              </w:rPr>
            </w:pPr>
          </w:p>
          <w:p>
            <w:pPr>
              <w:pStyle w:val="TableParagraph"/>
              <w:spacing w:before="8"/>
              <w:rPr>
                <w:rFonts w:ascii="Gotham Narrow"/>
                <w:b/>
                <w:sz w:val="23"/>
              </w:rPr>
            </w:pPr>
          </w:p>
          <w:p>
            <w:pPr>
              <w:pStyle w:val="TableParagraph"/>
              <w:spacing w:line="206" w:lineRule="auto"/>
              <w:ind w:left="113" w:right="278"/>
              <w:rPr>
                <w:sz w:val="18"/>
              </w:rPr>
            </w:pPr>
            <w:r>
              <w:rPr>
                <w:color w:val="3C3C3B"/>
                <w:sz w:val="18"/>
              </w:rPr>
              <w:t>Accueil des conducteurs</w:t>
            </w:r>
          </w:p>
        </w:tc>
        <w:tc>
          <w:tcPr>
            <w:tcW w:w="7087" w:type="dxa"/>
            <w:tcBorders>
              <w:top w:val="single" w:sz="6" w:space="0" w:color="7B7062"/>
              <w:bottom w:val="single" w:sz="2" w:space="0" w:color="7B7062"/>
            </w:tcBorders>
            <w:shd w:val="clear" w:color="auto" w:fill="EEF7FA"/>
          </w:tcPr>
          <w:p>
            <w:pPr>
              <w:pStyle w:val="TableParagraph"/>
              <w:spacing w:line="234" w:lineRule="exact" w:before="41"/>
              <w:ind w:left="255"/>
              <w:rPr>
                <w:sz w:val="18"/>
              </w:rPr>
            </w:pPr>
            <w:r>
              <w:rPr>
                <w:color w:val="3C3C3B"/>
                <w:sz w:val="18"/>
              </w:rPr>
              <w:t>Les conducteurs titulaires portent l’uniforme Linéad</w:t>
            </w:r>
          </w:p>
          <w:p>
            <w:pPr>
              <w:pStyle w:val="TableParagraph"/>
              <w:spacing w:line="216" w:lineRule="exact"/>
              <w:ind w:left="255"/>
              <w:rPr>
                <w:sz w:val="18"/>
              </w:rPr>
            </w:pPr>
            <w:r>
              <w:rPr>
                <w:color w:val="3C3C3B"/>
                <w:sz w:val="18"/>
              </w:rPr>
              <w:t>Les conducteurs remplaçants portent une chemise Linéad et une cravate</w:t>
            </w:r>
          </w:p>
          <w:p>
            <w:pPr>
              <w:pStyle w:val="TableParagraph"/>
              <w:spacing w:line="206" w:lineRule="auto" w:before="11"/>
              <w:ind w:left="255" w:right="364"/>
              <w:rPr>
                <w:sz w:val="18"/>
              </w:rPr>
            </w:pPr>
            <w:r>
              <w:rPr>
                <w:color w:val="3C3C3B"/>
                <w:sz w:val="18"/>
              </w:rPr>
              <w:t>Les conducteurs accueillent en regardant les clients et en vérifiant les validations Aucun objet personnel n’est présent au poste de conduite</w:t>
            </w:r>
          </w:p>
          <w:p>
            <w:pPr>
              <w:pStyle w:val="TableParagraph"/>
              <w:spacing w:line="203" w:lineRule="exact"/>
              <w:ind w:left="255"/>
              <w:rPr>
                <w:sz w:val="18"/>
              </w:rPr>
            </w:pPr>
            <w:r>
              <w:rPr>
                <w:color w:val="3C3C3B"/>
                <w:sz w:val="18"/>
              </w:rPr>
              <w:t>Le niveau des appareils sonores n’est pas audible par les clients</w:t>
            </w:r>
          </w:p>
          <w:p>
            <w:pPr>
              <w:pStyle w:val="TableParagraph"/>
              <w:spacing w:line="206" w:lineRule="auto" w:before="11"/>
              <w:ind w:left="255" w:right="364"/>
              <w:rPr>
                <w:sz w:val="18"/>
              </w:rPr>
            </w:pPr>
            <w:r>
              <w:rPr>
                <w:color w:val="3C3C3B"/>
                <w:sz w:val="18"/>
              </w:rPr>
              <w:t>Les conducteurs répondent aux questions ou orientent vers l’agence commerciale Les conducteurs respectent le code la route</w:t>
            </w:r>
          </w:p>
        </w:tc>
        <w:tc>
          <w:tcPr>
            <w:tcW w:w="2693" w:type="dxa"/>
            <w:tcBorders>
              <w:top w:val="single" w:sz="6" w:space="0" w:color="7B7062"/>
              <w:bottom w:val="single" w:sz="2" w:space="0" w:color="7B7062"/>
            </w:tcBorders>
          </w:tcPr>
          <w:p>
            <w:pPr>
              <w:pStyle w:val="TableParagraph"/>
              <w:rPr>
                <w:rFonts w:ascii="Gotham Narrow"/>
                <w:b/>
                <w:sz w:val="20"/>
              </w:rPr>
            </w:pPr>
          </w:p>
          <w:p>
            <w:pPr>
              <w:pStyle w:val="TableParagraph"/>
              <w:spacing w:before="3"/>
              <w:rPr>
                <w:rFonts w:ascii="Gotham Narrow"/>
                <w:b/>
                <w:sz w:val="29"/>
              </w:rPr>
            </w:pPr>
          </w:p>
          <w:p>
            <w:pPr>
              <w:pStyle w:val="TableParagraph"/>
              <w:ind w:left="490" w:right="491"/>
              <w:jc w:val="center"/>
              <w:rPr>
                <w:sz w:val="18"/>
              </w:rPr>
            </w:pPr>
            <w:r>
              <w:rPr>
                <w:color w:val="3C3C3B"/>
                <w:sz w:val="18"/>
              </w:rPr>
              <w:t>90 %</w:t>
            </w:r>
          </w:p>
        </w:tc>
        <w:tc>
          <w:tcPr>
            <w:tcW w:w="1181" w:type="dxa"/>
            <w:tcBorders>
              <w:top w:val="single" w:sz="6" w:space="0" w:color="7B7062"/>
              <w:bottom w:val="single" w:sz="2" w:space="0" w:color="7B7062"/>
            </w:tcBorders>
            <w:shd w:val="clear" w:color="auto" w:fill="EEF7FA"/>
          </w:tcPr>
          <w:p>
            <w:pPr>
              <w:pStyle w:val="TableParagraph"/>
              <w:rPr>
                <w:rFonts w:ascii="Gotham Narrow"/>
                <w:b/>
                <w:sz w:val="20"/>
              </w:rPr>
            </w:pPr>
          </w:p>
          <w:p>
            <w:pPr>
              <w:pStyle w:val="TableParagraph"/>
              <w:spacing w:before="3"/>
              <w:rPr>
                <w:rFonts w:ascii="Gotham Narrow"/>
                <w:b/>
                <w:sz w:val="29"/>
              </w:rPr>
            </w:pPr>
          </w:p>
          <w:p>
            <w:pPr>
              <w:pStyle w:val="TableParagraph"/>
              <w:ind w:left="204" w:right="204"/>
              <w:jc w:val="center"/>
              <w:rPr>
                <w:sz w:val="18"/>
              </w:rPr>
            </w:pPr>
            <w:r>
              <w:rPr>
                <w:color w:val="3C3C3B"/>
                <w:sz w:val="18"/>
              </w:rPr>
              <w:t>Externe</w:t>
            </w:r>
          </w:p>
        </w:tc>
        <w:tc>
          <w:tcPr>
            <w:tcW w:w="1852" w:type="dxa"/>
            <w:tcBorders>
              <w:top w:val="single" w:sz="6" w:space="0" w:color="7B7062"/>
              <w:bottom w:val="single" w:sz="2" w:space="0" w:color="7B7062"/>
            </w:tcBorders>
          </w:tcPr>
          <w:p>
            <w:pPr>
              <w:pStyle w:val="TableParagraph"/>
              <w:rPr>
                <w:rFonts w:ascii="Gotham Narrow"/>
                <w:b/>
                <w:sz w:val="20"/>
              </w:rPr>
            </w:pPr>
          </w:p>
          <w:p>
            <w:pPr>
              <w:pStyle w:val="TableParagraph"/>
              <w:spacing w:before="3"/>
              <w:rPr>
                <w:rFonts w:ascii="Gotham Narrow"/>
                <w:b/>
                <w:sz w:val="29"/>
              </w:rPr>
            </w:pPr>
          </w:p>
          <w:p>
            <w:pPr>
              <w:pStyle w:val="TableParagraph"/>
              <w:ind w:left="145" w:right="146"/>
              <w:jc w:val="center"/>
              <w:rPr>
                <w:sz w:val="18"/>
              </w:rPr>
            </w:pPr>
            <w:r>
              <w:rPr>
                <w:color w:val="3C3C3B"/>
                <w:sz w:val="18"/>
              </w:rPr>
              <w:t>Client mystère</w:t>
            </w:r>
          </w:p>
        </w:tc>
        <w:tc>
          <w:tcPr>
            <w:tcW w:w="1479" w:type="dxa"/>
            <w:tcBorders>
              <w:top w:val="single" w:sz="6" w:space="0" w:color="7B7062"/>
              <w:bottom w:val="single" w:sz="2" w:space="0" w:color="7B7062"/>
            </w:tcBorders>
            <w:shd w:val="clear" w:color="auto" w:fill="EEF7FA"/>
          </w:tcPr>
          <w:p>
            <w:pPr>
              <w:pStyle w:val="TableParagraph"/>
              <w:rPr>
                <w:rFonts w:ascii="Gotham Narrow"/>
                <w:b/>
                <w:sz w:val="20"/>
              </w:rPr>
            </w:pPr>
          </w:p>
          <w:p>
            <w:pPr>
              <w:pStyle w:val="TableParagraph"/>
              <w:spacing w:before="3"/>
              <w:rPr>
                <w:rFonts w:ascii="Gotham Narrow"/>
                <w:b/>
                <w:sz w:val="29"/>
              </w:rPr>
            </w:pPr>
          </w:p>
          <w:p>
            <w:pPr>
              <w:pStyle w:val="TableParagraph"/>
              <w:ind w:left="303" w:right="302"/>
              <w:jc w:val="center"/>
              <w:rPr>
                <w:sz w:val="18"/>
              </w:rPr>
            </w:pPr>
            <w:r>
              <w:rPr>
                <w:color w:val="3C3C3B"/>
                <w:sz w:val="18"/>
              </w:rPr>
              <w:t>60</w:t>
            </w:r>
          </w:p>
        </w:tc>
        <w:tc>
          <w:tcPr>
            <w:tcW w:w="1040" w:type="dxa"/>
            <w:tcBorders>
              <w:top w:val="single" w:sz="6" w:space="0" w:color="7B7062"/>
              <w:bottom w:val="single" w:sz="2" w:space="0" w:color="7B7062"/>
            </w:tcBorders>
          </w:tcPr>
          <w:p>
            <w:pPr>
              <w:pStyle w:val="TableParagraph"/>
              <w:rPr>
                <w:rFonts w:ascii="Gotham Narrow"/>
                <w:b/>
                <w:sz w:val="20"/>
              </w:rPr>
            </w:pPr>
          </w:p>
          <w:p>
            <w:pPr>
              <w:pStyle w:val="TableParagraph"/>
              <w:spacing w:before="3"/>
              <w:rPr>
                <w:rFonts w:ascii="Gotham Narrow"/>
                <w:b/>
                <w:sz w:val="29"/>
              </w:rPr>
            </w:pPr>
          </w:p>
          <w:p>
            <w:pPr>
              <w:pStyle w:val="TableParagraph"/>
              <w:ind w:left="206"/>
              <w:rPr>
                <w:sz w:val="18"/>
              </w:rPr>
            </w:pPr>
            <w:r>
              <w:rPr>
                <w:color w:val="3C3C3B"/>
                <w:sz w:val="18"/>
              </w:rPr>
              <w:t>2 000 €</w:t>
            </w:r>
          </w:p>
        </w:tc>
        <w:tc>
          <w:tcPr>
            <w:tcW w:w="2514" w:type="dxa"/>
            <w:tcBorders>
              <w:top w:val="single" w:sz="6" w:space="0" w:color="7B7062"/>
              <w:bottom w:val="single" w:sz="2" w:space="0" w:color="7B7062"/>
            </w:tcBorders>
            <w:shd w:val="clear" w:color="auto" w:fill="EEF7FA"/>
          </w:tcPr>
          <w:p>
            <w:pPr>
              <w:pStyle w:val="TableParagraph"/>
              <w:rPr>
                <w:rFonts w:ascii="Times New Roman"/>
                <w:sz w:val="18"/>
              </w:rPr>
            </w:pPr>
          </w:p>
        </w:tc>
      </w:tr>
      <w:tr>
        <w:trPr>
          <w:trHeight w:val="1435"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2" w:space="0" w:color="7B7062"/>
            </w:tcBorders>
          </w:tcPr>
          <w:p>
            <w:pPr>
              <w:pStyle w:val="TableParagraph"/>
              <w:rPr>
                <w:rFonts w:ascii="Gotham Narrow"/>
                <w:b/>
                <w:sz w:val="20"/>
              </w:rPr>
            </w:pPr>
          </w:p>
          <w:p>
            <w:pPr>
              <w:pStyle w:val="TableParagraph"/>
              <w:spacing w:before="12"/>
              <w:rPr>
                <w:rFonts w:ascii="Gotham Narrow"/>
                <w:b/>
                <w:sz w:val="15"/>
              </w:rPr>
            </w:pPr>
          </w:p>
          <w:p>
            <w:pPr>
              <w:pStyle w:val="TableParagraph"/>
              <w:spacing w:line="206" w:lineRule="auto"/>
              <w:ind w:left="113" w:right="451"/>
              <w:rPr>
                <w:sz w:val="18"/>
              </w:rPr>
            </w:pPr>
            <w:r>
              <w:rPr>
                <w:color w:val="3C3C3B"/>
                <w:sz w:val="18"/>
              </w:rPr>
              <w:t>Accueil  en</w:t>
            </w:r>
            <w:r>
              <w:rPr>
                <w:color w:val="3C3C3B"/>
                <w:spacing w:val="5"/>
                <w:sz w:val="18"/>
              </w:rPr>
              <w:t> </w:t>
            </w:r>
            <w:r>
              <w:rPr>
                <w:color w:val="3C3C3B"/>
                <w:spacing w:val="-3"/>
                <w:sz w:val="18"/>
              </w:rPr>
              <w:t>agence</w:t>
            </w:r>
          </w:p>
        </w:tc>
        <w:tc>
          <w:tcPr>
            <w:tcW w:w="7087" w:type="dxa"/>
            <w:tcBorders>
              <w:top w:val="single" w:sz="2" w:space="0" w:color="7B7062"/>
              <w:bottom w:val="single" w:sz="2" w:space="0" w:color="7B7062"/>
            </w:tcBorders>
            <w:shd w:val="clear" w:color="auto" w:fill="EEF7FA"/>
          </w:tcPr>
          <w:p>
            <w:pPr>
              <w:pStyle w:val="TableParagraph"/>
              <w:spacing w:line="206" w:lineRule="auto" w:before="70"/>
              <w:ind w:left="255" w:right="1835"/>
              <w:rPr>
                <w:sz w:val="18"/>
              </w:rPr>
            </w:pPr>
            <w:r>
              <w:rPr>
                <w:color w:val="3C3C3B"/>
                <w:sz w:val="18"/>
              </w:rPr>
              <w:t>L’agence commerciale est ouverte pendant les horaires affichés Le personnel est disponible et courtois</w:t>
            </w:r>
          </w:p>
          <w:p>
            <w:pPr>
              <w:pStyle w:val="TableParagraph"/>
              <w:spacing w:line="206" w:lineRule="auto"/>
              <w:ind w:left="255" w:right="3952"/>
              <w:rPr>
                <w:sz w:val="18"/>
              </w:rPr>
            </w:pPr>
            <w:r>
              <w:rPr>
                <w:color w:val="3C3C3B"/>
                <w:sz w:val="18"/>
              </w:rPr>
              <w:t>Le personnel porte la tenue Linéad Les réponses fournies sont correctes L’agence commerciale est propre</w:t>
            </w:r>
          </w:p>
          <w:p>
            <w:pPr>
              <w:pStyle w:val="TableParagraph"/>
              <w:spacing w:line="221" w:lineRule="exact"/>
              <w:ind w:left="255"/>
              <w:rPr>
                <w:sz w:val="18"/>
              </w:rPr>
            </w:pPr>
            <w:r>
              <w:rPr>
                <w:color w:val="3C3C3B"/>
                <w:sz w:val="18"/>
              </w:rPr>
              <w:t>Au téléphone les appels sont pris en charge ou à défaut un message d’accueil est diffusé</w:t>
            </w:r>
          </w:p>
        </w:tc>
        <w:tc>
          <w:tcPr>
            <w:tcW w:w="2693" w:type="dxa"/>
            <w:tcBorders>
              <w:top w:val="single" w:sz="2" w:space="0" w:color="7B7062"/>
              <w:bottom w:val="single" w:sz="2" w:space="0" w:color="7B7062"/>
            </w:tcBorders>
          </w:tcPr>
          <w:p>
            <w:pPr>
              <w:pStyle w:val="TableParagraph"/>
              <w:rPr>
                <w:rFonts w:ascii="Gotham Narrow"/>
                <w:b/>
                <w:sz w:val="20"/>
              </w:rPr>
            </w:pPr>
          </w:p>
          <w:p>
            <w:pPr>
              <w:pStyle w:val="TableParagraph"/>
              <w:spacing w:before="7"/>
              <w:rPr>
                <w:rFonts w:ascii="Gotham Narrow"/>
                <w:b/>
                <w:sz w:val="21"/>
              </w:rPr>
            </w:pPr>
          </w:p>
          <w:p>
            <w:pPr>
              <w:pStyle w:val="TableParagraph"/>
              <w:ind w:left="490" w:right="491"/>
              <w:jc w:val="center"/>
              <w:rPr>
                <w:sz w:val="18"/>
              </w:rPr>
            </w:pPr>
            <w:r>
              <w:rPr>
                <w:color w:val="3C3C3B"/>
                <w:sz w:val="18"/>
              </w:rPr>
              <w:t>95 %</w:t>
            </w:r>
          </w:p>
        </w:tc>
        <w:tc>
          <w:tcPr>
            <w:tcW w:w="1181" w:type="dxa"/>
            <w:tcBorders>
              <w:top w:val="single" w:sz="2" w:space="0" w:color="7B7062"/>
              <w:bottom w:val="single" w:sz="2" w:space="0" w:color="7B7062"/>
            </w:tcBorders>
            <w:shd w:val="clear" w:color="auto" w:fill="EEF7FA"/>
          </w:tcPr>
          <w:p>
            <w:pPr>
              <w:pStyle w:val="TableParagraph"/>
              <w:rPr>
                <w:rFonts w:ascii="Gotham Narrow"/>
                <w:b/>
                <w:sz w:val="20"/>
              </w:rPr>
            </w:pPr>
          </w:p>
          <w:p>
            <w:pPr>
              <w:pStyle w:val="TableParagraph"/>
              <w:spacing w:before="7"/>
              <w:rPr>
                <w:rFonts w:ascii="Gotham Narrow"/>
                <w:b/>
                <w:sz w:val="21"/>
              </w:rPr>
            </w:pPr>
          </w:p>
          <w:p>
            <w:pPr>
              <w:pStyle w:val="TableParagraph"/>
              <w:ind w:left="204" w:right="204"/>
              <w:jc w:val="center"/>
              <w:rPr>
                <w:sz w:val="18"/>
              </w:rPr>
            </w:pPr>
            <w:r>
              <w:rPr>
                <w:color w:val="3C3C3B"/>
                <w:sz w:val="18"/>
              </w:rPr>
              <w:t>Externe</w:t>
            </w:r>
          </w:p>
        </w:tc>
        <w:tc>
          <w:tcPr>
            <w:tcW w:w="1852" w:type="dxa"/>
            <w:tcBorders>
              <w:top w:val="single" w:sz="2" w:space="0" w:color="7B7062"/>
              <w:bottom w:val="single" w:sz="2" w:space="0" w:color="7B7062"/>
            </w:tcBorders>
          </w:tcPr>
          <w:p>
            <w:pPr>
              <w:pStyle w:val="TableParagraph"/>
              <w:rPr>
                <w:rFonts w:ascii="Gotham Narrow"/>
                <w:b/>
                <w:sz w:val="20"/>
              </w:rPr>
            </w:pPr>
          </w:p>
          <w:p>
            <w:pPr>
              <w:pStyle w:val="TableParagraph"/>
              <w:spacing w:before="7"/>
              <w:rPr>
                <w:rFonts w:ascii="Gotham Narrow"/>
                <w:b/>
                <w:sz w:val="21"/>
              </w:rPr>
            </w:pPr>
          </w:p>
          <w:p>
            <w:pPr>
              <w:pStyle w:val="TableParagraph"/>
              <w:ind w:left="145" w:right="146"/>
              <w:jc w:val="center"/>
              <w:rPr>
                <w:sz w:val="18"/>
              </w:rPr>
            </w:pPr>
            <w:r>
              <w:rPr>
                <w:color w:val="3C3C3B"/>
                <w:sz w:val="18"/>
              </w:rPr>
              <w:t>Client mystère</w:t>
            </w:r>
          </w:p>
        </w:tc>
        <w:tc>
          <w:tcPr>
            <w:tcW w:w="1479" w:type="dxa"/>
            <w:tcBorders>
              <w:top w:val="single" w:sz="2" w:space="0" w:color="7B7062"/>
              <w:bottom w:val="single" w:sz="2" w:space="0" w:color="7B7062"/>
            </w:tcBorders>
            <w:shd w:val="clear" w:color="auto" w:fill="EEF7FA"/>
          </w:tcPr>
          <w:p>
            <w:pPr>
              <w:pStyle w:val="TableParagraph"/>
              <w:rPr>
                <w:rFonts w:ascii="Gotham Narrow"/>
                <w:b/>
                <w:sz w:val="20"/>
              </w:rPr>
            </w:pPr>
          </w:p>
          <w:p>
            <w:pPr>
              <w:pStyle w:val="TableParagraph"/>
              <w:spacing w:before="7"/>
              <w:rPr>
                <w:rFonts w:ascii="Gotham Narrow"/>
                <w:b/>
                <w:sz w:val="21"/>
              </w:rPr>
            </w:pPr>
          </w:p>
          <w:p>
            <w:pPr>
              <w:pStyle w:val="TableParagraph"/>
              <w:ind w:left="303" w:right="302"/>
              <w:jc w:val="center"/>
              <w:rPr>
                <w:sz w:val="18"/>
              </w:rPr>
            </w:pPr>
            <w:r>
              <w:rPr>
                <w:color w:val="3C3C3B"/>
                <w:sz w:val="18"/>
              </w:rPr>
              <w:t>60</w:t>
            </w:r>
          </w:p>
        </w:tc>
        <w:tc>
          <w:tcPr>
            <w:tcW w:w="1040" w:type="dxa"/>
            <w:tcBorders>
              <w:top w:val="single" w:sz="2" w:space="0" w:color="7B7062"/>
              <w:bottom w:val="single" w:sz="2" w:space="0" w:color="7B7062"/>
            </w:tcBorders>
          </w:tcPr>
          <w:p>
            <w:pPr>
              <w:pStyle w:val="TableParagraph"/>
              <w:rPr>
                <w:rFonts w:ascii="Gotham Narrow"/>
                <w:b/>
                <w:sz w:val="20"/>
              </w:rPr>
            </w:pPr>
          </w:p>
          <w:p>
            <w:pPr>
              <w:pStyle w:val="TableParagraph"/>
              <w:spacing w:before="7"/>
              <w:rPr>
                <w:rFonts w:ascii="Gotham Narrow"/>
                <w:b/>
                <w:sz w:val="21"/>
              </w:rPr>
            </w:pPr>
          </w:p>
          <w:p>
            <w:pPr>
              <w:pStyle w:val="TableParagraph"/>
              <w:ind w:left="206"/>
              <w:rPr>
                <w:sz w:val="18"/>
              </w:rPr>
            </w:pPr>
            <w:r>
              <w:rPr>
                <w:color w:val="3C3C3B"/>
                <w:sz w:val="18"/>
              </w:rPr>
              <w:t>2 000 €</w:t>
            </w:r>
          </w:p>
        </w:tc>
        <w:tc>
          <w:tcPr>
            <w:tcW w:w="2514" w:type="dxa"/>
            <w:tcBorders>
              <w:top w:val="single" w:sz="2" w:space="0" w:color="7B7062"/>
              <w:bottom w:val="single" w:sz="2" w:space="0" w:color="7B7062"/>
            </w:tcBorders>
            <w:shd w:val="clear" w:color="auto" w:fill="EEF7FA"/>
          </w:tcPr>
          <w:p>
            <w:pPr>
              <w:pStyle w:val="TableParagraph"/>
              <w:rPr>
                <w:rFonts w:ascii="Times New Roman"/>
                <w:sz w:val="18"/>
              </w:rPr>
            </w:pPr>
          </w:p>
        </w:tc>
      </w:tr>
      <w:tr>
        <w:trPr>
          <w:trHeight w:val="1435"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2" w:space="0" w:color="7B7062"/>
            </w:tcBorders>
          </w:tcPr>
          <w:p>
            <w:pPr>
              <w:pStyle w:val="TableParagraph"/>
              <w:spacing w:before="2"/>
              <w:rPr>
                <w:rFonts w:ascii="Gotham Narrow"/>
                <w:b/>
                <w:sz w:val="28"/>
              </w:rPr>
            </w:pPr>
          </w:p>
          <w:p>
            <w:pPr>
              <w:pStyle w:val="TableParagraph"/>
              <w:spacing w:line="206" w:lineRule="auto"/>
              <w:ind w:left="113" w:right="252"/>
              <w:jc w:val="both"/>
              <w:rPr>
                <w:sz w:val="18"/>
              </w:rPr>
            </w:pPr>
            <w:r>
              <w:rPr>
                <w:color w:val="3C3C3B"/>
                <w:sz w:val="18"/>
              </w:rPr>
              <w:t>Disponibilité et fiabilité de l'information</w:t>
            </w:r>
          </w:p>
        </w:tc>
        <w:tc>
          <w:tcPr>
            <w:tcW w:w="7087" w:type="dxa"/>
            <w:tcBorders>
              <w:top w:val="single" w:sz="2" w:space="0" w:color="7B7062"/>
              <w:bottom w:val="single" w:sz="2" w:space="0" w:color="7B7062"/>
            </w:tcBorders>
            <w:shd w:val="clear" w:color="auto" w:fill="EEF7FA"/>
          </w:tcPr>
          <w:p>
            <w:pPr>
              <w:pStyle w:val="TableParagraph"/>
              <w:spacing w:line="206" w:lineRule="auto" w:before="70"/>
              <w:ind w:left="255" w:right="1209"/>
              <w:rPr>
                <w:sz w:val="18"/>
              </w:rPr>
            </w:pPr>
            <w:r>
              <w:rPr>
                <w:color w:val="3C3C3B"/>
                <w:sz w:val="18"/>
              </w:rPr>
              <w:t>Aux arrêts les indices et les directions des lignes sont lisibles et valides Aux arrêts les fiches horaires sont lisibles et à jour</w:t>
            </w:r>
          </w:p>
          <w:p>
            <w:pPr>
              <w:pStyle w:val="TableParagraph"/>
              <w:spacing w:line="203" w:lineRule="exact"/>
              <w:ind w:left="255"/>
              <w:rPr>
                <w:sz w:val="18"/>
              </w:rPr>
            </w:pPr>
            <w:r>
              <w:rPr>
                <w:color w:val="3C3C3B"/>
                <w:sz w:val="18"/>
              </w:rPr>
              <w:t>En agence commerciale le guide du voyageur est disponible et à jour</w:t>
            </w:r>
          </w:p>
          <w:p>
            <w:pPr>
              <w:pStyle w:val="TableParagraph"/>
              <w:spacing w:line="206" w:lineRule="auto" w:before="11"/>
              <w:ind w:left="255" w:right="1168"/>
              <w:rPr>
                <w:sz w:val="18"/>
              </w:rPr>
            </w:pPr>
            <w:r>
              <w:rPr>
                <w:color w:val="3C3C3B"/>
                <w:sz w:val="18"/>
              </w:rPr>
              <w:t>À bord des véhicules les indications de la girouette sont lisibles et valides À bord des véhicules le plan, les tarifs, le règlement, sont affichés et à jour Sur le site Internet les informations sur le réseau sont disponibles et à</w:t>
            </w:r>
            <w:r>
              <w:rPr>
                <w:color w:val="3C3C3B"/>
                <w:spacing w:val="25"/>
                <w:sz w:val="18"/>
              </w:rPr>
              <w:t> </w:t>
            </w:r>
            <w:r>
              <w:rPr>
                <w:color w:val="3C3C3B"/>
                <w:sz w:val="18"/>
              </w:rPr>
              <w:t>jour</w:t>
            </w:r>
          </w:p>
        </w:tc>
        <w:tc>
          <w:tcPr>
            <w:tcW w:w="2693" w:type="dxa"/>
            <w:tcBorders>
              <w:top w:val="single" w:sz="2" w:space="0" w:color="7B7062"/>
              <w:bottom w:val="single" w:sz="2" w:space="0" w:color="7B7062"/>
            </w:tcBorders>
          </w:tcPr>
          <w:p>
            <w:pPr>
              <w:pStyle w:val="TableParagraph"/>
              <w:rPr>
                <w:rFonts w:ascii="Gotham Narrow"/>
                <w:b/>
                <w:sz w:val="20"/>
              </w:rPr>
            </w:pPr>
          </w:p>
          <w:p>
            <w:pPr>
              <w:pStyle w:val="TableParagraph"/>
              <w:spacing w:before="7"/>
              <w:rPr>
                <w:rFonts w:ascii="Gotham Narrow"/>
                <w:b/>
                <w:sz w:val="21"/>
              </w:rPr>
            </w:pPr>
          </w:p>
          <w:p>
            <w:pPr>
              <w:pStyle w:val="TableParagraph"/>
              <w:ind w:left="490" w:right="491"/>
              <w:jc w:val="center"/>
              <w:rPr>
                <w:sz w:val="18"/>
              </w:rPr>
            </w:pPr>
            <w:r>
              <w:rPr>
                <w:color w:val="3C3C3B"/>
                <w:sz w:val="18"/>
              </w:rPr>
              <w:t>95 %</w:t>
            </w:r>
          </w:p>
        </w:tc>
        <w:tc>
          <w:tcPr>
            <w:tcW w:w="1181" w:type="dxa"/>
            <w:tcBorders>
              <w:top w:val="single" w:sz="2" w:space="0" w:color="7B7062"/>
              <w:bottom w:val="single" w:sz="2" w:space="0" w:color="7B7062"/>
            </w:tcBorders>
            <w:shd w:val="clear" w:color="auto" w:fill="EEF7FA"/>
          </w:tcPr>
          <w:p>
            <w:pPr>
              <w:pStyle w:val="TableParagraph"/>
              <w:rPr>
                <w:rFonts w:ascii="Gotham Narrow"/>
                <w:b/>
                <w:sz w:val="20"/>
              </w:rPr>
            </w:pPr>
          </w:p>
          <w:p>
            <w:pPr>
              <w:pStyle w:val="TableParagraph"/>
              <w:spacing w:before="7"/>
              <w:rPr>
                <w:rFonts w:ascii="Gotham Narrow"/>
                <w:b/>
                <w:sz w:val="21"/>
              </w:rPr>
            </w:pPr>
          </w:p>
          <w:p>
            <w:pPr>
              <w:pStyle w:val="TableParagraph"/>
              <w:ind w:left="204" w:right="204"/>
              <w:jc w:val="center"/>
              <w:rPr>
                <w:sz w:val="18"/>
              </w:rPr>
            </w:pPr>
            <w:r>
              <w:rPr>
                <w:color w:val="3C3C3B"/>
                <w:sz w:val="18"/>
              </w:rPr>
              <w:t>Externe</w:t>
            </w:r>
          </w:p>
        </w:tc>
        <w:tc>
          <w:tcPr>
            <w:tcW w:w="1852" w:type="dxa"/>
            <w:tcBorders>
              <w:top w:val="single" w:sz="2" w:space="0" w:color="7B7062"/>
              <w:bottom w:val="single" w:sz="2" w:space="0" w:color="7B7062"/>
            </w:tcBorders>
          </w:tcPr>
          <w:p>
            <w:pPr>
              <w:pStyle w:val="TableParagraph"/>
              <w:rPr>
                <w:rFonts w:ascii="Gotham Narrow"/>
                <w:b/>
                <w:sz w:val="20"/>
              </w:rPr>
            </w:pPr>
          </w:p>
          <w:p>
            <w:pPr>
              <w:pStyle w:val="TableParagraph"/>
              <w:spacing w:before="7"/>
              <w:rPr>
                <w:rFonts w:ascii="Gotham Narrow"/>
                <w:b/>
                <w:sz w:val="21"/>
              </w:rPr>
            </w:pPr>
          </w:p>
          <w:p>
            <w:pPr>
              <w:pStyle w:val="TableParagraph"/>
              <w:ind w:left="145" w:right="146"/>
              <w:jc w:val="center"/>
              <w:rPr>
                <w:sz w:val="18"/>
              </w:rPr>
            </w:pPr>
            <w:r>
              <w:rPr>
                <w:color w:val="3C3C3B"/>
                <w:sz w:val="18"/>
              </w:rPr>
              <w:t>Client mystère</w:t>
            </w:r>
          </w:p>
        </w:tc>
        <w:tc>
          <w:tcPr>
            <w:tcW w:w="1479" w:type="dxa"/>
            <w:tcBorders>
              <w:top w:val="single" w:sz="2" w:space="0" w:color="7B7062"/>
              <w:bottom w:val="single" w:sz="2" w:space="0" w:color="7B7062"/>
            </w:tcBorders>
            <w:shd w:val="clear" w:color="auto" w:fill="EEF7FA"/>
          </w:tcPr>
          <w:p>
            <w:pPr>
              <w:pStyle w:val="TableParagraph"/>
              <w:rPr>
                <w:rFonts w:ascii="Gotham Narrow"/>
                <w:b/>
                <w:sz w:val="20"/>
              </w:rPr>
            </w:pPr>
          </w:p>
          <w:p>
            <w:pPr>
              <w:pStyle w:val="TableParagraph"/>
              <w:spacing w:before="7"/>
              <w:rPr>
                <w:rFonts w:ascii="Gotham Narrow"/>
                <w:b/>
                <w:sz w:val="21"/>
              </w:rPr>
            </w:pPr>
          </w:p>
          <w:p>
            <w:pPr>
              <w:pStyle w:val="TableParagraph"/>
              <w:ind w:left="303" w:right="302"/>
              <w:jc w:val="center"/>
              <w:rPr>
                <w:sz w:val="18"/>
              </w:rPr>
            </w:pPr>
            <w:r>
              <w:rPr>
                <w:color w:val="3C3C3B"/>
                <w:sz w:val="18"/>
              </w:rPr>
              <w:t>60</w:t>
            </w:r>
          </w:p>
        </w:tc>
        <w:tc>
          <w:tcPr>
            <w:tcW w:w="1040" w:type="dxa"/>
            <w:tcBorders>
              <w:top w:val="single" w:sz="2" w:space="0" w:color="7B7062"/>
              <w:bottom w:val="single" w:sz="2" w:space="0" w:color="7B7062"/>
            </w:tcBorders>
          </w:tcPr>
          <w:p>
            <w:pPr>
              <w:pStyle w:val="TableParagraph"/>
              <w:rPr>
                <w:rFonts w:ascii="Gotham Narrow"/>
                <w:b/>
                <w:sz w:val="20"/>
              </w:rPr>
            </w:pPr>
          </w:p>
          <w:p>
            <w:pPr>
              <w:pStyle w:val="TableParagraph"/>
              <w:spacing w:before="7"/>
              <w:rPr>
                <w:rFonts w:ascii="Gotham Narrow"/>
                <w:b/>
                <w:sz w:val="21"/>
              </w:rPr>
            </w:pPr>
          </w:p>
          <w:p>
            <w:pPr>
              <w:pStyle w:val="TableParagraph"/>
              <w:ind w:left="206"/>
              <w:rPr>
                <w:sz w:val="18"/>
              </w:rPr>
            </w:pPr>
            <w:r>
              <w:rPr>
                <w:color w:val="3C3C3B"/>
                <w:sz w:val="18"/>
              </w:rPr>
              <w:t>2 000 €</w:t>
            </w:r>
          </w:p>
        </w:tc>
        <w:tc>
          <w:tcPr>
            <w:tcW w:w="2514" w:type="dxa"/>
            <w:tcBorders>
              <w:top w:val="single" w:sz="2" w:space="0" w:color="7B7062"/>
              <w:bottom w:val="single" w:sz="2" w:space="0" w:color="7B7062"/>
            </w:tcBorders>
            <w:shd w:val="clear" w:color="auto" w:fill="EEF7FA"/>
          </w:tcPr>
          <w:p>
            <w:pPr>
              <w:pStyle w:val="TableParagraph"/>
              <w:spacing w:before="2"/>
              <w:rPr>
                <w:rFonts w:ascii="Gotham Narrow"/>
                <w:b/>
                <w:sz w:val="28"/>
              </w:rPr>
            </w:pPr>
          </w:p>
          <w:p>
            <w:pPr>
              <w:pStyle w:val="TableParagraph"/>
              <w:spacing w:line="206" w:lineRule="auto"/>
              <w:ind w:left="377" w:right="379"/>
              <w:jc w:val="center"/>
              <w:rPr>
                <w:sz w:val="18"/>
              </w:rPr>
            </w:pPr>
            <w:r>
              <w:rPr>
                <w:color w:val="3C3C3B"/>
                <w:sz w:val="18"/>
              </w:rPr>
              <w:t>Pas de mesure 10 jours avant un changement d'horaires</w:t>
            </w:r>
          </w:p>
        </w:tc>
      </w:tr>
      <w:tr>
        <w:trPr>
          <w:trHeight w:val="787"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2" w:space="0" w:color="7B7062"/>
            </w:tcBorders>
          </w:tcPr>
          <w:p>
            <w:pPr>
              <w:pStyle w:val="TableParagraph"/>
              <w:spacing w:line="206" w:lineRule="auto" w:before="70"/>
              <w:ind w:left="113" w:right="345"/>
              <w:jc w:val="both"/>
              <w:rPr>
                <w:sz w:val="18"/>
              </w:rPr>
            </w:pPr>
            <w:r>
              <w:rPr>
                <w:color w:val="3C3C3B"/>
                <w:sz w:val="18"/>
              </w:rPr>
              <w:t>Information en situation perturbée</w:t>
            </w:r>
          </w:p>
        </w:tc>
        <w:tc>
          <w:tcPr>
            <w:tcW w:w="7087" w:type="dxa"/>
            <w:tcBorders>
              <w:top w:val="single" w:sz="2" w:space="0" w:color="7B7062"/>
              <w:bottom w:val="single" w:sz="2" w:space="0" w:color="7B7062"/>
            </w:tcBorders>
            <w:shd w:val="clear" w:color="auto" w:fill="EEF7FA"/>
          </w:tcPr>
          <w:p>
            <w:pPr>
              <w:pStyle w:val="TableParagraph"/>
              <w:spacing w:line="206" w:lineRule="auto" w:before="178"/>
              <w:ind w:left="113" w:right="586"/>
              <w:rPr>
                <w:sz w:val="18"/>
              </w:rPr>
            </w:pPr>
            <w:r>
              <w:rPr>
                <w:color w:val="3C3C3B"/>
                <w:sz w:val="18"/>
              </w:rPr>
              <w:t>Une information précisant les dates et les impacts d’une perturbation est diffusée sur le site Internet, en agence et aux arrêts au plus tard 24 h avant le début</w:t>
            </w:r>
          </w:p>
        </w:tc>
        <w:tc>
          <w:tcPr>
            <w:tcW w:w="2693" w:type="dxa"/>
            <w:tcBorders>
              <w:top w:val="single" w:sz="2" w:space="0" w:color="7B7062"/>
              <w:bottom w:val="single" w:sz="2" w:space="0" w:color="7B7062"/>
            </w:tcBorders>
          </w:tcPr>
          <w:p>
            <w:pPr>
              <w:pStyle w:val="TableParagraph"/>
              <w:spacing w:before="5"/>
              <w:rPr>
                <w:rFonts w:ascii="Gotham Narrow"/>
                <w:b/>
                <w:sz w:val="18"/>
              </w:rPr>
            </w:pPr>
          </w:p>
          <w:p>
            <w:pPr>
              <w:pStyle w:val="TableParagraph"/>
              <w:ind w:left="490" w:right="491"/>
              <w:jc w:val="center"/>
              <w:rPr>
                <w:sz w:val="18"/>
              </w:rPr>
            </w:pPr>
            <w:r>
              <w:rPr>
                <w:color w:val="3C3C3B"/>
                <w:sz w:val="18"/>
              </w:rPr>
              <w:t>95 %</w:t>
            </w:r>
          </w:p>
        </w:tc>
        <w:tc>
          <w:tcPr>
            <w:tcW w:w="1181" w:type="dxa"/>
            <w:tcBorders>
              <w:top w:val="single" w:sz="2" w:space="0" w:color="7B7062"/>
              <w:bottom w:val="single" w:sz="2" w:space="0" w:color="7B7062"/>
            </w:tcBorders>
            <w:shd w:val="clear" w:color="auto" w:fill="EEF7FA"/>
          </w:tcPr>
          <w:p>
            <w:pPr>
              <w:pStyle w:val="TableParagraph"/>
              <w:spacing w:before="5"/>
              <w:rPr>
                <w:rFonts w:ascii="Gotham Narrow"/>
                <w:b/>
                <w:sz w:val="18"/>
              </w:rPr>
            </w:pPr>
          </w:p>
          <w:p>
            <w:pPr>
              <w:pStyle w:val="TableParagraph"/>
              <w:ind w:left="204" w:right="204"/>
              <w:jc w:val="center"/>
              <w:rPr>
                <w:sz w:val="18"/>
              </w:rPr>
            </w:pPr>
            <w:r>
              <w:rPr>
                <w:color w:val="3C3C3B"/>
                <w:sz w:val="18"/>
              </w:rPr>
              <w:t>Interne</w:t>
            </w:r>
          </w:p>
        </w:tc>
        <w:tc>
          <w:tcPr>
            <w:tcW w:w="1852" w:type="dxa"/>
            <w:tcBorders>
              <w:top w:val="single" w:sz="2" w:space="0" w:color="7B7062"/>
              <w:bottom w:val="single" w:sz="2" w:space="0" w:color="7B7062"/>
            </w:tcBorders>
          </w:tcPr>
          <w:p>
            <w:pPr>
              <w:pStyle w:val="TableParagraph"/>
              <w:spacing w:before="5"/>
              <w:rPr>
                <w:rFonts w:ascii="Gotham Narrow"/>
                <w:b/>
                <w:sz w:val="18"/>
              </w:rPr>
            </w:pPr>
          </w:p>
          <w:p>
            <w:pPr>
              <w:pStyle w:val="TableParagraph"/>
              <w:ind w:left="145" w:right="146"/>
              <w:jc w:val="center"/>
              <w:rPr>
                <w:sz w:val="18"/>
              </w:rPr>
            </w:pPr>
            <w:r>
              <w:rPr>
                <w:color w:val="3C3C3B"/>
                <w:sz w:val="18"/>
              </w:rPr>
              <w:t>Date des infos trafic</w:t>
            </w:r>
          </w:p>
        </w:tc>
        <w:tc>
          <w:tcPr>
            <w:tcW w:w="1479" w:type="dxa"/>
            <w:tcBorders>
              <w:top w:val="single" w:sz="2" w:space="0" w:color="7B7062"/>
              <w:bottom w:val="single" w:sz="2" w:space="0" w:color="7B7062"/>
            </w:tcBorders>
            <w:shd w:val="clear" w:color="auto" w:fill="EEF7FA"/>
          </w:tcPr>
          <w:p>
            <w:pPr>
              <w:pStyle w:val="TableParagraph"/>
              <w:spacing w:before="5"/>
              <w:rPr>
                <w:rFonts w:ascii="Gotham Narrow"/>
                <w:b/>
                <w:sz w:val="18"/>
              </w:rPr>
            </w:pPr>
          </w:p>
          <w:p>
            <w:pPr>
              <w:pStyle w:val="TableParagraph"/>
              <w:ind w:left="303" w:right="304"/>
              <w:jc w:val="center"/>
              <w:rPr>
                <w:sz w:val="18"/>
              </w:rPr>
            </w:pPr>
            <w:r>
              <w:rPr>
                <w:color w:val="3C3C3B"/>
                <w:sz w:val="18"/>
              </w:rPr>
              <w:t>Exhaustive</w:t>
            </w:r>
          </w:p>
        </w:tc>
        <w:tc>
          <w:tcPr>
            <w:tcW w:w="1040" w:type="dxa"/>
            <w:tcBorders>
              <w:top w:val="single" w:sz="2" w:space="0" w:color="7B7062"/>
              <w:bottom w:val="single" w:sz="2" w:space="0" w:color="7B7062"/>
            </w:tcBorders>
          </w:tcPr>
          <w:p>
            <w:pPr>
              <w:pStyle w:val="TableParagraph"/>
              <w:spacing w:before="5"/>
              <w:rPr>
                <w:rFonts w:ascii="Gotham Narrow"/>
                <w:b/>
                <w:sz w:val="18"/>
              </w:rPr>
            </w:pPr>
          </w:p>
          <w:p>
            <w:pPr>
              <w:pStyle w:val="TableParagraph"/>
              <w:ind w:left="206"/>
              <w:rPr>
                <w:sz w:val="18"/>
              </w:rPr>
            </w:pPr>
            <w:r>
              <w:rPr>
                <w:color w:val="3C3C3B"/>
                <w:sz w:val="18"/>
              </w:rPr>
              <w:t>2 000 €</w:t>
            </w:r>
          </w:p>
        </w:tc>
        <w:tc>
          <w:tcPr>
            <w:tcW w:w="2514" w:type="dxa"/>
            <w:tcBorders>
              <w:top w:val="single" w:sz="2" w:space="0" w:color="7B7062"/>
              <w:bottom w:val="single" w:sz="2" w:space="0" w:color="7B7062"/>
            </w:tcBorders>
            <w:shd w:val="clear" w:color="auto" w:fill="EEF7FA"/>
          </w:tcPr>
          <w:p>
            <w:pPr>
              <w:pStyle w:val="TableParagraph"/>
              <w:spacing w:line="206" w:lineRule="auto" w:before="70"/>
              <w:ind w:left="574" w:right="576"/>
              <w:jc w:val="center"/>
              <w:rPr>
                <w:sz w:val="18"/>
              </w:rPr>
            </w:pPr>
            <w:r>
              <w:rPr>
                <w:color w:val="3C3C3B"/>
                <w:sz w:val="18"/>
              </w:rPr>
              <w:t>Sous réserve d’une information</w:t>
            </w:r>
          </w:p>
          <w:p>
            <w:pPr>
              <w:pStyle w:val="TableParagraph"/>
              <w:spacing w:line="221" w:lineRule="exact"/>
              <w:ind w:left="191" w:right="153"/>
              <w:jc w:val="center"/>
              <w:rPr>
                <w:sz w:val="18"/>
              </w:rPr>
            </w:pPr>
            <w:r>
              <w:rPr>
                <w:color w:val="3C3C3B"/>
                <w:sz w:val="18"/>
              </w:rPr>
              <w:t>reçue au moins 72 h avant</w:t>
            </w:r>
          </w:p>
        </w:tc>
      </w:tr>
      <w:tr>
        <w:trPr>
          <w:trHeight w:val="1219"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6" w:space="0" w:color="7B7062"/>
            </w:tcBorders>
          </w:tcPr>
          <w:p>
            <w:pPr>
              <w:pStyle w:val="TableParagraph"/>
              <w:spacing w:before="6"/>
              <w:rPr>
                <w:rFonts w:ascii="Gotham Narrow"/>
                <w:b/>
                <w:sz w:val="20"/>
              </w:rPr>
            </w:pPr>
          </w:p>
          <w:p>
            <w:pPr>
              <w:pStyle w:val="TableParagraph"/>
              <w:spacing w:line="206" w:lineRule="auto"/>
              <w:ind w:left="113" w:right="250"/>
              <w:rPr>
                <w:sz w:val="18"/>
              </w:rPr>
            </w:pPr>
            <w:r>
              <w:rPr>
                <w:color w:val="3C3C3B"/>
                <w:sz w:val="18"/>
              </w:rPr>
              <w:t>Traitement des réclamations</w:t>
            </w:r>
          </w:p>
        </w:tc>
        <w:tc>
          <w:tcPr>
            <w:tcW w:w="7087" w:type="dxa"/>
            <w:tcBorders>
              <w:top w:val="single" w:sz="2" w:space="0" w:color="7B7062"/>
              <w:bottom w:val="single" w:sz="6" w:space="0" w:color="7B7062"/>
            </w:tcBorders>
            <w:shd w:val="clear" w:color="auto" w:fill="EEF7FA"/>
          </w:tcPr>
          <w:p>
            <w:pPr>
              <w:pStyle w:val="TableParagraph"/>
              <w:spacing w:line="206" w:lineRule="auto" w:before="70"/>
              <w:ind w:left="113" w:right="364"/>
              <w:rPr>
                <w:sz w:val="18"/>
              </w:rPr>
            </w:pPr>
            <w:r>
              <w:rPr>
                <w:color w:val="3C3C3B"/>
                <w:sz w:val="18"/>
              </w:rPr>
              <w:t>Les demandes écrites ou téléphoniques des clients bénéficient d’une réponse personnalisée dans les 10 jours à compter de la réception de la demande.</w:t>
            </w:r>
          </w:p>
          <w:p>
            <w:pPr>
              <w:pStyle w:val="TableParagraph"/>
              <w:spacing w:line="206" w:lineRule="auto"/>
              <w:ind w:left="113" w:right="879"/>
              <w:rPr>
                <w:sz w:val="18"/>
              </w:rPr>
            </w:pPr>
            <w:r>
              <w:rPr>
                <w:color w:val="3C3C3B"/>
                <w:sz w:val="18"/>
              </w:rPr>
              <w:t>Dans le cas de demandes nécessitant des investigations, un courrier d’attente est envoyé dans les 5 jours et la réponse définitive et argumenté est envoyée dans les 20 jours suivant la réception de la demande.</w:t>
            </w:r>
          </w:p>
        </w:tc>
        <w:tc>
          <w:tcPr>
            <w:tcW w:w="2693" w:type="dxa"/>
            <w:tcBorders>
              <w:top w:val="single" w:sz="2" w:space="0" w:color="7B7062"/>
              <w:bottom w:val="single" w:sz="6" w:space="0" w:color="7B7062"/>
            </w:tcBorders>
          </w:tcPr>
          <w:p>
            <w:pPr>
              <w:pStyle w:val="TableParagraph"/>
              <w:rPr>
                <w:rFonts w:ascii="Gotham Narrow"/>
                <w:b/>
                <w:sz w:val="20"/>
              </w:rPr>
            </w:pPr>
          </w:p>
          <w:p>
            <w:pPr>
              <w:pStyle w:val="TableParagraph"/>
              <w:spacing w:before="11"/>
              <w:rPr>
                <w:rFonts w:ascii="Gotham Narrow"/>
                <w:b/>
                <w:sz w:val="13"/>
              </w:rPr>
            </w:pPr>
          </w:p>
          <w:p>
            <w:pPr>
              <w:pStyle w:val="TableParagraph"/>
              <w:ind w:left="490" w:right="491"/>
              <w:jc w:val="center"/>
              <w:rPr>
                <w:sz w:val="18"/>
              </w:rPr>
            </w:pPr>
            <w:r>
              <w:rPr>
                <w:color w:val="3C3C3B"/>
                <w:sz w:val="18"/>
              </w:rPr>
              <w:t>100 %</w:t>
            </w:r>
          </w:p>
        </w:tc>
        <w:tc>
          <w:tcPr>
            <w:tcW w:w="1181" w:type="dxa"/>
            <w:tcBorders>
              <w:top w:val="single" w:sz="2" w:space="0" w:color="7B7062"/>
              <w:bottom w:val="single" w:sz="6" w:space="0" w:color="7B7062"/>
            </w:tcBorders>
            <w:shd w:val="clear" w:color="auto" w:fill="EEF7FA"/>
          </w:tcPr>
          <w:p>
            <w:pPr>
              <w:pStyle w:val="TableParagraph"/>
              <w:rPr>
                <w:rFonts w:ascii="Gotham Narrow"/>
                <w:b/>
                <w:sz w:val="20"/>
              </w:rPr>
            </w:pPr>
          </w:p>
          <w:p>
            <w:pPr>
              <w:pStyle w:val="TableParagraph"/>
              <w:spacing w:before="11"/>
              <w:rPr>
                <w:rFonts w:ascii="Gotham Narrow"/>
                <w:b/>
                <w:sz w:val="13"/>
              </w:rPr>
            </w:pPr>
          </w:p>
          <w:p>
            <w:pPr>
              <w:pStyle w:val="TableParagraph"/>
              <w:ind w:left="204" w:right="204"/>
              <w:jc w:val="center"/>
              <w:rPr>
                <w:sz w:val="18"/>
              </w:rPr>
            </w:pPr>
            <w:r>
              <w:rPr>
                <w:color w:val="3C3C3B"/>
                <w:sz w:val="18"/>
              </w:rPr>
              <w:t>Interne</w:t>
            </w:r>
          </w:p>
        </w:tc>
        <w:tc>
          <w:tcPr>
            <w:tcW w:w="1852" w:type="dxa"/>
            <w:tcBorders>
              <w:top w:val="single" w:sz="2" w:space="0" w:color="7B7062"/>
              <w:bottom w:val="single" w:sz="6" w:space="0" w:color="7B7062"/>
            </w:tcBorders>
          </w:tcPr>
          <w:p>
            <w:pPr>
              <w:pStyle w:val="TableParagraph"/>
              <w:spacing w:before="2"/>
              <w:rPr>
                <w:rFonts w:ascii="Gotham Narrow"/>
                <w:b/>
                <w:sz w:val="28"/>
              </w:rPr>
            </w:pPr>
          </w:p>
          <w:p>
            <w:pPr>
              <w:pStyle w:val="TableParagraph"/>
              <w:spacing w:line="206" w:lineRule="auto"/>
              <w:ind w:left="431" w:right="114" w:hanging="166"/>
              <w:rPr>
                <w:sz w:val="18"/>
              </w:rPr>
            </w:pPr>
            <w:r>
              <w:rPr>
                <w:color w:val="3C3C3B"/>
                <w:sz w:val="18"/>
              </w:rPr>
              <w:t>Base de données réclamations</w:t>
            </w:r>
          </w:p>
        </w:tc>
        <w:tc>
          <w:tcPr>
            <w:tcW w:w="1479" w:type="dxa"/>
            <w:tcBorders>
              <w:top w:val="single" w:sz="2" w:space="0" w:color="7B7062"/>
              <w:bottom w:val="single" w:sz="6" w:space="0" w:color="7B7062"/>
            </w:tcBorders>
            <w:shd w:val="clear" w:color="auto" w:fill="EEF7FA"/>
          </w:tcPr>
          <w:p>
            <w:pPr>
              <w:pStyle w:val="TableParagraph"/>
              <w:rPr>
                <w:rFonts w:ascii="Gotham Narrow"/>
                <w:b/>
                <w:sz w:val="20"/>
              </w:rPr>
            </w:pPr>
          </w:p>
          <w:p>
            <w:pPr>
              <w:pStyle w:val="TableParagraph"/>
              <w:spacing w:before="11"/>
              <w:rPr>
                <w:rFonts w:ascii="Gotham Narrow"/>
                <w:b/>
                <w:sz w:val="13"/>
              </w:rPr>
            </w:pPr>
          </w:p>
          <w:p>
            <w:pPr>
              <w:pStyle w:val="TableParagraph"/>
              <w:ind w:left="303" w:right="304"/>
              <w:jc w:val="center"/>
              <w:rPr>
                <w:sz w:val="18"/>
              </w:rPr>
            </w:pPr>
            <w:r>
              <w:rPr>
                <w:color w:val="3C3C3B"/>
                <w:sz w:val="18"/>
              </w:rPr>
              <w:t>Exhaustive</w:t>
            </w:r>
          </w:p>
        </w:tc>
        <w:tc>
          <w:tcPr>
            <w:tcW w:w="1040" w:type="dxa"/>
            <w:tcBorders>
              <w:top w:val="single" w:sz="2" w:space="0" w:color="7B7062"/>
              <w:bottom w:val="single" w:sz="6" w:space="0" w:color="7B7062"/>
            </w:tcBorders>
          </w:tcPr>
          <w:p>
            <w:pPr>
              <w:pStyle w:val="TableParagraph"/>
              <w:rPr>
                <w:rFonts w:ascii="Gotham Narrow"/>
                <w:b/>
                <w:sz w:val="20"/>
              </w:rPr>
            </w:pPr>
          </w:p>
          <w:p>
            <w:pPr>
              <w:pStyle w:val="TableParagraph"/>
              <w:spacing w:before="11"/>
              <w:rPr>
                <w:rFonts w:ascii="Gotham Narrow"/>
                <w:b/>
                <w:sz w:val="13"/>
              </w:rPr>
            </w:pPr>
          </w:p>
          <w:p>
            <w:pPr>
              <w:pStyle w:val="TableParagraph"/>
              <w:ind w:left="206"/>
              <w:rPr>
                <w:sz w:val="18"/>
              </w:rPr>
            </w:pPr>
            <w:r>
              <w:rPr>
                <w:color w:val="3C3C3B"/>
                <w:sz w:val="18"/>
              </w:rPr>
              <w:t>2 000 €</w:t>
            </w:r>
          </w:p>
        </w:tc>
        <w:tc>
          <w:tcPr>
            <w:tcW w:w="2514" w:type="dxa"/>
            <w:tcBorders>
              <w:top w:val="single" w:sz="2" w:space="0" w:color="7B7062"/>
              <w:bottom w:val="single" w:sz="6" w:space="0" w:color="7B7062"/>
            </w:tcBorders>
            <w:shd w:val="clear" w:color="auto" w:fill="EEF7FA"/>
          </w:tcPr>
          <w:p>
            <w:pPr>
              <w:pStyle w:val="TableParagraph"/>
              <w:rPr>
                <w:rFonts w:ascii="Times New Roman"/>
                <w:sz w:val="18"/>
              </w:rPr>
            </w:pPr>
          </w:p>
        </w:tc>
      </w:tr>
    </w:tbl>
    <w:p>
      <w:pPr>
        <w:spacing w:after="0"/>
        <w:rPr>
          <w:rFonts w:ascii="Times New Roman"/>
          <w:sz w:val="18"/>
        </w:rPr>
        <w:sectPr>
          <w:type w:val="continuous"/>
          <w:pgSz w:w="23820" w:h="16840" w:orient="landscape"/>
          <w:pgMar w:top="1580" w:bottom="280" w:left="720" w:right="1040"/>
        </w:sectPr>
      </w:pPr>
    </w:p>
    <w:p>
      <w:pPr>
        <w:pStyle w:val="BodyText"/>
        <w:rPr>
          <w:rFonts w:ascii="Gotham Narrow"/>
          <w:b/>
          <w:sz w:val="20"/>
        </w:rPr>
      </w:pPr>
      <w:r>
        <w:rPr/>
        <w:pict>
          <v:group style="position:absolute;margin-left:1.356pt;margin-top:.000014pt;width:51.95pt;height:841.9pt;mso-position-horizontal-relative:page;mso-position-vertical-relative:page;z-index:-355624" coordorigin="27,0" coordsize="1039,16838">
            <v:shape style="position:absolute;left:27;top:0;width:1039;height:16838" type="#_x0000_t75" stroked="false">
              <v:imagedata r:id="rId25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1133.857422pt;margin-top:810.708008pt;width:56.7pt;height:4.3pt;mso-position-horizontal-relative:page;mso-position-vertical-relative:page;z-index:45064" coordorigin="22677,16214" coordsize="1134,86">
            <v:line style="position:absolute" from="22677,16257" to="23811,16257" stroked="true" strokeweight="4.253pt" strokecolor="#00a9c1">
              <v:stroke dashstyle="solid"/>
            </v:line>
            <v:shape style="position:absolute;left:22677;top:16214;width:1134;height:86" coordorigin="22677,16214" coordsize="1134,86" path="m22688,16214l22677,16214,22677,16225,22688,16214m22751,16214l22720,16214,22677,16257,22677,16288,22751,16214m22813,16214l22782,16214,22697,16299,22728,16299,22813,16214m22875,16214l22844,16214,22759,16299,22790,16299,22875,16214m22938,16214l22906,16214,22821,16299,22853,16299,22938,16214m23000,16214l22969,16214,22884,16299,22915,16299,23000,16214m23062,16214l23031,16214,22946,16299,22977,16299,23062,16214m23124,16214l23093,16214,23008,16299,23039,16299,23124,16214m23149,16283l23133,16299,23149,16299,23149,16283m23149,16220l23071,16299,23102,16299,23149,16251,23149,16220m23187,16214l23156,16214,23150,16220,23150,16252,23187,16214m23249,16214l23218,16214,23150,16283,23150,16299,23164,16299,23249,16214m23312,16214l23280,16214,23195,16299,23227,16299,23312,16214m23374,16214l23343,16214,23258,16299,23289,16299,23374,16214m23436,16214l23405,16214,23320,16299,23351,16299,23436,16214m23499,16214l23467,16214,23382,16299,23413,16299,23499,16214m23561,16214l23530,16214,23445,16299,23476,16299,23561,16214m23623,16214l23592,16214,23507,16299,23538,16299,23623,16214m23685,16214l23654,16214,23569,16299,23600,16299,23685,16214m23748,16214l23717,16214,23632,16299,23663,16299,23748,16214m23810,16214l23779,16214,23694,16299,23725,16299,23810,16214m23811,16244l23756,16299,23787,16299,23811,16275,23811,16244e" filled="true" fillcolor="#ffffff" stroked="false">
              <v:path arrowok="t"/>
              <v:fill type="solid"/>
            </v:shape>
            <w10:wrap type="none"/>
          </v:group>
        </w:pict>
      </w:r>
      <w:r>
        <w:rPr/>
        <w:drawing>
          <wp:anchor distT="0" distB="0" distL="0" distR="0" allowOverlap="1" layoutInCell="1" locked="0" behindDoc="0" simplePos="0" relativeHeight="45088">
            <wp:simplePos x="0" y="0"/>
            <wp:positionH relativeFrom="page">
              <wp:posOffset>13686045</wp:posOffset>
            </wp:positionH>
            <wp:positionV relativeFrom="page">
              <wp:posOffset>0</wp:posOffset>
            </wp:positionV>
            <wp:extent cx="1433957" cy="959828"/>
            <wp:effectExtent l="0" t="0" r="0" b="0"/>
            <wp:wrapNone/>
            <wp:docPr id="429" name="image225.png" descr=""/>
            <wp:cNvGraphicFramePr>
              <a:graphicFrameLocks noChangeAspect="1"/>
            </wp:cNvGraphicFramePr>
            <a:graphic>
              <a:graphicData uri="http://schemas.openxmlformats.org/drawingml/2006/picture">
                <pic:pic>
                  <pic:nvPicPr>
                    <pic:cNvPr id="430" name="image225.png"/>
                    <pic:cNvPicPr/>
                  </pic:nvPicPr>
                  <pic:blipFill>
                    <a:blip r:embed="rId259" cstate="print"/>
                    <a:stretch>
                      <a:fillRect/>
                    </a:stretch>
                  </pic:blipFill>
                  <pic:spPr>
                    <a:xfrm>
                      <a:off x="0" y="0"/>
                      <a:ext cx="1433957" cy="959828"/>
                    </a:xfrm>
                    <a:prstGeom prst="rect">
                      <a:avLst/>
                    </a:prstGeom>
                  </pic:spPr>
                </pic:pic>
              </a:graphicData>
            </a:graphic>
          </wp:anchor>
        </w:drawing>
      </w:r>
      <w:r>
        <w:rPr/>
        <w:pict>
          <v:shape style="position:absolute;margin-left:246.614014pt;margin-top:308.742981pt;width:5pt;height:5pt;mso-position-horizontal-relative:page;mso-position-vertical-relative:page;z-index:-355552" coordorigin="4932,6175" coordsize="100,100" path="m4968,6215l4967,6211,4948,6189,4942,6194,4957,6213,4932,6213,4932,6221,4962,6221,4965,6220,4968,6215m4968,6234l4965,6229,4962,6228,4932,6228,4932,6236,4957,6236,4942,6255,4948,6260,4967,6238,4968,6234m4990,6177l4981,6175,4976,6198,4960,6180,4954,6185,4971,6206,4972,6207,4974,6208,4977,6208,4978,6208,4981,6208,4983,6205,4984,6198,4990,6177m4990,6272l4984,6250,4983,6244,4981,6241,4975,6240,4972,6242,4971,6243,4954,6264,4960,6269,4976,6250,4981,6274,4990,6272m5025,6248l5019,6245,4998,6236,4995,6236,4990,6239,4989,6243,4996,6271,5004,6269,4999,6245,5021,6256,5025,6248m5025,6201l5021,6193,4999,6204,5004,6180,4996,6178,4989,6206,4990,6210,4994,6212,4995,6213,4998,6213,4999,6213,5019,6204,5025,6201m5031,6214l5028,6206,5001,6219,4999,6222,4999,6227,5001,6230,5003,6231,5028,6242,5031,6235,5009,6224,5031,6214e" filled="true" fillcolor="#00a9c1" stroked="false">
            <v:path arrowok="t"/>
            <v:fill type="solid"/>
            <w10:wrap type="none"/>
          </v:shape>
        </w:pict>
      </w:r>
      <w:r>
        <w:rPr/>
        <w:pict>
          <v:shape style="position:absolute;margin-left:246.614014pt;margin-top:319.542999pt;width:5pt;height:5pt;mso-position-horizontal-relative:page;mso-position-vertical-relative:page;z-index:-355528" coordorigin="4932,6391" coordsize="100,100" path="m4968,6431l4967,6427,4948,6405,4942,6410,4957,6429,4932,6429,4932,6437,4962,6437,4965,6436,4968,6431m4968,6450l4965,6445,4962,6444,4932,6444,4932,6452,4957,6452,4942,6471,4948,6476,4967,6454,4968,6450m4990,6393l4981,6391,4976,6414,4960,6396,4954,6401,4971,6422,4972,6423,4974,6424,4977,6424,4978,6424,4981,6424,4983,6421,4984,6414,4990,6393m4990,6488l4984,6466,4983,6460,4981,6457,4975,6456,4972,6458,4971,6459,4954,6480,4960,6485,4976,6466,4981,6490,4990,6488m5025,6464l5019,6461,4998,6452,4995,6452,4990,6455,4989,6459,4996,6487,5004,6485,4999,6461,5021,6472,5025,6464m5025,6417l5021,6409,4999,6420,5004,6396,4996,6394,4989,6422,4990,6426,4994,6428,4995,6429,4998,6429,4999,6429,5019,6420,5025,6417m5031,6430l5028,6422,5001,6435,4999,6438,4999,6443,5001,6446,5003,6447,5028,6458,5031,6451,5009,6440,5031,6430e" filled="true" fillcolor="#00a9c1" stroked="false">
            <v:path arrowok="t"/>
            <v:fill type="solid"/>
            <w10:wrap type="none"/>
          </v:shape>
        </w:pict>
      </w:r>
      <w:r>
        <w:rPr/>
        <w:pict>
          <v:shape style="position:absolute;margin-left:246.614014pt;margin-top:330.342987pt;width:5pt;height:5pt;mso-position-horizontal-relative:page;mso-position-vertical-relative:page;z-index:-355504" coordorigin="4932,6607" coordsize="100,100" path="m4968,6647l4967,6643,4948,6621,4942,6626,4957,6645,4932,6645,4932,6653,4962,6653,4965,6652,4968,6647m4968,6666l4965,6661,4962,6660,4932,6660,4932,6668,4957,6668,4942,6687,4948,6692,4967,6670,4968,6666m4990,6609l4981,6607,4976,6630,4960,6612,4954,6617,4971,6638,4972,6639,4974,6640,4977,6640,4978,6640,4981,6640,4983,6637,4984,6630,4990,6609m4990,6704l4984,6682,4983,6676,4981,6673,4975,6672,4972,6674,4971,6675,4954,6696,4960,6701,4976,6682,4981,6706,4990,6704m5025,6680l5019,6677,4998,6668,4995,6668,4990,6671,4989,6675,4996,6703,5004,6701,4999,6677,5021,6688,5025,6680m5025,6633l5021,6625,4999,6636,5004,6612,4996,6610,4989,6638,4990,6642,4994,6644,4995,6645,4998,6645,4999,6645,5019,6636,5025,6633m5031,6646l5028,6638,5001,6651,4999,6654,4999,6659,5001,6662,5003,6663,5028,6674,5031,6667,5009,6656,5031,6646e" filled="true" fillcolor="#00a9c1" stroked="false">
            <v:path arrowok="t"/>
            <v:fill type="solid"/>
            <w10:wrap type="none"/>
          </v:shape>
        </w:pict>
      </w:r>
      <w:r>
        <w:rPr/>
        <w:pict>
          <v:shape style="position:absolute;margin-left:246.614014pt;margin-top:341.143005pt;width:5pt;height:5pt;mso-position-horizontal-relative:page;mso-position-vertical-relative:page;z-index:-355480" coordorigin="4932,6823" coordsize="100,100" path="m4968,6863l4967,6859,4948,6837,4942,6842,4957,6861,4932,6861,4932,6869,4962,6869,4965,6868,4968,6863m4968,6882l4965,6877,4962,6876,4932,6876,4932,6884,4957,6884,4942,6903,4948,6908,4967,6886,4968,6882m4990,6825l4981,6823,4976,6846,4960,6828,4954,6833,4971,6854,4972,6855,4974,6856,4977,6856,4978,6856,4981,6856,4983,6853,4984,6846,4990,6825m4990,6920l4984,6898,4983,6892,4981,6889,4975,6888,4972,6890,4971,6891,4954,6912,4960,6917,4976,6898,4981,6922,4990,6920m5025,6896l5019,6893,4998,6884,4995,6884,4990,6887,4989,6891,4996,6919,5004,6917,4999,6893,5021,6904,5025,6896m5025,6849l5021,6841,4999,6852,5004,6828,4996,6826,4989,6854,4990,6858,4994,6861,4995,6861,4998,6861,4999,6861,5019,6852,5025,6849m5031,6862l5028,6854,5001,6867,4999,6870,4999,6875,5001,6878,5003,6879,5028,6891,5031,6883,5009,6872,5031,6862e" filled="true" fillcolor="#00a9c1" stroked="false">
            <v:path arrowok="t"/>
            <v:fill type="solid"/>
            <w10:wrap type="none"/>
          </v:shape>
        </w:pict>
      </w:r>
      <w:r>
        <w:rPr/>
        <w:pict>
          <v:shape style="position:absolute;margin-left:246.614014pt;margin-top:360.475006pt;width:5pt;height:5pt;mso-position-horizontal-relative:page;mso-position-vertical-relative:page;z-index:-355456" coordorigin="4932,7210" coordsize="100,100" path="m4968,7249l4967,7246,4948,7223,4942,7229,4957,7248,4932,7248,4932,7256,4962,7256,4965,7255,4968,7249m4968,7269l4965,7264,4962,7262,4932,7262,4932,7271,4957,7271,4942,7290,4948,7295,4967,7272,4968,7269m4990,7211l4981,7210,4976,7233,4960,7214,4954,7219,4971,7240,4972,7242,4974,7243,4977,7243,4978,7243,4981,7242,4983,7240,4984,7233,4990,7211m4990,7307l4984,7285,4983,7279,4981,7276,4975,7275,4972,7276,4971,7278,4954,7299,4960,7304,4976,7285,4981,7309,4990,7307m5025,7283l5019,7280,4998,7270,4995,7270,4990,7274,4989,7277,4996,7305,5004,7304,4999,7280,5021,7290,5025,7283m5025,7235l5021,7228,4999,7238,5004,7215,4996,7213,4989,7241,4990,7244,4994,7247,4995,7248,4998,7248,4999,7247,5019,7238,5025,7235m5031,7249l5028,7241,5001,7254,4999,7256,4999,7262,5001,7265,5003,7266,5028,7277,5031,7270,5009,7259,5031,7249e" filled="true" fillcolor="#00a9c1" stroked="false">
            <v:path arrowok="t"/>
            <v:fill type="solid"/>
            <w10:wrap type="none"/>
          </v:shape>
        </w:pict>
      </w:r>
      <w:r>
        <w:rPr/>
        <w:pict>
          <v:shape style="position:absolute;margin-left:246.614014pt;margin-top:371.274994pt;width:5pt;height:5pt;mso-position-horizontal-relative:page;mso-position-vertical-relative:page;z-index:-355432" coordorigin="4932,7425" coordsize="100,100" path="m4968,7465l4967,7462,4948,7439,4942,7445,4957,7464,4932,7464,4932,7472,4962,7472,4965,7471,4968,7465m4968,7485l4965,7480,4962,7478,4932,7478,4932,7487,4957,7487,4942,7506,4948,7511,4967,7488,4968,7485m4990,7427l4981,7425,4976,7449,4960,7430,4954,7435,4971,7456,4972,7458,4974,7459,4977,7459,4978,7459,4981,7458,4983,7456,4984,7449,4990,7427m4990,7523l4984,7501,4983,7495,4981,7492,4975,7491,4972,7492,4971,7494,4954,7515,4960,7520,4976,7501,4981,7525,4990,7523m5025,7499l5019,7496,4998,7486,4995,7486,4990,7490,4989,7493,4996,7521,5004,7520,4999,7496,5021,7506,5025,7499m5025,7451l5021,7444,4999,7454,5004,7431,4996,7429,4989,7457,4990,7460,4994,7463,4995,7464,4998,7464,4999,7463,5019,7454,5025,7451m5031,7465l5028,7457,5001,7470,4999,7472,4999,7478,5001,7481,5003,7482,5028,7493,5031,7486,5009,7475,5031,7465e" filled="true" fillcolor="#00a9c1" stroked="false">
            <v:path arrowok="t"/>
            <v:fill type="solid"/>
            <w10:wrap type="none"/>
          </v:shape>
        </w:pict>
      </w:r>
      <w:r>
        <w:rPr/>
        <w:pict>
          <v:shape style="position:absolute;margin-left:246.614014pt;margin-top:382.074982pt;width:5pt;height:5pt;mso-position-horizontal-relative:page;mso-position-vertical-relative:page;z-index:-355408" coordorigin="4932,7641" coordsize="100,100" path="m4968,7681l4967,7678,4948,7655,4942,7661,4957,7680,4932,7680,4932,7688,4962,7688,4965,7687,4968,7681m4968,7701l4965,7696,4962,7694,4932,7694,4932,7703,4957,7703,4942,7722,4948,7727,4967,7704,4968,7701m4990,7643l4981,7641,4976,7665,4960,7646,4954,7651,4971,7672,4972,7674,4974,7675,4977,7675,4978,7675,4981,7674,4983,7672,4984,7665,4990,7643m4990,7739l4984,7717,4983,7711,4981,7708,4975,7707,4972,7708,4971,7710,4954,7731,4960,7736,4976,7717,4981,7741,4990,7739m5025,7715l5019,7712,4998,7702,4995,7702,4990,7706,4989,7709,4996,7737,5004,7736,4999,7712,5021,7722,5025,7715m5025,7667l5021,7660,4999,7670,5004,7647,4996,7645,4989,7673,4990,7676,4994,7679,4995,7680,4998,7680,4999,7679,5019,7670,5025,7667m5031,7681l5028,7673,5001,7686,4999,7688,4999,7694,5001,7697,5003,7698,5028,7709,5031,7702,5009,7691,5031,7681e" filled="true" fillcolor="#00a9c1" stroked="false">
            <v:path arrowok="t"/>
            <v:fill type="solid"/>
            <w10:wrap type="none"/>
          </v:shape>
        </w:pict>
      </w:r>
      <w:r>
        <w:rPr/>
        <w:pict>
          <v:shape style="position:absolute;margin-left:246.614014pt;margin-top:406.807007pt;width:5pt;height:5pt;mso-position-horizontal-relative:page;mso-position-vertical-relative:page;z-index:-355384" coordorigin="4932,8136" coordsize="100,100" path="m4968,8176l4967,8173,4948,8150,4942,8155,4957,8174,4932,8174,4932,8183,4962,8183,4965,8181,4968,8176m4968,8196l4965,8190,4962,8189,4932,8189,4932,8197,4957,8197,4942,8216,4948,8221,4967,8199,4968,8196m4990,8138l4981,8136,4976,8160,4960,8141,4954,8146,4971,8167,4972,8168,4974,8170,4977,8170,4978,8170,4981,8169,4983,8166,4984,8160,4990,8138m4990,8234l4984,8212,4983,8205,4981,8203,4975,8201,4972,8203,4971,8205,4954,8225,4960,8231,4976,8212,4981,8235,4990,8234m5025,8210l5019,8207,4998,8197,4995,8197,4990,8201,4989,8204,4996,8232,5004,8230,4999,8207,5021,8217,5025,8210m5025,8162l5021,8154,4999,8165,5004,8141,4996,8139,4989,8168,4990,8171,4994,8174,4995,8174,4998,8174,4999,8174,5019,8165,5025,8162m5031,8175l5028,8168,5001,8180,4999,8183,4999,8189,5001,8191,5003,8192,5028,8204,5031,8196,5009,8186,5031,8175e" filled="true" fillcolor="#00a9c1" stroked="false">
            <v:path arrowok="t"/>
            <v:fill type="solid"/>
            <w10:wrap type="none"/>
          </v:shape>
        </w:pict>
      </w:r>
      <w:r>
        <w:rPr/>
        <w:pict>
          <v:shape style="position:absolute;margin-left:246.614014pt;margin-top:417.606995pt;width:5pt;height:5pt;mso-position-horizontal-relative:page;mso-position-vertical-relative:page;z-index:-355360" coordorigin="4932,8352" coordsize="100,100" path="m4968,8392l4967,8389,4948,8366,4942,8371,4957,8390,4932,8390,4932,8399,4962,8399,4965,8397,4968,8392m4968,8412l4965,8406,4962,8405,4932,8405,4932,8413,4957,8413,4942,8432,4948,8437,4967,8415,4968,8412m4990,8354l4981,8352,4976,8376,4960,8357,4954,8362,4971,8383,4972,8384,4974,8386,4977,8386,4978,8386,4981,8385,4983,8382,4984,8376,4990,8354m4990,8449l4984,8428,4983,8421,4981,8419,4975,8417,4972,8419,4971,8421,4954,8441,4960,8447,4976,8428,4981,8451,4990,8449m5025,8426l5019,8423,4998,8413,4995,8413,4990,8417,4989,8420,4996,8448,5004,8446,4999,8423,5021,8433,5025,8426m5025,8378l5021,8370,4999,8381,5004,8357,4996,8355,4989,8384,4990,8387,4994,8390,4995,8390,4998,8390,4999,8390,5019,8381,5025,8378m5031,8391l5028,8384,5001,8396,4999,8399,4999,8405,5001,8407,5003,8408,5028,8420,5031,8412,5009,8402,5031,8391e" filled="true" fillcolor="#00a9c1" stroked="false">
            <v:path arrowok="t"/>
            <v:fill type="solid"/>
            <w10:wrap type="none"/>
          </v:shape>
        </w:pict>
      </w:r>
    </w:p>
    <w:p>
      <w:pPr>
        <w:pStyle w:val="BodyText"/>
        <w:rPr>
          <w:rFonts w:ascii="Gotham Narrow"/>
          <w:b/>
          <w:sz w:val="20"/>
        </w:rPr>
      </w:pPr>
    </w:p>
    <w:p>
      <w:pPr>
        <w:pStyle w:val="BodyText"/>
        <w:spacing w:before="7"/>
        <w:rPr>
          <w:rFonts w:ascii="Gotham Narrow"/>
          <w:b/>
        </w:rPr>
      </w:pPr>
    </w:p>
    <w:p>
      <w:pPr>
        <w:spacing w:line="199" w:lineRule="auto" w:before="91"/>
        <w:ind w:left="102" w:right="20237" w:hanging="1"/>
        <w:jc w:val="left"/>
        <w:rPr>
          <w:rFonts w:ascii="AkzidenzGroteskBE-MdCn" w:hAnsi="AkzidenzGroteskBE-MdCn"/>
          <w:sz w:val="20"/>
        </w:rPr>
      </w:pPr>
      <w:r>
        <w:rPr>
          <w:rFonts w:ascii="AkzidenzGroteskBE-MdCn" w:hAnsi="AkzidenzGroteskBE-MdCn"/>
          <w:color w:val="00A9C1"/>
          <w:sz w:val="20"/>
        </w:rPr>
        <w:t>02 MÉMOIRE TECHNIQUE QUALITÉ DE SERVICE</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pStyle w:val="ListParagraph"/>
        <w:numPr>
          <w:ilvl w:val="0"/>
          <w:numId w:val="48"/>
        </w:numPr>
        <w:tabs>
          <w:tab w:pos="1582" w:val="left" w:leader="none"/>
        </w:tabs>
        <w:spacing w:line="240" w:lineRule="auto" w:before="53" w:after="0"/>
        <w:ind w:left="1581" w:right="0" w:hanging="317"/>
        <w:jc w:val="left"/>
        <w:rPr>
          <w:b/>
          <w:sz w:val="28"/>
        </w:rPr>
      </w:pPr>
      <w:r>
        <w:rPr/>
        <w:pict>
          <v:rect style="position:absolute;margin-left:109.978996pt;margin-top:13.513021pt;width:1.948pt;height:1.948pt;mso-position-horizontal-relative:page;mso-position-vertical-relative:paragraph;z-index:-355336" filled="true" fillcolor="#00a9c1" stroked="false">
            <v:fill type="solid"/>
            <w10:wrap type="none"/>
          </v:rect>
        </w:pict>
      </w:r>
      <w:r>
        <w:rPr>
          <w:b/>
          <w:color w:val="00A9C1"/>
          <w:sz w:val="28"/>
        </w:rPr>
        <w:t>LIGNES</w:t>
      </w:r>
      <w:r>
        <w:rPr>
          <w:b/>
          <w:color w:val="00A9C1"/>
          <w:spacing w:val="-1"/>
          <w:sz w:val="28"/>
        </w:rPr>
        <w:t> </w:t>
      </w:r>
      <w:r>
        <w:rPr>
          <w:b/>
          <w:color w:val="00A9C1"/>
          <w:sz w:val="28"/>
        </w:rPr>
        <w:t>SCOLAIRES</w:t>
      </w:r>
    </w:p>
    <w:p>
      <w:pPr>
        <w:pStyle w:val="BodyText"/>
        <w:spacing w:before="13"/>
        <w:rPr>
          <w:rFonts w:ascii="Gotham Narrow"/>
          <w:b/>
          <w:sz w:val="22"/>
        </w:rPr>
      </w:pPr>
    </w:p>
    <w:tbl>
      <w:tblPr>
        <w:tblW w:w="0" w:type="auto"/>
        <w:jc w:val="left"/>
        <w:tblInd w:w="12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74"/>
        <w:gridCol w:w="1361"/>
        <w:gridCol w:w="7087"/>
        <w:gridCol w:w="2693"/>
        <w:gridCol w:w="1181"/>
        <w:gridCol w:w="1852"/>
        <w:gridCol w:w="1479"/>
        <w:gridCol w:w="1040"/>
        <w:gridCol w:w="2514"/>
      </w:tblGrid>
      <w:tr>
        <w:trPr>
          <w:trHeight w:val="579" w:hRule="atLeast"/>
        </w:trPr>
        <w:tc>
          <w:tcPr>
            <w:tcW w:w="1474" w:type="dxa"/>
            <w:tcBorders>
              <w:bottom w:val="single" w:sz="6" w:space="0" w:color="FFFFFF"/>
            </w:tcBorders>
            <w:shd w:val="clear" w:color="auto" w:fill="00A9C1"/>
          </w:tcPr>
          <w:p>
            <w:pPr>
              <w:pStyle w:val="TableParagraph"/>
              <w:spacing w:before="156"/>
              <w:ind w:left="148"/>
              <w:rPr>
                <w:rFonts w:ascii="Gotham Narrow"/>
                <w:b/>
                <w:sz w:val="18"/>
              </w:rPr>
            </w:pPr>
            <w:r>
              <w:rPr>
                <w:rFonts w:ascii="Gotham Narrow"/>
                <w:b/>
                <w:color w:val="FFFFFF"/>
                <w:sz w:val="18"/>
              </w:rPr>
              <w:t>ENGAGEMENT</w:t>
            </w:r>
          </w:p>
        </w:tc>
        <w:tc>
          <w:tcPr>
            <w:tcW w:w="1361" w:type="dxa"/>
            <w:tcBorders>
              <w:bottom w:val="single" w:sz="6" w:space="0" w:color="FFFFFF"/>
            </w:tcBorders>
            <w:shd w:val="clear" w:color="auto" w:fill="00A9C1"/>
          </w:tcPr>
          <w:p>
            <w:pPr>
              <w:pStyle w:val="TableParagraph"/>
              <w:spacing w:before="156"/>
              <w:ind w:left="273"/>
              <w:rPr>
                <w:rFonts w:ascii="Gotham Narrow" w:hAnsi="Gotham Narrow"/>
                <w:b/>
                <w:sz w:val="18"/>
              </w:rPr>
            </w:pPr>
            <w:r>
              <w:rPr>
                <w:rFonts w:ascii="Gotham Narrow" w:hAnsi="Gotham Narrow"/>
                <w:b/>
                <w:color w:val="FFFFFF"/>
                <w:sz w:val="18"/>
              </w:rPr>
              <w:t>CRITÈRES</w:t>
            </w:r>
          </w:p>
        </w:tc>
        <w:tc>
          <w:tcPr>
            <w:tcW w:w="7087" w:type="dxa"/>
            <w:tcBorders>
              <w:bottom w:val="single" w:sz="6" w:space="0" w:color="FFFFFF"/>
            </w:tcBorders>
            <w:shd w:val="clear" w:color="auto" w:fill="00A9C1"/>
          </w:tcPr>
          <w:p>
            <w:pPr>
              <w:pStyle w:val="TableParagraph"/>
              <w:spacing w:before="156"/>
              <w:ind w:left="112"/>
              <w:rPr>
                <w:rFonts w:ascii="Gotham Narrow" w:hAnsi="Gotham Narrow"/>
                <w:b/>
                <w:sz w:val="18"/>
              </w:rPr>
            </w:pPr>
            <w:r>
              <w:rPr>
                <w:rFonts w:ascii="Gotham Narrow" w:hAnsi="Gotham Narrow"/>
                <w:b/>
                <w:color w:val="FFFFFF"/>
                <w:sz w:val="18"/>
              </w:rPr>
              <w:t>SERVICE DE RÉFÉRENCE</w:t>
            </w:r>
          </w:p>
        </w:tc>
        <w:tc>
          <w:tcPr>
            <w:tcW w:w="2693" w:type="dxa"/>
            <w:tcBorders>
              <w:bottom w:val="single" w:sz="6" w:space="0" w:color="FFFFFF"/>
            </w:tcBorders>
            <w:shd w:val="clear" w:color="auto" w:fill="00A9C1"/>
          </w:tcPr>
          <w:p>
            <w:pPr>
              <w:pStyle w:val="TableParagraph"/>
              <w:spacing w:before="156"/>
              <w:ind w:left="491" w:right="491"/>
              <w:jc w:val="center"/>
              <w:rPr>
                <w:rFonts w:ascii="Gotham Narrow"/>
                <w:b/>
                <w:sz w:val="18"/>
              </w:rPr>
            </w:pPr>
            <w:r>
              <w:rPr>
                <w:rFonts w:ascii="Gotham Narrow"/>
                <w:b/>
                <w:color w:val="FFFFFF"/>
                <w:sz w:val="18"/>
              </w:rPr>
              <w:t>NIVEAU D'EXIGENCE</w:t>
            </w:r>
          </w:p>
        </w:tc>
        <w:tc>
          <w:tcPr>
            <w:tcW w:w="1181" w:type="dxa"/>
            <w:tcBorders>
              <w:bottom w:val="single" w:sz="6" w:space="0" w:color="FFFFFF"/>
            </w:tcBorders>
            <w:shd w:val="clear" w:color="auto" w:fill="00A9C1"/>
          </w:tcPr>
          <w:p>
            <w:pPr>
              <w:pStyle w:val="TableParagraph"/>
              <w:spacing w:line="206" w:lineRule="auto" w:before="78"/>
              <w:ind w:left="112" w:right="112" w:firstLine="261"/>
              <w:rPr>
                <w:rFonts w:ascii="Gotham Narrow"/>
                <w:b/>
                <w:sz w:val="18"/>
              </w:rPr>
            </w:pPr>
            <w:r>
              <w:rPr>
                <w:rFonts w:ascii="Gotham Narrow"/>
                <w:b/>
                <w:color w:val="FFFFFF"/>
                <w:spacing w:val="2"/>
                <w:sz w:val="18"/>
              </w:rPr>
              <w:t>TYPE  </w:t>
            </w:r>
            <w:r>
              <w:rPr>
                <w:rFonts w:ascii="Gotham Narrow"/>
                <w:b/>
                <w:color w:val="FFFFFF"/>
                <w:sz w:val="18"/>
              </w:rPr>
              <w:t>DE</w:t>
            </w:r>
            <w:r>
              <w:rPr>
                <w:rFonts w:ascii="Gotham Narrow"/>
                <w:b/>
                <w:color w:val="FFFFFF"/>
                <w:spacing w:val="-1"/>
                <w:sz w:val="18"/>
              </w:rPr>
              <w:t> </w:t>
            </w:r>
            <w:r>
              <w:rPr>
                <w:rFonts w:ascii="Gotham Narrow"/>
                <w:b/>
                <w:color w:val="FFFFFF"/>
                <w:sz w:val="18"/>
              </w:rPr>
              <w:t>MESURE</w:t>
            </w:r>
          </w:p>
        </w:tc>
        <w:tc>
          <w:tcPr>
            <w:tcW w:w="1852" w:type="dxa"/>
            <w:tcBorders>
              <w:bottom w:val="single" w:sz="6" w:space="0" w:color="FFFFFF"/>
            </w:tcBorders>
            <w:shd w:val="clear" w:color="auto" w:fill="00A9C1"/>
          </w:tcPr>
          <w:p>
            <w:pPr>
              <w:pStyle w:val="TableParagraph"/>
              <w:spacing w:line="206" w:lineRule="auto" w:before="78"/>
              <w:ind w:left="447" w:right="327" w:firstLine="63"/>
              <w:rPr>
                <w:rFonts w:ascii="Gotham Narrow" w:hAnsi="Gotham Narrow"/>
                <w:b/>
                <w:sz w:val="18"/>
              </w:rPr>
            </w:pPr>
            <w:r>
              <w:rPr>
                <w:rFonts w:ascii="Gotham Narrow" w:hAnsi="Gotham Narrow"/>
                <w:b/>
                <w:color w:val="FFFFFF"/>
                <w:sz w:val="18"/>
              </w:rPr>
              <w:t>MÉTHODE DE MESURE</w:t>
            </w:r>
          </w:p>
        </w:tc>
        <w:tc>
          <w:tcPr>
            <w:tcW w:w="1479" w:type="dxa"/>
            <w:tcBorders>
              <w:bottom w:val="single" w:sz="6" w:space="0" w:color="FFFFFF"/>
            </w:tcBorders>
            <w:shd w:val="clear" w:color="auto" w:fill="00A9C1"/>
          </w:tcPr>
          <w:p>
            <w:pPr>
              <w:pStyle w:val="TableParagraph"/>
              <w:spacing w:line="206" w:lineRule="auto" w:before="78"/>
              <w:ind w:left="236" w:firstLine="106"/>
              <w:rPr>
                <w:rFonts w:ascii="Gotham Narrow"/>
                <w:b/>
                <w:sz w:val="18"/>
              </w:rPr>
            </w:pPr>
            <w:r>
              <w:rPr>
                <w:rFonts w:ascii="Gotham Narrow"/>
                <w:b/>
                <w:color w:val="FFFFFF"/>
                <w:sz w:val="18"/>
              </w:rPr>
              <w:t>MESURES ANNUELLES</w:t>
            </w:r>
          </w:p>
        </w:tc>
        <w:tc>
          <w:tcPr>
            <w:tcW w:w="1040" w:type="dxa"/>
            <w:tcBorders>
              <w:bottom w:val="single" w:sz="6" w:space="0" w:color="FFFFFF"/>
            </w:tcBorders>
            <w:shd w:val="clear" w:color="auto" w:fill="00A9C1"/>
          </w:tcPr>
          <w:p>
            <w:pPr>
              <w:pStyle w:val="TableParagraph"/>
              <w:spacing w:before="156"/>
              <w:ind w:left="230"/>
              <w:rPr>
                <w:rFonts w:ascii="Gotham Narrow"/>
                <w:b/>
                <w:sz w:val="18"/>
              </w:rPr>
            </w:pPr>
            <w:r>
              <w:rPr>
                <w:rFonts w:ascii="Gotham Narrow"/>
                <w:b/>
                <w:color w:val="FFFFFF"/>
                <w:sz w:val="18"/>
              </w:rPr>
              <w:t>MALUS</w:t>
            </w:r>
          </w:p>
        </w:tc>
        <w:tc>
          <w:tcPr>
            <w:tcW w:w="2514" w:type="dxa"/>
            <w:tcBorders>
              <w:bottom w:val="single" w:sz="6" w:space="0" w:color="FFFFFF"/>
            </w:tcBorders>
            <w:shd w:val="clear" w:color="auto" w:fill="00A9C1"/>
          </w:tcPr>
          <w:p>
            <w:pPr>
              <w:pStyle w:val="TableParagraph"/>
              <w:spacing w:before="156"/>
              <w:ind w:left="775"/>
              <w:rPr>
                <w:rFonts w:ascii="Gotham Narrow"/>
                <w:b/>
                <w:sz w:val="18"/>
              </w:rPr>
            </w:pPr>
            <w:r>
              <w:rPr>
                <w:rFonts w:ascii="Gotham Narrow"/>
                <w:b/>
                <w:color w:val="FFFFFF"/>
                <w:sz w:val="18"/>
              </w:rPr>
              <w:t>REMARQUE</w:t>
            </w:r>
          </w:p>
        </w:tc>
      </w:tr>
      <w:tr>
        <w:trPr>
          <w:trHeight w:val="1171" w:hRule="atLeast"/>
        </w:trPr>
        <w:tc>
          <w:tcPr>
            <w:tcW w:w="1474" w:type="dxa"/>
            <w:tcBorders>
              <w:top w:val="single" w:sz="6" w:space="0" w:color="FFFFFF"/>
              <w:bottom w:val="single" w:sz="6" w:space="0" w:color="FFFFFF"/>
            </w:tcBorders>
            <w:shd w:val="clear" w:color="auto" w:fill="00A9C1"/>
          </w:tcPr>
          <w:p>
            <w:pPr>
              <w:pStyle w:val="TableParagraph"/>
              <w:spacing w:before="7"/>
              <w:rPr>
                <w:rFonts w:ascii="Gotham Narrow"/>
                <w:b/>
                <w:sz w:val="6"/>
              </w:rPr>
            </w:pPr>
          </w:p>
          <w:p>
            <w:pPr>
              <w:pStyle w:val="TableParagraph"/>
              <w:ind w:left="526"/>
              <w:rPr>
                <w:rFonts w:ascii="Gotham Narrow"/>
                <w:sz w:val="20"/>
              </w:rPr>
            </w:pPr>
            <w:r>
              <w:rPr>
                <w:rFonts w:ascii="Gotham Narrow"/>
                <w:sz w:val="20"/>
              </w:rPr>
              <w:pict>
                <v:group style="width:21.05pt;height:21.05pt;mso-position-horizontal-relative:char;mso-position-vertical-relative:line" coordorigin="0,0" coordsize="421,421">
                  <v:shape style="position:absolute;left:0;top:0;width:421;height:421" coordorigin="0,0" coordsize="421,421" path="m210,0l144,11,86,41,41,86,11,144,0,210,11,277,41,335,86,380,144,410,210,421,277,410,312,392,210,392,140,378,82,339,43,281,29,210,43,140,82,82,140,43,210,29,312,29,277,11,210,0xm312,29l210,29,281,43,339,82,378,140,392,210,378,281,339,339,281,378,210,392,312,392,335,380,380,335,410,277,421,210,410,144,380,86,335,41,312,29xm218,87l202,87,196,94,196,202,115,249,112,258,120,272,129,274,222,220,225,216,225,94,218,87xe" filled="true" fillcolor="#ffffff" stroked="false">
                    <v:path arrowok="t"/>
                    <v:fill type="solid"/>
                  </v:shape>
                </v:group>
              </w:pict>
            </w:r>
            <w:r>
              <w:rPr>
                <w:rFonts w:ascii="Gotham Narrow"/>
                <w:sz w:val="20"/>
              </w:rPr>
            </w:r>
          </w:p>
          <w:p>
            <w:pPr>
              <w:pStyle w:val="TableParagraph"/>
              <w:spacing w:line="208" w:lineRule="auto" w:before="112"/>
              <w:ind w:left="282" w:firstLine="119"/>
              <w:rPr>
                <w:rFonts w:ascii="Gotham Narrow" w:hAnsi="Gotham Narrow"/>
                <w:b/>
                <w:sz w:val="18"/>
              </w:rPr>
            </w:pPr>
            <w:r>
              <w:rPr>
                <w:rFonts w:ascii="Gotham Narrow" w:hAnsi="Gotham Narrow"/>
                <w:b/>
                <w:color w:val="FFFFFF"/>
                <w:sz w:val="18"/>
              </w:rPr>
              <w:t>RÉSEAU PONCTUEL</w:t>
            </w:r>
          </w:p>
        </w:tc>
        <w:tc>
          <w:tcPr>
            <w:tcW w:w="1361" w:type="dxa"/>
            <w:tcBorders>
              <w:top w:val="single" w:sz="6" w:space="0" w:color="FFFFFF"/>
              <w:bottom w:val="single" w:sz="6" w:space="0" w:color="7B7062"/>
            </w:tcBorders>
          </w:tcPr>
          <w:p>
            <w:pPr>
              <w:pStyle w:val="TableParagraph"/>
              <w:rPr>
                <w:rFonts w:ascii="Gotham Narrow"/>
                <w:b/>
                <w:sz w:val="20"/>
              </w:rPr>
            </w:pPr>
          </w:p>
          <w:p>
            <w:pPr>
              <w:pStyle w:val="TableParagraph"/>
              <w:spacing w:before="161"/>
              <w:ind w:left="113"/>
              <w:rPr>
                <w:sz w:val="18"/>
              </w:rPr>
            </w:pPr>
            <w:r>
              <w:rPr>
                <w:color w:val="3C3C3B"/>
                <w:sz w:val="18"/>
              </w:rPr>
              <w:t>Ponctualité</w:t>
            </w:r>
          </w:p>
        </w:tc>
        <w:tc>
          <w:tcPr>
            <w:tcW w:w="7087" w:type="dxa"/>
            <w:tcBorders>
              <w:top w:val="single" w:sz="6" w:space="0" w:color="FFFFFF"/>
              <w:bottom w:val="single" w:sz="6" w:space="0" w:color="7B7062"/>
            </w:tcBorders>
            <w:shd w:val="clear" w:color="auto" w:fill="EEF7FA"/>
          </w:tcPr>
          <w:p>
            <w:pPr>
              <w:pStyle w:val="TableParagraph"/>
              <w:rPr>
                <w:rFonts w:ascii="Gotham Narrow"/>
                <w:b/>
                <w:sz w:val="20"/>
              </w:rPr>
            </w:pPr>
          </w:p>
          <w:p>
            <w:pPr>
              <w:pStyle w:val="TableParagraph"/>
              <w:spacing w:before="161"/>
              <w:ind w:left="113"/>
              <w:rPr>
                <w:sz w:val="18"/>
              </w:rPr>
            </w:pPr>
            <w:r>
              <w:rPr>
                <w:color w:val="3C3C3B"/>
                <w:sz w:val="18"/>
              </w:rPr>
              <w:t>Le car arrive à l’établissement scolaire entre H-1 min et H+4 min</w:t>
            </w:r>
          </w:p>
        </w:tc>
        <w:tc>
          <w:tcPr>
            <w:tcW w:w="2693" w:type="dxa"/>
            <w:tcBorders>
              <w:top w:val="single" w:sz="6" w:space="0" w:color="FFFFFF"/>
              <w:bottom w:val="single" w:sz="6" w:space="0" w:color="7B7062"/>
            </w:tcBorders>
          </w:tcPr>
          <w:p>
            <w:pPr>
              <w:pStyle w:val="TableParagraph"/>
              <w:rPr>
                <w:rFonts w:ascii="Gotham Narrow"/>
                <w:b/>
                <w:sz w:val="20"/>
              </w:rPr>
            </w:pPr>
          </w:p>
          <w:p>
            <w:pPr>
              <w:pStyle w:val="TableParagraph"/>
              <w:spacing w:before="161"/>
              <w:ind w:left="490" w:right="491"/>
              <w:jc w:val="center"/>
              <w:rPr>
                <w:sz w:val="18"/>
              </w:rPr>
            </w:pPr>
            <w:r>
              <w:rPr>
                <w:color w:val="3C3C3B"/>
                <w:sz w:val="18"/>
              </w:rPr>
              <w:t>85 %</w:t>
            </w:r>
          </w:p>
        </w:tc>
        <w:tc>
          <w:tcPr>
            <w:tcW w:w="1181" w:type="dxa"/>
            <w:tcBorders>
              <w:top w:val="single" w:sz="6" w:space="0" w:color="FFFFFF"/>
              <w:bottom w:val="single" w:sz="6" w:space="0" w:color="7B7062"/>
            </w:tcBorders>
            <w:shd w:val="clear" w:color="auto" w:fill="EEF7FA"/>
          </w:tcPr>
          <w:p>
            <w:pPr>
              <w:pStyle w:val="TableParagraph"/>
              <w:rPr>
                <w:rFonts w:ascii="Gotham Narrow"/>
                <w:b/>
                <w:sz w:val="20"/>
              </w:rPr>
            </w:pPr>
          </w:p>
          <w:p>
            <w:pPr>
              <w:pStyle w:val="TableParagraph"/>
              <w:spacing w:before="161"/>
              <w:ind w:left="204" w:right="204"/>
              <w:jc w:val="center"/>
              <w:rPr>
                <w:sz w:val="18"/>
              </w:rPr>
            </w:pPr>
            <w:r>
              <w:rPr>
                <w:color w:val="3C3C3B"/>
                <w:sz w:val="18"/>
              </w:rPr>
              <w:t>Interne</w:t>
            </w:r>
          </w:p>
        </w:tc>
        <w:tc>
          <w:tcPr>
            <w:tcW w:w="1852" w:type="dxa"/>
            <w:tcBorders>
              <w:top w:val="single" w:sz="6" w:space="0" w:color="FFFFFF"/>
              <w:bottom w:val="single" w:sz="6" w:space="0" w:color="7B7062"/>
            </w:tcBorders>
          </w:tcPr>
          <w:p>
            <w:pPr>
              <w:pStyle w:val="TableParagraph"/>
              <w:rPr>
                <w:rFonts w:ascii="Gotham Narrow"/>
                <w:b/>
                <w:sz w:val="20"/>
              </w:rPr>
            </w:pPr>
          </w:p>
          <w:p>
            <w:pPr>
              <w:pStyle w:val="TableParagraph"/>
              <w:spacing w:before="161"/>
              <w:ind w:left="145" w:right="146"/>
              <w:jc w:val="center"/>
              <w:rPr>
                <w:sz w:val="18"/>
              </w:rPr>
            </w:pPr>
            <w:r>
              <w:rPr>
                <w:color w:val="3C3C3B"/>
                <w:sz w:val="18"/>
              </w:rPr>
              <w:t>Données SAEIV</w:t>
            </w:r>
          </w:p>
        </w:tc>
        <w:tc>
          <w:tcPr>
            <w:tcW w:w="1479" w:type="dxa"/>
            <w:tcBorders>
              <w:top w:val="single" w:sz="6" w:space="0" w:color="FFFFFF"/>
              <w:bottom w:val="single" w:sz="6" w:space="0" w:color="7B7062"/>
            </w:tcBorders>
            <w:shd w:val="clear" w:color="auto" w:fill="EEF7FA"/>
          </w:tcPr>
          <w:p>
            <w:pPr>
              <w:pStyle w:val="TableParagraph"/>
              <w:rPr>
                <w:rFonts w:ascii="Gotham Narrow"/>
                <w:b/>
                <w:sz w:val="20"/>
              </w:rPr>
            </w:pPr>
          </w:p>
          <w:p>
            <w:pPr>
              <w:pStyle w:val="TableParagraph"/>
              <w:spacing w:before="161"/>
              <w:ind w:left="303" w:right="304"/>
              <w:jc w:val="center"/>
              <w:rPr>
                <w:sz w:val="18"/>
              </w:rPr>
            </w:pPr>
            <w:r>
              <w:rPr>
                <w:color w:val="3C3C3B"/>
                <w:sz w:val="18"/>
              </w:rPr>
              <w:t>120</w:t>
            </w:r>
          </w:p>
        </w:tc>
        <w:tc>
          <w:tcPr>
            <w:tcW w:w="1040" w:type="dxa"/>
            <w:tcBorders>
              <w:top w:val="single" w:sz="6" w:space="0" w:color="FFFFFF"/>
              <w:bottom w:val="single" w:sz="6" w:space="0" w:color="7B7062"/>
            </w:tcBorders>
          </w:tcPr>
          <w:p>
            <w:pPr>
              <w:pStyle w:val="TableParagraph"/>
              <w:rPr>
                <w:rFonts w:ascii="Gotham Narrow"/>
                <w:b/>
                <w:sz w:val="20"/>
              </w:rPr>
            </w:pPr>
          </w:p>
          <w:p>
            <w:pPr>
              <w:pStyle w:val="TableParagraph"/>
              <w:spacing w:before="161"/>
              <w:ind w:left="206"/>
              <w:rPr>
                <w:sz w:val="18"/>
              </w:rPr>
            </w:pPr>
            <w:r>
              <w:rPr>
                <w:color w:val="3C3C3B"/>
                <w:sz w:val="18"/>
              </w:rPr>
              <w:t>2 000 €</w:t>
            </w:r>
          </w:p>
        </w:tc>
        <w:tc>
          <w:tcPr>
            <w:tcW w:w="2514" w:type="dxa"/>
            <w:tcBorders>
              <w:top w:val="single" w:sz="6" w:space="0" w:color="FFFFFF"/>
              <w:bottom w:val="single" w:sz="6" w:space="0" w:color="7B7062"/>
            </w:tcBorders>
            <w:shd w:val="clear" w:color="auto" w:fill="EEF7FA"/>
          </w:tcPr>
          <w:p>
            <w:pPr>
              <w:pStyle w:val="TableParagraph"/>
              <w:rPr>
                <w:rFonts w:ascii="Times New Roman"/>
                <w:sz w:val="18"/>
              </w:rPr>
            </w:pPr>
          </w:p>
        </w:tc>
      </w:tr>
      <w:tr>
        <w:trPr>
          <w:trHeight w:val="571" w:hRule="atLeast"/>
        </w:trPr>
        <w:tc>
          <w:tcPr>
            <w:tcW w:w="1474" w:type="dxa"/>
            <w:vMerge w:val="restart"/>
            <w:tcBorders>
              <w:top w:val="single" w:sz="6" w:space="0" w:color="FFFFFF"/>
              <w:bottom w:val="single" w:sz="6" w:space="0" w:color="FFFFFF"/>
            </w:tcBorders>
            <w:shd w:val="clear" w:color="auto" w:fill="00A9C1"/>
          </w:tcPr>
          <w:p>
            <w:pPr>
              <w:pStyle w:val="TableParagraph"/>
              <w:spacing w:before="2"/>
              <w:rPr>
                <w:rFonts w:ascii="Gotham Narrow"/>
                <w:b/>
                <w:sz w:val="10"/>
              </w:rPr>
            </w:pPr>
          </w:p>
          <w:p>
            <w:pPr>
              <w:pStyle w:val="TableParagraph"/>
              <w:ind w:left="468"/>
              <w:rPr>
                <w:rFonts w:ascii="Gotham Narrow"/>
                <w:sz w:val="20"/>
              </w:rPr>
            </w:pPr>
            <w:r>
              <w:rPr>
                <w:rFonts w:ascii="Gotham Narrow"/>
                <w:sz w:val="20"/>
              </w:rPr>
              <w:pict>
                <v:group style="width:26.95pt;height:26.3pt;mso-position-horizontal-relative:char;mso-position-vertical-relative:line" coordorigin="0,0" coordsize="539,526">
                  <v:shape style="position:absolute;left:0;top:0;width:539;height:526" coordorigin="0,0" coordsize="539,526" path="m178,220l61,220,40,224,20,236,6,255,0,281,0,465,1,478,5,490,11,501,18,510,27,517,38,522,49,525,61,526,122,526,136,525,149,521,160,515,168,507,173,502,137,502,130,502,50,502,41,498,29,486,25,478,25,469,24,282,28,264,37,253,48,246,61,244,206,244,211,235,183,235,183,226,178,220xm206,244l159,244,159,465,158,475,155,485,144,498,137,502,173,502,174,501,177,493,180,486,467,486,475,479,484,471,226,471,219,470,207,469,193,465,188,464,183,461,183,269,196,261,198,259,200,258,201,256,206,244xm123,501l61,501,50,502,130,502,123,501xm467,486l180,486,183,487,187,489,204,493,217,495,226,495,441,495,442,495,443,495,454,492,465,487,467,486xm529,208l477,208,494,209,506,215,512,223,513,232,514,244,511,250,505,258,500,261,494,265,487,271,489,283,502,288,506,291,511,297,514,301,514,319,512,323,504,331,498,334,484,339,481,348,488,361,489,363,489,378,489,380,489,384,487,386,480,392,474,395,466,398,458,401,456,414,463,419,466,422,472,428,471,445,470,449,466,455,453,465,445,469,438,471,484,471,485,469,494,460,495,447,496,433,493,423,489,415,492,413,496,411,507,401,513,391,513,380,514,368,512,361,510,355,516,352,521,349,533,336,538,325,538,297,534,286,525,276,523,275,522,273,524,272,525,271,533,261,538,249,538,232,534,213,529,208xm294,0l293,0,277,2,265,8,256,17,251,28,251,95,183,235,211,235,274,103,275,101,275,99,275,33,276,30,279,25,293,24,341,24,340,23,318,6,294,0xm341,24l293,24,308,28,322,38,332,57,336,85,336,86,333,113,328,140,323,166,318,194,317,200,323,208,477,208,477,208,529,208,521,197,502,187,477,183,345,183,350,160,354,136,358,112,361,86,360,85,355,49,341,24xe" filled="true" fillcolor="#ffffff" stroked="false">
                    <v:path arrowok="t"/>
                    <v:fill type="solid"/>
                  </v:shape>
                  <v:shape style="position:absolute;left:61;top:397;width:62;height:62" coordorigin="61,397" coordsize="62,62" path="m92,397l80,400,70,406,64,416,61,428,64,440,70,449,80,456,92,458,104,456,113,449,120,440,121,434,88,434,86,431,86,424,88,422,121,422,120,416,113,406,104,400,92,397xm121,422l95,422,98,424,98,431,95,434,121,434,122,428,121,422xe" filled="true" fillcolor="#ffffff" stroked="false">
                    <v:path arrowok="t"/>
                    <v:fill type="solid"/>
                  </v:shape>
                </v:group>
              </w:pict>
            </w:r>
            <w:r>
              <w:rPr>
                <w:rFonts w:ascii="Gotham Narrow"/>
                <w:sz w:val="20"/>
              </w:rPr>
            </w:r>
          </w:p>
          <w:p>
            <w:pPr>
              <w:pStyle w:val="TableParagraph"/>
              <w:spacing w:line="208" w:lineRule="auto" w:before="112"/>
              <w:ind w:left="439" w:right="397" w:hanging="38"/>
              <w:rPr>
                <w:rFonts w:ascii="Gotham Narrow" w:hAnsi="Gotham Narrow"/>
                <w:b/>
                <w:sz w:val="18"/>
              </w:rPr>
            </w:pPr>
            <w:r>
              <w:rPr>
                <w:rFonts w:ascii="Gotham Narrow" w:hAnsi="Gotham Narrow"/>
                <w:b/>
                <w:color w:val="FFFFFF"/>
                <w:sz w:val="18"/>
              </w:rPr>
              <w:t>RÉSEAU FIABLE</w:t>
            </w:r>
          </w:p>
        </w:tc>
        <w:tc>
          <w:tcPr>
            <w:tcW w:w="1361" w:type="dxa"/>
            <w:tcBorders>
              <w:top w:val="single" w:sz="6" w:space="0" w:color="7B7062"/>
              <w:bottom w:val="single" w:sz="2" w:space="0" w:color="7B7062"/>
            </w:tcBorders>
          </w:tcPr>
          <w:p>
            <w:pPr>
              <w:pStyle w:val="TableParagraph"/>
              <w:spacing w:before="149"/>
              <w:ind w:left="113"/>
              <w:rPr>
                <w:sz w:val="18"/>
              </w:rPr>
            </w:pPr>
            <w:r>
              <w:rPr>
                <w:color w:val="3C3C3B"/>
                <w:sz w:val="18"/>
              </w:rPr>
              <w:t>Sécurité</w:t>
            </w:r>
          </w:p>
        </w:tc>
        <w:tc>
          <w:tcPr>
            <w:tcW w:w="7087" w:type="dxa"/>
            <w:tcBorders>
              <w:top w:val="single" w:sz="6" w:space="0" w:color="7B7062"/>
              <w:bottom w:val="single" w:sz="2" w:space="0" w:color="7B7062"/>
            </w:tcBorders>
            <w:shd w:val="clear" w:color="auto" w:fill="EEF7FA"/>
          </w:tcPr>
          <w:p>
            <w:pPr>
              <w:pStyle w:val="TableParagraph"/>
              <w:spacing w:before="149"/>
              <w:ind w:left="113"/>
              <w:rPr>
                <w:sz w:val="18"/>
              </w:rPr>
            </w:pPr>
            <w:r>
              <w:rPr>
                <w:color w:val="3C3C3B"/>
                <w:sz w:val="18"/>
              </w:rPr>
              <w:t>Les voyages sont sûrs avec un faible taux d’accident toute responsabilité confondue</w:t>
            </w:r>
          </w:p>
        </w:tc>
        <w:tc>
          <w:tcPr>
            <w:tcW w:w="2693" w:type="dxa"/>
            <w:tcBorders>
              <w:top w:val="single" w:sz="6" w:space="0" w:color="7B7062"/>
              <w:bottom w:val="single" w:sz="2" w:space="0" w:color="7B7062"/>
            </w:tcBorders>
          </w:tcPr>
          <w:p>
            <w:pPr>
              <w:pStyle w:val="TableParagraph"/>
              <w:spacing w:line="206" w:lineRule="auto" w:before="70"/>
              <w:ind w:left="556" w:right="64" w:hanging="179"/>
              <w:rPr>
                <w:sz w:val="18"/>
              </w:rPr>
            </w:pPr>
            <w:r>
              <w:rPr>
                <w:color w:val="3C3C3B"/>
                <w:sz w:val="18"/>
              </w:rPr>
              <w:t>Moins de 35 accrochages pour 1 000 000 kms</w:t>
            </w:r>
          </w:p>
        </w:tc>
        <w:tc>
          <w:tcPr>
            <w:tcW w:w="1181" w:type="dxa"/>
            <w:tcBorders>
              <w:top w:val="single" w:sz="6" w:space="0" w:color="7B7062"/>
              <w:bottom w:val="single" w:sz="2" w:space="0" w:color="7B7062"/>
            </w:tcBorders>
            <w:shd w:val="clear" w:color="auto" w:fill="EEF7FA"/>
          </w:tcPr>
          <w:p>
            <w:pPr>
              <w:pStyle w:val="TableParagraph"/>
              <w:spacing w:before="149"/>
              <w:ind w:left="204" w:right="204"/>
              <w:jc w:val="center"/>
              <w:rPr>
                <w:sz w:val="18"/>
              </w:rPr>
            </w:pPr>
            <w:r>
              <w:rPr>
                <w:color w:val="3C3C3B"/>
                <w:sz w:val="18"/>
              </w:rPr>
              <w:t>Interne</w:t>
            </w:r>
          </w:p>
        </w:tc>
        <w:tc>
          <w:tcPr>
            <w:tcW w:w="1852" w:type="dxa"/>
            <w:tcBorders>
              <w:top w:val="single" w:sz="6" w:space="0" w:color="7B7062"/>
              <w:bottom w:val="single" w:sz="2" w:space="0" w:color="7B7062"/>
            </w:tcBorders>
          </w:tcPr>
          <w:p>
            <w:pPr>
              <w:pStyle w:val="TableParagraph"/>
              <w:spacing w:before="149"/>
              <w:ind w:left="145" w:right="146"/>
              <w:jc w:val="center"/>
              <w:rPr>
                <w:sz w:val="18"/>
              </w:rPr>
            </w:pPr>
            <w:r>
              <w:rPr>
                <w:color w:val="3C3C3B"/>
                <w:sz w:val="18"/>
              </w:rPr>
              <w:t>Données Keorisk</w:t>
            </w:r>
          </w:p>
        </w:tc>
        <w:tc>
          <w:tcPr>
            <w:tcW w:w="1479" w:type="dxa"/>
            <w:tcBorders>
              <w:top w:val="single" w:sz="6" w:space="0" w:color="7B7062"/>
              <w:bottom w:val="single" w:sz="2" w:space="0" w:color="7B7062"/>
            </w:tcBorders>
            <w:shd w:val="clear" w:color="auto" w:fill="EEF7FA"/>
          </w:tcPr>
          <w:p>
            <w:pPr>
              <w:pStyle w:val="TableParagraph"/>
              <w:spacing w:before="149"/>
              <w:ind w:left="303" w:right="303"/>
              <w:jc w:val="center"/>
              <w:rPr>
                <w:sz w:val="18"/>
              </w:rPr>
            </w:pPr>
            <w:r>
              <w:rPr>
                <w:color w:val="3C3C3B"/>
                <w:sz w:val="18"/>
              </w:rPr>
              <w:t>Exhaustive</w:t>
            </w:r>
          </w:p>
        </w:tc>
        <w:tc>
          <w:tcPr>
            <w:tcW w:w="1040" w:type="dxa"/>
            <w:tcBorders>
              <w:top w:val="single" w:sz="6" w:space="0" w:color="7B7062"/>
              <w:bottom w:val="single" w:sz="2" w:space="0" w:color="7B7062"/>
            </w:tcBorders>
          </w:tcPr>
          <w:p>
            <w:pPr>
              <w:pStyle w:val="TableParagraph"/>
              <w:spacing w:before="149"/>
              <w:ind w:left="206"/>
              <w:rPr>
                <w:sz w:val="18"/>
              </w:rPr>
            </w:pPr>
            <w:r>
              <w:rPr>
                <w:color w:val="3C3C3B"/>
                <w:sz w:val="18"/>
              </w:rPr>
              <w:t>2 000 €</w:t>
            </w:r>
          </w:p>
        </w:tc>
        <w:tc>
          <w:tcPr>
            <w:tcW w:w="2514" w:type="dxa"/>
            <w:tcBorders>
              <w:top w:val="single" w:sz="6" w:space="0" w:color="7B7062"/>
              <w:bottom w:val="single" w:sz="2" w:space="0" w:color="7B7062"/>
            </w:tcBorders>
            <w:shd w:val="clear" w:color="auto" w:fill="EEF7FA"/>
          </w:tcPr>
          <w:p>
            <w:pPr>
              <w:pStyle w:val="TableParagraph"/>
              <w:rPr>
                <w:rFonts w:ascii="Times New Roman"/>
                <w:sz w:val="18"/>
              </w:rPr>
            </w:pPr>
          </w:p>
        </w:tc>
      </w:tr>
      <w:tr>
        <w:trPr>
          <w:trHeight w:val="776"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6" w:space="0" w:color="7B7062"/>
            </w:tcBorders>
          </w:tcPr>
          <w:p>
            <w:pPr>
              <w:pStyle w:val="TableParagraph"/>
              <w:spacing w:line="206" w:lineRule="auto" w:before="172"/>
              <w:ind w:left="113" w:right="438"/>
              <w:rPr>
                <w:sz w:val="18"/>
              </w:rPr>
            </w:pPr>
            <w:r>
              <w:rPr>
                <w:color w:val="3C3C3B"/>
                <w:sz w:val="18"/>
              </w:rPr>
              <w:t>Continuité du service</w:t>
            </w:r>
          </w:p>
        </w:tc>
        <w:tc>
          <w:tcPr>
            <w:tcW w:w="7087" w:type="dxa"/>
            <w:tcBorders>
              <w:top w:val="single" w:sz="2" w:space="0" w:color="7B7062"/>
              <w:bottom w:val="single" w:sz="6" w:space="0" w:color="7B7062"/>
            </w:tcBorders>
            <w:shd w:val="clear" w:color="auto" w:fill="EEF7FA"/>
          </w:tcPr>
          <w:p>
            <w:pPr>
              <w:pStyle w:val="TableParagraph"/>
              <w:spacing w:before="13"/>
              <w:rPr>
                <w:rFonts w:ascii="Gotham Narrow"/>
                <w:b/>
                <w:sz w:val="17"/>
              </w:rPr>
            </w:pPr>
          </w:p>
          <w:p>
            <w:pPr>
              <w:pStyle w:val="TableParagraph"/>
              <w:ind w:left="112"/>
              <w:rPr>
                <w:sz w:val="18"/>
              </w:rPr>
            </w:pPr>
            <w:r>
              <w:rPr>
                <w:color w:val="3C3C3B"/>
                <w:sz w:val="18"/>
              </w:rPr>
              <w:t>La continuité du service est assurée</w:t>
            </w:r>
          </w:p>
        </w:tc>
        <w:tc>
          <w:tcPr>
            <w:tcW w:w="2693" w:type="dxa"/>
            <w:tcBorders>
              <w:top w:val="single" w:sz="2" w:space="0" w:color="7B7062"/>
              <w:bottom w:val="single" w:sz="6" w:space="0" w:color="7B7062"/>
            </w:tcBorders>
          </w:tcPr>
          <w:p>
            <w:pPr>
              <w:pStyle w:val="TableParagraph"/>
              <w:spacing w:line="206" w:lineRule="auto" w:before="172"/>
              <w:ind w:left="689" w:right="64" w:hanging="347"/>
              <w:rPr>
                <w:sz w:val="18"/>
              </w:rPr>
            </w:pPr>
            <w:r>
              <w:rPr>
                <w:color w:val="3C3C3B"/>
                <w:sz w:val="18"/>
              </w:rPr>
              <w:t>Moins de 3 pannes rouges pour 10 000 kms</w:t>
            </w:r>
          </w:p>
        </w:tc>
        <w:tc>
          <w:tcPr>
            <w:tcW w:w="1181" w:type="dxa"/>
            <w:tcBorders>
              <w:top w:val="single" w:sz="2" w:space="0" w:color="7B7062"/>
              <w:bottom w:val="single" w:sz="6" w:space="0" w:color="7B7062"/>
            </w:tcBorders>
            <w:shd w:val="clear" w:color="auto" w:fill="EEF7FA"/>
          </w:tcPr>
          <w:p>
            <w:pPr>
              <w:pStyle w:val="TableParagraph"/>
              <w:spacing w:before="13"/>
              <w:rPr>
                <w:rFonts w:ascii="Gotham Narrow"/>
                <w:b/>
                <w:sz w:val="17"/>
              </w:rPr>
            </w:pPr>
          </w:p>
          <w:p>
            <w:pPr>
              <w:pStyle w:val="TableParagraph"/>
              <w:ind w:left="204" w:right="204"/>
              <w:jc w:val="center"/>
              <w:rPr>
                <w:sz w:val="18"/>
              </w:rPr>
            </w:pPr>
            <w:r>
              <w:rPr>
                <w:color w:val="3C3C3B"/>
                <w:sz w:val="18"/>
              </w:rPr>
              <w:t>Interne</w:t>
            </w:r>
          </w:p>
        </w:tc>
        <w:tc>
          <w:tcPr>
            <w:tcW w:w="1852" w:type="dxa"/>
            <w:tcBorders>
              <w:top w:val="single" w:sz="2" w:space="0" w:color="7B7062"/>
              <w:bottom w:val="single" w:sz="6" w:space="0" w:color="7B7062"/>
            </w:tcBorders>
          </w:tcPr>
          <w:p>
            <w:pPr>
              <w:pStyle w:val="TableParagraph"/>
              <w:spacing w:line="206" w:lineRule="auto" w:before="172"/>
              <w:ind w:left="468" w:right="401" w:hanging="67"/>
              <w:rPr>
                <w:sz w:val="18"/>
              </w:rPr>
            </w:pPr>
            <w:r>
              <w:rPr>
                <w:color w:val="3C3C3B"/>
                <w:sz w:val="18"/>
              </w:rPr>
              <w:t>Signalements exploitation</w:t>
            </w:r>
          </w:p>
        </w:tc>
        <w:tc>
          <w:tcPr>
            <w:tcW w:w="1479" w:type="dxa"/>
            <w:tcBorders>
              <w:top w:val="single" w:sz="2" w:space="0" w:color="7B7062"/>
              <w:bottom w:val="single" w:sz="6" w:space="0" w:color="7B7062"/>
            </w:tcBorders>
            <w:shd w:val="clear" w:color="auto" w:fill="EEF7FA"/>
          </w:tcPr>
          <w:p>
            <w:pPr>
              <w:pStyle w:val="TableParagraph"/>
              <w:spacing w:before="13"/>
              <w:rPr>
                <w:rFonts w:ascii="Gotham Narrow"/>
                <w:b/>
                <w:sz w:val="17"/>
              </w:rPr>
            </w:pPr>
          </w:p>
          <w:p>
            <w:pPr>
              <w:pStyle w:val="TableParagraph"/>
              <w:ind w:left="303" w:right="303"/>
              <w:jc w:val="center"/>
              <w:rPr>
                <w:sz w:val="18"/>
              </w:rPr>
            </w:pPr>
            <w:r>
              <w:rPr>
                <w:color w:val="3C3C3B"/>
                <w:sz w:val="18"/>
              </w:rPr>
              <w:t>Exhaustive</w:t>
            </w:r>
          </w:p>
        </w:tc>
        <w:tc>
          <w:tcPr>
            <w:tcW w:w="1040" w:type="dxa"/>
            <w:tcBorders>
              <w:top w:val="single" w:sz="2" w:space="0" w:color="7B7062"/>
              <w:bottom w:val="single" w:sz="6" w:space="0" w:color="7B7062"/>
            </w:tcBorders>
          </w:tcPr>
          <w:p>
            <w:pPr>
              <w:pStyle w:val="TableParagraph"/>
              <w:spacing w:before="13"/>
              <w:rPr>
                <w:rFonts w:ascii="Gotham Narrow"/>
                <w:b/>
                <w:sz w:val="17"/>
              </w:rPr>
            </w:pPr>
          </w:p>
          <w:p>
            <w:pPr>
              <w:pStyle w:val="TableParagraph"/>
              <w:ind w:left="206"/>
              <w:rPr>
                <w:sz w:val="18"/>
              </w:rPr>
            </w:pPr>
            <w:r>
              <w:rPr>
                <w:color w:val="3C3C3B"/>
                <w:sz w:val="18"/>
              </w:rPr>
              <w:t>2 000 €</w:t>
            </w:r>
          </w:p>
        </w:tc>
        <w:tc>
          <w:tcPr>
            <w:tcW w:w="2514" w:type="dxa"/>
            <w:tcBorders>
              <w:top w:val="single" w:sz="2" w:space="0" w:color="7B7062"/>
              <w:bottom w:val="single" w:sz="6" w:space="0" w:color="7B7062"/>
            </w:tcBorders>
            <w:shd w:val="clear" w:color="auto" w:fill="EEF7FA"/>
          </w:tcPr>
          <w:p>
            <w:pPr>
              <w:pStyle w:val="TableParagraph"/>
              <w:spacing w:line="206" w:lineRule="auto" w:before="172"/>
              <w:ind w:left="424" w:right="46" w:hanging="307"/>
              <w:rPr>
                <w:sz w:val="18"/>
              </w:rPr>
            </w:pPr>
            <w:r>
              <w:rPr>
                <w:color w:val="3C3C3B"/>
                <w:sz w:val="18"/>
              </w:rPr>
              <w:t>Les pannes rouges impactent le service commercial</w:t>
            </w:r>
          </w:p>
        </w:tc>
      </w:tr>
      <w:tr>
        <w:trPr>
          <w:trHeight w:val="1003" w:hRule="atLeast"/>
        </w:trPr>
        <w:tc>
          <w:tcPr>
            <w:tcW w:w="1474" w:type="dxa"/>
            <w:vMerge w:val="restart"/>
            <w:tcBorders>
              <w:top w:val="single" w:sz="6" w:space="0" w:color="FFFFFF"/>
              <w:bottom w:val="single" w:sz="6" w:space="0" w:color="FFFFFF"/>
            </w:tcBorders>
            <w:shd w:val="clear" w:color="auto" w:fill="00A9C1"/>
          </w:tcPr>
          <w:p>
            <w:pPr>
              <w:pStyle w:val="TableParagraph"/>
              <w:spacing w:before="10"/>
              <w:rPr>
                <w:rFonts w:ascii="Gotham Narrow"/>
                <w:b/>
                <w:sz w:val="25"/>
              </w:rPr>
            </w:pPr>
          </w:p>
          <w:p>
            <w:pPr>
              <w:pStyle w:val="TableParagraph"/>
              <w:ind w:left="468"/>
              <w:rPr>
                <w:rFonts w:ascii="Gotham Narrow"/>
                <w:sz w:val="20"/>
              </w:rPr>
            </w:pPr>
            <w:r>
              <w:rPr>
                <w:rFonts w:ascii="Gotham Narrow"/>
                <w:sz w:val="20"/>
              </w:rPr>
              <w:drawing>
                <wp:inline distT="0" distB="0" distL="0" distR="0">
                  <wp:extent cx="340410" cy="357187"/>
                  <wp:effectExtent l="0" t="0" r="0" b="0"/>
                  <wp:docPr id="431" name="image228.png" descr=""/>
                  <wp:cNvGraphicFramePr>
                    <a:graphicFrameLocks noChangeAspect="1"/>
                  </wp:cNvGraphicFramePr>
                  <a:graphic>
                    <a:graphicData uri="http://schemas.openxmlformats.org/drawingml/2006/picture">
                      <pic:pic>
                        <pic:nvPicPr>
                          <pic:cNvPr id="432" name="image228.png"/>
                          <pic:cNvPicPr/>
                        </pic:nvPicPr>
                        <pic:blipFill>
                          <a:blip r:embed="rId262" cstate="print"/>
                          <a:stretch>
                            <a:fillRect/>
                          </a:stretch>
                        </pic:blipFill>
                        <pic:spPr>
                          <a:xfrm>
                            <a:off x="0" y="0"/>
                            <a:ext cx="340410" cy="357187"/>
                          </a:xfrm>
                          <a:prstGeom prst="rect">
                            <a:avLst/>
                          </a:prstGeom>
                        </pic:spPr>
                      </pic:pic>
                    </a:graphicData>
                  </a:graphic>
                </wp:inline>
              </w:drawing>
            </w:r>
            <w:r>
              <w:rPr>
                <w:rFonts w:ascii="Gotham Narrow"/>
                <w:sz w:val="20"/>
              </w:rPr>
            </w:r>
          </w:p>
          <w:p>
            <w:pPr>
              <w:pStyle w:val="TableParagraph"/>
              <w:spacing w:line="208" w:lineRule="auto" w:before="153"/>
              <w:ind w:left="396" w:right="389" w:firstLine="5"/>
              <w:rPr>
                <w:rFonts w:ascii="Gotham Narrow" w:hAnsi="Gotham Narrow"/>
                <w:b/>
                <w:sz w:val="18"/>
              </w:rPr>
            </w:pPr>
            <w:r>
              <w:rPr>
                <w:rFonts w:ascii="Gotham Narrow" w:hAnsi="Gotham Narrow"/>
                <w:b/>
                <w:color w:val="FFFFFF"/>
                <w:sz w:val="18"/>
              </w:rPr>
              <w:t>RÉSEAU PROPRE</w:t>
            </w:r>
          </w:p>
        </w:tc>
        <w:tc>
          <w:tcPr>
            <w:tcW w:w="1361" w:type="dxa"/>
            <w:tcBorders>
              <w:top w:val="single" w:sz="6" w:space="0" w:color="7B7062"/>
              <w:bottom w:val="single" w:sz="2" w:space="0" w:color="7B7062"/>
            </w:tcBorders>
          </w:tcPr>
          <w:p>
            <w:pPr>
              <w:pStyle w:val="TableParagraph"/>
              <w:spacing w:line="206" w:lineRule="auto" w:before="178"/>
              <w:ind w:left="113" w:right="214"/>
              <w:rPr>
                <w:sz w:val="18"/>
              </w:rPr>
            </w:pPr>
            <w:r>
              <w:rPr>
                <w:color w:val="3C3C3B"/>
                <w:sz w:val="18"/>
              </w:rPr>
              <w:t>Propreté intérieure des</w:t>
            </w:r>
            <w:r>
              <w:rPr>
                <w:color w:val="3C3C3B"/>
                <w:spacing w:val="-3"/>
                <w:sz w:val="18"/>
              </w:rPr>
              <w:t> </w:t>
            </w:r>
            <w:r>
              <w:rPr>
                <w:color w:val="3C3C3B"/>
                <w:sz w:val="18"/>
              </w:rPr>
              <w:t>véhicules</w:t>
            </w:r>
          </w:p>
        </w:tc>
        <w:tc>
          <w:tcPr>
            <w:tcW w:w="7087" w:type="dxa"/>
            <w:tcBorders>
              <w:top w:val="single" w:sz="6" w:space="0" w:color="7B7062"/>
              <w:bottom w:val="single" w:sz="2" w:space="0" w:color="7B7062"/>
            </w:tcBorders>
            <w:shd w:val="clear" w:color="auto" w:fill="EEF7FA"/>
          </w:tcPr>
          <w:p>
            <w:pPr>
              <w:pStyle w:val="TableParagraph"/>
              <w:spacing w:line="206" w:lineRule="auto" w:before="70"/>
              <w:ind w:left="255" w:right="2861"/>
              <w:rPr>
                <w:sz w:val="18"/>
              </w:rPr>
            </w:pPr>
            <w:r>
              <w:rPr>
                <w:color w:val="3C3C3B"/>
                <w:sz w:val="18"/>
              </w:rPr>
              <w:t>Sol propre : pas de tâche, pas de tapis déchiré Sièges sans tâche ni accroc</w:t>
            </w:r>
          </w:p>
          <w:p>
            <w:pPr>
              <w:pStyle w:val="TableParagraph"/>
              <w:spacing w:line="203" w:lineRule="exact"/>
              <w:ind w:left="255"/>
              <w:rPr>
                <w:sz w:val="18"/>
              </w:rPr>
            </w:pPr>
            <w:r>
              <w:rPr>
                <w:color w:val="3C3C3B"/>
                <w:sz w:val="18"/>
              </w:rPr>
              <w:t>Garnitures sans graffiti</w:t>
            </w:r>
          </w:p>
          <w:p>
            <w:pPr>
              <w:pStyle w:val="TableParagraph"/>
              <w:spacing w:line="234" w:lineRule="exact"/>
              <w:ind w:left="255"/>
              <w:rPr>
                <w:sz w:val="18"/>
              </w:rPr>
            </w:pPr>
            <w:r>
              <w:rPr>
                <w:color w:val="3C3C3B"/>
                <w:sz w:val="18"/>
              </w:rPr>
              <w:t>Pas d’odeur incommodante</w:t>
            </w:r>
          </w:p>
        </w:tc>
        <w:tc>
          <w:tcPr>
            <w:tcW w:w="2693" w:type="dxa"/>
            <w:tcBorders>
              <w:top w:val="single" w:sz="6" w:space="0" w:color="7B7062"/>
              <w:bottom w:val="single" w:sz="2" w:space="0" w:color="7B7062"/>
            </w:tcBorders>
          </w:tcPr>
          <w:p>
            <w:pPr>
              <w:pStyle w:val="TableParagraph"/>
              <w:spacing w:before="1"/>
              <w:rPr>
                <w:rFonts w:ascii="Gotham Narrow"/>
                <w:b/>
                <w:sz w:val="26"/>
              </w:rPr>
            </w:pPr>
          </w:p>
          <w:p>
            <w:pPr>
              <w:pStyle w:val="TableParagraph"/>
              <w:ind w:left="490" w:right="491"/>
              <w:jc w:val="center"/>
              <w:rPr>
                <w:sz w:val="18"/>
              </w:rPr>
            </w:pPr>
            <w:r>
              <w:rPr>
                <w:color w:val="3C3C3B"/>
                <w:sz w:val="18"/>
              </w:rPr>
              <w:t>95 %</w:t>
            </w:r>
          </w:p>
        </w:tc>
        <w:tc>
          <w:tcPr>
            <w:tcW w:w="1181" w:type="dxa"/>
            <w:tcBorders>
              <w:top w:val="single" w:sz="6" w:space="0" w:color="7B7062"/>
              <w:bottom w:val="single" w:sz="2" w:space="0" w:color="7B7062"/>
            </w:tcBorders>
            <w:shd w:val="clear" w:color="auto" w:fill="EEF7FA"/>
          </w:tcPr>
          <w:p>
            <w:pPr>
              <w:pStyle w:val="TableParagraph"/>
              <w:spacing w:before="1"/>
              <w:rPr>
                <w:rFonts w:ascii="Gotham Narrow"/>
                <w:b/>
                <w:sz w:val="26"/>
              </w:rPr>
            </w:pPr>
          </w:p>
          <w:p>
            <w:pPr>
              <w:pStyle w:val="TableParagraph"/>
              <w:ind w:left="204" w:right="205"/>
              <w:jc w:val="center"/>
              <w:rPr>
                <w:sz w:val="18"/>
              </w:rPr>
            </w:pPr>
            <w:r>
              <w:rPr>
                <w:color w:val="3C3C3B"/>
                <w:sz w:val="18"/>
              </w:rPr>
              <w:t>Conjointe</w:t>
            </w:r>
          </w:p>
        </w:tc>
        <w:tc>
          <w:tcPr>
            <w:tcW w:w="1852" w:type="dxa"/>
            <w:tcBorders>
              <w:top w:val="single" w:sz="6" w:space="0" w:color="7B7062"/>
              <w:bottom w:val="single" w:sz="2" w:space="0" w:color="7B7062"/>
            </w:tcBorders>
          </w:tcPr>
          <w:p>
            <w:pPr>
              <w:pStyle w:val="TableParagraph"/>
              <w:spacing w:before="6"/>
              <w:rPr>
                <w:rFonts w:ascii="Gotham Narrow"/>
                <w:b/>
                <w:sz w:val="20"/>
              </w:rPr>
            </w:pPr>
          </w:p>
          <w:p>
            <w:pPr>
              <w:pStyle w:val="TableParagraph"/>
              <w:spacing w:line="206" w:lineRule="auto"/>
              <w:ind w:left="115" w:right="114" w:firstLine="46"/>
              <w:rPr>
                <w:sz w:val="18"/>
              </w:rPr>
            </w:pPr>
            <w:r>
              <w:rPr>
                <w:color w:val="3C3C3B"/>
                <w:sz w:val="18"/>
              </w:rPr>
              <w:t>Contrôles à la sortie du dépôt avant 8h30</w:t>
            </w:r>
          </w:p>
        </w:tc>
        <w:tc>
          <w:tcPr>
            <w:tcW w:w="1479" w:type="dxa"/>
            <w:tcBorders>
              <w:top w:val="single" w:sz="6" w:space="0" w:color="7B7062"/>
              <w:bottom w:val="single" w:sz="2" w:space="0" w:color="7B7062"/>
            </w:tcBorders>
            <w:shd w:val="clear" w:color="auto" w:fill="EEF7FA"/>
          </w:tcPr>
          <w:p>
            <w:pPr>
              <w:pStyle w:val="TableParagraph"/>
              <w:spacing w:before="1"/>
              <w:rPr>
                <w:rFonts w:ascii="Gotham Narrow"/>
                <w:b/>
                <w:sz w:val="26"/>
              </w:rPr>
            </w:pPr>
          </w:p>
          <w:p>
            <w:pPr>
              <w:pStyle w:val="TableParagraph"/>
              <w:ind w:left="303" w:right="303"/>
              <w:jc w:val="center"/>
              <w:rPr>
                <w:sz w:val="18"/>
              </w:rPr>
            </w:pPr>
            <w:r>
              <w:rPr>
                <w:color w:val="3C3C3B"/>
                <w:sz w:val="18"/>
              </w:rPr>
              <w:t>Exhaustive</w:t>
            </w:r>
          </w:p>
        </w:tc>
        <w:tc>
          <w:tcPr>
            <w:tcW w:w="1040" w:type="dxa"/>
            <w:tcBorders>
              <w:top w:val="single" w:sz="6" w:space="0" w:color="7B7062"/>
              <w:bottom w:val="single" w:sz="2" w:space="0" w:color="7B7062"/>
            </w:tcBorders>
          </w:tcPr>
          <w:p>
            <w:pPr>
              <w:pStyle w:val="TableParagraph"/>
              <w:spacing w:before="1"/>
              <w:rPr>
                <w:rFonts w:ascii="Gotham Narrow"/>
                <w:b/>
                <w:sz w:val="26"/>
              </w:rPr>
            </w:pPr>
          </w:p>
          <w:p>
            <w:pPr>
              <w:pStyle w:val="TableParagraph"/>
              <w:ind w:left="206"/>
              <w:rPr>
                <w:sz w:val="18"/>
              </w:rPr>
            </w:pPr>
            <w:r>
              <w:rPr>
                <w:color w:val="3C3C3B"/>
                <w:sz w:val="18"/>
              </w:rPr>
              <w:t>2 000 €</w:t>
            </w:r>
          </w:p>
        </w:tc>
        <w:tc>
          <w:tcPr>
            <w:tcW w:w="2514" w:type="dxa"/>
            <w:vMerge w:val="restart"/>
            <w:tcBorders>
              <w:top w:val="single" w:sz="6" w:space="0" w:color="7B7062"/>
              <w:bottom w:val="single" w:sz="6" w:space="0" w:color="7B7062"/>
            </w:tcBorders>
            <w:shd w:val="clear" w:color="auto" w:fill="EEF7FA"/>
          </w:tcPr>
          <w:p>
            <w:pPr>
              <w:pStyle w:val="TableParagraph"/>
              <w:rPr>
                <w:rFonts w:ascii="Gotham Narrow"/>
                <w:b/>
                <w:sz w:val="20"/>
              </w:rPr>
            </w:pPr>
          </w:p>
          <w:p>
            <w:pPr>
              <w:pStyle w:val="TableParagraph"/>
              <w:spacing w:before="11"/>
              <w:rPr>
                <w:rFonts w:ascii="Gotham Narrow"/>
                <w:b/>
                <w:sz w:val="14"/>
              </w:rPr>
            </w:pPr>
          </w:p>
          <w:p>
            <w:pPr>
              <w:pStyle w:val="TableParagraph"/>
              <w:spacing w:line="206" w:lineRule="auto"/>
              <w:ind w:left="191" w:right="193"/>
              <w:jc w:val="center"/>
              <w:rPr>
                <w:sz w:val="18"/>
              </w:rPr>
            </w:pPr>
            <w:r>
              <w:rPr>
                <w:color w:val="3C3C3B"/>
                <w:sz w:val="18"/>
              </w:rPr>
              <w:t>Sauf température inférieure à 5°C, neige, verglas, précipitations abondantes, travaux</w:t>
            </w:r>
          </w:p>
        </w:tc>
      </w:tr>
      <w:tr>
        <w:trPr>
          <w:trHeight w:val="819"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6" w:space="0" w:color="7B7062"/>
            </w:tcBorders>
          </w:tcPr>
          <w:p>
            <w:pPr>
              <w:pStyle w:val="TableParagraph"/>
              <w:spacing w:line="206" w:lineRule="auto" w:before="86"/>
              <w:ind w:left="113" w:right="211"/>
              <w:rPr>
                <w:sz w:val="18"/>
              </w:rPr>
            </w:pPr>
            <w:r>
              <w:rPr>
                <w:color w:val="3C3C3B"/>
                <w:sz w:val="18"/>
              </w:rPr>
              <w:t>Propreté extérieure des véhicules</w:t>
            </w:r>
          </w:p>
        </w:tc>
        <w:tc>
          <w:tcPr>
            <w:tcW w:w="7087" w:type="dxa"/>
            <w:tcBorders>
              <w:top w:val="single" w:sz="2" w:space="0" w:color="7B7062"/>
              <w:bottom w:val="single" w:sz="6" w:space="0" w:color="7B7062"/>
            </w:tcBorders>
            <w:shd w:val="clear" w:color="auto" w:fill="EEF7FA"/>
          </w:tcPr>
          <w:p>
            <w:pPr>
              <w:pStyle w:val="TableParagraph"/>
              <w:spacing w:line="206" w:lineRule="auto" w:before="86"/>
              <w:ind w:left="255" w:right="3952"/>
              <w:rPr>
                <w:sz w:val="18"/>
              </w:rPr>
            </w:pPr>
            <w:r>
              <w:rPr>
                <w:color w:val="3C3C3B"/>
                <w:sz w:val="18"/>
              </w:rPr>
              <w:t>Absence d’impact sur la carrosserie Peinture en bon état</w:t>
            </w:r>
          </w:p>
          <w:p>
            <w:pPr>
              <w:pStyle w:val="TableParagraph"/>
              <w:spacing w:line="221" w:lineRule="exact"/>
              <w:ind w:left="255"/>
              <w:rPr>
                <w:sz w:val="18"/>
              </w:rPr>
            </w:pPr>
            <w:r>
              <w:rPr>
                <w:color w:val="3C3C3B"/>
                <w:sz w:val="18"/>
              </w:rPr>
              <w:t>Carrosserie propre</w:t>
            </w:r>
          </w:p>
        </w:tc>
        <w:tc>
          <w:tcPr>
            <w:tcW w:w="2693" w:type="dxa"/>
            <w:tcBorders>
              <w:top w:val="single" w:sz="2" w:space="0" w:color="7B7062"/>
              <w:bottom w:val="single" w:sz="6" w:space="0" w:color="7B7062"/>
            </w:tcBorders>
          </w:tcPr>
          <w:p>
            <w:pPr>
              <w:pStyle w:val="TableParagraph"/>
              <w:spacing w:before="6"/>
              <w:rPr>
                <w:rFonts w:ascii="Gotham Narrow"/>
                <w:b/>
                <w:sz w:val="19"/>
              </w:rPr>
            </w:pPr>
          </w:p>
          <w:p>
            <w:pPr>
              <w:pStyle w:val="TableParagraph"/>
              <w:spacing w:before="1"/>
              <w:ind w:left="490" w:right="491"/>
              <w:jc w:val="center"/>
              <w:rPr>
                <w:sz w:val="18"/>
              </w:rPr>
            </w:pPr>
            <w:r>
              <w:rPr>
                <w:color w:val="3C3C3B"/>
                <w:sz w:val="18"/>
              </w:rPr>
              <w:t>90 %</w:t>
            </w:r>
          </w:p>
        </w:tc>
        <w:tc>
          <w:tcPr>
            <w:tcW w:w="1181" w:type="dxa"/>
            <w:tcBorders>
              <w:top w:val="single" w:sz="2" w:space="0" w:color="7B7062"/>
              <w:bottom w:val="single" w:sz="6" w:space="0" w:color="7B7062"/>
            </w:tcBorders>
            <w:shd w:val="clear" w:color="auto" w:fill="EEF7FA"/>
          </w:tcPr>
          <w:p>
            <w:pPr>
              <w:pStyle w:val="TableParagraph"/>
              <w:spacing w:before="6"/>
              <w:rPr>
                <w:rFonts w:ascii="Gotham Narrow"/>
                <w:b/>
                <w:sz w:val="19"/>
              </w:rPr>
            </w:pPr>
          </w:p>
          <w:p>
            <w:pPr>
              <w:pStyle w:val="TableParagraph"/>
              <w:spacing w:before="1"/>
              <w:ind w:left="204" w:right="205"/>
              <w:jc w:val="center"/>
              <w:rPr>
                <w:sz w:val="18"/>
              </w:rPr>
            </w:pPr>
            <w:r>
              <w:rPr>
                <w:color w:val="3C3C3B"/>
                <w:sz w:val="18"/>
              </w:rPr>
              <w:t>Conjointe</w:t>
            </w:r>
          </w:p>
        </w:tc>
        <w:tc>
          <w:tcPr>
            <w:tcW w:w="1852" w:type="dxa"/>
            <w:tcBorders>
              <w:top w:val="single" w:sz="2" w:space="0" w:color="7B7062"/>
              <w:bottom w:val="single" w:sz="6" w:space="0" w:color="7B7062"/>
            </w:tcBorders>
          </w:tcPr>
          <w:p>
            <w:pPr>
              <w:pStyle w:val="TableParagraph"/>
              <w:spacing w:before="12"/>
              <w:rPr>
                <w:rFonts w:ascii="Gotham Narrow"/>
                <w:b/>
                <w:sz w:val="13"/>
              </w:rPr>
            </w:pPr>
          </w:p>
          <w:p>
            <w:pPr>
              <w:pStyle w:val="TableParagraph"/>
              <w:spacing w:line="206" w:lineRule="auto"/>
              <w:ind w:left="115" w:right="114" w:firstLine="46"/>
              <w:rPr>
                <w:sz w:val="18"/>
              </w:rPr>
            </w:pPr>
            <w:r>
              <w:rPr>
                <w:color w:val="3C3C3B"/>
                <w:sz w:val="18"/>
              </w:rPr>
              <w:t>Contrôles à la sortie du dépôt avant 8h30</w:t>
            </w:r>
          </w:p>
        </w:tc>
        <w:tc>
          <w:tcPr>
            <w:tcW w:w="1479" w:type="dxa"/>
            <w:tcBorders>
              <w:top w:val="single" w:sz="2" w:space="0" w:color="7B7062"/>
              <w:bottom w:val="single" w:sz="6" w:space="0" w:color="7B7062"/>
            </w:tcBorders>
            <w:shd w:val="clear" w:color="auto" w:fill="EEF7FA"/>
          </w:tcPr>
          <w:p>
            <w:pPr>
              <w:pStyle w:val="TableParagraph"/>
              <w:spacing w:before="6"/>
              <w:rPr>
                <w:rFonts w:ascii="Gotham Narrow"/>
                <w:b/>
                <w:sz w:val="19"/>
              </w:rPr>
            </w:pPr>
          </w:p>
          <w:p>
            <w:pPr>
              <w:pStyle w:val="TableParagraph"/>
              <w:spacing w:before="1"/>
              <w:ind w:left="303" w:right="303"/>
              <w:jc w:val="center"/>
              <w:rPr>
                <w:sz w:val="18"/>
              </w:rPr>
            </w:pPr>
            <w:r>
              <w:rPr>
                <w:color w:val="3C3C3B"/>
                <w:sz w:val="18"/>
              </w:rPr>
              <w:t>Exhaustive</w:t>
            </w:r>
          </w:p>
        </w:tc>
        <w:tc>
          <w:tcPr>
            <w:tcW w:w="1040" w:type="dxa"/>
            <w:tcBorders>
              <w:top w:val="single" w:sz="2" w:space="0" w:color="7B7062"/>
              <w:bottom w:val="single" w:sz="6" w:space="0" w:color="7B7062"/>
            </w:tcBorders>
          </w:tcPr>
          <w:p>
            <w:pPr>
              <w:pStyle w:val="TableParagraph"/>
              <w:spacing w:before="6"/>
              <w:rPr>
                <w:rFonts w:ascii="Gotham Narrow"/>
                <w:b/>
                <w:sz w:val="19"/>
              </w:rPr>
            </w:pPr>
          </w:p>
          <w:p>
            <w:pPr>
              <w:pStyle w:val="TableParagraph"/>
              <w:spacing w:before="1"/>
              <w:ind w:left="206"/>
              <w:rPr>
                <w:sz w:val="18"/>
              </w:rPr>
            </w:pPr>
            <w:r>
              <w:rPr>
                <w:color w:val="3C3C3B"/>
                <w:sz w:val="18"/>
              </w:rPr>
              <w:t>2 000 €</w:t>
            </w:r>
          </w:p>
        </w:tc>
        <w:tc>
          <w:tcPr>
            <w:tcW w:w="2514" w:type="dxa"/>
            <w:vMerge/>
            <w:tcBorders>
              <w:top w:val="nil"/>
              <w:bottom w:val="single" w:sz="6" w:space="0" w:color="7B7062"/>
            </w:tcBorders>
            <w:shd w:val="clear" w:color="auto" w:fill="EEF7FA"/>
          </w:tcPr>
          <w:p>
            <w:pPr>
              <w:rPr>
                <w:sz w:val="2"/>
                <w:szCs w:val="2"/>
              </w:rPr>
            </w:pPr>
          </w:p>
        </w:tc>
      </w:tr>
      <w:tr>
        <w:trPr>
          <w:trHeight w:val="787" w:hRule="atLeast"/>
        </w:trPr>
        <w:tc>
          <w:tcPr>
            <w:tcW w:w="1474" w:type="dxa"/>
            <w:vMerge w:val="restart"/>
            <w:tcBorders>
              <w:top w:val="single" w:sz="6" w:space="0" w:color="FFFFFF"/>
              <w:bottom w:val="single" w:sz="6" w:space="0" w:color="FFFFFF"/>
            </w:tcBorders>
            <w:shd w:val="clear" w:color="auto" w:fill="00A9C1"/>
          </w:tcPr>
          <w:p>
            <w:pPr>
              <w:pStyle w:val="TableParagraph"/>
              <w:rPr>
                <w:rFonts w:ascii="Gotham Narrow"/>
                <w:b/>
                <w:sz w:val="20"/>
              </w:rPr>
            </w:pPr>
          </w:p>
          <w:p>
            <w:pPr>
              <w:pStyle w:val="TableParagraph"/>
              <w:rPr>
                <w:rFonts w:ascii="Gotham Narrow"/>
                <w:b/>
                <w:sz w:val="20"/>
              </w:rPr>
            </w:pPr>
          </w:p>
          <w:p>
            <w:pPr>
              <w:pStyle w:val="TableParagraph"/>
              <w:spacing w:before="4" w:after="1"/>
              <w:rPr>
                <w:rFonts w:ascii="Gotham Narrow"/>
                <w:b/>
                <w:sz w:val="19"/>
              </w:rPr>
            </w:pPr>
          </w:p>
          <w:p>
            <w:pPr>
              <w:pStyle w:val="TableParagraph"/>
              <w:ind w:left="585"/>
              <w:rPr>
                <w:rFonts w:ascii="Gotham Narrow"/>
                <w:sz w:val="20"/>
              </w:rPr>
            </w:pPr>
            <w:r>
              <w:rPr>
                <w:rFonts w:ascii="Gotham Narrow"/>
                <w:sz w:val="20"/>
              </w:rPr>
              <w:pict>
                <v:group style="width:15.2pt;height:25.25pt;mso-position-horizontal-relative:char;mso-position-vertical-relative:line" coordorigin="0,0" coordsize="304,505">
                  <v:shape style="position:absolute;left:0;top:0;width:304;height:505" coordorigin="0,0" coordsize="304,505" path="m6,383l0,389,0,390,0,397,2,424,14,457,39,486,79,503,84,504,90,505,95,505,130,497,158,478,84,478,49,461,32,434,26,409,25,397,25,390,20,384,6,383xm215,25l123,25,150,26,207,49,247,92,271,148,279,209,274,256,262,300,240,343,209,387,202,394,173,429,144,458,115,475,84,478,158,478,162,475,192,445,222,410,228,403,262,355,286,308,299,260,304,209,295,140,268,76,221,27,215,25xm114,0l83,8,59,21,41,37,22,65,10,96,5,126,7,152,9,159,15,163,29,159,33,153,31,146,30,127,34,103,44,78,60,54,78,39,99,29,123,25,215,25,153,1,114,0xe" filled="true" fillcolor="#ffffff" stroked="false">
                    <v:path arrowok="t"/>
                    <v:fill type="solid"/>
                  </v:shape>
                  <v:shape style="position:absolute;left:25;top:52;width:223;height:327" type="#_x0000_t75" stroked="false">
                    <v:imagedata r:id="rId263" o:title=""/>
                  </v:shape>
                </v:group>
              </w:pict>
            </w:r>
            <w:r>
              <w:rPr>
                <w:rFonts w:ascii="Gotham Narrow"/>
                <w:sz w:val="20"/>
              </w:rPr>
            </w:r>
          </w:p>
          <w:p>
            <w:pPr>
              <w:pStyle w:val="TableParagraph"/>
              <w:spacing w:line="208" w:lineRule="auto" w:before="121"/>
              <w:ind w:left="131" w:right="112" w:firstLine="270"/>
              <w:rPr>
                <w:rFonts w:ascii="Gotham Narrow" w:hAnsi="Gotham Narrow"/>
                <w:b/>
                <w:sz w:val="18"/>
              </w:rPr>
            </w:pPr>
            <w:r>
              <w:rPr>
                <w:rFonts w:ascii="Gotham Narrow" w:hAnsi="Gotham Narrow"/>
                <w:b/>
                <w:color w:val="FFFFFF"/>
                <w:sz w:val="18"/>
              </w:rPr>
              <w:t>RÉSEAU ACCUEILLANT ET À L’ÉCOUTE</w:t>
            </w:r>
          </w:p>
        </w:tc>
        <w:tc>
          <w:tcPr>
            <w:tcW w:w="1361" w:type="dxa"/>
            <w:tcBorders>
              <w:top w:val="single" w:sz="6" w:space="0" w:color="7B7062"/>
              <w:bottom w:val="single" w:sz="2" w:space="0" w:color="7B7062"/>
            </w:tcBorders>
          </w:tcPr>
          <w:p>
            <w:pPr>
              <w:pStyle w:val="TableParagraph"/>
              <w:spacing w:line="206" w:lineRule="auto" w:before="70"/>
              <w:ind w:left="113" w:right="252"/>
              <w:jc w:val="both"/>
              <w:rPr>
                <w:sz w:val="18"/>
              </w:rPr>
            </w:pPr>
            <w:r>
              <w:rPr>
                <w:color w:val="3C3C3B"/>
                <w:sz w:val="18"/>
              </w:rPr>
              <w:t>Disponibilité et fiabilité de l'information</w:t>
            </w:r>
          </w:p>
        </w:tc>
        <w:tc>
          <w:tcPr>
            <w:tcW w:w="7087" w:type="dxa"/>
            <w:tcBorders>
              <w:top w:val="single" w:sz="6" w:space="0" w:color="7B7062"/>
              <w:bottom w:val="single" w:sz="2" w:space="0" w:color="7B7062"/>
            </w:tcBorders>
            <w:shd w:val="clear" w:color="auto" w:fill="EEF7FA"/>
          </w:tcPr>
          <w:p>
            <w:pPr>
              <w:pStyle w:val="TableParagraph"/>
              <w:spacing w:line="206" w:lineRule="auto" w:before="178"/>
              <w:ind w:left="255" w:right="1168"/>
              <w:rPr>
                <w:sz w:val="18"/>
              </w:rPr>
            </w:pPr>
            <w:r>
              <w:rPr>
                <w:color w:val="3C3C3B"/>
                <w:sz w:val="18"/>
              </w:rPr>
              <w:t>À bord des véhicules les indications de la girouette sont lisibles et valides Sur le site Internet les informations sur le réseau sont disponibles et à jour</w:t>
            </w:r>
          </w:p>
        </w:tc>
        <w:tc>
          <w:tcPr>
            <w:tcW w:w="2693" w:type="dxa"/>
            <w:tcBorders>
              <w:top w:val="single" w:sz="6" w:space="0" w:color="7B7062"/>
              <w:bottom w:val="single" w:sz="2" w:space="0" w:color="7B7062"/>
            </w:tcBorders>
          </w:tcPr>
          <w:p>
            <w:pPr>
              <w:pStyle w:val="TableParagraph"/>
              <w:spacing w:before="5"/>
              <w:rPr>
                <w:rFonts w:ascii="Gotham Narrow"/>
                <w:b/>
                <w:sz w:val="18"/>
              </w:rPr>
            </w:pPr>
          </w:p>
          <w:p>
            <w:pPr>
              <w:pStyle w:val="TableParagraph"/>
              <w:ind w:left="490" w:right="491"/>
              <w:jc w:val="center"/>
              <w:rPr>
                <w:sz w:val="18"/>
              </w:rPr>
            </w:pPr>
            <w:r>
              <w:rPr>
                <w:color w:val="3C3C3B"/>
                <w:sz w:val="18"/>
              </w:rPr>
              <w:t>95 %</w:t>
            </w:r>
          </w:p>
        </w:tc>
        <w:tc>
          <w:tcPr>
            <w:tcW w:w="1181" w:type="dxa"/>
            <w:tcBorders>
              <w:top w:val="single" w:sz="6" w:space="0" w:color="7B7062"/>
              <w:bottom w:val="single" w:sz="2" w:space="0" w:color="7B7062"/>
            </w:tcBorders>
            <w:shd w:val="clear" w:color="auto" w:fill="EEF7FA"/>
          </w:tcPr>
          <w:p>
            <w:pPr>
              <w:pStyle w:val="TableParagraph"/>
              <w:spacing w:before="5"/>
              <w:rPr>
                <w:rFonts w:ascii="Gotham Narrow"/>
                <w:b/>
                <w:sz w:val="18"/>
              </w:rPr>
            </w:pPr>
          </w:p>
          <w:p>
            <w:pPr>
              <w:pStyle w:val="TableParagraph"/>
              <w:ind w:left="204" w:right="204"/>
              <w:jc w:val="center"/>
              <w:rPr>
                <w:sz w:val="18"/>
              </w:rPr>
            </w:pPr>
            <w:r>
              <w:rPr>
                <w:color w:val="3C3C3B"/>
                <w:sz w:val="18"/>
              </w:rPr>
              <w:t>Externe</w:t>
            </w:r>
          </w:p>
        </w:tc>
        <w:tc>
          <w:tcPr>
            <w:tcW w:w="1852" w:type="dxa"/>
            <w:tcBorders>
              <w:top w:val="single" w:sz="6" w:space="0" w:color="7B7062"/>
              <w:bottom w:val="single" w:sz="2" w:space="0" w:color="7B7062"/>
            </w:tcBorders>
          </w:tcPr>
          <w:p>
            <w:pPr>
              <w:pStyle w:val="TableParagraph"/>
              <w:spacing w:before="5"/>
              <w:rPr>
                <w:rFonts w:ascii="Gotham Narrow"/>
                <w:b/>
                <w:sz w:val="18"/>
              </w:rPr>
            </w:pPr>
          </w:p>
          <w:p>
            <w:pPr>
              <w:pStyle w:val="TableParagraph"/>
              <w:ind w:left="145" w:right="146"/>
              <w:jc w:val="center"/>
              <w:rPr>
                <w:sz w:val="18"/>
              </w:rPr>
            </w:pPr>
            <w:r>
              <w:rPr>
                <w:color w:val="3C3C3B"/>
                <w:sz w:val="18"/>
              </w:rPr>
              <w:t>Client mystère</w:t>
            </w:r>
          </w:p>
        </w:tc>
        <w:tc>
          <w:tcPr>
            <w:tcW w:w="1479" w:type="dxa"/>
            <w:tcBorders>
              <w:top w:val="single" w:sz="6" w:space="0" w:color="7B7062"/>
              <w:bottom w:val="single" w:sz="2" w:space="0" w:color="7B7062"/>
            </w:tcBorders>
            <w:shd w:val="clear" w:color="auto" w:fill="EEF7FA"/>
          </w:tcPr>
          <w:p>
            <w:pPr>
              <w:pStyle w:val="TableParagraph"/>
              <w:spacing w:before="5"/>
              <w:rPr>
                <w:rFonts w:ascii="Gotham Narrow"/>
                <w:b/>
                <w:sz w:val="18"/>
              </w:rPr>
            </w:pPr>
          </w:p>
          <w:p>
            <w:pPr>
              <w:pStyle w:val="TableParagraph"/>
              <w:ind w:left="303" w:right="302"/>
              <w:jc w:val="center"/>
              <w:rPr>
                <w:sz w:val="18"/>
              </w:rPr>
            </w:pPr>
            <w:r>
              <w:rPr>
                <w:color w:val="3C3C3B"/>
                <w:sz w:val="18"/>
              </w:rPr>
              <w:t>60</w:t>
            </w:r>
          </w:p>
        </w:tc>
        <w:tc>
          <w:tcPr>
            <w:tcW w:w="1040" w:type="dxa"/>
            <w:tcBorders>
              <w:top w:val="single" w:sz="6" w:space="0" w:color="7B7062"/>
              <w:bottom w:val="single" w:sz="2" w:space="0" w:color="7B7062"/>
            </w:tcBorders>
          </w:tcPr>
          <w:p>
            <w:pPr>
              <w:pStyle w:val="TableParagraph"/>
              <w:spacing w:before="5"/>
              <w:rPr>
                <w:rFonts w:ascii="Gotham Narrow"/>
                <w:b/>
                <w:sz w:val="18"/>
              </w:rPr>
            </w:pPr>
          </w:p>
          <w:p>
            <w:pPr>
              <w:pStyle w:val="TableParagraph"/>
              <w:ind w:left="206"/>
              <w:rPr>
                <w:sz w:val="18"/>
              </w:rPr>
            </w:pPr>
            <w:r>
              <w:rPr>
                <w:color w:val="3C3C3B"/>
                <w:sz w:val="18"/>
              </w:rPr>
              <w:t>2 000 €</w:t>
            </w:r>
          </w:p>
        </w:tc>
        <w:tc>
          <w:tcPr>
            <w:tcW w:w="2514" w:type="dxa"/>
            <w:tcBorders>
              <w:top w:val="single" w:sz="6" w:space="0" w:color="7B7062"/>
              <w:bottom w:val="single" w:sz="2" w:space="0" w:color="7B7062"/>
            </w:tcBorders>
            <w:shd w:val="clear" w:color="auto" w:fill="EEF7FA"/>
          </w:tcPr>
          <w:p>
            <w:pPr>
              <w:pStyle w:val="TableParagraph"/>
              <w:spacing w:line="206" w:lineRule="auto" w:before="70"/>
              <w:ind w:left="377" w:right="379"/>
              <w:jc w:val="center"/>
              <w:rPr>
                <w:sz w:val="18"/>
              </w:rPr>
            </w:pPr>
            <w:r>
              <w:rPr>
                <w:color w:val="3C3C3B"/>
                <w:sz w:val="18"/>
              </w:rPr>
              <w:t>Pas de mesure 10 jours avant un changement d'horaires</w:t>
            </w:r>
          </w:p>
        </w:tc>
      </w:tr>
      <w:tr>
        <w:trPr>
          <w:trHeight w:val="787"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2" w:space="0" w:color="7B7062"/>
            </w:tcBorders>
          </w:tcPr>
          <w:p>
            <w:pPr>
              <w:pStyle w:val="TableParagraph"/>
              <w:spacing w:line="206" w:lineRule="auto" w:before="70"/>
              <w:ind w:left="113" w:right="345"/>
              <w:jc w:val="both"/>
              <w:rPr>
                <w:sz w:val="18"/>
              </w:rPr>
            </w:pPr>
            <w:r>
              <w:rPr>
                <w:color w:val="3C3C3B"/>
                <w:sz w:val="18"/>
              </w:rPr>
              <w:t>Information en situation perturbée</w:t>
            </w:r>
          </w:p>
        </w:tc>
        <w:tc>
          <w:tcPr>
            <w:tcW w:w="7087" w:type="dxa"/>
            <w:tcBorders>
              <w:top w:val="single" w:sz="2" w:space="0" w:color="7B7062"/>
              <w:bottom w:val="single" w:sz="2" w:space="0" w:color="7B7062"/>
            </w:tcBorders>
            <w:shd w:val="clear" w:color="auto" w:fill="EEF7FA"/>
          </w:tcPr>
          <w:p>
            <w:pPr>
              <w:pStyle w:val="TableParagraph"/>
              <w:spacing w:line="206" w:lineRule="auto" w:before="178"/>
              <w:ind w:left="113" w:right="102"/>
              <w:rPr>
                <w:sz w:val="18"/>
              </w:rPr>
            </w:pPr>
            <w:r>
              <w:rPr>
                <w:color w:val="3C3C3B"/>
                <w:sz w:val="18"/>
              </w:rPr>
              <w:t>Une information précisant les dates et les impacts d’une perturbation est diffusée sur le site Internet</w:t>
            </w:r>
          </w:p>
        </w:tc>
        <w:tc>
          <w:tcPr>
            <w:tcW w:w="2693" w:type="dxa"/>
            <w:tcBorders>
              <w:top w:val="single" w:sz="2" w:space="0" w:color="7B7062"/>
              <w:bottom w:val="single" w:sz="2" w:space="0" w:color="7B7062"/>
            </w:tcBorders>
          </w:tcPr>
          <w:p>
            <w:pPr>
              <w:pStyle w:val="TableParagraph"/>
              <w:spacing w:before="5"/>
              <w:rPr>
                <w:rFonts w:ascii="Gotham Narrow"/>
                <w:b/>
                <w:sz w:val="18"/>
              </w:rPr>
            </w:pPr>
          </w:p>
          <w:p>
            <w:pPr>
              <w:pStyle w:val="TableParagraph"/>
              <w:ind w:left="490" w:right="491"/>
              <w:jc w:val="center"/>
              <w:rPr>
                <w:sz w:val="18"/>
              </w:rPr>
            </w:pPr>
            <w:r>
              <w:rPr>
                <w:color w:val="3C3C3B"/>
                <w:sz w:val="18"/>
              </w:rPr>
              <w:t>95 %</w:t>
            </w:r>
          </w:p>
        </w:tc>
        <w:tc>
          <w:tcPr>
            <w:tcW w:w="1181" w:type="dxa"/>
            <w:tcBorders>
              <w:top w:val="single" w:sz="2" w:space="0" w:color="7B7062"/>
              <w:bottom w:val="single" w:sz="2" w:space="0" w:color="7B7062"/>
            </w:tcBorders>
            <w:shd w:val="clear" w:color="auto" w:fill="EEF7FA"/>
          </w:tcPr>
          <w:p>
            <w:pPr>
              <w:pStyle w:val="TableParagraph"/>
              <w:spacing w:before="5"/>
              <w:rPr>
                <w:rFonts w:ascii="Gotham Narrow"/>
                <w:b/>
                <w:sz w:val="18"/>
              </w:rPr>
            </w:pPr>
          </w:p>
          <w:p>
            <w:pPr>
              <w:pStyle w:val="TableParagraph"/>
              <w:ind w:left="204" w:right="204"/>
              <w:jc w:val="center"/>
              <w:rPr>
                <w:sz w:val="18"/>
              </w:rPr>
            </w:pPr>
            <w:r>
              <w:rPr>
                <w:color w:val="3C3C3B"/>
                <w:sz w:val="18"/>
              </w:rPr>
              <w:t>Interne</w:t>
            </w:r>
          </w:p>
        </w:tc>
        <w:tc>
          <w:tcPr>
            <w:tcW w:w="1852" w:type="dxa"/>
            <w:tcBorders>
              <w:top w:val="single" w:sz="2" w:space="0" w:color="7B7062"/>
              <w:bottom w:val="single" w:sz="2" w:space="0" w:color="7B7062"/>
            </w:tcBorders>
          </w:tcPr>
          <w:p>
            <w:pPr>
              <w:pStyle w:val="TableParagraph"/>
              <w:spacing w:before="5"/>
              <w:rPr>
                <w:rFonts w:ascii="Gotham Narrow"/>
                <w:b/>
                <w:sz w:val="18"/>
              </w:rPr>
            </w:pPr>
          </w:p>
          <w:p>
            <w:pPr>
              <w:pStyle w:val="TableParagraph"/>
              <w:ind w:left="145" w:right="146"/>
              <w:jc w:val="center"/>
              <w:rPr>
                <w:sz w:val="18"/>
              </w:rPr>
            </w:pPr>
            <w:r>
              <w:rPr>
                <w:color w:val="3C3C3B"/>
                <w:sz w:val="18"/>
              </w:rPr>
              <w:t>Date des infos trafic</w:t>
            </w:r>
          </w:p>
        </w:tc>
        <w:tc>
          <w:tcPr>
            <w:tcW w:w="1479" w:type="dxa"/>
            <w:tcBorders>
              <w:top w:val="single" w:sz="2" w:space="0" w:color="7B7062"/>
              <w:bottom w:val="single" w:sz="2" w:space="0" w:color="7B7062"/>
            </w:tcBorders>
            <w:shd w:val="clear" w:color="auto" w:fill="EEF7FA"/>
          </w:tcPr>
          <w:p>
            <w:pPr>
              <w:pStyle w:val="TableParagraph"/>
              <w:spacing w:before="5"/>
              <w:rPr>
                <w:rFonts w:ascii="Gotham Narrow"/>
                <w:b/>
                <w:sz w:val="18"/>
              </w:rPr>
            </w:pPr>
          </w:p>
          <w:p>
            <w:pPr>
              <w:pStyle w:val="TableParagraph"/>
              <w:ind w:left="303" w:right="304"/>
              <w:jc w:val="center"/>
              <w:rPr>
                <w:sz w:val="18"/>
              </w:rPr>
            </w:pPr>
            <w:r>
              <w:rPr>
                <w:color w:val="3C3C3B"/>
                <w:sz w:val="18"/>
              </w:rPr>
              <w:t>Exhaustive</w:t>
            </w:r>
          </w:p>
        </w:tc>
        <w:tc>
          <w:tcPr>
            <w:tcW w:w="1040" w:type="dxa"/>
            <w:tcBorders>
              <w:top w:val="single" w:sz="2" w:space="0" w:color="7B7062"/>
              <w:bottom w:val="single" w:sz="2" w:space="0" w:color="7B7062"/>
            </w:tcBorders>
          </w:tcPr>
          <w:p>
            <w:pPr>
              <w:pStyle w:val="TableParagraph"/>
              <w:spacing w:before="5"/>
              <w:rPr>
                <w:rFonts w:ascii="Gotham Narrow"/>
                <w:b/>
                <w:sz w:val="18"/>
              </w:rPr>
            </w:pPr>
          </w:p>
          <w:p>
            <w:pPr>
              <w:pStyle w:val="TableParagraph"/>
              <w:ind w:left="206"/>
              <w:rPr>
                <w:sz w:val="18"/>
              </w:rPr>
            </w:pPr>
            <w:r>
              <w:rPr>
                <w:color w:val="3C3C3B"/>
                <w:sz w:val="18"/>
              </w:rPr>
              <w:t>2 000 €</w:t>
            </w:r>
          </w:p>
        </w:tc>
        <w:tc>
          <w:tcPr>
            <w:tcW w:w="2514" w:type="dxa"/>
            <w:tcBorders>
              <w:top w:val="single" w:sz="2" w:space="0" w:color="7B7062"/>
              <w:bottom w:val="single" w:sz="2" w:space="0" w:color="7B7062"/>
            </w:tcBorders>
            <w:shd w:val="clear" w:color="auto" w:fill="EEF7FA"/>
          </w:tcPr>
          <w:p>
            <w:pPr>
              <w:pStyle w:val="TableParagraph"/>
              <w:spacing w:line="206" w:lineRule="auto" w:before="70"/>
              <w:ind w:left="338" w:right="339" w:firstLine="421"/>
              <w:rPr>
                <w:sz w:val="18"/>
              </w:rPr>
            </w:pPr>
            <w:r>
              <w:rPr>
                <w:color w:val="3C3C3B"/>
                <w:sz w:val="18"/>
              </w:rPr>
              <w:t>Sous réserve d’une information</w:t>
            </w:r>
            <w:r>
              <w:rPr>
                <w:color w:val="3C3C3B"/>
                <w:spacing w:val="4"/>
                <w:sz w:val="18"/>
              </w:rPr>
              <w:t> </w:t>
            </w:r>
            <w:r>
              <w:rPr>
                <w:color w:val="3C3C3B"/>
                <w:sz w:val="18"/>
              </w:rPr>
              <w:t>reçue</w:t>
            </w:r>
          </w:p>
          <w:p>
            <w:pPr>
              <w:pStyle w:val="TableParagraph"/>
              <w:spacing w:line="221" w:lineRule="exact"/>
              <w:ind w:left="488"/>
              <w:rPr>
                <w:sz w:val="18"/>
              </w:rPr>
            </w:pPr>
            <w:r>
              <w:rPr>
                <w:color w:val="3C3C3B"/>
                <w:sz w:val="18"/>
              </w:rPr>
              <w:t>au moins 72 h avant</w:t>
            </w:r>
          </w:p>
        </w:tc>
      </w:tr>
      <w:tr>
        <w:trPr>
          <w:trHeight w:val="1333" w:hRule="atLeast"/>
        </w:trPr>
        <w:tc>
          <w:tcPr>
            <w:tcW w:w="1474" w:type="dxa"/>
            <w:vMerge/>
            <w:tcBorders>
              <w:top w:val="nil"/>
              <w:bottom w:val="single" w:sz="6" w:space="0" w:color="FFFFFF"/>
            </w:tcBorders>
            <w:shd w:val="clear" w:color="auto" w:fill="00A9C1"/>
          </w:tcPr>
          <w:p>
            <w:pPr>
              <w:rPr>
                <w:sz w:val="2"/>
                <w:szCs w:val="2"/>
              </w:rPr>
            </w:pPr>
          </w:p>
        </w:tc>
        <w:tc>
          <w:tcPr>
            <w:tcW w:w="1361" w:type="dxa"/>
            <w:tcBorders>
              <w:top w:val="single" w:sz="2" w:space="0" w:color="7B7062"/>
              <w:bottom w:val="single" w:sz="6" w:space="0" w:color="7B7062"/>
            </w:tcBorders>
          </w:tcPr>
          <w:p>
            <w:pPr>
              <w:pStyle w:val="TableParagraph"/>
              <w:rPr>
                <w:rFonts w:ascii="Gotham Narrow"/>
                <w:b/>
                <w:sz w:val="20"/>
              </w:rPr>
            </w:pPr>
          </w:p>
          <w:p>
            <w:pPr>
              <w:pStyle w:val="TableParagraph"/>
              <w:spacing w:line="206" w:lineRule="auto" w:before="171"/>
              <w:ind w:left="113"/>
              <w:rPr>
                <w:sz w:val="18"/>
              </w:rPr>
            </w:pPr>
            <w:r>
              <w:rPr>
                <w:color w:val="3C3C3B"/>
                <w:sz w:val="18"/>
              </w:rPr>
              <w:t>Traitement des réclamations</w:t>
            </w:r>
          </w:p>
        </w:tc>
        <w:tc>
          <w:tcPr>
            <w:tcW w:w="7087" w:type="dxa"/>
            <w:tcBorders>
              <w:top w:val="single" w:sz="2" w:space="0" w:color="7B7062"/>
              <w:bottom w:val="single" w:sz="6" w:space="0" w:color="7B7062"/>
            </w:tcBorders>
            <w:shd w:val="clear" w:color="auto" w:fill="EEF7FA"/>
          </w:tcPr>
          <w:p>
            <w:pPr>
              <w:pStyle w:val="TableParagraph"/>
              <w:spacing w:line="206" w:lineRule="auto" w:before="70"/>
              <w:ind w:left="113" w:right="364"/>
              <w:rPr>
                <w:sz w:val="18"/>
              </w:rPr>
            </w:pPr>
            <w:r>
              <w:rPr>
                <w:color w:val="3C3C3B"/>
                <w:sz w:val="18"/>
              </w:rPr>
              <w:t>Les demandes écrites ou téléphoniques des clients bénéficient d’une réponse personnalisée dans les 10 jours à compter de la réception de la demande.</w:t>
            </w:r>
          </w:p>
          <w:p>
            <w:pPr>
              <w:pStyle w:val="TableParagraph"/>
              <w:spacing w:line="206" w:lineRule="auto" w:before="112"/>
              <w:ind w:left="113" w:right="879"/>
              <w:rPr>
                <w:sz w:val="18"/>
              </w:rPr>
            </w:pPr>
            <w:r>
              <w:rPr>
                <w:color w:val="3C3C3B"/>
                <w:sz w:val="18"/>
              </w:rPr>
              <w:t>Dans le cas de demandes nécessitant des investigations, un courrier d’attente est envoyé dans les 5 jours et la réponse définitive et argumenté</w:t>
            </w:r>
          </w:p>
          <w:p>
            <w:pPr>
              <w:pStyle w:val="TableParagraph"/>
              <w:spacing w:line="221" w:lineRule="exact"/>
              <w:ind w:left="113"/>
              <w:rPr>
                <w:sz w:val="18"/>
              </w:rPr>
            </w:pPr>
            <w:r>
              <w:rPr>
                <w:color w:val="3C3C3B"/>
                <w:sz w:val="18"/>
              </w:rPr>
              <w:t>est envoyée dans les 20 jours suivant la réception de la demande.</w:t>
            </w:r>
          </w:p>
        </w:tc>
        <w:tc>
          <w:tcPr>
            <w:tcW w:w="2693" w:type="dxa"/>
            <w:tcBorders>
              <w:top w:val="single" w:sz="2" w:space="0" w:color="7B7062"/>
              <w:bottom w:val="single" w:sz="6" w:space="0" w:color="7B7062"/>
            </w:tcBorders>
          </w:tcPr>
          <w:p>
            <w:pPr>
              <w:pStyle w:val="TableParagraph"/>
              <w:rPr>
                <w:rFonts w:ascii="Gotham Narrow"/>
                <w:b/>
                <w:sz w:val="20"/>
              </w:rPr>
            </w:pPr>
          </w:p>
          <w:p>
            <w:pPr>
              <w:pStyle w:val="TableParagraph"/>
              <w:spacing w:before="11"/>
              <w:rPr>
                <w:rFonts w:ascii="Gotham Narrow"/>
                <w:b/>
                <w:sz w:val="17"/>
              </w:rPr>
            </w:pPr>
          </w:p>
          <w:p>
            <w:pPr>
              <w:pStyle w:val="TableParagraph"/>
              <w:spacing w:before="1"/>
              <w:ind w:left="490" w:right="491"/>
              <w:jc w:val="center"/>
              <w:rPr>
                <w:sz w:val="18"/>
              </w:rPr>
            </w:pPr>
            <w:r>
              <w:rPr>
                <w:color w:val="3C3C3B"/>
                <w:sz w:val="18"/>
              </w:rPr>
              <w:t>100 %</w:t>
            </w:r>
          </w:p>
        </w:tc>
        <w:tc>
          <w:tcPr>
            <w:tcW w:w="1181" w:type="dxa"/>
            <w:tcBorders>
              <w:top w:val="single" w:sz="2" w:space="0" w:color="7B7062"/>
              <w:bottom w:val="single" w:sz="6" w:space="0" w:color="7B7062"/>
            </w:tcBorders>
            <w:shd w:val="clear" w:color="auto" w:fill="EEF7FA"/>
          </w:tcPr>
          <w:p>
            <w:pPr>
              <w:pStyle w:val="TableParagraph"/>
              <w:rPr>
                <w:rFonts w:ascii="Gotham Narrow"/>
                <w:b/>
                <w:sz w:val="20"/>
              </w:rPr>
            </w:pPr>
          </w:p>
          <w:p>
            <w:pPr>
              <w:pStyle w:val="TableParagraph"/>
              <w:spacing w:before="11"/>
              <w:rPr>
                <w:rFonts w:ascii="Gotham Narrow"/>
                <w:b/>
                <w:sz w:val="17"/>
              </w:rPr>
            </w:pPr>
          </w:p>
          <w:p>
            <w:pPr>
              <w:pStyle w:val="TableParagraph"/>
              <w:spacing w:before="1"/>
              <w:ind w:left="204" w:right="204"/>
              <w:jc w:val="center"/>
              <w:rPr>
                <w:sz w:val="18"/>
              </w:rPr>
            </w:pPr>
            <w:r>
              <w:rPr>
                <w:color w:val="3C3C3B"/>
                <w:sz w:val="18"/>
              </w:rPr>
              <w:t>Interne</w:t>
            </w:r>
          </w:p>
        </w:tc>
        <w:tc>
          <w:tcPr>
            <w:tcW w:w="1852" w:type="dxa"/>
            <w:tcBorders>
              <w:top w:val="single" w:sz="2" w:space="0" w:color="7B7062"/>
              <w:bottom w:val="single" w:sz="6" w:space="0" w:color="7B7062"/>
            </w:tcBorders>
          </w:tcPr>
          <w:p>
            <w:pPr>
              <w:pStyle w:val="TableParagraph"/>
              <w:rPr>
                <w:rFonts w:ascii="Gotham Narrow"/>
                <w:b/>
                <w:sz w:val="20"/>
              </w:rPr>
            </w:pPr>
          </w:p>
          <w:p>
            <w:pPr>
              <w:pStyle w:val="TableParagraph"/>
              <w:spacing w:line="206" w:lineRule="auto" w:before="171"/>
              <w:ind w:left="431" w:right="114" w:hanging="166"/>
              <w:rPr>
                <w:sz w:val="18"/>
              </w:rPr>
            </w:pPr>
            <w:r>
              <w:rPr>
                <w:color w:val="3C3C3B"/>
                <w:sz w:val="18"/>
              </w:rPr>
              <w:t>Base de données réclamations</w:t>
            </w:r>
          </w:p>
        </w:tc>
        <w:tc>
          <w:tcPr>
            <w:tcW w:w="1479" w:type="dxa"/>
            <w:tcBorders>
              <w:top w:val="single" w:sz="2" w:space="0" w:color="7B7062"/>
              <w:bottom w:val="single" w:sz="6" w:space="0" w:color="7B7062"/>
            </w:tcBorders>
            <w:shd w:val="clear" w:color="auto" w:fill="EEF7FA"/>
          </w:tcPr>
          <w:p>
            <w:pPr>
              <w:pStyle w:val="TableParagraph"/>
              <w:rPr>
                <w:rFonts w:ascii="Gotham Narrow"/>
                <w:b/>
                <w:sz w:val="20"/>
              </w:rPr>
            </w:pPr>
          </w:p>
          <w:p>
            <w:pPr>
              <w:pStyle w:val="TableParagraph"/>
              <w:spacing w:before="11"/>
              <w:rPr>
                <w:rFonts w:ascii="Gotham Narrow"/>
                <w:b/>
                <w:sz w:val="17"/>
              </w:rPr>
            </w:pPr>
          </w:p>
          <w:p>
            <w:pPr>
              <w:pStyle w:val="TableParagraph"/>
              <w:spacing w:before="1"/>
              <w:ind w:left="303" w:right="304"/>
              <w:jc w:val="center"/>
              <w:rPr>
                <w:sz w:val="18"/>
              </w:rPr>
            </w:pPr>
            <w:r>
              <w:rPr>
                <w:color w:val="3C3C3B"/>
                <w:sz w:val="18"/>
              </w:rPr>
              <w:t>Exhaustive</w:t>
            </w:r>
          </w:p>
        </w:tc>
        <w:tc>
          <w:tcPr>
            <w:tcW w:w="1040" w:type="dxa"/>
            <w:tcBorders>
              <w:top w:val="single" w:sz="2" w:space="0" w:color="7B7062"/>
              <w:bottom w:val="single" w:sz="6" w:space="0" w:color="7B7062"/>
            </w:tcBorders>
          </w:tcPr>
          <w:p>
            <w:pPr>
              <w:pStyle w:val="TableParagraph"/>
              <w:rPr>
                <w:rFonts w:ascii="Gotham Narrow"/>
                <w:b/>
                <w:sz w:val="20"/>
              </w:rPr>
            </w:pPr>
          </w:p>
          <w:p>
            <w:pPr>
              <w:pStyle w:val="TableParagraph"/>
              <w:spacing w:before="11"/>
              <w:rPr>
                <w:rFonts w:ascii="Gotham Narrow"/>
                <w:b/>
                <w:sz w:val="17"/>
              </w:rPr>
            </w:pPr>
          </w:p>
          <w:p>
            <w:pPr>
              <w:pStyle w:val="TableParagraph"/>
              <w:spacing w:before="1"/>
              <w:ind w:left="206"/>
              <w:rPr>
                <w:sz w:val="18"/>
              </w:rPr>
            </w:pPr>
            <w:r>
              <w:rPr>
                <w:color w:val="3C3C3B"/>
                <w:sz w:val="18"/>
              </w:rPr>
              <w:t>2 000 €</w:t>
            </w:r>
          </w:p>
        </w:tc>
        <w:tc>
          <w:tcPr>
            <w:tcW w:w="2514" w:type="dxa"/>
            <w:tcBorders>
              <w:top w:val="single" w:sz="2" w:space="0" w:color="7B7062"/>
              <w:bottom w:val="single" w:sz="6" w:space="0" w:color="7B7062"/>
            </w:tcBorders>
            <w:shd w:val="clear" w:color="auto" w:fill="EEF7FA"/>
          </w:tcPr>
          <w:p>
            <w:pPr>
              <w:pStyle w:val="TableParagraph"/>
              <w:rPr>
                <w:rFonts w:ascii="Times New Roman"/>
                <w:sz w:val="18"/>
              </w:rPr>
            </w:pPr>
          </w:p>
        </w:tc>
      </w:tr>
    </w:tbl>
    <w:p>
      <w:pPr>
        <w:spacing w:after="0"/>
        <w:rPr>
          <w:rFonts w:ascii="Times New Roman"/>
          <w:sz w:val="18"/>
        </w:rPr>
        <w:sectPr>
          <w:pgSz w:w="23820" w:h="16840" w:orient="landscape"/>
          <w:pgMar w:header="0" w:footer="454" w:top="0" w:bottom="640" w:left="720" w:right="1040"/>
        </w:sectPr>
      </w:pPr>
    </w:p>
    <w:p>
      <w:pPr>
        <w:pStyle w:val="BodyText"/>
        <w:spacing w:before="4"/>
        <w:rPr>
          <w:rFonts w:ascii="Times New Roman"/>
          <w:sz w:val="17"/>
        </w:rPr>
      </w:pPr>
      <w:r>
        <w:rPr/>
        <w:drawing>
          <wp:anchor distT="0" distB="0" distL="0" distR="0" allowOverlap="1" layoutInCell="1" locked="0" behindDoc="1" simplePos="0" relativeHeight="268080143">
            <wp:simplePos x="0" y="0"/>
            <wp:positionH relativeFrom="page">
              <wp:posOffset>0</wp:posOffset>
            </wp:positionH>
            <wp:positionV relativeFrom="page">
              <wp:posOffset>3</wp:posOffset>
            </wp:positionV>
            <wp:extent cx="7559992" cy="10692000"/>
            <wp:effectExtent l="0" t="0" r="0" b="0"/>
            <wp:wrapNone/>
            <wp:docPr id="433" name="image230.jpeg" descr=""/>
            <wp:cNvGraphicFramePr>
              <a:graphicFrameLocks noChangeAspect="1"/>
            </wp:cNvGraphicFramePr>
            <a:graphic>
              <a:graphicData uri="http://schemas.openxmlformats.org/drawingml/2006/picture">
                <pic:pic>
                  <pic:nvPicPr>
                    <pic:cNvPr id="434" name="image230.jpeg"/>
                    <pic:cNvPicPr/>
                  </pic:nvPicPr>
                  <pic:blipFill>
                    <a:blip r:embed="rId265"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264"/>
          <w:pgSz w:w="11910" w:h="16840"/>
          <w:pgMar w:footer="0" w:header="0" w:top="1580" w:bottom="280" w:left="720" w:right="0"/>
        </w:sectPr>
      </w:pPr>
    </w:p>
    <w:p>
      <w:pPr>
        <w:pStyle w:val="BodyText"/>
        <w:rPr>
          <w:rFonts w:ascii="Times New Roman"/>
          <w:sz w:val="20"/>
        </w:rPr>
      </w:pPr>
      <w:r>
        <w:rPr/>
        <w:pict>
          <v:group style="position:absolute;margin-left:1.356pt;margin-top:-.000001pt;width:51.95pt;height:841.9pt;mso-position-horizontal-relative:page;mso-position-vertical-relative:page;z-index:-35528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16"/>
        </w:rPr>
      </w:pPr>
    </w:p>
    <w:p>
      <w:pPr>
        <w:spacing w:line="220" w:lineRule="exact" w:before="0"/>
        <w:ind w:left="102" w:right="0" w:firstLine="0"/>
        <w:jc w:val="left"/>
        <w:rPr>
          <w:rFonts w:ascii="AkzidenzGroteskBE-MdCn" w:hAnsi="AkzidenzGroteskBE-MdCn"/>
          <w:sz w:val="20"/>
        </w:rPr>
      </w:pPr>
      <w:r>
        <w:rPr/>
        <w:drawing>
          <wp:anchor distT="0" distB="0" distL="0" distR="0" allowOverlap="1" layoutInCell="1" locked="0" behindDoc="0" simplePos="0" relativeHeight="45424">
            <wp:simplePos x="0" y="0"/>
            <wp:positionH relativeFrom="page">
              <wp:posOffset>6189684</wp:posOffset>
            </wp:positionH>
            <wp:positionV relativeFrom="paragraph">
              <wp:posOffset>-566360</wp:posOffset>
            </wp:positionV>
            <wp:extent cx="1370317" cy="959828"/>
            <wp:effectExtent l="0" t="0" r="0" b="0"/>
            <wp:wrapNone/>
            <wp:docPr id="435" name="image232.png" descr=""/>
            <wp:cNvGraphicFramePr>
              <a:graphicFrameLocks noChangeAspect="1"/>
            </wp:cNvGraphicFramePr>
            <a:graphic>
              <a:graphicData uri="http://schemas.openxmlformats.org/drawingml/2006/picture">
                <pic:pic>
                  <pic:nvPicPr>
                    <pic:cNvPr id="436"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25"/>
        </w:rPr>
      </w:pPr>
    </w:p>
    <w:p>
      <w:pPr>
        <w:spacing w:before="0"/>
        <w:ind w:left="3778" w:right="0" w:firstLine="0"/>
        <w:jc w:val="left"/>
        <w:rPr>
          <w:rFonts w:ascii="Museo"/>
          <w:sz w:val="80"/>
        </w:rPr>
      </w:pPr>
      <w:r>
        <w:rPr>
          <w:rFonts w:ascii="Museo"/>
          <w:color w:val="3C3C3B"/>
          <w:sz w:val="80"/>
        </w:rPr>
        <w:t>Sommaire</w:t>
      </w:r>
    </w:p>
    <w:p>
      <w:pPr>
        <w:spacing w:before="30"/>
        <w:ind w:left="130" w:right="0" w:firstLine="0"/>
        <w:jc w:val="center"/>
        <w:rPr>
          <w:sz w:val="30"/>
        </w:rPr>
      </w:pPr>
      <w:r>
        <w:rPr>
          <w:rFonts w:ascii="Gotham Narrow" w:hAnsi="Gotham Narrow"/>
          <w:b/>
          <w:color w:val="FFFFFF"/>
          <w:sz w:val="30"/>
          <w:shd w:fill="00A9C1" w:color="auto" w:val="clear"/>
        </w:rPr>
        <w:t>  CHAPITRE 5 : </w:t>
      </w:r>
      <w:r>
        <w:rPr>
          <w:color w:val="FFFFFF"/>
          <w:sz w:val="30"/>
          <w:shd w:fill="00A9C1" w:color="auto" w:val="clear"/>
        </w:rPr>
        <w:t>PLAN D’ACTIONS MARKETING ET COMMUNICATION </w:t>
      </w:r>
    </w:p>
    <w:p>
      <w:pPr>
        <w:pStyle w:val="BodyText"/>
        <w:rPr>
          <w:sz w:val="38"/>
        </w:rPr>
      </w:pPr>
    </w:p>
    <w:p>
      <w:pPr>
        <w:pStyle w:val="BodyText"/>
        <w:spacing w:before="5"/>
        <w:rPr>
          <w:sz w:val="38"/>
        </w:rPr>
      </w:pPr>
    </w:p>
    <w:p>
      <w:pPr>
        <w:pStyle w:val="Heading4"/>
        <w:tabs>
          <w:tab w:pos="3609" w:val="left" w:leader="none"/>
        </w:tabs>
        <w:spacing w:before="1"/>
        <w:ind w:left="2360"/>
        <w:rPr>
          <w:rFonts w:ascii="Museo-700" w:hAnsi="Museo-700"/>
        </w:rPr>
      </w:pPr>
      <w:r>
        <w:rPr/>
        <w:pict>
          <v:rect style="position:absolute;margin-left:210.255997pt;margin-top:7.832913pt;width:1.948pt;height:1.948pt;mso-position-horizontal-relative:page;mso-position-vertical-relative:paragraph;z-index:-355216"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1</w:t>
        <w:tab/>
      </w:r>
      <w:r>
        <w:rPr>
          <w:rFonts w:ascii="Museo-700" w:hAnsi="Museo-700"/>
          <w:color w:val="00A9C1"/>
          <w:spacing w:val="3"/>
        </w:rPr>
        <w:t>Uniformiser</w:t>
      </w:r>
      <w:r>
        <w:rPr>
          <w:rFonts w:ascii="Museo-700" w:hAnsi="Museo-700"/>
          <w:color w:val="00A9C1"/>
          <w:spacing w:val="11"/>
        </w:rPr>
        <w:t> </w:t>
      </w:r>
      <w:r>
        <w:rPr>
          <w:rFonts w:ascii="Museo-700" w:hAnsi="Museo-700"/>
          <w:color w:val="00A9C1"/>
        </w:rPr>
        <w:t>l’identité</w:t>
      </w:r>
    </w:p>
    <w:p>
      <w:pPr>
        <w:pStyle w:val="Heading4"/>
        <w:tabs>
          <w:tab w:pos="8840" w:val="right" w:leader="dot"/>
        </w:tabs>
        <w:ind w:left="2360"/>
        <w:rPr>
          <w:rFonts w:ascii="Museo-700"/>
        </w:rPr>
      </w:pPr>
      <w:r>
        <w:rPr>
          <w:rFonts w:ascii="Museo-700"/>
          <w:color w:val="00A9C1"/>
          <w:spacing w:val="3"/>
        </w:rPr>
        <w:t>commerciale</w:t>
        <w:tab/>
      </w:r>
      <w:r>
        <w:rPr>
          <w:rFonts w:ascii="Museo-700"/>
          <w:color w:val="00A9C1"/>
        </w:rPr>
        <w:t>148</w:t>
      </w:r>
    </w:p>
    <w:p>
      <w:pPr>
        <w:pStyle w:val="ListParagraph"/>
        <w:numPr>
          <w:ilvl w:val="0"/>
          <w:numId w:val="49"/>
        </w:numPr>
        <w:tabs>
          <w:tab w:pos="2738" w:val="left" w:leader="none"/>
          <w:tab w:pos="2739" w:val="left" w:leader="none"/>
          <w:tab w:pos="8840" w:val="right" w:leader="dot"/>
        </w:tabs>
        <w:spacing w:line="240" w:lineRule="auto" w:before="110" w:after="0"/>
        <w:ind w:left="2738" w:right="0" w:hanging="378"/>
        <w:jc w:val="left"/>
        <w:rPr>
          <w:rFonts w:ascii="Museo-500" w:hAnsi="Museo-500"/>
          <w:sz w:val="22"/>
        </w:rPr>
      </w:pPr>
      <w:r>
        <w:rPr/>
        <w:pict>
          <v:rect style="position:absolute;margin-left:165.268997pt;margin-top:10.462897pt;width:1.948pt;height:1.948pt;mso-position-horizontal-relative:page;mso-position-vertical-relative:paragraph;z-index:-355192" filled="true" fillcolor="#00a9c1" stroked="false">
            <v:fill type="solid"/>
            <w10:wrap type="none"/>
          </v:rect>
        </w:pict>
      </w:r>
      <w:r>
        <w:rPr>
          <w:rFonts w:ascii="Museo-500" w:hAnsi="Museo-500"/>
          <w:color w:val="00A9C1"/>
          <w:spacing w:val="3"/>
          <w:sz w:val="22"/>
        </w:rPr>
        <w:t>Capitaliser </w:t>
      </w:r>
      <w:r>
        <w:rPr>
          <w:rFonts w:ascii="Museo-500" w:hAnsi="Museo-500"/>
          <w:color w:val="00A9C1"/>
          <w:spacing w:val="2"/>
          <w:sz w:val="22"/>
        </w:rPr>
        <w:t>sur </w:t>
      </w:r>
      <w:r>
        <w:rPr>
          <w:rFonts w:ascii="Museo-500" w:hAnsi="Museo-500"/>
          <w:color w:val="00A9C1"/>
          <w:spacing w:val="4"/>
          <w:sz w:val="22"/>
        </w:rPr>
        <w:t>l’identité</w:t>
      </w:r>
      <w:r>
        <w:rPr>
          <w:rFonts w:ascii="Museo-500" w:hAnsi="Museo-500"/>
          <w:color w:val="00A9C1"/>
          <w:spacing w:val="20"/>
          <w:sz w:val="22"/>
        </w:rPr>
        <w:t> </w:t>
      </w:r>
      <w:r>
        <w:rPr>
          <w:rFonts w:ascii="Museo-500" w:hAnsi="Museo-500"/>
          <w:color w:val="00A9C1"/>
          <w:sz w:val="22"/>
        </w:rPr>
        <w:t>du</w:t>
      </w:r>
      <w:r>
        <w:rPr>
          <w:rFonts w:ascii="Museo-500" w:hAnsi="Museo-500"/>
          <w:color w:val="00A9C1"/>
          <w:spacing w:val="8"/>
          <w:sz w:val="22"/>
        </w:rPr>
        <w:t> </w:t>
      </w:r>
      <w:r>
        <w:rPr>
          <w:rFonts w:ascii="Museo-500" w:hAnsi="Museo-500"/>
          <w:color w:val="00A9C1"/>
          <w:spacing w:val="2"/>
          <w:sz w:val="22"/>
        </w:rPr>
        <w:t>réseau</w:t>
        <w:tab/>
      </w:r>
      <w:r>
        <w:rPr>
          <w:rFonts w:ascii="Museo-500" w:hAnsi="Museo-500"/>
          <w:color w:val="00A9C1"/>
          <w:sz w:val="22"/>
        </w:rPr>
        <w:t>148</w:t>
      </w:r>
    </w:p>
    <w:p>
      <w:pPr>
        <w:pStyle w:val="ListParagraph"/>
        <w:numPr>
          <w:ilvl w:val="0"/>
          <w:numId w:val="49"/>
        </w:numPr>
        <w:tabs>
          <w:tab w:pos="2731" w:val="left" w:leader="none"/>
          <w:tab w:pos="2732" w:val="left" w:leader="none"/>
          <w:tab w:pos="8840" w:val="right" w:leader="dot"/>
        </w:tabs>
        <w:spacing w:line="240" w:lineRule="auto" w:before="126" w:after="0"/>
        <w:ind w:left="2731" w:right="0" w:hanging="371"/>
        <w:jc w:val="left"/>
        <w:rPr>
          <w:rFonts w:ascii="Museo-500" w:hAnsi="Museo-500"/>
          <w:sz w:val="22"/>
        </w:rPr>
      </w:pPr>
      <w:r>
        <w:rPr/>
        <w:pict>
          <v:rect style="position:absolute;margin-left:165.477997pt;margin-top:11.263906pt;width:1.948pt;height:1.948pt;mso-position-horizontal-relative:page;mso-position-vertical-relative:paragraph;z-index:-355168" filled="true" fillcolor="#00a9c1" stroked="false">
            <v:fill type="solid"/>
            <w10:wrap type="none"/>
          </v:rect>
        </w:pict>
      </w:r>
      <w:r>
        <w:rPr>
          <w:rFonts w:ascii="Museo-500" w:hAnsi="Museo-500"/>
          <w:color w:val="00A9C1"/>
          <w:spacing w:val="3"/>
          <w:sz w:val="22"/>
        </w:rPr>
        <w:t>Harmoniser </w:t>
      </w:r>
      <w:r>
        <w:rPr>
          <w:rFonts w:ascii="Museo-500" w:hAnsi="Museo-500"/>
          <w:color w:val="00A9C1"/>
          <w:spacing w:val="2"/>
          <w:sz w:val="22"/>
        </w:rPr>
        <w:t>la </w:t>
      </w:r>
      <w:r>
        <w:rPr>
          <w:rFonts w:ascii="Museo-500" w:hAnsi="Museo-500"/>
          <w:color w:val="00A9C1"/>
          <w:spacing w:val="3"/>
          <w:sz w:val="22"/>
        </w:rPr>
        <w:t>livrée</w:t>
      </w:r>
      <w:r>
        <w:rPr>
          <w:rFonts w:ascii="Museo-500" w:hAnsi="Museo-500"/>
          <w:color w:val="00A9C1"/>
          <w:spacing w:val="20"/>
          <w:sz w:val="22"/>
        </w:rPr>
        <w:t> </w:t>
      </w:r>
      <w:r>
        <w:rPr>
          <w:rFonts w:ascii="Museo-500" w:hAnsi="Museo-500"/>
          <w:color w:val="00A9C1"/>
          <w:spacing w:val="2"/>
          <w:sz w:val="22"/>
        </w:rPr>
        <w:t>des</w:t>
      </w:r>
      <w:r>
        <w:rPr>
          <w:rFonts w:ascii="Museo-500" w:hAnsi="Museo-500"/>
          <w:color w:val="00A9C1"/>
          <w:spacing w:val="8"/>
          <w:sz w:val="22"/>
        </w:rPr>
        <w:t> </w:t>
      </w:r>
      <w:r>
        <w:rPr>
          <w:rFonts w:ascii="Museo-500" w:hAnsi="Museo-500"/>
          <w:color w:val="00A9C1"/>
          <w:spacing w:val="3"/>
          <w:sz w:val="22"/>
        </w:rPr>
        <w:t>véhicules</w:t>
        <w:tab/>
      </w:r>
      <w:r>
        <w:rPr>
          <w:rFonts w:ascii="Museo-500" w:hAnsi="Museo-500"/>
          <w:color w:val="00A9C1"/>
          <w:sz w:val="22"/>
        </w:rPr>
        <w:t>148</w:t>
      </w:r>
    </w:p>
    <w:p>
      <w:pPr>
        <w:pStyle w:val="ListParagraph"/>
        <w:numPr>
          <w:ilvl w:val="0"/>
          <w:numId w:val="49"/>
        </w:numPr>
        <w:tabs>
          <w:tab w:pos="2724" w:val="left" w:leader="none"/>
          <w:tab w:pos="2725" w:val="left" w:leader="none"/>
          <w:tab w:pos="8842" w:val="right" w:leader="dot"/>
        </w:tabs>
        <w:spacing w:line="240" w:lineRule="auto" w:before="126" w:after="0"/>
        <w:ind w:left="2724" w:right="0" w:hanging="364"/>
        <w:jc w:val="left"/>
        <w:rPr>
          <w:rFonts w:ascii="Museo-500" w:hAnsi="Museo-500"/>
          <w:sz w:val="22"/>
        </w:rPr>
      </w:pPr>
      <w:r>
        <w:rPr/>
        <w:pict>
          <v:rect style="position:absolute;margin-left:165.126007pt;margin-top:11.264001pt;width:1.948pt;height:1.948pt;mso-position-horizontal-relative:page;mso-position-vertical-relative:paragraph;z-index:-355144" filled="true" fillcolor="#00a9c1" stroked="false">
            <v:fill type="solid"/>
            <w10:wrap type="none"/>
          </v:rect>
        </w:pict>
      </w:r>
      <w:r>
        <w:rPr>
          <w:rFonts w:ascii="Museo-500" w:hAnsi="Museo-500"/>
          <w:color w:val="00A9C1"/>
          <w:spacing w:val="3"/>
          <w:sz w:val="22"/>
        </w:rPr>
        <w:t>Généraliser</w:t>
      </w:r>
      <w:r>
        <w:rPr>
          <w:rFonts w:ascii="Museo-500" w:hAnsi="Museo-500"/>
          <w:color w:val="00A9C1"/>
          <w:spacing w:val="8"/>
          <w:sz w:val="22"/>
        </w:rPr>
        <w:t> </w:t>
      </w:r>
      <w:r>
        <w:rPr>
          <w:rFonts w:ascii="Museo-500" w:hAnsi="Museo-500"/>
          <w:color w:val="00A9C1"/>
          <w:spacing w:val="3"/>
          <w:sz w:val="22"/>
        </w:rPr>
        <w:t>l’uniforme</w:t>
      </w:r>
      <w:r>
        <w:rPr>
          <w:rFonts w:ascii="Museo-500" w:hAnsi="Museo-500"/>
          <w:color w:val="00A9C1"/>
          <w:spacing w:val="8"/>
          <w:sz w:val="22"/>
        </w:rPr>
        <w:t> </w:t>
      </w:r>
      <w:r>
        <w:rPr>
          <w:rFonts w:ascii="Museo-500" w:hAnsi="Museo-500"/>
          <w:color w:val="00A9C1"/>
          <w:spacing w:val="2"/>
          <w:sz w:val="22"/>
        </w:rPr>
        <w:t>Linéad</w:t>
        <w:tab/>
      </w:r>
      <w:r>
        <w:rPr>
          <w:rFonts w:ascii="Museo-500" w:hAnsi="Museo-500"/>
          <w:color w:val="00A9C1"/>
          <w:sz w:val="22"/>
        </w:rPr>
        <w:t>150</w:t>
      </w:r>
    </w:p>
    <w:p>
      <w:pPr>
        <w:pStyle w:val="ListParagraph"/>
        <w:numPr>
          <w:ilvl w:val="0"/>
          <w:numId w:val="49"/>
        </w:numPr>
        <w:tabs>
          <w:tab w:pos="2732" w:val="left" w:leader="none"/>
          <w:tab w:pos="2733" w:val="left" w:leader="none"/>
          <w:tab w:pos="8835" w:val="right" w:leader="dot"/>
        </w:tabs>
        <w:spacing w:line="240" w:lineRule="auto" w:before="126" w:after="0"/>
        <w:ind w:left="2732" w:right="0" w:hanging="372"/>
        <w:jc w:val="left"/>
        <w:rPr>
          <w:rFonts w:ascii="Museo-500" w:hAnsi="Museo-500"/>
          <w:sz w:val="22"/>
        </w:rPr>
      </w:pPr>
      <w:r>
        <w:rPr/>
        <w:pict>
          <v:rect style="position:absolute;margin-left:165.5pt;margin-top:11.264003pt;width:1.948pt;height:1.948pt;mso-position-horizontal-relative:page;mso-position-vertical-relative:paragraph;z-index:-355120" filled="true" fillcolor="#00a9c1" stroked="false">
            <v:fill type="solid"/>
            <w10:wrap type="none"/>
          </v:rect>
        </w:pict>
      </w:r>
      <w:r>
        <w:rPr>
          <w:rFonts w:ascii="Museo-500" w:hAnsi="Museo-500"/>
          <w:color w:val="00A9C1"/>
          <w:spacing w:val="2"/>
          <w:sz w:val="22"/>
        </w:rPr>
        <w:t>Définir les territoires</w:t>
      </w:r>
      <w:r>
        <w:rPr>
          <w:rFonts w:ascii="Museo-500" w:hAnsi="Museo-500"/>
          <w:color w:val="00A9C1"/>
          <w:spacing w:val="22"/>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3"/>
          <w:sz w:val="22"/>
        </w:rPr>
        <w:t>communication</w:t>
        <w:tab/>
      </w:r>
      <w:r>
        <w:rPr>
          <w:rFonts w:ascii="Museo-500" w:hAnsi="Museo-500"/>
          <w:color w:val="00A9C1"/>
          <w:spacing w:val="-3"/>
          <w:sz w:val="22"/>
        </w:rPr>
        <w:t>151</w:t>
      </w:r>
    </w:p>
    <w:p>
      <w:pPr>
        <w:pStyle w:val="Heading5"/>
        <w:numPr>
          <w:ilvl w:val="1"/>
          <w:numId w:val="49"/>
        </w:numPr>
        <w:tabs>
          <w:tab w:pos="3139" w:val="left" w:leader="none"/>
        </w:tabs>
        <w:spacing w:line="264" w:lineRule="exact" w:before="78" w:after="0"/>
        <w:ind w:left="3138" w:right="0" w:hanging="410"/>
        <w:jc w:val="left"/>
      </w:pPr>
      <w:r>
        <w:rPr/>
        <w:pict>
          <v:rect style="position:absolute;margin-left:188.526001pt;margin-top:12.701101pt;width:1.948pt;height:1.948pt;mso-position-horizontal-relative:page;mso-position-vertical-relative:paragraph;z-index:-355096" filled="true" fillcolor="#3c3c3b" stroked="false">
            <v:fill type="solid"/>
            <w10:wrap type="none"/>
          </v:rect>
        </w:pict>
      </w:r>
      <w:r>
        <w:rPr>
          <w:color w:val="3C3C3B"/>
        </w:rPr>
        <w:t>Discours institutionnel porté par l’Agglo</w:t>
      </w:r>
    </w:p>
    <w:p>
      <w:pPr>
        <w:pStyle w:val="Heading5"/>
        <w:tabs>
          <w:tab w:pos="8892" w:val="right" w:leader="dot"/>
        </w:tabs>
        <w:spacing w:line="264" w:lineRule="exact"/>
        <w:ind w:left="3138"/>
      </w:pPr>
      <w:r>
        <w:rPr>
          <w:color w:val="3C3C3B"/>
        </w:rPr>
        <w:t>du Pays</w:t>
      </w:r>
      <w:r>
        <w:rPr>
          <w:color w:val="3C3C3B"/>
          <w:spacing w:val="-1"/>
        </w:rPr>
        <w:t> </w:t>
      </w:r>
      <w:r>
        <w:rPr>
          <w:color w:val="3C3C3B"/>
        </w:rPr>
        <w:t>de Dreux</w:t>
        <w:tab/>
        <w:t>151</w:t>
      </w:r>
    </w:p>
    <w:p>
      <w:pPr>
        <w:pStyle w:val="Heading5"/>
        <w:numPr>
          <w:ilvl w:val="1"/>
          <w:numId w:val="49"/>
        </w:numPr>
        <w:tabs>
          <w:tab w:pos="3189" w:val="left" w:leader="none"/>
          <w:tab w:pos="8839" w:val="right" w:leader="dot"/>
        </w:tabs>
        <w:spacing w:line="240" w:lineRule="auto" w:before="25" w:after="0"/>
        <w:ind w:left="3188" w:right="0" w:hanging="460"/>
        <w:jc w:val="left"/>
      </w:pPr>
      <w:r>
        <w:rPr/>
        <w:pict>
          <v:rect style="position:absolute;margin-left:191.005005pt;margin-top:10.054208pt;width:1.948pt;height:1.948pt;mso-position-horizontal-relative:page;mso-position-vertical-relative:paragraph;z-index:-355072" filled="true" fillcolor="#3c3c3b" stroked="false">
            <v:fill type="solid"/>
            <w10:wrap type="none"/>
          </v:rect>
        </w:pict>
      </w:r>
      <w:r>
        <w:rPr/>
        <w:pict>
          <v:group style="position:absolute;margin-left:154.016006pt;margin-top:33.828907pt;width:52.95pt;height:4.75pt;mso-position-horizontal-relative:page;mso-position-vertical-relative:paragraph;z-index:45616" coordorigin="3080,677" coordsize="1059,95">
            <v:line style="position:absolute" from="3080,724" to="4139,724" stroked="true" strokeweight="4.724pt" strokecolor="#dfdad5">
              <v:stroke dashstyle="solid"/>
            </v:line>
            <v:shape style="position:absolute;left:3080;top:676;width:1059;height:95" coordorigin="3080,677" coordsize="1059,95" path="m3105,771l3080,746,3080,771,3105,771m3128,731l3080,684,3080,715,3097,731,3128,731m3168,771l3128,731,3097,731,3136,771,3168,771m3190,731l3136,677,3104,677,3159,731,3190,731m3230,771l3190,731,3159,731,3199,771,3230,771m3253,731l3198,677,3167,677,3221,731,3253,731m3292,771l3252,731,3221,731,3261,771,3292,771m3315,731l3260,677,3229,677,3284,731,3315,731m3354,771l3315,731,3284,731,3323,771,3354,771m3377,731l3323,677,3291,677,3346,731,3377,731m3417,771l3377,731,3346,731,3386,771,3417,771m3439,731l3385,677,3354,677,3408,731,3439,731m3479,771l3439,731,3408,731,3448,771,3479,771m3502,731l3447,677,3416,677,3471,731,3502,731m3541,771l3502,731,3471,731,3510,771,3541,771m3564,731l3509,677,3478,677,3533,731,3564,731m3604,771l3564,731,3533,731,3573,771,3604,771m3626,731l3614,719,3614,719,3572,677,3541,677,3595,731,3601,731,3601,731,3626,731m3666,771l3626,731,3626,731,3614,731,3595,731,3614,750,3614,750,3635,771,3666,771m3689,731l3634,677,3614,677,3603,677,3603,677,3657,731,3689,731m3728,771l3688,731,3657,731,3697,771,3728,771m3751,731l3696,677,3665,677,3720,731,3751,731m3790,771l3751,731,3720,731,3759,771,3790,771m3813,731l3759,677,3727,677,3782,731,3813,731m3853,771l3813,731,3782,731,3822,771,3853,771m3875,731l3821,677,3790,677,3844,731,3875,731m3915,771l3875,731,3844,731,3884,771,3915,771m3938,731l3883,677,3852,677,3907,731,3938,731m3977,771l3938,731,3907,731,3946,771,3977,771m4000,731l3945,677,3914,677,3969,731,4000,731m4040,771l4000,731,3969,731,4009,771,4040,771m4062,731l4008,677,3977,677,4031,731,4062,731m4102,771l4062,731,4031,731,4071,771,4102,771m4125,731l4070,677,4039,677,4094,731,4125,731m4139,745l4125,731,4093,731,4133,771,4139,771,4139,745m4139,683l4132,677,4101,677,4139,714,4139,683e" filled="true" fillcolor="#ffffff" stroked="false">
              <v:path arrowok="t"/>
              <v:fill type="solid"/>
            </v:shape>
            <w10:wrap type="none"/>
          </v:group>
        </w:pict>
      </w:r>
      <w:r>
        <w:rPr>
          <w:color w:val="3C3C3B"/>
        </w:rPr>
        <w:t>Discours commercial porté par</w:t>
      </w:r>
      <w:r>
        <w:rPr>
          <w:color w:val="3C3C3B"/>
          <w:spacing w:val="2"/>
        </w:rPr>
        <w:t> </w:t>
      </w:r>
      <w:r>
        <w:rPr>
          <w:color w:val="3C3C3B"/>
        </w:rPr>
        <w:t>Keolis</w:t>
      </w:r>
      <w:r>
        <w:rPr>
          <w:color w:val="3C3C3B"/>
          <w:spacing w:val="1"/>
        </w:rPr>
        <w:t> </w:t>
      </w:r>
      <w:r>
        <w:rPr>
          <w:color w:val="3C3C3B"/>
        </w:rPr>
        <w:t>Drouais</w:t>
        <w:tab/>
        <w:t>152</w:t>
      </w:r>
    </w:p>
    <w:p>
      <w:pPr>
        <w:pStyle w:val="Heading4"/>
        <w:tabs>
          <w:tab w:pos="3622" w:val="left" w:leader="none"/>
          <w:tab w:pos="8839" w:val="right" w:leader="dot"/>
        </w:tabs>
        <w:spacing w:before="795"/>
        <w:ind w:left="2360"/>
        <w:rPr>
          <w:rFonts w:ascii="Museo-700"/>
        </w:rPr>
      </w:pPr>
      <w:r>
        <w:rPr/>
        <w:pict>
          <v:rect style="position:absolute;margin-left:210.927994pt;margin-top:47.533089pt;width:1.948pt;height:1.948pt;mso-position-horizontal-relative:page;mso-position-vertical-relative:paragraph;z-index:-355024" filled="true" fillcolor="#00a9c1" stroked="false">
            <v:fill type="solid"/>
            <w10:wrap type="none"/>
          </v:rect>
        </w:pict>
      </w:r>
      <w:r>
        <w:rPr>
          <w:rFonts w:ascii="Museo-700"/>
          <w:color w:val="00A9C1"/>
          <w:spacing w:val="3"/>
        </w:rPr>
        <w:t>Partie</w:t>
      </w:r>
      <w:r>
        <w:rPr>
          <w:rFonts w:ascii="Museo-700"/>
          <w:color w:val="00A9C1"/>
          <w:spacing w:val="11"/>
        </w:rPr>
        <w:t> </w:t>
      </w:r>
      <w:r>
        <w:rPr>
          <w:rFonts w:ascii="Museo-700"/>
          <w:color w:val="00A9C1"/>
        </w:rPr>
        <w:t>2</w:t>
        <w:tab/>
        <w:t>Unifier </w:t>
      </w:r>
      <w:r>
        <w:rPr>
          <w:rFonts w:ascii="Museo-700"/>
          <w:color w:val="00A9C1"/>
          <w:spacing w:val="2"/>
        </w:rPr>
        <w:t>la</w:t>
      </w:r>
      <w:r>
        <w:rPr>
          <w:rFonts w:ascii="Museo-700"/>
          <w:color w:val="00A9C1"/>
          <w:spacing w:val="23"/>
        </w:rPr>
        <w:t> </w:t>
      </w:r>
      <w:r>
        <w:rPr>
          <w:rFonts w:ascii="Museo-700"/>
          <w:color w:val="00A9C1"/>
          <w:spacing w:val="3"/>
        </w:rPr>
        <w:t>politique</w:t>
      </w:r>
      <w:r>
        <w:rPr>
          <w:rFonts w:ascii="Museo-700"/>
          <w:color w:val="00A9C1"/>
          <w:spacing w:val="12"/>
        </w:rPr>
        <w:t> </w:t>
      </w:r>
      <w:r>
        <w:rPr>
          <w:rFonts w:ascii="Museo-700"/>
          <w:color w:val="00A9C1"/>
          <w:spacing w:val="3"/>
        </w:rPr>
        <w:t>tarifaire</w:t>
        <w:tab/>
      </w:r>
      <w:r>
        <w:rPr>
          <w:rFonts w:ascii="Museo-700"/>
          <w:color w:val="00A9C1"/>
        </w:rPr>
        <w:t>153</w:t>
      </w:r>
    </w:p>
    <w:p>
      <w:pPr>
        <w:pStyle w:val="ListParagraph"/>
        <w:numPr>
          <w:ilvl w:val="0"/>
          <w:numId w:val="50"/>
        </w:numPr>
        <w:tabs>
          <w:tab w:pos="2716" w:val="left" w:leader="none"/>
          <w:tab w:pos="2717" w:val="left" w:leader="none"/>
          <w:tab w:pos="8840" w:val="right" w:leader="dot"/>
        </w:tabs>
        <w:spacing w:line="240" w:lineRule="auto" w:before="110" w:after="0"/>
        <w:ind w:left="2716" w:right="0" w:hanging="356"/>
        <w:jc w:val="left"/>
        <w:rPr>
          <w:rFonts w:ascii="Museo-500" w:hAnsi="Museo-500"/>
          <w:sz w:val="22"/>
        </w:rPr>
      </w:pPr>
      <w:r>
        <w:rPr/>
        <w:pict>
          <v:rect style="position:absolute;margin-left:164.718994pt;margin-top:10.462091pt;width:1.948pt;height:1.948pt;mso-position-horizontal-relative:page;mso-position-vertical-relative:paragraph;z-index:-355000" filled="true" fillcolor="#00a9c1" stroked="false">
            <v:fill type="solid"/>
            <w10:wrap type="none"/>
          </v:rect>
        </w:pict>
      </w:r>
      <w:r>
        <w:rPr>
          <w:rFonts w:ascii="Museo-500" w:hAnsi="Museo-500"/>
          <w:color w:val="00A9C1"/>
          <w:spacing w:val="2"/>
          <w:sz w:val="22"/>
        </w:rPr>
        <w:t>Étendre la </w:t>
      </w:r>
      <w:r>
        <w:rPr>
          <w:rFonts w:ascii="Museo-500" w:hAnsi="Museo-500"/>
          <w:color w:val="00A9C1"/>
          <w:spacing w:val="3"/>
          <w:sz w:val="22"/>
        </w:rPr>
        <w:t>tarification </w:t>
      </w:r>
      <w:r>
        <w:rPr>
          <w:rFonts w:ascii="Museo-500" w:hAnsi="Museo-500"/>
          <w:color w:val="00A9C1"/>
          <w:spacing w:val="2"/>
          <w:sz w:val="22"/>
        </w:rPr>
        <w:t>urbaine </w:t>
      </w:r>
      <w:r>
        <w:rPr>
          <w:rFonts w:ascii="Museo-500" w:hAnsi="Museo-500"/>
          <w:color w:val="00A9C1"/>
          <w:sz w:val="22"/>
        </w:rPr>
        <w:t>à tout</w:t>
      </w:r>
      <w:r>
        <w:rPr>
          <w:rFonts w:ascii="Museo-500" w:hAnsi="Museo-500"/>
          <w:color w:val="00A9C1"/>
          <w:spacing w:val="44"/>
          <w:sz w:val="22"/>
        </w:rPr>
        <w:t> </w:t>
      </w:r>
      <w:r>
        <w:rPr>
          <w:rFonts w:ascii="Museo-500" w:hAnsi="Museo-500"/>
          <w:color w:val="00A9C1"/>
          <w:sz w:val="22"/>
        </w:rPr>
        <w:t>le</w:t>
      </w:r>
      <w:r>
        <w:rPr>
          <w:rFonts w:ascii="Museo-500" w:hAnsi="Museo-500"/>
          <w:color w:val="00A9C1"/>
          <w:spacing w:val="9"/>
          <w:sz w:val="22"/>
        </w:rPr>
        <w:t> </w:t>
      </w:r>
      <w:r>
        <w:rPr>
          <w:rFonts w:ascii="Museo-500" w:hAnsi="Museo-500"/>
          <w:color w:val="00A9C1"/>
          <w:spacing w:val="2"/>
          <w:sz w:val="22"/>
        </w:rPr>
        <w:t>réseau</w:t>
        <w:tab/>
      </w:r>
      <w:r>
        <w:rPr>
          <w:rFonts w:ascii="Museo-500" w:hAnsi="Museo-500"/>
          <w:color w:val="00A9C1"/>
          <w:sz w:val="22"/>
        </w:rPr>
        <w:t>153</w:t>
      </w:r>
    </w:p>
    <w:p>
      <w:pPr>
        <w:pStyle w:val="ListParagraph"/>
        <w:numPr>
          <w:ilvl w:val="0"/>
          <w:numId w:val="50"/>
        </w:numPr>
        <w:tabs>
          <w:tab w:pos="2731" w:val="left" w:leader="none"/>
          <w:tab w:pos="2732" w:val="left" w:leader="none"/>
        </w:tabs>
        <w:spacing w:line="242" w:lineRule="exact" w:before="126" w:after="0"/>
        <w:ind w:left="2731" w:right="0" w:hanging="371"/>
        <w:jc w:val="left"/>
        <w:rPr>
          <w:rFonts w:ascii="Museo-500"/>
          <w:sz w:val="22"/>
        </w:rPr>
      </w:pPr>
      <w:r>
        <w:rPr/>
        <w:pict>
          <v:rect style="position:absolute;margin-left:165.477997pt;margin-top:11.263101pt;width:1.948pt;height:1.948pt;mso-position-horizontal-relative:page;mso-position-vertical-relative:paragraph;z-index:-354976" filled="true" fillcolor="#00a9c1" stroked="false">
            <v:fill type="solid"/>
            <w10:wrap type="none"/>
          </v:rect>
        </w:pict>
      </w:r>
      <w:r>
        <w:rPr>
          <w:rFonts w:ascii="Museo-500"/>
          <w:color w:val="00A9C1"/>
          <w:spacing w:val="3"/>
          <w:sz w:val="22"/>
        </w:rPr>
        <w:t>Rapprocher </w:t>
      </w:r>
      <w:r>
        <w:rPr>
          <w:rFonts w:ascii="Museo-500"/>
          <w:color w:val="00A9C1"/>
          <w:spacing w:val="2"/>
          <w:sz w:val="22"/>
        </w:rPr>
        <w:t>la </w:t>
      </w:r>
      <w:r>
        <w:rPr>
          <w:rFonts w:ascii="Museo-500"/>
          <w:color w:val="00A9C1"/>
          <w:spacing w:val="3"/>
          <w:sz w:val="22"/>
        </w:rPr>
        <w:t>tarification</w:t>
      </w:r>
      <w:r>
        <w:rPr>
          <w:rFonts w:ascii="Museo-500"/>
          <w:color w:val="00A9C1"/>
          <w:spacing w:val="22"/>
          <w:sz w:val="22"/>
        </w:rPr>
        <w:t> </w:t>
      </w:r>
      <w:r>
        <w:rPr>
          <w:rFonts w:ascii="Museo-500"/>
          <w:color w:val="00A9C1"/>
          <w:spacing w:val="3"/>
          <w:sz w:val="22"/>
        </w:rPr>
        <w:t>jeune</w:t>
      </w:r>
    </w:p>
    <w:p>
      <w:pPr>
        <w:tabs>
          <w:tab w:pos="8840" w:val="right" w:leader="dot"/>
        </w:tabs>
        <w:spacing w:line="242" w:lineRule="exact" w:before="0"/>
        <w:ind w:left="2731" w:right="0" w:firstLine="0"/>
        <w:jc w:val="left"/>
        <w:rPr>
          <w:rFonts w:ascii="Museo-500"/>
          <w:sz w:val="22"/>
        </w:rPr>
      </w:pPr>
      <w:r>
        <w:rPr>
          <w:rFonts w:ascii="Museo-500"/>
          <w:color w:val="00A9C1"/>
          <w:sz w:val="22"/>
        </w:rPr>
        <w:t>de </w:t>
      </w:r>
      <w:r>
        <w:rPr>
          <w:rFonts w:ascii="Museo-500"/>
          <w:color w:val="00A9C1"/>
          <w:spacing w:val="2"/>
          <w:sz w:val="22"/>
        </w:rPr>
        <w:t>la</w:t>
      </w:r>
      <w:r>
        <w:rPr>
          <w:rFonts w:ascii="Museo-500"/>
          <w:color w:val="00A9C1"/>
          <w:spacing w:val="16"/>
          <w:sz w:val="22"/>
        </w:rPr>
        <w:t> </w:t>
      </w:r>
      <w:r>
        <w:rPr>
          <w:rFonts w:ascii="Museo-500"/>
          <w:color w:val="00A9C1"/>
          <w:spacing w:val="3"/>
          <w:sz w:val="22"/>
        </w:rPr>
        <w:t>tarification</w:t>
      </w:r>
      <w:r>
        <w:rPr>
          <w:rFonts w:ascii="Museo-500"/>
          <w:color w:val="00A9C1"/>
          <w:spacing w:val="8"/>
          <w:sz w:val="22"/>
        </w:rPr>
        <w:t> </w:t>
      </w:r>
      <w:r>
        <w:rPr>
          <w:rFonts w:ascii="Museo-500"/>
          <w:color w:val="00A9C1"/>
          <w:spacing w:val="2"/>
          <w:sz w:val="22"/>
        </w:rPr>
        <w:t>scolaire</w:t>
        <w:tab/>
      </w:r>
      <w:r>
        <w:rPr>
          <w:rFonts w:ascii="Museo-500"/>
          <w:color w:val="00A9C1"/>
          <w:sz w:val="22"/>
        </w:rPr>
        <w:t>153</w:t>
      </w:r>
    </w:p>
    <w:p>
      <w:pPr>
        <w:pStyle w:val="ListParagraph"/>
        <w:numPr>
          <w:ilvl w:val="0"/>
          <w:numId w:val="50"/>
        </w:numPr>
        <w:tabs>
          <w:tab w:pos="2746" w:val="left" w:leader="none"/>
          <w:tab w:pos="2747" w:val="left" w:leader="none"/>
        </w:tabs>
        <w:spacing w:line="242" w:lineRule="exact" w:before="126" w:after="0"/>
        <w:ind w:left="2746" w:right="0" w:hanging="386"/>
        <w:jc w:val="left"/>
        <w:rPr>
          <w:rFonts w:ascii="Museo-500" w:hAnsi="Museo-500"/>
          <w:sz w:val="22"/>
        </w:rPr>
      </w:pPr>
      <w:r>
        <w:rPr/>
        <w:pict>
          <v:rect style="position:absolute;margin-left:165.675995pt;margin-top:11.263195pt;width:1.948pt;height:1.948pt;mso-position-horizontal-relative:page;mso-position-vertical-relative:paragraph;z-index:-354952" filled="true" fillcolor="#00a9c1" stroked="false">
            <v:fill type="solid"/>
            <w10:wrap type="none"/>
          </v:rect>
        </w:pict>
      </w:r>
      <w:r>
        <w:rPr>
          <w:rFonts w:ascii="Museo-500" w:hAnsi="Museo-500"/>
          <w:color w:val="00A9C1"/>
          <w:spacing w:val="3"/>
          <w:sz w:val="22"/>
        </w:rPr>
        <w:t>Abandonner </w:t>
      </w:r>
      <w:r>
        <w:rPr>
          <w:rFonts w:ascii="Museo-500" w:hAnsi="Museo-500"/>
          <w:color w:val="00A9C1"/>
          <w:spacing w:val="2"/>
          <w:sz w:val="22"/>
        </w:rPr>
        <w:t>les </w:t>
      </w:r>
      <w:r>
        <w:rPr>
          <w:rFonts w:ascii="Museo-500" w:hAnsi="Museo-500"/>
          <w:color w:val="00A9C1"/>
          <w:spacing w:val="3"/>
          <w:sz w:val="22"/>
        </w:rPr>
        <w:t>tarifs devenus</w:t>
      </w:r>
      <w:r>
        <w:rPr>
          <w:rFonts w:ascii="Museo-500" w:hAnsi="Museo-500"/>
          <w:color w:val="00A9C1"/>
          <w:spacing w:val="24"/>
          <w:sz w:val="22"/>
        </w:rPr>
        <w:t> </w:t>
      </w:r>
      <w:r>
        <w:rPr>
          <w:rFonts w:ascii="Museo-500" w:hAnsi="Museo-500"/>
          <w:color w:val="00A9C1"/>
          <w:spacing w:val="2"/>
          <w:sz w:val="22"/>
        </w:rPr>
        <w:t>obsolètes</w:t>
      </w:r>
    </w:p>
    <w:p>
      <w:pPr>
        <w:tabs>
          <w:tab w:pos="8840" w:val="right" w:leader="dot"/>
        </w:tabs>
        <w:spacing w:line="242" w:lineRule="exact" w:before="0"/>
        <w:ind w:left="2746" w:right="0" w:firstLine="0"/>
        <w:jc w:val="left"/>
        <w:rPr>
          <w:rFonts w:ascii="Museo-500" w:hAnsi="Museo-500"/>
          <w:sz w:val="22"/>
        </w:rPr>
      </w:pPr>
      <w:r>
        <w:rPr>
          <w:rFonts w:ascii="Museo-500" w:hAnsi="Museo-500"/>
          <w:color w:val="00A9C1"/>
          <w:sz w:val="22"/>
        </w:rPr>
        <w:t>ou</w:t>
      </w:r>
      <w:r>
        <w:rPr>
          <w:rFonts w:ascii="Museo-500" w:hAnsi="Museo-500"/>
          <w:color w:val="00A9C1"/>
          <w:spacing w:val="8"/>
          <w:sz w:val="22"/>
        </w:rPr>
        <w:t> </w:t>
      </w:r>
      <w:r>
        <w:rPr>
          <w:rFonts w:ascii="Museo-500" w:hAnsi="Museo-500"/>
          <w:color w:val="00A9C1"/>
          <w:spacing w:val="3"/>
          <w:sz w:val="22"/>
        </w:rPr>
        <w:t>inadaptés</w:t>
        <w:tab/>
      </w:r>
      <w:r>
        <w:rPr>
          <w:rFonts w:ascii="Museo-500" w:hAnsi="Museo-500"/>
          <w:color w:val="00A9C1"/>
          <w:spacing w:val="2"/>
          <w:sz w:val="22"/>
        </w:rPr>
        <w:t>154</w:t>
      </w:r>
    </w:p>
    <w:p>
      <w:pPr>
        <w:pStyle w:val="Heading5"/>
        <w:numPr>
          <w:ilvl w:val="1"/>
          <w:numId w:val="50"/>
        </w:numPr>
        <w:tabs>
          <w:tab w:pos="3124" w:val="left" w:leader="none"/>
          <w:tab w:pos="8840" w:val="right" w:leader="dot"/>
        </w:tabs>
        <w:spacing w:line="240" w:lineRule="auto" w:before="78" w:after="0"/>
        <w:ind w:left="3123" w:right="0" w:hanging="395"/>
        <w:jc w:val="left"/>
      </w:pPr>
      <w:r>
        <w:rPr/>
        <w:pict>
          <v:rect style="position:absolute;margin-left:187.768005pt;margin-top:12.701201pt;width:1.948pt;height:1.948pt;mso-position-horizontal-relative:page;mso-position-vertical-relative:paragraph;z-index:-354928" filled="true" fillcolor="#3c3c3b" stroked="false">
            <v:fill type="solid"/>
            <w10:wrap type="none"/>
          </v:rect>
        </w:pict>
      </w:r>
      <w:r>
        <w:rPr>
          <w:color w:val="3C3C3B"/>
        </w:rPr>
        <w:t>Supprimer les tarifs 10+1, 20+1 et</w:t>
      </w:r>
      <w:r>
        <w:rPr>
          <w:color w:val="3C3C3B"/>
          <w:spacing w:val="1"/>
        </w:rPr>
        <w:t> </w:t>
      </w:r>
      <w:r>
        <w:rPr>
          <w:color w:val="3C3C3B"/>
        </w:rPr>
        <w:t>30+1</w:t>
        <w:tab/>
        <w:t>154</w:t>
      </w:r>
    </w:p>
    <w:p>
      <w:pPr>
        <w:pStyle w:val="Heading5"/>
        <w:numPr>
          <w:ilvl w:val="1"/>
          <w:numId w:val="50"/>
        </w:numPr>
        <w:tabs>
          <w:tab w:pos="3174" w:val="left" w:leader="none"/>
          <w:tab w:pos="8840" w:val="right" w:leader="dot"/>
        </w:tabs>
        <w:spacing w:line="240" w:lineRule="auto" w:before="25" w:after="0"/>
        <w:ind w:left="3173" w:right="0" w:hanging="445"/>
        <w:jc w:val="left"/>
      </w:pPr>
      <w:r>
        <w:rPr/>
        <w:pict>
          <v:rect style="position:absolute;margin-left:190.248001pt;margin-top:10.054308pt;width:1.948pt;height:1.948pt;mso-position-horizontal-relative:page;mso-position-vertical-relative:paragraph;z-index:-354904" filled="true" fillcolor="#3c3c3b" stroked="false">
            <v:fill type="solid"/>
            <w10:wrap type="none"/>
          </v:rect>
        </w:pict>
      </w:r>
      <w:r>
        <w:rPr/>
        <w:pict>
          <v:group style="position:absolute;margin-left:154.016006pt;margin-top:33.828110pt;width:52.95pt;height:4.75pt;mso-position-horizontal-relative:page;mso-position-vertical-relative:paragraph;z-index:45784" coordorigin="3080,677" coordsize="1059,95">
            <v:line style="position:absolute" from="3080,724" to="4139,724" stroked="true" strokeweight="4.724pt" strokecolor="#dfdad5">
              <v:stroke dashstyle="solid"/>
            </v:line>
            <v:shape style="position:absolute;left:3080;top:676;width:1059;height:95" coordorigin="3080,677" coordsize="1059,95" path="m3105,771l3080,746,3080,771,3105,771m3128,731l3080,684,3080,715,3097,731,3128,731m3168,771l3128,731,3097,731,3136,771,3168,771m3190,731l3136,677,3104,677,3159,731,3190,731m3230,771l3190,731,3159,731,3199,771,3230,771m3253,731l3198,677,3167,677,3221,731,3253,731m3292,771l3252,731,3221,731,3261,771,3292,771m3315,731l3260,677,3229,677,3284,731,3315,731m3354,771l3315,731,3284,731,3323,771,3354,771m3377,731l3323,677,3291,677,3346,731,3377,731m3417,771l3377,731,3346,731,3386,771,3417,771m3439,731l3385,677,3354,677,3408,731,3439,731m3479,771l3439,731,3408,731,3448,771,3479,771m3502,731l3447,677,3416,677,3471,731,3502,731m3541,771l3502,731,3471,731,3510,771,3541,771m3564,731l3509,677,3478,677,3533,731,3564,731m3604,771l3564,731,3533,731,3573,771,3604,771m3626,731l3614,719,3614,719,3572,677,3541,677,3595,731,3601,731,3601,731,3626,731m3666,771l3626,731,3626,731,3614,731,3595,731,3614,750,3614,750,3635,771,3666,771m3689,731l3634,677,3614,677,3603,677,3603,677,3657,731,3689,731m3728,771l3688,731,3657,731,3697,771,3728,771m3751,731l3696,677,3665,677,3720,731,3751,731m3790,771l3751,731,3720,731,3759,771,3790,771m3813,731l3759,677,3727,677,3782,731,3813,731m3853,771l3813,731,3782,731,3822,771,3853,771m3875,731l3821,677,3790,677,3844,731,3875,731m3915,771l3875,731,3844,731,3884,771,3915,771m3938,731l3883,677,3852,677,3907,731,3938,731m3977,771l3938,731,3907,731,3946,771,3977,771m4000,731l3945,677,3914,677,3969,731,4000,731m4040,771l4000,731,3969,731,4009,771,4040,771m4062,731l4008,677,3977,677,4031,731,4062,731m4102,771l4062,731,4031,731,4071,771,4102,771m4125,731l4070,677,4039,677,4094,731,4125,731m4139,745l4125,731,4093,731,4133,771,4139,771,4139,745m4139,683l4132,677,4101,677,4139,714,4139,683e" filled="true" fillcolor="#ffffff" stroked="false">
              <v:path arrowok="t"/>
              <v:fill type="solid"/>
            </v:shape>
            <w10:wrap type="none"/>
          </v:group>
        </w:pict>
      </w:r>
      <w:r>
        <w:rPr>
          <w:color w:val="3C3C3B"/>
        </w:rPr>
        <w:t>Supprimer le ticket groupe</w:t>
        <w:tab/>
        <w:t>154</w:t>
      </w:r>
    </w:p>
    <w:p>
      <w:pPr>
        <w:pStyle w:val="Heading4"/>
        <w:tabs>
          <w:tab w:pos="3615" w:val="left" w:leader="none"/>
        </w:tabs>
        <w:spacing w:before="794"/>
        <w:ind w:left="2360"/>
        <w:rPr>
          <w:rFonts w:ascii="Museo-700" w:hAnsi="Museo-700"/>
        </w:rPr>
      </w:pPr>
      <w:r>
        <w:rPr/>
        <w:pict>
          <v:rect style="position:absolute;margin-left:210.578003pt;margin-top:47.482204pt;width:1.948pt;height:1.948pt;mso-position-horizontal-relative:page;mso-position-vertical-relative:paragraph;z-index:-354856"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3</w:t>
        <w:tab/>
      </w:r>
      <w:r>
        <w:rPr>
          <w:rFonts w:ascii="Museo-700" w:hAnsi="Museo-700"/>
          <w:color w:val="00A9C1"/>
          <w:spacing w:val="2"/>
        </w:rPr>
        <w:t>Simplifier</w:t>
      </w:r>
      <w:r>
        <w:rPr>
          <w:rFonts w:ascii="Museo-700" w:hAnsi="Museo-700"/>
          <w:color w:val="00A9C1"/>
          <w:spacing w:val="11"/>
        </w:rPr>
        <w:t> </w:t>
      </w:r>
      <w:r>
        <w:rPr>
          <w:rFonts w:ascii="Museo-700" w:hAnsi="Museo-700"/>
          <w:color w:val="00A9C1"/>
        </w:rPr>
        <w:t>l’achat</w:t>
      </w:r>
    </w:p>
    <w:p>
      <w:pPr>
        <w:pStyle w:val="Heading4"/>
        <w:tabs>
          <w:tab w:pos="8356" w:val="left" w:leader="dot"/>
        </w:tabs>
        <w:ind w:left="2360"/>
        <w:rPr>
          <w:rFonts w:ascii="Museo-700"/>
        </w:rPr>
      </w:pPr>
      <w:r>
        <w:rPr>
          <w:rFonts w:ascii="Museo-700"/>
          <w:color w:val="00A9C1"/>
          <w:spacing w:val="2"/>
        </w:rPr>
        <w:t>des </w:t>
      </w:r>
      <w:r>
        <w:rPr>
          <w:rFonts w:ascii="Museo-700"/>
          <w:color w:val="00A9C1"/>
          <w:spacing w:val="3"/>
        </w:rPr>
        <w:t>titres</w:t>
      </w:r>
      <w:r>
        <w:rPr>
          <w:rFonts w:ascii="Museo-700"/>
          <w:color w:val="00A9C1"/>
          <w:spacing w:val="22"/>
        </w:rPr>
        <w:t> </w:t>
      </w:r>
      <w:r>
        <w:rPr>
          <w:rFonts w:ascii="Museo-700"/>
          <w:color w:val="00A9C1"/>
        </w:rPr>
        <w:t>de</w:t>
      </w:r>
      <w:r>
        <w:rPr>
          <w:rFonts w:ascii="Museo-700"/>
          <w:color w:val="00A9C1"/>
          <w:spacing w:val="12"/>
        </w:rPr>
        <w:t> </w:t>
      </w:r>
      <w:r>
        <w:rPr>
          <w:rFonts w:ascii="Museo-700"/>
          <w:color w:val="00A9C1"/>
          <w:spacing w:val="4"/>
        </w:rPr>
        <w:t>transport</w:t>
        <w:tab/>
      </w:r>
      <w:r>
        <w:rPr>
          <w:rFonts w:ascii="Museo-700"/>
          <w:color w:val="00A9C1"/>
        </w:rPr>
        <w:t>155</w:t>
      </w:r>
    </w:p>
    <w:p>
      <w:pPr>
        <w:pStyle w:val="ListParagraph"/>
        <w:numPr>
          <w:ilvl w:val="0"/>
          <w:numId w:val="51"/>
        </w:numPr>
        <w:tabs>
          <w:tab w:pos="2707" w:val="left" w:leader="none"/>
          <w:tab w:pos="2708" w:val="left" w:leader="none"/>
          <w:tab w:pos="8470" w:val="left" w:leader="dot"/>
        </w:tabs>
        <w:spacing w:line="240" w:lineRule="auto" w:before="111" w:after="0"/>
        <w:ind w:left="2707" w:right="0" w:hanging="347"/>
        <w:jc w:val="left"/>
        <w:rPr>
          <w:rFonts w:ascii="Museo-500"/>
          <w:sz w:val="22"/>
        </w:rPr>
      </w:pPr>
      <w:r>
        <w:rPr/>
        <w:pict>
          <v:rect style="position:absolute;margin-left:164.498993pt;margin-top:10.513296pt;width:1.948pt;height:1.948pt;mso-position-horizontal-relative:page;mso-position-vertical-relative:paragraph;z-index:-354832" filled="true" fillcolor="#00a9c1" stroked="false">
            <v:fill type="solid"/>
            <w10:wrap type="none"/>
          </v:rect>
        </w:pict>
      </w:r>
      <w:r>
        <w:rPr>
          <w:rFonts w:ascii="Museo-500"/>
          <w:color w:val="00A9C1"/>
          <w:spacing w:val="3"/>
          <w:sz w:val="22"/>
        </w:rPr>
        <w:t>Distribuer massivement </w:t>
      </w:r>
      <w:r>
        <w:rPr>
          <w:rFonts w:ascii="Museo-500"/>
          <w:color w:val="00A9C1"/>
          <w:sz w:val="22"/>
        </w:rPr>
        <w:t>le</w:t>
      </w:r>
      <w:r>
        <w:rPr>
          <w:rFonts w:ascii="Museo-500"/>
          <w:color w:val="00A9C1"/>
          <w:spacing w:val="30"/>
          <w:sz w:val="22"/>
        </w:rPr>
        <w:t> </w:t>
      </w:r>
      <w:r>
        <w:rPr>
          <w:rFonts w:ascii="Museo-500"/>
          <w:color w:val="00A9C1"/>
          <w:spacing w:val="2"/>
          <w:sz w:val="22"/>
        </w:rPr>
        <w:t>ticket</w:t>
      </w:r>
      <w:r>
        <w:rPr>
          <w:rFonts w:ascii="Museo-500"/>
          <w:color w:val="00A9C1"/>
          <w:spacing w:val="12"/>
          <w:sz w:val="22"/>
        </w:rPr>
        <w:t> </w:t>
      </w:r>
      <w:r>
        <w:rPr>
          <w:rFonts w:ascii="Museo-500"/>
          <w:color w:val="00A9C1"/>
          <w:spacing w:val="3"/>
          <w:sz w:val="22"/>
        </w:rPr>
        <w:t>rechargeable</w:t>
        <w:tab/>
      </w:r>
      <w:r>
        <w:rPr>
          <w:rFonts w:ascii="Museo-500"/>
          <w:color w:val="00A9C1"/>
          <w:sz w:val="22"/>
        </w:rPr>
        <w:t>155</w:t>
      </w:r>
    </w:p>
    <w:p>
      <w:pPr>
        <w:pStyle w:val="ListParagraph"/>
        <w:numPr>
          <w:ilvl w:val="0"/>
          <w:numId w:val="51"/>
        </w:numPr>
        <w:tabs>
          <w:tab w:pos="2714" w:val="left" w:leader="none"/>
          <w:tab w:pos="2715" w:val="left" w:leader="none"/>
        </w:tabs>
        <w:spacing w:line="242" w:lineRule="exact" w:before="126" w:after="0"/>
        <w:ind w:left="2714" w:right="0" w:hanging="354"/>
        <w:jc w:val="left"/>
        <w:rPr>
          <w:rFonts w:ascii="Museo-500"/>
          <w:sz w:val="22"/>
        </w:rPr>
      </w:pPr>
      <w:r>
        <w:rPr/>
        <w:pict>
          <v:rect style="position:absolute;margin-left:165.037994pt;margin-top:11.263306pt;width:1.948pt;height:1.948pt;mso-position-horizontal-relative:page;mso-position-vertical-relative:paragraph;z-index:-354808" filled="true" fillcolor="#00a9c1" stroked="false">
            <v:fill type="solid"/>
            <w10:wrap type="none"/>
          </v:rect>
        </w:pict>
      </w:r>
      <w:r>
        <w:rPr>
          <w:rFonts w:ascii="Museo-500"/>
          <w:color w:val="00A9C1"/>
          <w:spacing w:val="2"/>
          <w:sz w:val="22"/>
        </w:rPr>
        <w:t>Maintenir </w:t>
      </w:r>
      <w:r>
        <w:rPr>
          <w:rFonts w:ascii="Museo-500"/>
          <w:color w:val="00A9C1"/>
          <w:sz w:val="22"/>
        </w:rPr>
        <w:t>le </w:t>
      </w:r>
      <w:r>
        <w:rPr>
          <w:rFonts w:ascii="Museo-500"/>
          <w:color w:val="00A9C1"/>
          <w:spacing w:val="2"/>
          <w:sz w:val="22"/>
        </w:rPr>
        <w:t>paiement </w:t>
      </w:r>
      <w:r>
        <w:rPr>
          <w:rFonts w:ascii="Museo-500"/>
          <w:color w:val="00A9C1"/>
          <w:spacing w:val="3"/>
          <w:sz w:val="22"/>
        </w:rPr>
        <w:t>sans</w:t>
      </w:r>
      <w:r>
        <w:rPr>
          <w:rFonts w:ascii="Museo-500"/>
          <w:color w:val="00A9C1"/>
          <w:spacing w:val="29"/>
          <w:sz w:val="22"/>
        </w:rPr>
        <w:t> </w:t>
      </w:r>
      <w:r>
        <w:rPr>
          <w:rFonts w:ascii="Museo-500"/>
          <w:color w:val="00A9C1"/>
          <w:spacing w:val="2"/>
          <w:sz w:val="22"/>
        </w:rPr>
        <w:t>contact</w:t>
      </w:r>
    </w:p>
    <w:p>
      <w:pPr>
        <w:tabs>
          <w:tab w:pos="8470" w:val="left" w:leader="dot"/>
        </w:tabs>
        <w:spacing w:line="242" w:lineRule="exact" w:before="0"/>
        <w:ind w:left="2714" w:right="0" w:firstLine="0"/>
        <w:jc w:val="left"/>
        <w:rPr>
          <w:rFonts w:ascii="Museo-500" w:hAnsi="Museo-500"/>
          <w:sz w:val="22"/>
        </w:rPr>
      </w:pPr>
      <w:r>
        <w:rPr>
          <w:rFonts w:ascii="Museo-500" w:hAnsi="Museo-500"/>
          <w:color w:val="00A9C1"/>
          <w:sz w:val="22"/>
        </w:rPr>
        <w:t>à </w:t>
      </w:r>
      <w:r>
        <w:rPr>
          <w:rFonts w:ascii="Museo-500" w:hAnsi="Museo-500"/>
          <w:color w:val="00A9C1"/>
          <w:spacing w:val="2"/>
          <w:sz w:val="22"/>
        </w:rPr>
        <w:t>bord</w:t>
      </w:r>
      <w:r>
        <w:rPr>
          <w:rFonts w:ascii="Museo-500" w:hAnsi="Museo-500"/>
          <w:color w:val="00A9C1"/>
          <w:spacing w:val="17"/>
          <w:sz w:val="22"/>
        </w:rPr>
        <w:t> </w:t>
      </w:r>
      <w:r>
        <w:rPr>
          <w:rFonts w:ascii="Museo-500" w:hAnsi="Museo-500"/>
          <w:color w:val="00A9C1"/>
          <w:spacing w:val="2"/>
          <w:sz w:val="22"/>
        </w:rPr>
        <w:t>des</w:t>
      </w:r>
      <w:r>
        <w:rPr>
          <w:rFonts w:ascii="Museo-500" w:hAnsi="Museo-500"/>
          <w:color w:val="00A9C1"/>
          <w:spacing w:val="9"/>
          <w:sz w:val="22"/>
        </w:rPr>
        <w:t> </w:t>
      </w:r>
      <w:r>
        <w:rPr>
          <w:rFonts w:ascii="Museo-500" w:hAnsi="Museo-500"/>
          <w:color w:val="00A9C1"/>
          <w:spacing w:val="3"/>
          <w:sz w:val="22"/>
        </w:rPr>
        <w:t>véhicules</w:t>
        <w:tab/>
      </w:r>
      <w:r>
        <w:rPr>
          <w:rFonts w:ascii="Museo-500" w:hAnsi="Museo-500"/>
          <w:color w:val="00A9C1"/>
          <w:sz w:val="22"/>
        </w:rPr>
        <w:t>155</w:t>
      </w:r>
    </w:p>
    <w:p>
      <w:pPr>
        <w:pStyle w:val="ListParagraph"/>
        <w:numPr>
          <w:ilvl w:val="0"/>
          <w:numId w:val="51"/>
        </w:numPr>
        <w:tabs>
          <w:tab w:pos="2724" w:val="left" w:leader="none"/>
          <w:tab w:pos="2725" w:val="left" w:leader="none"/>
        </w:tabs>
        <w:spacing w:line="242" w:lineRule="exact" w:before="126" w:after="0"/>
        <w:ind w:left="2724" w:right="0" w:hanging="364"/>
        <w:jc w:val="left"/>
        <w:rPr>
          <w:rFonts w:ascii="Museo-500"/>
          <w:sz w:val="22"/>
        </w:rPr>
      </w:pPr>
      <w:r>
        <w:rPr/>
        <w:pict>
          <v:rect style="position:absolute;margin-left:165.126007pt;margin-top:11.263308pt;width:1.948pt;height:1.948pt;mso-position-horizontal-relative:page;mso-position-vertical-relative:paragraph;z-index:-354784" filled="true" fillcolor="#00a9c1" stroked="false">
            <v:fill type="solid"/>
            <w10:wrap type="none"/>
          </v:rect>
        </w:pict>
      </w:r>
      <w:r>
        <w:rPr>
          <w:rFonts w:ascii="Museo-500"/>
          <w:color w:val="00A9C1"/>
          <w:spacing w:val="3"/>
          <w:sz w:val="22"/>
        </w:rPr>
        <w:t>Proposer </w:t>
      </w:r>
      <w:r>
        <w:rPr>
          <w:rFonts w:ascii="Museo-500"/>
          <w:color w:val="00A9C1"/>
          <w:spacing w:val="2"/>
          <w:sz w:val="22"/>
        </w:rPr>
        <w:t>la </w:t>
      </w:r>
      <w:r>
        <w:rPr>
          <w:rFonts w:ascii="Museo-500"/>
          <w:color w:val="00A9C1"/>
          <w:sz w:val="22"/>
        </w:rPr>
        <w:t>vente en </w:t>
      </w:r>
      <w:r>
        <w:rPr>
          <w:rFonts w:ascii="Museo-500"/>
          <w:color w:val="00A9C1"/>
          <w:spacing w:val="3"/>
          <w:sz w:val="22"/>
        </w:rPr>
        <w:t>ligne </w:t>
      </w:r>
      <w:r>
        <w:rPr>
          <w:rFonts w:ascii="Museo-500"/>
          <w:color w:val="00A9C1"/>
          <w:sz w:val="22"/>
        </w:rPr>
        <w:t>de</w:t>
      </w:r>
      <w:r>
        <w:rPr>
          <w:rFonts w:ascii="Museo-500"/>
          <w:color w:val="00A9C1"/>
          <w:spacing w:val="42"/>
          <w:sz w:val="22"/>
        </w:rPr>
        <w:t> </w:t>
      </w:r>
      <w:r>
        <w:rPr>
          <w:rFonts w:ascii="Museo-500"/>
          <w:color w:val="00A9C1"/>
          <w:sz w:val="22"/>
        </w:rPr>
        <w:t>toute</w:t>
      </w:r>
    </w:p>
    <w:p>
      <w:pPr>
        <w:tabs>
          <w:tab w:pos="8470" w:val="left" w:leader="dot"/>
        </w:tabs>
        <w:spacing w:line="242" w:lineRule="exact" w:before="0"/>
        <w:ind w:left="2724" w:right="0" w:firstLine="0"/>
        <w:jc w:val="left"/>
        <w:rPr>
          <w:rFonts w:ascii="Museo-500"/>
          <w:sz w:val="22"/>
        </w:rPr>
      </w:pPr>
      <w:r>
        <w:rPr>
          <w:rFonts w:ascii="Museo-500"/>
          <w:color w:val="00A9C1"/>
          <w:spacing w:val="2"/>
          <w:sz w:val="22"/>
        </w:rPr>
        <w:t>la</w:t>
      </w:r>
      <w:r>
        <w:rPr>
          <w:rFonts w:ascii="Museo-500"/>
          <w:color w:val="00A9C1"/>
          <w:spacing w:val="10"/>
          <w:sz w:val="22"/>
        </w:rPr>
        <w:t> </w:t>
      </w:r>
      <w:r>
        <w:rPr>
          <w:rFonts w:ascii="Museo-500"/>
          <w:color w:val="00A9C1"/>
          <w:spacing w:val="3"/>
          <w:sz w:val="22"/>
        </w:rPr>
        <w:t>gamme</w:t>
      </w:r>
      <w:r>
        <w:rPr>
          <w:rFonts w:ascii="Museo-500"/>
          <w:color w:val="00A9C1"/>
          <w:spacing w:val="11"/>
          <w:sz w:val="22"/>
        </w:rPr>
        <w:t> </w:t>
      </w:r>
      <w:r>
        <w:rPr>
          <w:rFonts w:ascii="Museo-500"/>
          <w:color w:val="00A9C1"/>
          <w:spacing w:val="2"/>
          <w:sz w:val="22"/>
        </w:rPr>
        <w:t>tarifaire</w:t>
        <w:tab/>
        <w:t>156</w:t>
      </w:r>
    </w:p>
    <w:p>
      <w:pPr>
        <w:pStyle w:val="ListParagraph"/>
        <w:numPr>
          <w:ilvl w:val="0"/>
          <w:numId w:val="51"/>
        </w:numPr>
        <w:tabs>
          <w:tab w:pos="2732" w:val="left" w:leader="none"/>
          <w:tab w:pos="2733" w:val="left" w:leader="none"/>
        </w:tabs>
        <w:spacing w:line="242" w:lineRule="exact" w:before="126" w:after="0"/>
        <w:ind w:left="2732" w:right="0" w:hanging="372"/>
        <w:jc w:val="left"/>
        <w:rPr>
          <w:rFonts w:ascii="Museo-500"/>
          <w:sz w:val="22"/>
        </w:rPr>
      </w:pPr>
      <w:r>
        <w:rPr/>
        <w:pict>
          <v:rect style="position:absolute;margin-left:165.5pt;margin-top:11.263401pt;width:1.948pt;height:1.948pt;mso-position-horizontal-relative:page;mso-position-vertical-relative:paragraph;z-index:-354760" filled="true" fillcolor="#00a9c1" stroked="false">
            <v:fill type="solid"/>
            <w10:wrap type="none"/>
          </v:rect>
        </w:pict>
      </w:r>
      <w:r>
        <w:rPr>
          <w:rFonts w:ascii="Museo-500"/>
          <w:color w:val="00A9C1"/>
          <w:spacing w:val="-3"/>
          <w:sz w:val="22"/>
        </w:rPr>
        <w:t>Installer </w:t>
      </w:r>
      <w:r>
        <w:rPr>
          <w:rFonts w:ascii="Museo-500"/>
          <w:color w:val="00A9C1"/>
          <w:sz w:val="22"/>
        </w:rPr>
        <w:t>un </w:t>
      </w:r>
      <w:r>
        <w:rPr>
          <w:rFonts w:ascii="Museo-500"/>
          <w:color w:val="00A9C1"/>
          <w:spacing w:val="-3"/>
          <w:sz w:val="22"/>
        </w:rPr>
        <w:t>distributeur</w:t>
      </w:r>
      <w:r>
        <w:rPr>
          <w:rFonts w:ascii="Museo-500"/>
          <w:color w:val="00A9C1"/>
          <w:spacing w:val="-5"/>
          <w:sz w:val="22"/>
        </w:rPr>
        <w:t> </w:t>
      </w:r>
      <w:r>
        <w:rPr>
          <w:rFonts w:ascii="Museo-500"/>
          <w:color w:val="00A9C1"/>
          <w:spacing w:val="3"/>
          <w:sz w:val="22"/>
        </w:rPr>
        <w:t>automatique</w:t>
      </w:r>
    </w:p>
    <w:p>
      <w:pPr>
        <w:tabs>
          <w:tab w:pos="8470" w:val="left" w:leader="dot"/>
        </w:tabs>
        <w:spacing w:line="242" w:lineRule="exact" w:before="0"/>
        <w:ind w:left="2732" w:right="0" w:firstLine="0"/>
        <w:jc w:val="left"/>
        <w:rPr>
          <w:rFonts w:ascii="Museo-500"/>
          <w:sz w:val="22"/>
        </w:rPr>
      </w:pPr>
      <w:r>
        <w:rPr>
          <w:rFonts w:ascii="Museo-500"/>
          <w:color w:val="00A9C1"/>
          <w:sz w:val="22"/>
        </w:rPr>
        <w:t>de</w:t>
      </w:r>
      <w:r>
        <w:rPr>
          <w:rFonts w:ascii="Museo-500"/>
          <w:color w:val="00A9C1"/>
          <w:spacing w:val="10"/>
          <w:sz w:val="22"/>
        </w:rPr>
        <w:t> </w:t>
      </w:r>
      <w:r>
        <w:rPr>
          <w:rFonts w:ascii="Museo-500"/>
          <w:color w:val="00A9C1"/>
          <w:spacing w:val="2"/>
          <w:sz w:val="22"/>
        </w:rPr>
        <w:t>titres</w:t>
      </w:r>
      <w:r>
        <w:rPr>
          <w:rFonts w:ascii="Museo-500"/>
          <w:color w:val="00A9C1"/>
          <w:spacing w:val="11"/>
          <w:sz w:val="22"/>
        </w:rPr>
        <w:t> </w:t>
      </w:r>
      <w:r>
        <w:rPr>
          <w:rFonts w:ascii="Museo-500"/>
          <w:color w:val="00A9C1"/>
          <w:spacing w:val="-3"/>
          <w:sz w:val="22"/>
        </w:rPr>
        <w:t>(DAT)</w:t>
        <w:tab/>
      </w:r>
      <w:r>
        <w:rPr>
          <w:rFonts w:ascii="Museo-500"/>
          <w:color w:val="00A9C1"/>
          <w:spacing w:val="2"/>
          <w:sz w:val="22"/>
        </w:rPr>
        <w:t>156</w:t>
      </w:r>
    </w:p>
    <w:p>
      <w:pPr>
        <w:pStyle w:val="ListParagraph"/>
        <w:numPr>
          <w:ilvl w:val="0"/>
          <w:numId w:val="51"/>
        </w:numPr>
        <w:tabs>
          <w:tab w:pos="2742" w:val="left" w:leader="none"/>
          <w:tab w:pos="2743" w:val="left" w:leader="none"/>
        </w:tabs>
        <w:spacing w:line="242" w:lineRule="exact" w:before="126" w:after="0"/>
        <w:ind w:left="2742" w:right="0" w:hanging="382"/>
        <w:jc w:val="left"/>
        <w:rPr>
          <w:rFonts w:ascii="Museo-500"/>
          <w:sz w:val="22"/>
        </w:rPr>
      </w:pPr>
      <w:r>
        <w:rPr/>
        <w:pict>
          <v:rect style="position:absolute;margin-left:165.796997pt;margin-top:11.263503pt;width:1.948pt;height:1.948pt;mso-position-horizontal-relative:page;mso-position-vertical-relative:paragraph;z-index:-354736" filled="true" fillcolor="#00a9c1" stroked="false">
            <v:fill type="solid"/>
            <w10:wrap type="none"/>
          </v:rect>
        </w:pict>
      </w:r>
      <w:r>
        <w:rPr>
          <w:rFonts w:ascii="Museo-500"/>
          <w:color w:val="00A9C1"/>
          <w:spacing w:val="3"/>
          <w:sz w:val="22"/>
        </w:rPr>
        <w:t>Remplacer </w:t>
      </w:r>
      <w:r>
        <w:rPr>
          <w:rFonts w:ascii="Museo-500"/>
          <w:color w:val="00A9C1"/>
          <w:spacing w:val="2"/>
          <w:sz w:val="22"/>
        </w:rPr>
        <w:t>la </w:t>
      </w:r>
      <w:r>
        <w:rPr>
          <w:rFonts w:ascii="Museo-500"/>
          <w:color w:val="00A9C1"/>
          <w:sz w:val="22"/>
        </w:rPr>
        <w:t>vente de </w:t>
      </w:r>
      <w:r>
        <w:rPr>
          <w:rFonts w:ascii="Museo-500"/>
          <w:color w:val="00A9C1"/>
          <w:spacing w:val="2"/>
          <w:sz w:val="22"/>
        </w:rPr>
        <w:t>tickets</w:t>
      </w:r>
      <w:r>
        <w:rPr>
          <w:rFonts w:ascii="Museo-500"/>
          <w:color w:val="00A9C1"/>
          <w:spacing w:val="36"/>
          <w:sz w:val="22"/>
        </w:rPr>
        <w:t> </w:t>
      </w:r>
      <w:r>
        <w:rPr>
          <w:rFonts w:ascii="Museo-500"/>
          <w:color w:val="00A9C1"/>
          <w:spacing w:val="-5"/>
          <w:sz w:val="22"/>
        </w:rPr>
        <w:t>TAD</w:t>
      </w:r>
    </w:p>
    <w:p>
      <w:pPr>
        <w:tabs>
          <w:tab w:pos="8483" w:val="left" w:leader="dot"/>
        </w:tabs>
        <w:spacing w:line="242" w:lineRule="exact" w:before="0"/>
        <w:ind w:left="2742" w:right="0" w:firstLine="0"/>
        <w:jc w:val="left"/>
        <w:rPr>
          <w:rFonts w:ascii="Museo-500"/>
          <w:sz w:val="22"/>
        </w:rPr>
      </w:pPr>
      <w:r>
        <w:rPr/>
        <w:pict>
          <v:group style="position:absolute;margin-left:538.582092pt;margin-top:48.990604pt;width:56.7pt;height:4.3pt;mso-position-horizontal-relative:page;mso-position-vertical-relative:paragraph;z-index:45400" coordorigin="10772,980" coordsize="1134,86">
            <v:line style="position:absolute" from="10772,1022" to="11906,1022" stroked="true" strokeweight="4.252pt" strokecolor="#00a9c1">
              <v:stroke dashstyle="solid"/>
            </v:line>
            <v:shape style="position:absolute;left:10771;top:979;width:1134;height:86" coordorigin="10772,980" coordsize="1134,86" path="m10783,980l10772,980,10772,991,10783,980m10845,980l10814,980,10772,1022,10772,1053,10845,980m10907,980l10876,980,10791,1065,10822,1065,10907,980m10970,980l10939,980,10854,1065,10885,1065,10970,980m11032,980l11001,980,10916,1065,10947,1065,11032,980m11094,980l11063,980,10978,1065,11009,1065,11094,980m11157,980l11126,980,11040,1065,11072,1065,11157,980m11219,980l11188,980,11103,1065,11134,1065,11219,980m11244,1048l11227,1065,11244,1065,11244,1048m11244,986l11165,1065,11196,1065,11244,1017,11244,986m11282,980l11250,980,11244,986,11244,1017,11282,980m11344,980l11313,980,11244,1048,11244,1065,11259,1065,11344,980m11406,980l11375,980,11290,1065,11321,1065,11406,980m11468,980l11437,980,11352,1065,11383,1065,11468,980m11531,980l11500,980,11415,1065,11446,1065,11531,980m11593,980l11562,980,11477,1065,11508,1065,11593,980m11655,980l11624,980,11539,1065,11570,1065,11655,980m11718,980l11686,980,11601,1065,11633,1065,11718,980m11780,980l11749,980,11664,1065,11695,1065,11780,980m11842,980l11811,980,11726,1065,11757,1065,11842,980m11904,980l11873,980,11788,1065,11819,1065,11904,980m11906,1010l11851,1065,11882,1065,11906,1041,11906,1010e" filled="true" fillcolor="#ffffff" stroked="false">
              <v:path arrowok="t"/>
              <v:fill type="solid"/>
            </v:shape>
            <w10:wrap type="none"/>
          </v:group>
        </w:pict>
      </w:r>
      <w:r>
        <w:rPr>
          <w:rFonts w:ascii="Museo-500"/>
          <w:color w:val="00A9C1"/>
          <w:spacing w:val="2"/>
          <w:sz w:val="22"/>
        </w:rPr>
        <w:t>par </w:t>
      </w:r>
      <w:r>
        <w:rPr>
          <w:rFonts w:ascii="Museo-500"/>
          <w:color w:val="00A9C1"/>
          <w:sz w:val="22"/>
        </w:rPr>
        <w:t>le</w:t>
      </w:r>
      <w:r>
        <w:rPr>
          <w:rFonts w:ascii="Museo-500"/>
          <w:color w:val="00A9C1"/>
          <w:spacing w:val="18"/>
          <w:sz w:val="22"/>
        </w:rPr>
        <w:t> </w:t>
      </w:r>
      <w:r>
        <w:rPr>
          <w:rFonts w:ascii="Museo-500"/>
          <w:color w:val="00A9C1"/>
          <w:spacing w:val="3"/>
          <w:sz w:val="22"/>
        </w:rPr>
        <w:t>post</w:t>
      </w:r>
      <w:r>
        <w:rPr>
          <w:rFonts w:ascii="Museo-500"/>
          <w:color w:val="00A9C1"/>
          <w:spacing w:val="10"/>
          <w:sz w:val="22"/>
        </w:rPr>
        <w:t> </w:t>
      </w:r>
      <w:r>
        <w:rPr>
          <w:rFonts w:ascii="Museo-500"/>
          <w:color w:val="00A9C1"/>
          <w:spacing w:val="2"/>
          <w:sz w:val="22"/>
        </w:rPr>
        <w:t>paiement</w:t>
        <w:tab/>
      </w:r>
      <w:r>
        <w:rPr>
          <w:rFonts w:ascii="Museo-500"/>
          <w:color w:val="00A9C1"/>
          <w:sz w:val="22"/>
        </w:rPr>
        <w:t>157</w:t>
      </w:r>
    </w:p>
    <w:p>
      <w:pPr>
        <w:spacing w:after="0" w:line="242" w:lineRule="exact"/>
        <w:jc w:val="left"/>
        <w:rPr>
          <w:rFonts w:ascii="Museo-500"/>
          <w:sz w:val="22"/>
        </w:rPr>
        <w:sectPr>
          <w:footerReference w:type="default" r:id="rId266"/>
          <w:pgSz w:w="11910" w:h="16840"/>
          <w:pgMar w:footer="454" w:header="0" w:top="0" w:bottom="640" w:left="720" w:right="0"/>
          <w:pgNumType w:start="145"/>
        </w:sectPr>
      </w:pPr>
    </w:p>
    <w:p>
      <w:pPr>
        <w:pStyle w:val="Heading6"/>
        <w:spacing w:before="874"/>
      </w:pPr>
      <w:r>
        <w:rPr/>
        <w:pict>
          <v:group style="position:absolute;margin-left:1.356pt;margin-top:-.000001pt;width:51.95pt;height:841.9pt;mso-position-horizontal-relative:page;mso-position-vertical-relative:page;z-index:-35471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drawing>
          <wp:anchor distT="0" distB="0" distL="0" distR="0" allowOverlap="1" layoutInCell="1" locked="0" behindDoc="0" simplePos="0" relativeHeight="46000">
            <wp:simplePos x="0" y="0"/>
            <wp:positionH relativeFrom="page">
              <wp:posOffset>6189684</wp:posOffset>
            </wp:positionH>
            <wp:positionV relativeFrom="paragraph">
              <wp:posOffset>-11370</wp:posOffset>
            </wp:positionV>
            <wp:extent cx="1370317" cy="959828"/>
            <wp:effectExtent l="0" t="0" r="0" b="0"/>
            <wp:wrapNone/>
            <wp:docPr id="437" name="image232.png" descr=""/>
            <wp:cNvGraphicFramePr>
              <a:graphicFrameLocks noChangeAspect="1"/>
            </wp:cNvGraphicFramePr>
            <a:graphic>
              <a:graphicData uri="http://schemas.openxmlformats.org/drawingml/2006/picture">
                <pic:pic>
                  <pic:nvPicPr>
                    <pic:cNvPr id="438"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pStyle w:val="Heading6"/>
      </w:pPr>
      <w:r>
        <w:rPr>
          <w:color w:val="00A9C1"/>
        </w:rPr>
        <w:t>PLAN D’ACTIONS MARKETING ET COMMUNICATION</w:t>
      </w:r>
    </w:p>
    <w:p>
      <w:pPr>
        <w:pStyle w:val="ListParagraph"/>
        <w:numPr>
          <w:ilvl w:val="0"/>
          <w:numId w:val="51"/>
        </w:numPr>
        <w:tabs>
          <w:tab w:pos="2739" w:val="left" w:leader="none"/>
          <w:tab w:pos="2740" w:val="left" w:leader="none"/>
          <w:tab w:pos="8839" w:val="right" w:leader="dot"/>
        </w:tabs>
        <w:spacing w:line="240" w:lineRule="auto" w:before="894" w:after="0"/>
        <w:ind w:left="2739" w:right="0" w:hanging="370"/>
        <w:jc w:val="left"/>
        <w:rPr>
          <w:rFonts w:ascii="Museo-500"/>
          <w:sz w:val="22"/>
        </w:rPr>
      </w:pPr>
      <w:r>
        <w:rPr/>
        <w:pict>
          <v:rect style="position:absolute;margin-left:165.884003pt;margin-top:49.662785pt;width:1.948pt;height:1.948pt;mso-position-horizontal-relative:page;mso-position-vertical-relative:paragraph;z-index:-354640" filled="true" fillcolor="#00a9c1" stroked="false">
            <v:fill type="solid"/>
            <w10:wrap type="none"/>
          </v:rect>
        </w:pict>
      </w:r>
      <w:r>
        <w:rPr>
          <w:rFonts w:ascii="Museo-500"/>
          <w:color w:val="00A9C1"/>
          <w:spacing w:val="2"/>
          <w:sz w:val="22"/>
        </w:rPr>
        <w:t>Simplifier la </w:t>
      </w:r>
      <w:r>
        <w:rPr>
          <w:rFonts w:ascii="Museo-500"/>
          <w:color w:val="00A9C1"/>
          <w:spacing w:val="3"/>
          <w:sz w:val="22"/>
        </w:rPr>
        <w:t>gestion</w:t>
      </w:r>
      <w:r>
        <w:rPr>
          <w:rFonts w:ascii="Museo-500"/>
          <w:color w:val="00A9C1"/>
          <w:spacing w:val="20"/>
          <w:sz w:val="22"/>
        </w:rPr>
        <w:t> </w:t>
      </w:r>
      <w:r>
        <w:rPr>
          <w:rFonts w:ascii="Museo-500"/>
          <w:color w:val="00A9C1"/>
          <w:spacing w:val="2"/>
          <w:sz w:val="22"/>
        </w:rPr>
        <w:t>des</w:t>
      </w:r>
      <w:r>
        <w:rPr>
          <w:rFonts w:ascii="Museo-500"/>
          <w:color w:val="00A9C1"/>
          <w:spacing w:val="8"/>
          <w:sz w:val="22"/>
        </w:rPr>
        <w:t> </w:t>
      </w:r>
      <w:r>
        <w:rPr>
          <w:rFonts w:ascii="Museo-500"/>
          <w:color w:val="00A9C1"/>
          <w:spacing w:val="3"/>
          <w:sz w:val="22"/>
        </w:rPr>
        <w:t>justificatifs</w:t>
        <w:tab/>
      </w:r>
      <w:r>
        <w:rPr>
          <w:rFonts w:ascii="Museo-500"/>
          <w:color w:val="00A9C1"/>
          <w:spacing w:val="-9"/>
          <w:sz w:val="22"/>
        </w:rPr>
        <w:t>157</w:t>
      </w:r>
    </w:p>
    <w:p>
      <w:pPr>
        <w:pStyle w:val="ListParagraph"/>
        <w:numPr>
          <w:ilvl w:val="0"/>
          <w:numId w:val="51"/>
        </w:numPr>
        <w:tabs>
          <w:tab w:pos="2730" w:val="left" w:leader="none"/>
          <w:tab w:pos="2731" w:val="left" w:leader="none"/>
          <w:tab w:pos="8852" w:val="right" w:leader="dot"/>
        </w:tabs>
        <w:spacing w:line="240" w:lineRule="auto" w:before="170" w:after="0"/>
        <w:ind w:left="2730" w:right="0" w:hanging="361"/>
        <w:jc w:val="left"/>
        <w:rPr>
          <w:rFonts w:ascii="Museo-500" w:hAnsi="Museo-500"/>
          <w:sz w:val="22"/>
        </w:rPr>
      </w:pPr>
      <w:r>
        <w:rPr/>
        <w:pict>
          <v:rect style="position:absolute;margin-left:165.421997pt;margin-top:13.463781pt;width:1.948pt;height:1.948pt;mso-position-horizontal-relative:page;mso-position-vertical-relative:paragraph;z-index:-354616" filled="true" fillcolor="#00a9c1" stroked="false">
            <v:fill type="solid"/>
            <w10:wrap type="none"/>
          </v:rect>
        </w:pict>
      </w:r>
      <w:r>
        <w:rPr>
          <w:rFonts w:ascii="Museo-500" w:hAnsi="Museo-500"/>
          <w:color w:val="00A9C1"/>
          <w:spacing w:val="2"/>
          <w:sz w:val="22"/>
        </w:rPr>
        <w:t>Renoncer </w:t>
      </w:r>
      <w:r>
        <w:rPr>
          <w:rFonts w:ascii="Museo-500" w:hAnsi="Museo-500"/>
          <w:color w:val="00A9C1"/>
          <w:spacing w:val="3"/>
          <w:sz w:val="22"/>
        </w:rPr>
        <w:t>aux</w:t>
      </w:r>
      <w:r>
        <w:rPr>
          <w:rFonts w:ascii="Museo-500" w:hAnsi="Museo-500"/>
          <w:color w:val="00A9C1"/>
          <w:spacing w:val="15"/>
          <w:sz w:val="22"/>
        </w:rPr>
        <w:t> </w:t>
      </w:r>
      <w:r>
        <w:rPr>
          <w:rFonts w:ascii="Museo-500" w:hAnsi="Museo-500"/>
          <w:color w:val="00A9C1"/>
          <w:spacing w:val="3"/>
          <w:sz w:val="22"/>
        </w:rPr>
        <w:t>relais</w:t>
      </w:r>
      <w:r>
        <w:rPr>
          <w:rFonts w:ascii="Museo-500" w:hAnsi="Museo-500"/>
          <w:color w:val="00A9C1"/>
          <w:spacing w:val="8"/>
          <w:sz w:val="22"/>
        </w:rPr>
        <w:t> </w:t>
      </w:r>
      <w:r>
        <w:rPr>
          <w:rFonts w:ascii="Museo-500" w:hAnsi="Museo-500"/>
          <w:color w:val="00A9C1"/>
          <w:spacing w:val="2"/>
          <w:sz w:val="22"/>
        </w:rPr>
        <w:t>dépositaires</w:t>
        <w:tab/>
        <w:t>158</w:t>
      </w:r>
    </w:p>
    <w:p>
      <w:pPr>
        <w:pStyle w:val="Heading4"/>
        <w:tabs>
          <w:tab w:pos="3634" w:val="left" w:leader="none"/>
          <w:tab w:pos="8850" w:val="right" w:leader="dot"/>
        </w:tabs>
        <w:spacing w:before="846"/>
        <w:ind w:left="2369"/>
        <w:rPr>
          <w:rFonts w:ascii="Museo-700"/>
        </w:rPr>
      </w:pPr>
      <w:r>
        <w:rPr/>
        <w:pict>
          <v:group style="position:absolute;margin-left:154.488007pt;margin-top:19.762430pt;width:52.95pt;height:4.75pt;mso-position-horizontal-relative:page;mso-position-vertical-relative:paragraph;z-index:46072" coordorigin="3090,395" coordsize="1059,95">
            <v:line style="position:absolute" from="3090,442" to="4148,442" stroked="true" strokeweight="4.724pt" strokecolor="#dfdad5">
              <v:stroke dashstyle="solid"/>
            </v:line>
            <v:shape style="position:absolute;left:3089;top:395;width:1059;height:95" coordorigin="3090,395" coordsize="1059,95" path="m3115,490l3090,465,3090,490,3115,490m3137,450l3090,402,3090,433,3106,450,3137,450m3177,490l3137,450,3106,450,3146,490,3177,490m3200,450l3145,395,3114,395,3169,450,3200,450m3239,490l3200,450,3168,450,3208,490,3239,490m3262,450l3207,395,3176,395,3231,450,3262,450m3302,490l3262,450,3231,450,3270,490,3302,490m3324,450l3270,395,3239,395,3293,450,3324,450m3364,490l3324,450,3293,450,3333,490,3364,490m3387,450l3332,395,3301,395,3356,450,3387,450m3426,490l3387,450,3355,450,3395,490,3426,490m3449,450l3394,395,3363,395,3418,450,3449,450m3489,490l3449,450,3418,450,3457,490,3489,490m3511,450l3457,395,3425,395,3480,450,3511,450m3551,490l3511,450,3480,450,3520,490,3551,490m3574,450l3519,395,3488,395,3542,450,3574,450m3613,490l3573,450,3542,450,3582,490,3613,490m3636,450l3623,437,3623,437,3581,395,3550,395,3605,450,3611,450,3623,450,3636,450m3675,490l3636,450,3635,450,3623,450,3605,450,3623,468,3623,469,3644,490,3675,490m3698,450l3643,395,3623,395,3612,395,3612,395,3667,450,3698,450m3738,490l3698,450,3667,450,3706,490,3738,490m3760,450l3706,395,3675,395,3729,450,3760,450m3800,490l3760,450,3729,450,3769,490,3800,490m3823,450l3768,395,3737,395,3791,450,3823,450m3862,490l3823,450,3791,450,3831,490,3862,490m3885,450l3830,395,3799,395,3854,450,3885,450m3924,490l3885,450,3854,450,3893,490,3924,490m3947,450l3893,395,3861,395,3916,450,3947,450m3987,490l3947,450,3916,450,3956,490,3987,490m4010,450l3955,395,3924,395,3978,450,4010,450m4049,490l4009,450,3978,450,4018,490,4049,490m4072,450l4017,395,3986,395,4041,450,4072,450m4111,490l4072,450,4041,450,4080,490,4111,490m4134,450l4079,395,4048,395,4103,450,4134,450m4148,464l4134,450,4103,450,4143,490,4148,490,4148,464m4148,402l4142,395,4111,395,4148,433,4148,402e" filled="true" fillcolor="#ffffff" stroked="false">
              <v:path arrowok="t"/>
              <v:fill type="solid"/>
            </v:shape>
            <w10:wrap type="none"/>
          </v:group>
        </w:pict>
      </w:r>
      <w:r>
        <w:rPr/>
        <w:pict>
          <v:rect style="position:absolute;margin-left:211.511993pt;margin-top:50.082432pt;width:1.948pt;height:1.948pt;mso-position-horizontal-relative:page;mso-position-vertical-relative:paragraph;z-index:-354568" filled="true" fillcolor="#00a9c1" stroked="false">
            <v:fill type="solid"/>
            <w10:wrap type="none"/>
          </v:rect>
        </w:pict>
      </w:r>
      <w:r>
        <w:rPr>
          <w:rFonts w:ascii="Museo-700"/>
          <w:color w:val="00A9C1"/>
          <w:spacing w:val="3"/>
        </w:rPr>
        <w:t>Partie</w:t>
      </w:r>
      <w:r>
        <w:rPr>
          <w:rFonts w:ascii="Museo-700"/>
          <w:color w:val="00A9C1"/>
          <w:spacing w:val="11"/>
        </w:rPr>
        <w:t> </w:t>
      </w:r>
      <w:r>
        <w:rPr>
          <w:rFonts w:ascii="Museo-700"/>
          <w:color w:val="00A9C1"/>
        </w:rPr>
        <w:t>4</w:t>
        <w:tab/>
      </w:r>
      <w:r>
        <w:rPr>
          <w:rFonts w:ascii="Museo-700"/>
          <w:color w:val="00A9C1"/>
          <w:spacing w:val="3"/>
        </w:rPr>
        <w:t>Humaniser</w:t>
      </w:r>
      <w:r>
        <w:rPr>
          <w:rFonts w:ascii="Museo-700"/>
          <w:color w:val="00A9C1"/>
          <w:spacing w:val="11"/>
        </w:rPr>
        <w:t> </w:t>
      </w:r>
      <w:r>
        <w:rPr>
          <w:rFonts w:ascii="Museo-700"/>
          <w:color w:val="00A9C1"/>
        </w:rPr>
        <w:t>le</w:t>
      </w:r>
      <w:r>
        <w:rPr>
          <w:rFonts w:ascii="Museo-700"/>
          <w:color w:val="00A9C1"/>
          <w:spacing w:val="12"/>
        </w:rPr>
        <w:t> </w:t>
      </w:r>
      <w:r>
        <w:rPr>
          <w:rFonts w:ascii="Museo-700"/>
          <w:color w:val="00A9C1"/>
          <w:spacing w:val="4"/>
        </w:rPr>
        <w:t>service</w:t>
        <w:tab/>
      </w:r>
      <w:r>
        <w:rPr>
          <w:rFonts w:ascii="Museo-700"/>
          <w:color w:val="00A9C1"/>
        </w:rPr>
        <w:t>159</w:t>
      </w:r>
    </w:p>
    <w:p>
      <w:pPr>
        <w:pStyle w:val="ListParagraph"/>
        <w:numPr>
          <w:ilvl w:val="0"/>
          <w:numId w:val="52"/>
        </w:numPr>
        <w:tabs>
          <w:tab w:pos="2708" w:val="left" w:leader="none"/>
          <w:tab w:pos="2709" w:val="left" w:leader="none"/>
        </w:tabs>
        <w:spacing w:line="240" w:lineRule="auto" w:before="155" w:after="0"/>
        <w:ind w:left="2708" w:right="0" w:hanging="339"/>
        <w:jc w:val="left"/>
        <w:rPr>
          <w:rFonts w:ascii="Museo-500" w:hAnsi="Museo-500"/>
          <w:sz w:val="22"/>
        </w:rPr>
      </w:pPr>
      <w:r>
        <w:rPr/>
        <w:pict>
          <v:rect style="position:absolute;margin-left:164.751007pt;margin-top:12.712512pt;width:1.948pt;height:1.948pt;mso-position-horizontal-relative:page;mso-position-vertical-relative:paragraph;z-index:-354544" filled="true" fillcolor="#00a9c1" stroked="false">
            <v:fill type="solid"/>
            <w10:wrap type="none"/>
          </v:rect>
        </w:pict>
      </w:r>
      <w:r>
        <w:rPr>
          <w:rFonts w:ascii="Museo-500" w:hAnsi="Museo-500"/>
          <w:color w:val="00A9C1"/>
          <w:sz w:val="22"/>
        </w:rPr>
        <w:t>Transformer </w:t>
      </w:r>
      <w:r>
        <w:rPr>
          <w:rFonts w:ascii="Museo-500" w:hAnsi="Museo-500"/>
          <w:color w:val="00A9C1"/>
          <w:spacing w:val="2"/>
          <w:sz w:val="22"/>
        </w:rPr>
        <w:t>l’agence</w:t>
      </w:r>
      <w:r>
        <w:rPr>
          <w:rFonts w:ascii="Museo-500" w:hAnsi="Museo-500"/>
          <w:color w:val="00A9C1"/>
          <w:spacing w:val="16"/>
          <w:sz w:val="22"/>
        </w:rPr>
        <w:t> </w:t>
      </w:r>
      <w:r>
        <w:rPr>
          <w:rFonts w:ascii="Museo-500" w:hAnsi="Museo-500"/>
          <w:color w:val="00A9C1"/>
          <w:spacing w:val="3"/>
          <w:sz w:val="22"/>
        </w:rPr>
        <w:t>commerciale</w:t>
      </w:r>
    </w:p>
    <w:p>
      <w:pPr>
        <w:tabs>
          <w:tab w:pos="8849" w:val="right" w:leader="dot"/>
        </w:tabs>
        <w:spacing w:before="0"/>
        <w:ind w:left="2708" w:right="0" w:firstLine="0"/>
        <w:jc w:val="left"/>
        <w:rPr>
          <w:rFonts w:ascii="Museo-500"/>
          <w:sz w:val="22"/>
        </w:rPr>
      </w:pPr>
      <w:r>
        <w:rPr>
          <w:rFonts w:ascii="Museo-500"/>
          <w:color w:val="00A9C1"/>
          <w:sz w:val="22"/>
        </w:rPr>
        <w:t>en </w:t>
      </w:r>
      <w:r>
        <w:rPr>
          <w:rFonts w:ascii="Museo-500"/>
          <w:color w:val="00A9C1"/>
          <w:spacing w:val="3"/>
          <w:sz w:val="22"/>
        </w:rPr>
        <w:t>espace</w:t>
      </w:r>
      <w:r>
        <w:rPr>
          <w:rFonts w:ascii="Museo-500"/>
          <w:color w:val="00A9C1"/>
          <w:spacing w:val="16"/>
          <w:sz w:val="22"/>
        </w:rPr>
        <w:t> </w:t>
      </w:r>
      <w:r>
        <w:rPr>
          <w:rFonts w:ascii="Museo-500"/>
          <w:color w:val="00A9C1"/>
          <w:sz w:val="22"/>
        </w:rPr>
        <w:t>de</w:t>
      </w:r>
      <w:r>
        <w:rPr>
          <w:rFonts w:ascii="Museo-500"/>
          <w:color w:val="00A9C1"/>
          <w:spacing w:val="8"/>
          <w:sz w:val="22"/>
        </w:rPr>
        <w:t> </w:t>
      </w:r>
      <w:r>
        <w:rPr>
          <w:rFonts w:ascii="Museo-500"/>
          <w:color w:val="00A9C1"/>
          <w:spacing w:val="3"/>
          <w:sz w:val="22"/>
        </w:rPr>
        <w:t>conseil</w:t>
        <w:tab/>
      </w:r>
      <w:r>
        <w:rPr>
          <w:rFonts w:ascii="Museo-500"/>
          <w:color w:val="00A9C1"/>
          <w:sz w:val="22"/>
        </w:rPr>
        <w:t>159</w:t>
      </w:r>
    </w:p>
    <w:p>
      <w:pPr>
        <w:pStyle w:val="Heading5"/>
        <w:numPr>
          <w:ilvl w:val="1"/>
          <w:numId w:val="52"/>
        </w:numPr>
        <w:tabs>
          <w:tab w:pos="3097" w:val="left" w:leader="none"/>
          <w:tab w:pos="8849" w:val="right" w:leader="dot"/>
        </w:tabs>
        <w:spacing w:line="240" w:lineRule="auto" w:before="122" w:after="0"/>
        <w:ind w:left="3096" w:right="0" w:hanging="358"/>
        <w:jc w:val="left"/>
      </w:pPr>
      <w:r>
        <w:rPr/>
        <w:pict>
          <v:rect style="position:absolute;margin-left:186.410004pt;margin-top:14.901501pt;width:1.948pt;height:1.948pt;mso-position-horizontal-relative:page;mso-position-vertical-relative:paragraph;z-index:-354520" filled="true" fillcolor="#3c3c3b" stroked="false">
            <v:fill type="solid"/>
            <w10:wrap type="none"/>
          </v:rect>
        </w:pict>
      </w:r>
      <w:r>
        <w:rPr>
          <w:color w:val="3C3C3B"/>
        </w:rPr>
        <w:t>Adapter les horaires d’ouverture</w:t>
        <w:tab/>
        <w:t>159</w:t>
      </w:r>
    </w:p>
    <w:p>
      <w:pPr>
        <w:pStyle w:val="Heading5"/>
        <w:numPr>
          <w:ilvl w:val="1"/>
          <w:numId w:val="52"/>
        </w:numPr>
        <w:tabs>
          <w:tab w:pos="3147" w:val="left" w:leader="none"/>
          <w:tab w:pos="8849" w:val="right" w:leader="dot"/>
        </w:tabs>
        <w:spacing w:line="240" w:lineRule="auto" w:before="69" w:after="0"/>
        <w:ind w:left="3146" w:right="0" w:hanging="408"/>
        <w:jc w:val="left"/>
      </w:pPr>
      <w:r>
        <w:rPr/>
        <w:pict>
          <v:rect style="position:absolute;margin-left:188.889999pt;margin-top:12.254534pt;width:1.948pt;height:1.948pt;mso-position-horizontal-relative:page;mso-position-vertical-relative:paragraph;z-index:-354496" filled="true" fillcolor="#3c3c3b" stroked="false">
            <v:fill type="solid"/>
            <w10:wrap type="none"/>
          </v:rect>
        </w:pict>
      </w:r>
      <w:r>
        <w:rPr>
          <w:color w:val="3C3C3B"/>
        </w:rPr>
        <w:t>Proposer le conseil sur rendez-vous</w:t>
        <w:tab/>
        <w:t>159</w:t>
      </w:r>
    </w:p>
    <w:p>
      <w:pPr>
        <w:pStyle w:val="Heading5"/>
        <w:numPr>
          <w:ilvl w:val="1"/>
          <w:numId w:val="52"/>
        </w:numPr>
        <w:tabs>
          <w:tab w:pos="3145" w:val="left" w:leader="none"/>
          <w:tab w:pos="8850" w:val="right" w:leader="dot"/>
        </w:tabs>
        <w:spacing w:line="240" w:lineRule="auto" w:before="69" w:after="0"/>
        <w:ind w:left="3144" w:right="0" w:hanging="406"/>
        <w:jc w:val="left"/>
      </w:pPr>
      <w:r>
        <w:rPr/>
        <w:pict>
          <v:rect style="position:absolute;margin-left:188.794006pt;margin-top:12.25421pt;width:1.948pt;height:1.948pt;mso-position-horizontal-relative:page;mso-position-vertical-relative:paragraph;z-index:-354472" filled="true" fillcolor="#3c3c3b" stroked="false">
            <v:fill type="solid"/>
            <w10:wrap type="none"/>
          </v:rect>
        </w:pict>
      </w:r>
      <w:r>
        <w:rPr>
          <w:color w:val="3C3C3B"/>
        </w:rPr>
        <w:t>Proposer les services complémentaires</w:t>
      </w:r>
      <w:r>
        <w:rPr>
          <w:color w:val="3C3C3B"/>
          <w:spacing w:val="6"/>
        </w:rPr>
        <w:t> </w:t>
      </w:r>
      <w:r>
        <w:rPr>
          <w:color w:val="3C3C3B"/>
        </w:rPr>
        <w:t>du</w:t>
      </w:r>
      <w:r>
        <w:rPr>
          <w:color w:val="3C3C3B"/>
          <w:spacing w:val="1"/>
        </w:rPr>
        <w:t> </w:t>
      </w:r>
      <w:r>
        <w:rPr>
          <w:color w:val="3C3C3B"/>
        </w:rPr>
        <w:t>réseau</w:t>
        <w:tab/>
        <w:t>160</w:t>
      </w:r>
    </w:p>
    <w:p>
      <w:pPr>
        <w:pStyle w:val="Heading5"/>
        <w:numPr>
          <w:ilvl w:val="1"/>
          <w:numId w:val="52"/>
        </w:numPr>
        <w:tabs>
          <w:tab w:pos="3154" w:val="left" w:leader="none"/>
          <w:tab w:pos="8850" w:val="right" w:leader="dot"/>
        </w:tabs>
        <w:spacing w:line="240" w:lineRule="auto" w:before="70" w:after="0"/>
        <w:ind w:left="3153" w:right="0" w:hanging="415"/>
        <w:jc w:val="left"/>
      </w:pPr>
      <w:r>
        <w:rPr/>
        <w:pict>
          <v:rect style="position:absolute;margin-left:189.270004pt;margin-top:12.303886pt;width:1.948pt;height:1.948pt;mso-position-horizontal-relative:page;mso-position-vertical-relative:paragraph;z-index:-354448" filled="true" fillcolor="#3c3c3b" stroked="false">
            <v:fill type="solid"/>
            <w10:wrap type="none"/>
          </v:rect>
        </w:pict>
      </w:r>
      <w:r>
        <w:rPr>
          <w:color w:val="3C3C3B"/>
        </w:rPr>
        <w:t>Être une vitrine de toutes</w:t>
      </w:r>
      <w:r>
        <w:rPr>
          <w:color w:val="3C3C3B"/>
          <w:spacing w:val="2"/>
        </w:rPr>
        <w:t> </w:t>
      </w:r>
      <w:r>
        <w:rPr>
          <w:color w:val="3C3C3B"/>
        </w:rPr>
        <w:t>les</w:t>
      </w:r>
      <w:r>
        <w:rPr>
          <w:color w:val="3C3C3B"/>
          <w:spacing w:val="1"/>
        </w:rPr>
        <w:t> </w:t>
      </w:r>
      <w:r>
        <w:rPr>
          <w:color w:val="3C3C3B"/>
        </w:rPr>
        <w:t>mobilités</w:t>
        <w:tab/>
        <w:t>160</w:t>
      </w:r>
    </w:p>
    <w:p>
      <w:pPr>
        <w:pStyle w:val="Heading5"/>
        <w:numPr>
          <w:ilvl w:val="1"/>
          <w:numId w:val="52"/>
        </w:numPr>
        <w:tabs>
          <w:tab w:pos="3146" w:val="left" w:leader="none"/>
          <w:tab w:pos="8850" w:val="right" w:leader="dot"/>
        </w:tabs>
        <w:spacing w:line="240" w:lineRule="auto" w:before="69" w:after="0"/>
        <w:ind w:left="3145" w:right="0" w:hanging="407"/>
        <w:jc w:val="left"/>
      </w:pPr>
      <w:r>
        <w:rPr/>
        <w:pict>
          <v:rect style="position:absolute;margin-left:188.850006pt;margin-top:12.254716pt;width:1.948pt;height:1.948pt;mso-position-horizontal-relative:page;mso-position-vertical-relative:paragraph;z-index:-354424" filled="true" fillcolor="#3c3c3b" stroked="false">
            <v:fill type="solid"/>
            <w10:wrap type="none"/>
          </v:rect>
        </w:pict>
      </w:r>
      <w:r>
        <w:rPr>
          <w:color w:val="3C3C3B"/>
        </w:rPr>
        <w:t>Offrir un accueil</w:t>
      </w:r>
      <w:r>
        <w:rPr>
          <w:color w:val="3C3C3B"/>
          <w:spacing w:val="1"/>
        </w:rPr>
        <w:t> </w:t>
      </w:r>
      <w:r>
        <w:rPr>
          <w:color w:val="3C3C3B"/>
        </w:rPr>
        <w:t>irréprochable</w:t>
        <w:tab/>
        <w:t>160</w:t>
      </w:r>
    </w:p>
    <w:p>
      <w:pPr>
        <w:pStyle w:val="ListParagraph"/>
        <w:numPr>
          <w:ilvl w:val="0"/>
          <w:numId w:val="52"/>
        </w:numPr>
        <w:tabs>
          <w:tab w:pos="2732" w:val="left" w:leader="none"/>
          <w:tab w:pos="2733" w:val="left" w:leader="none"/>
          <w:tab w:pos="8847" w:val="right" w:leader="dot"/>
        </w:tabs>
        <w:spacing w:line="240" w:lineRule="auto" w:before="118" w:after="0"/>
        <w:ind w:left="2732" w:right="0" w:hanging="363"/>
        <w:jc w:val="left"/>
        <w:rPr>
          <w:rFonts w:ascii="Museo-500" w:hAnsi="Museo-500"/>
          <w:sz w:val="22"/>
        </w:rPr>
      </w:pPr>
      <w:r>
        <w:rPr/>
        <w:pict>
          <v:rect style="position:absolute;margin-left:165.729996pt;margin-top:10.867296pt;width:1.948pt;height:1.948pt;mso-position-horizontal-relative:page;mso-position-vertical-relative:paragraph;z-index:-354400" filled="true" fillcolor="#00a9c1" stroked="false">
            <v:fill type="solid"/>
            <w10:wrap type="none"/>
          </v:rect>
        </w:pict>
      </w:r>
      <w:r>
        <w:rPr>
          <w:rFonts w:ascii="Museo-500" w:hAnsi="Museo-500"/>
          <w:color w:val="00A9C1"/>
          <w:spacing w:val="2"/>
          <w:sz w:val="22"/>
        </w:rPr>
        <w:t>S’appuyer sur les</w:t>
      </w:r>
      <w:r>
        <w:rPr>
          <w:rFonts w:ascii="Museo-500" w:hAnsi="Museo-500"/>
          <w:color w:val="00A9C1"/>
          <w:spacing w:val="20"/>
          <w:sz w:val="22"/>
        </w:rPr>
        <w:t> </w:t>
      </w:r>
      <w:r>
        <w:rPr>
          <w:rFonts w:ascii="Museo-500" w:hAnsi="Museo-500"/>
          <w:color w:val="00A9C1"/>
          <w:spacing w:val="3"/>
          <w:sz w:val="22"/>
        </w:rPr>
        <w:t>prescripteurs</w:t>
      </w:r>
      <w:r>
        <w:rPr>
          <w:rFonts w:ascii="Museo-500" w:hAnsi="Museo-500"/>
          <w:color w:val="00A9C1"/>
          <w:spacing w:val="9"/>
          <w:sz w:val="22"/>
        </w:rPr>
        <w:t> </w:t>
      </w:r>
      <w:r>
        <w:rPr>
          <w:rFonts w:ascii="Museo-500" w:hAnsi="Museo-500"/>
          <w:color w:val="00A9C1"/>
          <w:spacing w:val="4"/>
          <w:sz w:val="22"/>
        </w:rPr>
        <w:t>locaux</w:t>
        <w:tab/>
      </w:r>
      <w:r>
        <w:rPr>
          <w:rFonts w:ascii="Museo-500" w:hAnsi="Museo-500"/>
          <w:color w:val="00A9C1"/>
          <w:spacing w:val="-2"/>
          <w:sz w:val="22"/>
        </w:rPr>
        <w:t>161</w:t>
      </w:r>
    </w:p>
    <w:p>
      <w:pPr>
        <w:pStyle w:val="ListParagraph"/>
        <w:numPr>
          <w:ilvl w:val="0"/>
          <w:numId w:val="52"/>
        </w:numPr>
        <w:tabs>
          <w:tab w:pos="2734" w:val="left" w:leader="none"/>
          <w:tab w:pos="2735" w:val="left" w:leader="none"/>
          <w:tab w:pos="8849" w:val="right" w:leader="dot"/>
        </w:tabs>
        <w:spacing w:line="240" w:lineRule="auto" w:before="170" w:after="0"/>
        <w:ind w:left="2734" w:right="0" w:hanging="365"/>
        <w:jc w:val="left"/>
        <w:rPr>
          <w:rFonts w:ascii="Museo-500" w:hAnsi="Museo-500"/>
          <w:sz w:val="22"/>
        </w:rPr>
      </w:pPr>
      <w:r>
        <w:rPr/>
        <w:pict>
          <v:rect style="position:absolute;margin-left:165.598007pt;margin-top:13.463112pt;width:1.948pt;height:1.948pt;mso-position-horizontal-relative:page;mso-position-vertical-relative:paragraph;z-index:-354376" filled="true" fillcolor="#00a9c1" stroked="false">
            <v:fill type="solid"/>
            <w10:wrap type="none"/>
          </v:rect>
        </w:pict>
      </w:r>
      <w:r>
        <w:rPr>
          <w:rFonts w:ascii="Museo-500" w:hAnsi="Museo-500"/>
          <w:color w:val="00A9C1"/>
          <w:spacing w:val="3"/>
          <w:sz w:val="22"/>
        </w:rPr>
        <w:t>Placer </w:t>
      </w:r>
      <w:r>
        <w:rPr>
          <w:rFonts w:ascii="Museo-500" w:hAnsi="Museo-500"/>
          <w:color w:val="00A9C1"/>
          <w:spacing w:val="2"/>
          <w:sz w:val="22"/>
        </w:rPr>
        <w:t>les </w:t>
      </w:r>
      <w:r>
        <w:rPr>
          <w:rFonts w:ascii="Museo-500" w:hAnsi="Museo-500"/>
          <w:color w:val="00A9C1"/>
          <w:spacing w:val="3"/>
          <w:sz w:val="22"/>
        </w:rPr>
        <w:t>conducteurs </w:t>
      </w:r>
      <w:r>
        <w:rPr>
          <w:rFonts w:ascii="Museo-500" w:hAnsi="Museo-500"/>
          <w:color w:val="00A9C1"/>
          <w:sz w:val="22"/>
        </w:rPr>
        <w:t>au </w:t>
      </w:r>
      <w:r>
        <w:rPr>
          <w:rFonts w:ascii="Museo-500" w:hAnsi="Museo-500"/>
          <w:color w:val="00A9C1"/>
          <w:spacing w:val="2"/>
          <w:sz w:val="22"/>
        </w:rPr>
        <w:t>cœur</w:t>
      </w:r>
      <w:r>
        <w:rPr>
          <w:rFonts w:ascii="Museo-500" w:hAnsi="Museo-500"/>
          <w:color w:val="00A9C1"/>
          <w:spacing w:val="34"/>
          <w:sz w:val="22"/>
        </w:rPr>
        <w:t> </w:t>
      </w:r>
      <w:r>
        <w:rPr>
          <w:rFonts w:ascii="Museo-500" w:hAnsi="Museo-500"/>
          <w:color w:val="00A9C1"/>
          <w:sz w:val="22"/>
        </w:rPr>
        <w:t>du</w:t>
      </w:r>
      <w:r>
        <w:rPr>
          <w:rFonts w:ascii="Museo-500" w:hAnsi="Museo-500"/>
          <w:color w:val="00A9C1"/>
          <w:spacing w:val="9"/>
          <w:sz w:val="22"/>
        </w:rPr>
        <w:t> </w:t>
      </w:r>
      <w:r>
        <w:rPr>
          <w:rFonts w:ascii="Museo-500" w:hAnsi="Museo-500"/>
          <w:color w:val="00A9C1"/>
          <w:spacing w:val="5"/>
          <w:sz w:val="22"/>
        </w:rPr>
        <w:t>service</w:t>
        <w:tab/>
      </w:r>
      <w:r>
        <w:rPr>
          <w:rFonts w:ascii="Museo-500" w:hAnsi="Museo-500"/>
          <w:color w:val="00A9C1"/>
          <w:sz w:val="22"/>
        </w:rPr>
        <w:t>162</w:t>
      </w:r>
    </w:p>
    <w:p>
      <w:pPr>
        <w:pStyle w:val="Heading4"/>
        <w:tabs>
          <w:tab w:pos="3636" w:val="left" w:leader="none"/>
        </w:tabs>
        <w:spacing w:before="847"/>
        <w:ind w:left="2369"/>
        <w:rPr>
          <w:rFonts w:ascii="Museo-700" w:hAnsi="Museo-700"/>
        </w:rPr>
      </w:pPr>
      <w:r>
        <w:rPr/>
        <w:pict>
          <v:group style="position:absolute;margin-left:154.488007pt;margin-top:19.812599pt;width:52.95pt;height:4.75pt;mso-position-horizontal-relative:page;mso-position-vertical-relative:paragraph;z-index:46312" coordorigin="3090,396" coordsize="1059,95">
            <v:line style="position:absolute" from="3090,443" to="4148,443" stroked="true" strokeweight="4.724pt" strokecolor="#dfdad5">
              <v:stroke dashstyle="solid"/>
            </v:line>
            <v:shape style="position:absolute;left:3089;top:396;width:1059;height:95" coordorigin="3090,396" coordsize="1059,95" path="m3115,491l3090,466,3090,491,3115,491m3137,451l3090,403,3090,434,3106,451,3137,451m3177,491l3137,451,3106,451,3146,491,3177,491m3200,451l3145,396,3114,396,3169,451,3200,451m3239,491l3200,451,3168,451,3208,491,3239,491m3262,451l3207,396,3176,396,3231,451,3262,451m3302,491l3262,451,3231,451,3270,491,3302,491m3324,451l3270,396,3239,396,3293,451,3324,451m3364,491l3324,451,3293,451,3333,491,3364,491m3387,451l3332,396,3301,396,3356,451,3387,451m3426,491l3387,451,3355,451,3395,491,3426,491m3449,451l3394,396,3363,396,3418,451,3449,451m3489,491l3449,451,3418,451,3457,491,3489,491m3511,451l3457,396,3425,396,3480,451,3511,451m3551,491l3511,451,3480,451,3520,491,3551,491m3574,451l3519,396,3488,396,3542,451,3574,451m3613,491l3573,451,3542,451,3582,491,3613,491m3636,451l3623,438,3623,438,3581,396,3550,396,3605,451,3611,451,3623,451,3636,451m3675,491l3636,451,3635,451,3623,451,3605,451,3623,469,3623,470,3644,491,3675,491m3698,451l3643,396,3623,396,3612,396,3612,396,3667,451,3698,451m3738,491l3698,451,3667,451,3706,491,3738,491m3760,451l3706,396,3675,396,3729,451,3760,451m3800,491l3760,451,3729,451,3769,491,3800,491m3823,451l3768,396,3737,396,3791,451,3823,451m3862,491l3823,451,3791,451,3831,491,3862,491m3885,451l3830,396,3799,396,3854,451,3885,451m3924,491l3885,451,3854,451,3893,491,3924,491m3947,451l3893,396,3861,396,3916,451,3947,451m3987,491l3947,451,3916,451,3956,491,3987,491m4010,451l3955,396,3924,396,3978,451,4010,451m4049,491l4009,451,3978,451,4018,491,4049,491m4072,451l4017,396,3986,396,4041,451,4072,451m4111,491l4072,451,4041,451,4080,491,4111,491m4134,451l4079,396,4048,396,4103,451,4134,451m4148,465l4134,451,4103,451,4143,491,4148,491,4148,465m4148,403l4142,396,4111,396,4148,434,4148,403e" filled="true" fillcolor="#ffffff" stroked="false">
              <v:path arrowok="t"/>
              <v:fill type="solid"/>
            </v:shape>
            <w10:wrap type="none"/>
          </v:group>
        </w:pict>
      </w:r>
      <w:r>
        <w:rPr/>
        <w:pict>
          <v:rect style="position:absolute;margin-left:211.595993pt;margin-top:50.132698pt;width:1.948pt;height:1.948pt;mso-position-horizontal-relative:page;mso-position-vertical-relative:paragraph;z-index:-354328"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5</w:t>
        <w:tab/>
      </w:r>
      <w:r>
        <w:rPr>
          <w:rFonts w:ascii="Museo-700" w:hAnsi="Museo-700"/>
          <w:color w:val="00A9C1"/>
          <w:spacing w:val="2"/>
        </w:rPr>
        <w:t>Promouvoir </w:t>
      </w:r>
      <w:r>
        <w:rPr>
          <w:rFonts w:ascii="Museo-700" w:hAnsi="Museo-700"/>
          <w:color w:val="00A9C1"/>
        </w:rPr>
        <w:t>le</w:t>
      </w:r>
      <w:r>
        <w:rPr>
          <w:rFonts w:ascii="Museo-700" w:hAnsi="Museo-700"/>
          <w:color w:val="00A9C1"/>
          <w:spacing w:val="20"/>
        </w:rPr>
        <w:t> </w:t>
      </w:r>
      <w:r>
        <w:rPr>
          <w:rFonts w:ascii="Museo-700" w:hAnsi="Museo-700"/>
          <w:color w:val="00A9C1"/>
          <w:spacing w:val="3"/>
        </w:rPr>
        <w:t>réseau</w:t>
      </w:r>
    </w:p>
    <w:p>
      <w:pPr>
        <w:pStyle w:val="Heading4"/>
        <w:tabs>
          <w:tab w:pos="8383" w:val="left" w:leader="dot"/>
        </w:tabs>
        <w:ind w:left="2369"/>
        <w:rPr>
          <w:rFonts w:ascii="Museo-700" w:hAnsi="Museo-700"/>
        </w:rPr>
      </w:pPr>
      <w:r>
        <w:rPr>
          <w:rFonts w:ascii="Museo-700" w:hAnsi="Museo-700"/>
          <w:color w:val="00A9C1"/>
          <w:spacing w:val="3"/>
        </w:rPr>
        <w:t>pour développer</w:t>
      </w:r>
      <w:r>
        <w:rPr>
          <w:rFonts w:ascii="Museo-700" w:hAnsi="Museo-700"/>
          <w:color w:val="00A9C1"/>
          <w:spacing w:val="25"/>
        </w:rPr>
        <w:t> </w:t>
      </w:r>
      <w:r>
        <w:rPr>
          <w:rFonts w:ascii="Museo-700" w:hAnsi="Museo-700"/>
          <w:color w:val="00A9C1"/>
          <w:spacing w:val="2"/>
        </w:rPr>
        <w:t>la</w:t>
      </w:r>
      <w:r>
        <w:rPr>
          <w:rFonts w:ascii="Museo-700" w:hAnsi="Museo-700"/>
          <w:color w:val="00A9C1"/>
          <w:spacing w:val="14"/>
        </w:rPr>
        <w:t> </w:t>
      </w:r>
      <w:r>
        <w:rPr>
          <w:rFonts w:ascii="Museo-700" w:hAnsi="Museo-700"/>
          <w:color w:val="00A9C1"/>
          <w:spacing w:val="3"/>
        </w:rPr>
        <w:t>fréquentation</w:t>
        <w:tab/>
      </w:r>
      <w:r>
        <w:rPr>
          <w:rFonts w:ascii="Museo-700" w:hAnsi="Museo-700"/>
          <w:color w:val="00A9C1"/>
        </w:rPr>
        <w:t>163</w:t>
      </w:r>
    </w:p>
    <w:p>
      <w:pPr>
        <w:pStyle w:val="ListParagraph"/>
        <w:numPr>
          <w:ilvl w:val="0"/>
          <w:numId w:val="53"/>
        </w:numPr>
        <w:tabs>
          <w:tab w:pos="2708" w:val="left" w:leader="none"/>
          <w:tab w:pos="2709" w:val="left" w:leader="none"/>
          <w:tab w:pos="8493" w:val="left" w:leader="dot"/>
        </w:tabs>
        <w:spacing w:line="240" w:lineRule="auto" w:before="154" w:after="0"/>
        <w:ind w:left="2708" w:right="0" w:hanging="339"/>
        <w:jc w:val="left"/>
        <w:rPr>
          <w:rFonts w:ascii="Museo-500" w:hAnsi="Museo-500"/>
          <w:sz w:val="22"/>
        </w:rPr>
      </w:pPr>
      <w:r>
        <w:rPr/>
        <w:pict>
          <v:rect style="position:absolute;margin-left:164.751007pt;margin-top:12.662703pt;width:1.948pt;height:1.948pt;mso-position-horizontal-relative:page;mso-position-vertical-relative:paragraph;z-index:-354304" filled="true" fillcolor="#00a9c1" stroked="false">
            <v:fill type="solid"/>
            <w10:wrap type="none"/>
          </v:rect>
        </w:pict>
      </w:r>
      <w:r>
        <w:rPr>
          <w:rFonts w:ascii="Museo-500" w:hAnsi="Museo-500"/>
          <w:color w:val="00A9C1"/>
          <w:spacing w:val="3"/>
          <w:sz w:val="22"/>
        </w:rPr>
        <w:t>Lancer </w:t>
      </w:r>
      <w:r>
        <w:rPr>
          <w:rFonts w:ascii="Museo-500" w:hAnsi="Museo-500"/>
          <w:color w:val="00A9C1"/>
          <w:sz w:val="22"/>
        </w:rPr>
        <w:t>le</w:t>
      </w:r>
      <w:r>
        <w:rPr>
          <w:rFonts w:ascii="Museo-500" w:hAnsi="Museo-500"/>
          <w:color w:val="00A9C1"/>
          <w:spacing w:val="18"/>
          <w:sz w:val="22"/>
        </w:rPr>
        <w:t> </w:t>
      </w:r>
      <w:r>
        <w:rPr>
          <w:rFonts w:ascii="Museo-500" w:hAnsi="Museo-500"/>
          <w:color w:val="00A9C1"/>
          <w:spacing w:val="2"/>
          <w:sz w:val="22"/>
        </w:rPr>
        <w:t>nouveau</w:t>
      </w:r>
      <w:r>
        <w:rPr>
          <w:rFonts w:ascii="Museo-500" w:hAnsi="Museo-500"/>
          <w:color w:val="00A9C1"/>
          <w:spacing w:val="11"/>
          <w:sz w:val="22"/>
        </w:rPr>
        <w:t> </w:t>
      </w:r>
      <w:r>
        <w:rPr>
          <w:rFonts w:ascii="Museo-500" w:hAnsi="Museo-500"/>
          <w:color w:val="00A9C1"/>
          <w:spacing w:val="2"/>
          <w:sz w:val="22"/>
        </w:rPr>
        <w:t>réseau</w:t>
        <w:tab/>
      </w:r>
      <w:r>
        <w:rPr>
          <w:rFonts w:ascii="Museo-500" w:hAnsi="Museo-500"/>
          <w:color w:val="00A9C1"/>
          <w:sz w:val="22"/>
        </w:rPr>
        <w:t>163</w:t>
      </w:r>
    </w:p>
    <w:p>
      <w:pPr>
        <w:pStyle w:val="Heading5"/>
        <w:numPr>
          <w:ilvl w:val="1"/>
          <w:numId w:val="53"/>
        </w:numPr>
        <w:tabs>
          <w:tab w:pos="3097" w:val="left" w:leader="none"/>
          <w:tab w:pos="8519" w:val="left" w:leader="dot"/>
        </w:tabs>
        <w:spacing w:line="240" w:lineRule="auto" w:before="122" w:after="0"/>
        <w:ind w:left="3096" w:right="0" w:hanging="358"/>
        <w:jc w:val="left"/>
      </w:pPr>
      <w:r>
        <w:rPr/>
        <w:pict>
          <v:rect style="position:absolute;margin-left:186.410004pt;margin-top:14.900703pt;width:1.948pt;height:1.948pt;mso-position-horizontal-relative:page;mso-position-vertical-relative:paragraph;z-index:-354280" filled="true" fillcolor="#3c3c3b" stroked="false">
            <v:fill type="solid"/>
            <w10:wrap type="none"/>
          </v:rect>
        </w:pict>
      </w:r>
      <w:r>
        <w:rPr>
          <w:color w:val="3C3C3B"/>
        </w:rPr>
        <w:t>Réunions</w:t>
      </w:r>
      <w:r>
        <w:rPr>
          <w:color w:val="3C3C3B"/>
          <w:spacing w:val="7"/>
        </w:rPr>
        <w:t> </w:t>
      </w:r>
      <w:r>
        <w:rPr>
          <w:color w:val="3C3C3B"/>
        </w:rPr>
        <w:t>publiques</w:t>
      </w:r>
      <w:r>
        <w:rPr>
          <w:color w:val="3C3C3B"/>
          <w:spacing w:val="6"/>
        </w:rPr>
        <w:t> </w:t>
      </w:r>
      <w:r>
        <w:rPr>
          <w:color w:val="3C3C3B"/>
        </w:rPr>
        <w:t>d’information</w:t>
        <w:tab/>
        <w:t>163</w:t>
      </w:r>
    </w:p>
    <w:p>
      <w:pPr>
        <w:pStyle w:val="Heading5"/>
        <w:numPr>
          <w:ilvl w:val="1"/>
          <w:numId w:val="53"/>
        </w:numPr>
        <w:tabs>
          <w:tab w:pos="3147" w:val="left" w:leader="none"/>
          <w:tab w:pos="8519" w:val="left" w:leader="dot"/>
        </w:tabs>
        <w:spacing w:line="240" w:lineRule="auto" w:before="69" w:after="0"/>
        <w:ind w:left="3146" w:right="0" w:hanging="408"/>
        <w:jc w:val="left"/>
      </w:pPr>
      <w:r>
        <w:rPr/>
        <w:pict>
          <v:rect style="position:absolute;margin-left:188.889999pt;margin-top:12.254798pt;width:1.948pt;height:1.948pt;mso-position-horizontal-relative:page;mso-position-vertical-relative:paragraph;z-index:-354256" filled="true" fillcolor="#3c3c3b" stroked="false">
            <v:fill type="solid"/>
            <w10:wrap type="none"/>
          </v:rect>
        </w:pict>
      </w:r>
      <w:r>
        <w:rPr>
          <w:color w:val="3C3C3B"/>
        </w:rPr>
        <w:t>Diffusion massive</w:t>
      </w:r>
      <w:r>
        <w:rPr>
          <w:color w:val="3C3C3B"/>
          <w:spacing w:val="10"/>
        </w:rPr>
        <w:t> </w:t>
      </w:r>
      <w:r>
        <w:rPr>
          <w:color w:val="3C3C3B"/>
        </w:rPr>
        <w:t>de</w:t>
      </w:r>
      <w:r>
        <w:rPr>
          <w:color w:val="3C3C3B"/>
          <w:spacing w:val="5"/>
        </w:rPr>
        <w:t> </w:t>
      </w:r>
      <w:r>
        <w:rPr>
          <w:color w:val="3C3C3B"/>
        </w:rPr>
        <w:t>l’information</w:t>
        <w:tab/>
        <w:t>163</w:t>
      </w:r>
    </w:p>
    <w:p>
      <w:pPr>
        <w:pStyle w:val="Heading5"/>
        <w:numPr>
          <w:ilvl w:val="1"/>
          <w:numId w:val="53"/>
        </w:numPr>
        <w:tabs>
          <w:tab w:pos="3145" w:val="left" w:leader="none"/>
          <w:tab w:pos="8519" w:val="left" w:leader="dot"/>
        </w:tabs>
        <w:spacing w:line="240" w:lineRule="auto" w:before="69" w:after="0"/>
        <w:ind w:left="3144" w:right="0" w:hanging="406"/>
        <w:jc w:val="left"/>
      </w:pPr>
      <w:r>
        <w:rPr/>
        <w:pict>
          <v:rect style="position:absolute;margin-left:188.794006pt;margin-top:12.254505pt;width:1.948pt;height:1.948pt;mso-position-horizontal-relative:page;mso-position-vertical-relative:paragraph;z-index:-354232" filled="true" fillcolor="#3c3c3b" stroked="false">
            <v:fill type="solid"/>
            <w10:wrap type="none"/>
          </v:rect>
        </w:pict>
      </w:r>
      <w:r>
        <w:rPr>
          <w:color w:val="3C3C3B"/>
        </w:rPr>
        <w:t>Campagne de communication</w:t>
      </w:r>
      <w:r>
        <w:rPr>
          <w:color w:val="3C3C3B"/>
          <w:spacing w:val="17"/>
        </w:rPr>
        <w:t> </w:t>
      </w:r>
      <w:r>
        <w:rPr>
          <w:color w:val="3C3C3B"/>
        </w:rPr>
        <w:t>grand</w:t>
      </w:r>
      <w:r>
        <w:rPr>
          <w:color w:val="3C3C3B"/>
          <w:spacing w:val="6"/>
        </w:rPr>
        <w:t> </w:t>
      </w:r>
      <w:r>
        <w:rPr>
          <w:color w:val="3C3C3B"/>
        </w:rPr>
        <w:t>public</w:t>
        <w:tab/>
        <w:t>163</w:t>
      </w:r>
    </w:p>
    <w:p>
      <w:pPr>
        <w:pStyle w:val="Heading5"/>
        <w:numPr>
          <w:ilvl w:val="1"/>
          <w:numId w:val="53"/>
        </w:numPr>
        <w:tabs>
          <w:tab w:pos="3154" w:val="left" w:leader="none"/>
          <w:tab w:pos="8501" w:val="left" w:leader="dot"/>
        </w:tabs>
        <w:spacing w:line="240" w:lineRule="auto" w:before="70" w:after="0"/>
        <w:ind w:left="3153" w:right="0" w:hanging="415"/>
        <w:jc w:val="left"/>
      </w:pPr>
      <w:r>
        <w:rPr/>
        <w:pict>
          <v:rect style="position:absolute;margin-left:189.270004pt;margin-top:12.304212pt;width:1.948pt;height:1.948pt;mso-position-horizontal-relative:page;mso-position-vertical-relative:paragraph;z-index:-354208" filled="true" fillcolor="#3c3c3b" stroked="false">
            <v:fill type="solid"/>
            <w10:wrap type="none"/>
          </v:rect>
        </w:pict>
      </w:r>
      <w:r>
        <w:rPr>
          <w:color w:val="3C3C3B"/>
        </w:rPr>
        <w:t>Communication</w:t>
      </w:r>
      <w:r>
        <w:rPr>
          <w:color w:val="3C3C3B"/>
          <w:spacing w:val="18"/>
        </w:rPr>
        <w:t> </w:t>
      </w:r>
      <w:r>
        <w:rPr>
          <w:color w:val="3C3C3B"/>
        </w:rPr>
        <w:t>institutionnelle</w:t>
        <w:tab/>
        <w:t>164</w:t>
      </w:r>
    </w:p>
    <w:p>
      <w:pPr>
        <w:pStyle w:val="Heading5"/>
        <w:numPr>
          <w:ilvl w:val="1"/>
          <w:numId w:val="53"/>
        </w:numPr>
        <w:tabs>
          <w:tab w:pos="3146" w:val="left" w:leader="none"/>
          <w:tab w:pos="8517" w:val="left" w:leader="dot"/>
        </w:tabs>
        <w:spacing w:line="240" w:lineRule="auto" w:before="69" w:after="0"/>
        <w:ind w:left="3145" w:right="0" w:hanging="407"/>
        <w:jc w:val="left"/>
      </w:pPr>
      <w:r>
        <w:rPr/>
        <w:pict>
          <v:rect style="position:absolute;margin-left:188.850006pt;margin-top:12.253919pt;width:1.948pt;height:1.948pt;mso-position-horizontal-relative:page;mso-position-vertical-relative:paragraph;z-index:-354184" filled="true" fillcolor="#3c3c3b" stroked="false">
            <v:fill type="solid"/>
            <w10:wrap type="none"/>
          </v:rect>
        </w:pict>
      </w:r>
      <w:r>
        <w:rPr>
          <w:color w:val="3C3C3B"/>
        </w:rPr>
        <w:t>Communication</w:t>
      </w:r>
      <w:r>
        <w:rPr>
          <w:color w:val="3C3C3B"/>
          <w:spacing w:val="3"/>
        </w:rPr>
        <w:t> </w:t>
      </w:r>
      <w:r>
        <w:rPr>
          <w:color w:val="3C3C3B"/>
        </w:rPr>
        <w:t>interne</w:t>
        <w:tab/>
        <w:t>165</w:t>
      </w:r>
    </w:p>
    <w:p>
      <w:pPr>
        <w:pStyle w:val="ListParagraph"/>
        <w:numPr>
          <w:ilvl w:val="0"/>
          <w:numId w:val="53"/>
        </w:numPr>
        <w:tabs>
          <w:tab w:pos="2732" w:val="left" w:leader="none"/>
          <w:tab w:pos="2733" w:val="left" w:leader="none"/>
          <w:tab w:pos="8486" w:val="left" w:leader="dot"/>
        </w:tabs>
        <w:spacing w:line="240" w:lineRule="auto" w:before="118" w:after="0"/>
        <w:ind w:left="2732" w:right="0" w:hanging="363"/>
        <w:jc w:val="left"/>
        <w:rPr>
          <w:rFonts w:ascii="Museo-500"/>
          <w:sz w:val="22"/>
        </w:rPr>
      </w:pPr>
      <w:r>
        <w:rPr/>
        <w:pict>
          <v:rect style="position:absolute;margin-left:165.729996pt;margin-top:10.866606pt;width:1.948pt;height:1.948pt;mso-position-horizontal-relative:page;mso-position-vertical-relative:paragraph;z-index:-354160" filled="true" fillcolor="#00a9c1" stroked="false">
            <v:fill type="solid"/>
            <w10:wrap type="none"/>
          </v:rect>
        </w:pict>
      </w:r>
      <w:r>
        <w:rPr>
          <w:rFonts w:ascii="Museo-500"/>
          <w:color w:val="00A9C1"/>
          <w:spacing w:val="2"/>
          <w:sz w:val="22"/>
        </w:rPr>
        <w:t>Promouvoir </w:t>
      </w:r>
      <w:r>
        <w:rPr>
          <w:rFonts w:ascii="Museo-500"/>
          <w:color w:val="00A9C1"/>
          <w:sz w:val="22"/>
        </w:rPr>
        <w:t>le </w:t>
      </w:r>
      <w:r>
        <w:rPr>
          <w:rFonts w:ascii="Museo-500"/>
          <w:color w:val="00A9C1"/>
          <w:spacing w:val="3"/>
          <w:sz w:val="22"/>
        </w:rPr>
        <w:t>commerce</w:t>
      </w:r>
      <w:r>
        <w:rPr>
          <w:rFonts w:ascii="Museo-500"/>
          <w:color w:val="00A9C1"/>
          <w:spacing w:val="34"/>
          <w:sz w:val="22"/>
        </w:rPr>
        <w:t> </w:t>
      </w:r>
      <w:r>
        <w:rPr>
          <w:rFonts w:ascii="Museo-500"/>
          <w:color w:val="00A9C1"/>
          <w:sz w:val="22"/>
        </w:rPr>
        <w:t>de</w:t>
      </w:r>
      <w:r>
        <w:rPr>
          <w:rFonts w:ascii="Museo-500"/>
          <w:color w:val="00A9C1"/>
          <w:spacing w:val="12"/>
          <w:sz w:val="22"/>
        </w:rPr>
        <w:t> </w:t>
      </w:r>
      <w:r>
        <w:rPr>
          <w:rFonts w:ascii="Museo-500"/>
          <w:color w:val="00A9C1"/>
          <w:spacing w:val="2"/>
          <w:sz w:val="22"/>
        </w:rPr>
        <w:t>centre-ville</w:t>
        <w:tab/>
      </w:r>
      <w:r>
        <w:rPr>
          <w:rFonts w:ascii="Museo-500"/>
          <w:color w:val="00A9C1"/>
          <w:sz w:val="22"/>
        </w:rPr>
        <w:t>165</w:t>
      </w:r>
    </w:p>
    <w:p>
      <w:pPr>
        <w:pStyle w:val="ListParagraph"/>
        <w:numPr>
          <w:ilvl w:val="0"/>
          <w:numId w:val="53"/>
        </w:numPr>
        <w:tabs>
          <w:tab w:pos="2725" w:val="left" w:leader="none"/>
          <w:tab w:pos="2726" w:val="left" w:leader="none"/>
          <w:tab w:pos="8487" w:val="left" w:leader="dot"/>
        </w:tabs>
        <w:spacing w:line="240" w:lineRule="auto" w:before="170" w:after="0"/>
        <w:ind w:left="2725" w:right="0" w:hanging="356"/>
        <w:jc w:val="left"/>
        <w:rPr>
          <w:rFonts w:ascii="Museo-500" w:hAnsi="Museo-500"/>
          <w:sz w:val="22"/>
        </w:rPr>
      </w:pPr>
      <w:r>
        <w:rPr/>
        <w:pict>
          <v:rect style="position:absolute;margin-left:165.378006pt;margin-top:13.4633pt;width:1.948pt;height:1.948pt;mso-position-horizontal-relative:page;mso-position-vertical-relative:paragraph;z-index:-354136" filled="true" fillcolor="#00a9c1" stroked="false">
            <v:fill type="solid"/>
            <w10:wrap type="none"/>
          </v:rect>
        </w:pict>
      </w:r>
      <w:r>
        <w:rPr>
          <w:rFonts w:ascii="Museo-500" w:hAnsi="Museo-500"/>
          <w:color w:val="00A9C1"/>
          <w:sz w:val="22"/>
        </w:rPr>
        <w:t>Faire </w:t>
      </w:r>
      <w:r>
        <w:rPr>
          <w:rFonts w:ascii="Museo-500" w:hAnsi="Museo-500"/>
          <w:color w:val="00A9C1"/>
          <w:spacing w:val="3"/>
          <w:sz w:val="22"/>
        </w:rPr>
        <w:t>connaître </w:t>
      </w:r>
      <w:r>
        <w:rPr>
          <w:rFonts w:ascii="Museo-500" w:hAnsi="Museo-500"/>
          <w:color w:val="00A9C1"/>
          <w:spacing w:val="2"/>
          <w:sz w:val="22"/>
        </w:rPr>
        <w:t>Linéad lors des</w:t>
      </w:r>
      <w:r>
        <w:rPr>
          <w:rFonts w:ascii="Museo-500" w:hAnsi="Museo-500"/>
          <w:color w:val="00A9C1"/>
          <w:spacing w:val="46"/>
          <w:sz w:val="22"/>
        </w:rPr>
        <w:t> </w:t>
      </w:r>
      <w:r>
        <w:rPr>
          <w:rFonts w:ascii="Museo-500" w:hAnsi="Museo-500"/>
          <w:color w:val="00A9C1"/>
          <w:spacing w:val="3"/>
          <w:sz w:val="22"/>
        </w:rPr>
        <w:t>grands</w:t>
      </w:r>
      <w:r>
        <w:rPr>
          <w:rFonts w:ascii="Museo-500" w:hAnsi="Museo-500"/>
          <w:color w:val="00A9C1"/>
          <w:spacing w:val="11"/>
          <w:sz w:val="22"/>
        </w:rPr>
        <w:t> </w:t>
      </w:r>
      <w:r>
        <w:rPr>
          <w:rFonts w:ascii="Museo-500" w:hAnsi="Museo-500"/>
          <w:color w:val="00A9C1"/>
          <w:spacing w:val="2"/>
          <w:sz w:val="22"/>
        </w:rPr>
        <w:t>évènements</w:t>
        <w:tab/>
      </w:r>
      <w:r>
        <w:rPr>
          <w:rFonts w:ascii="Museo-500" w:hAnsi="Museo-500"/>
          <w:color w:val="00A9C1"/>
          <w:sz w:val="22"/>
        </w:rPr>
        <w:t>166</w:t>
      </w:r>
    </w:p>
    <w:p>
      <w:pPr>
        <w:pStyle w:val="ListParagraph"/>
        <w:numPr>
          <w:ilvl w:val="0"/>
          <w:numId w:val="53"/>
        </w:numPr>
        <w:tabs>
          <w:tab w:pos="2715" w:val="left" w:leader="none"/>
          <w:tab w:pos="2716" w:val="left" w:leader="none"/>
        </w:tabs>
        <w:spacing w:line="240" w:lineRule="auto" w:before="170" w:after="0"/>
        <w:ind w:left="2715" w:right="0" w:hanging="346"/>
        <w:jc w:val="left"/>
        <w:rPr>
          <w:rFonts w:ascii="Museo-500" w:hAnsi="Museo-500"/>
          <w:sz w:val="22"/>
        </w:rPr>
      </w:pPr>
      <w:r>
        <w:rPr/>
        <w:pict>
          <v:rect style="position:absolute;margin-left:165.311996pt;margin-top:13.463396pt;width:1.948pt;height:1.948pt;mso-position-horizontal-relative:page;mso-position-vertical-relative:paragraph;z-index:-354112" filled="true" fillcolor="#00a9c1" stroked="false">
            <v:fill type="solid"/>
            <w10:wrap type="none"/>
          </v:rect>
        </w:pict>
      </w:r>
      <w:r>
        <w:rPr>
          <w:rFonts w:ascii="Museo-500" w:hAnsi="Museo-500"/>
          <w:color w:val="00A9C1"/>
          <w:spacing w:val="3"/>
          <w:sz w:val="22"/>
        </w:rPr>
        <w:t>Déployer </w:t>
      </w:r>
      <w:r>
        <w:rPr>
          <w:rFonts w:ascii="Museo-500" w:hAnsi="Museo-500"/>
          <w:color w:val="00A9C1"/>
          <w:spacing w:val="2"/>
          <w:sz w:val="22"/>
        </w:rPr>
        <w:t>des </w:t>
      </w:r>
      <w:r>
        <w:rPr>
          <w:rFonts w:ascii="Museo-500" w:hAnsi="Museo-500"/>
          <w:color w:val="00A9C1"/>
          <w:spacing w:val="4"/>
          <w:sz w:val="22"/>
        </w:rPr>
        <w:t>campagnes </w:t>
      </w:r>
      <w:r>
        <w:rPr>
          <w:rFonts w:ascii="Museo-500" w:hAnsi="Museo-500"/>
          <w:color w:val="00A9C1"/>
          <w:sz w:val="22"/>
        </w:rPr>
        <w:t>de</w:t>
      </w:r>
      <w:r>
        <w:rPr>
          <w:rFonts w:ascii="Museo-500" w:hAnsi="Museo-500"/>
          <w:color w:val="00A9C1"/>
          <w:spacing w:val="23"/>
          <w:sz w:val="22"/>
        </w:rPr>
        <w:t> </w:t>
      </w:r>
      <w:r>
        <w:rPr>
          <w:rFonts w:ascii="Museo-500" w:hAnsi="Museo-500"/>
          <w:color w:val="00A9C1"/>
          <w:spacing w:val="3"/>
          <w:sz w:val="22"/>
        </w:rPr>
        <w:t>communication</w:t>
      </w:r>
    </w:p>
    <w:p>
      <w:pPr>
        <w:tabs>
          <w:tab w:pos="8486" w:val="left" w:leader="dot"/>
        </w:tabs>
        <w:spacing w:before="0"/>
        <w:ind w:left="2715" w:right="0" w:firstLine="0"/>
        <w:jc w:val="left"/>
        <w:rPr>
          <w:rFonts w:ascii="Museo-500" w:hAnsi="Museo-500"/>
          <w:sz w:val="22"/>
        </w:rPr>
      </w:pPr>
      <w:r>
        <w:rPr>
          <w:rFonts w:ascii="Museo-500" w:hAnsi="Museo-500"/>
          <w:color w:val="00A9C1"/>
          <w:spacing w:val="3"/>
          <w:sz w:val="22"/>
        </w:rPr>
        <w:t>régulières</w:t>
        <w:tab/>
      </w:r>
      <w:r>
        <w:rPr>
          <w:rFonts w:ascii="Museo-500" w:hAnsi="Museo-500"/>
          <w:color w:val="00A9C1"/>
          <w:sz w:val="22"/>
        </w:rPr>
        <w:t>166</w:t>
      </w:r>
    </w:p>
    <w:p>
      <w:pPr>
        <w:pStyle w:val="ListParagraph"/>
        <w:numPr>
          <w:ilvl w:val="0"/>
          <w:numId w:val="53"/>
        </w:numPr>
        <w:tabs>
          <w:tab w:pos="2734" w:val="left" w:leader="none"/>
          <w:tab w:pos="2735" w:val="left" w:leader="none"/>
          <w:tab w:pos="8486" w:val="left" w:leader="dot"/>
        </w:tabs>
        <w:spacing w:line="240" w:lineRule="auto" w:before="170" w:after="0"/>
        <w:ind w:left="2734" w:right="0" w:hanging="365"/>
        <w:jc w:val="left"/>
        <w:rPr>
          <w:rFonts w:ascii="Museo-500"/>
          <w:sz w:val="22"/>
        </w:rPr>
      </w:pPr>
      <w:r>
        <w:rPr/>
        <w:pict>
          <v:rect style="position:absolute;margin-left:165.828995pt;margin-top:13.463496pt;width:1.948pt;height:1.948pt;mso-position-horizontal-relative:page;mso-position-vertical-relative:paragraph;z-index:-354088" filled="true" fillcolor="#00a9c1" stroked="false">
            <v:fill type="solid"/>
            <w10:wrap type="none"/>
          </v:rect>
        </w:pict>
      </w:r>
      <w:r>
        <w:rPr>
          <w:rFonts w:ascii="Museo-500"/>
          <w:color w:val="00A9C1"/>
          <w:spacing w:val="5"/>
          <w:sz w:val="22"/>
        </w:rPr>
        <w:t>Industrialiser </w:t>
      </w:r>
      <w:r>
        <w:rPr>
          <w:rFonts w:ascii="Museo-500"/>
          <w:color w:val="00A9C1"/>
          <w:spacing w:val="2"/>
          <w:sz w:val="22"/>
        </w:rPr>
        <w:t>la </w:t>
      </w:r>
      <w:r>
        <w:rPr>
          <w:rFonts w:ascii="Museo-500"/>
          <w:color w:val="00A9C1"/>
          <w:spacing w:val="3"/>
          <w:sz w:val="22"/>
        </w:rPr>
        <w:t>gestion </w:t>
      </w:r>
      <w:r>
        <w:rPr>
          <w:rFonts w:ascii="Museo-500"/>
          <w:color w:val="00A9C1"/>
          <w:sz w:val="22"/>
        </w:rPr>
        <w:t>de </w:t>
      </w:r>
      <w:r>
        <w:rPr>
          <w:rFonts w:ascii="Museo-500"/>
          <w:color w:val="00A9C1"/>
          <w:spacing w:val="2"/>
          <w:sz w:val="22"/>
        </w:rPr>
        <w:t>la</w:t>
      </w:r>
      <w:r>
        <w:rPr>
          <w:rFonts w:ascii="Museo-500"/>
          <w:color w:val="00A9C1"/>
          <w:spacing w:val="40"/>
          <w:sz w:val="22"/>
        </w:rPr>
        <w:t> </w:t>
      </w:r>
      <w:r>
        <w:rPr>
          <w:rFonts w:ascii="Museo-500"/>
          <w:color w:val="00A9C1"/>
          <w:spacing w:val="2"/>
          <w:sz w:val="22"/>
        </w:rPr>
        <w:t>relation</w:t>
      </w:r>
      <w:r>
        <w:rPr>
          <w:rFonts w:ascii="Museo-500"/>
          <w:color w:val="00A9C1"/>
          <w:spacing w:val="10"/>
          <w:sz w:val="22"/>
        </w:rPr>
        <w:t> </w:t>
      </w:r>
      <w:r>
        <w:rPr>
          <w:rFonts w:ascii="Museo-500"/>
          <w:color w:val="00A9C1"/>
          <w:spacing w:val="3"/>
          <w:sz w:val="22"/>
        </w:rPr>
        <w:t>commerciale</w:t>
        <w:tab/>
      </w:r>
      <w:r>
        <w:rPr>
          <w:rFonts w:ascii="Museo-500"/>
          <w:color w:val="00A9C1"/>
          <w:sz w:val="22"/>
        </w:rPr>
        <w:t>166</w:t>
      </w:r>
    </w:p>
    <w:p>
      <w:pPr>
        <w:pStyle w:val="Heading5"/>
        <w:numPr>
          <w:ilvl w:val="1"/>
          <w:numId w:val="53"/>
        </w:numPr>
        <w:tabs>
          <w:tab w:pos="3135" w:val="left" w:leader="none"/>
          <w:tab w:pos="8521" w:val="left" w:leader="dot"/>
        </w:tabs>
        <w:spacing w:line="240" w:lineRule="auto" w:before="122" w:after="0"/>
        <w:ind w:left="3134" w:right="0" w:hanging="396"/>
        <w:jc w:val="left"/>
      </w:pPr>
      <w:r>
        <w:rPr/>
        <w:pict>
          <v:rect style="position:absolute;margin-left:188.307999pt;margin-top:14.900506pt;width:1.948pt;height:1.948pt;mso-position-horizontal-relative:page;mso-position-vertical-relative:paragraph;z-index:-354064" filled="true" fillcolor="#3c3c3b" stroked="false">
            <v:fill type="solid"/>
            <w10:wrap type="none"/>
          </v:rect>
        </w:pict>
      </w:r>
      <w:r>
        <w:rPr>
          <w:color w:val="3C3C3B"/>
        </w:rPr>
        <w:t>Module CRM (Customer</w:t>
      </w:r>
      <w:r>
        <w:rPr>
          <w:color w:val="3C3C3B"/>
          <w:spacing w:val="8"/>
        </w:rPr>
        <w:t> </w:t>
      </w:r>
      <w:r>
        <w:rPr>
          <w:color w:val="3C3C3B"/>
        </w:rPr>
        <w:t>Relationship</w:t>
      </w:r>
      <w:r>
        <w:rPr>
          <w:color w:val="3C3C3B"/>
          <w:spacing w:val="3"/>
        </w:rPr>
        <w:t> </w:t>
      </w:r>
      <w:r>
        <w:rPr>
          <w:color w:val="3C3C3B"/>
        </w:rPr>
        <w:t>Management)</w:t>
        <w:tab/>
      </w:r>
      <w:r>
        <w:rPr>
          <w:color w:val="3C3C3B"/>
          <w:spacing w:val="-2"/>
        </w:rPr>
        <w:t>167</w:t>
      </w:r>
    </w:p>
    <w:p>
      <w:pPr>
        <w:pStyle w:val="Heading5"/>
        <w:tabs>
          <w:tab w:pos="8521" w:val="left" w:leader="dot"/>
        </w:tabs>
        <w:spacing w:before="69"/>
        <w:ind w:left="2738"/>
      </w:pPr>
      <w:r>
        <w:rPr/>
        <w:pict>
          <v:rect style="position:absolute;margin-left:190.690994pt;margin-top:12.2546pt;width:1.948pt;height:1.948pt;mso-position-horizontal-relative:page;mso-position-vertical-relative:paragraph;z-index:-354040" filled="true" fillcolor="#3c3c3b" stroked="false">
            <v:fill type="solid"/>
            <w10:wrap type="none"/>
          </v:rect>
        </w:pict>
      </w:r>
      <w:r>
        <w:rPr>
          <w:color w:val="3C3C3B"/>
          <w:spacing w:val="2"/>
        </w:rPr>
        <w:t>5.3   </w:t>
      </w:r>
      <w:r>
        <w:rPr>
          <w:color w:val="3C3C3B"/>
        </w:rPr>
        <w:t>Module de gestion de</w:t>
      </w:r>
      <w:r>
        <w:rPr>
          <w:color w:val="3C3C3B"/>
          <w:spacing w:val="-5"/>
        </w:rPr>
        <w:t> </w:t>
      </w:r>
      <w:r>
        <w:rPr>
          <w:color w:val="3C3C3B"/>
        </w:rPr>
        <w:t>la</w:t>
      </w:r>
      <w:r>
        <w:rPr>
          <w:color w:val="3C3C3B"/>
          <w:spacing w:val="2"/>
        </w:rPr>
        <w:t> </w:t>
      </w:r>
      <w:r>
        <w:rPr>
          <w:color w:val="3C3C3B"/>
        </w:rPr>
        <w:t>fraude</w:t>
        <w:tab/>
      </w:r>
      <w:r>
        <w:rPr>
          <w:color w:val="3C3C3B"/>
          <w:spacing w:val="-2"/>
        </w:rPr>
        <w:t>167</w:t>
      </w:r>
    </w:p>
    <w:p>
      <w:pPr>
        <w:pStyle w:val="ListParagraph"/>
        <w:numPr>
          <w:ilvl w:val="0"/>
          <w:numId w:val="53"/>
        </w:numPr>
        <w:tabs>
          <w:tab w:pos="2739" w:val="left" w:leader="none"/>
          <w:tab w:pos="2740" w:val="left" w:leader="none"/>
          <w:tab w:pos="8498" w:val="left" w:leader="dot"/>
        </w:tabs>
        <w:spacing w:line="240" w:lineRule="auto" w:before="118" w:after="0"/>
        <w:ind w:left="2739" w:right="0" w:hanging="370"/>
        <w:jc w:val="left"/>
        <w:rPr>
          <w:rFonts w:ascii="Museo-500"/>
          <w:sz w:val="22"/>
        </w:rPr>
      </w:pPr>
      <w:r>
        <w:rPr/>
        <w:pict>
          <v:rect style="position:absolute;margin-left:165.884003pt;margin-top:10.867302pt;width:1.948pt;height:1.948pt;mso-position-horizontal-relative:page;mso-position-vertical-relative:paragraph;z-index:-354016" filled="true" fillcolor="#00a9c1" stroked="false">
            <v:fill type="solid"/>
            <w10:wrap type="none"/>
          </v:rect>
        </w:pict>
      </w:r>
      <w:r>
        <w:rPr>
          <w:rFonts w:ascii="Museo-500"/>
          <w:color w:val="00A9C1"/>
          <w:sz w:val="22"/>
        </w:rPr>
        <w:t>Toucher </w:t>
      </w:r>
      <w:r>
        <w:rPr>
          <w:rFonts w:ascii="Museo-500"/>
          <w:color w:val="00A9C1"/>
          <w:spacing w:val="2"/>
          <w:sz w:val="22"/>
        </w:rPr>
        <w:t>les</w:t>
      </w:r>
      <w:r>
        <w:rPr>
          <w:rFonts w:ascii="Museo-500"/>
          <w:color w:val="00A9C1"/>
          <w:spacing w:val="16"/>
          <w:sz w:val="22"/>
        </w:rPr>
        <w:t> </w:t>
      </w:r>
      <w:r>
        <w:rPr>
          <w:rFonts w:ascii="Museo-500"/>
          <w:color w:val="00A9C1"/>
          <w:spacing w:val="3"/>
          <w:sz w:val="22"/>
        </w:rPr>
        <w:t>nouveaux</w:t>
      </w:r>
      <w:r>
        <w:rPr>
          <w:rFonts w:ascii="Museo-500"/>
          <w:color w:val="00A9C1"/>
          <w:spacing w:val="8"/>
          <w:sz w:val="22"/>
        </w:rPr>
        <w:t> </w:t>
      </w:r>
      <w:r>
        <w:rPr>
          <w:rFonts w:ascii="Museo-500"/>
          <w:color w:val="00A9C1"/>
          <w:spacing w:val="3"/>
          <w:sz w:val="22"/>
        </w:rPr>
        <w:t>habitants</w:t>
        <w:tab/>
      </w:r>
      <w:r>
        <w:rPr>
          <w:rFonts w:ascii="Museo-500"/>
          <w:color w:val="00A9C1"/>
          <w:sz w:val="22"/>
        </w:rPr>
        <w:t>167</w:t>
      </w:r>
    </w:p>
    <w:p>
      <w:pPr>
        <w:pStyle w:val="ListParagraph"/>
        <w:numPr>
          <w:ilvl w:val="0"/>
          <w:numId w:val="53"/>
        </w:numPr>
        <w:tabs>
          <w:tab w:pos="2739" w:val="left" w:leader="none"/>
          <w:tab w:pos="2740" w:val="left" w:leader="none"/>
          <w:tab w:pos="8485" w:val="left" w:leader="dot"/>
        </w:tabs>
        <w:spacing w:line="240" w:lineRule="auto" w:before="170" w:after="0"/>
        <w:ind w:left="2739" w:right="0" w:hanging="370"/>
        <w:jc w:val="left"/>
        <w:rPr>
          <w:rFonts w:ascii="Museo-500" w:hAnsi="Museo-500"/>
          <w:sz w:val="22"/>
        </w:rPr>
      </w:pPr>
      <w:r>
        <w:rPr/>
        <w:pict>
          <v:group style="position:absolute;margin-left:538.582092pt;margin-top:82.845596pt;width:56.7pt;height:4.3pt;mso-position-horizontal-relative:page;mso-position-vertical-relative:paragraph;z-index:45976" coordorigin="10772,1657" coordsize="1134,86">
            <v:line style="position:absolute" from="10772,1699" to="11906,1699" stroked="true" strokeweight="4.252pt" strokecolor="#00a9c1">
              <v:stroke dashstyle="solid"/>
            </v:line>
            <v:shape style="position:absolute;left:10771;top:1656;width:1134;height:86" coordorigin="10772,1657" coordsize="1134,86" path="m10783,1657l10772,1657,10772,1668,10783,1657m10845,1657l10814,1657,10772,1699,10772,1730,10845,1657m10907,1657l10876,1657,10791,1742,10822,1742,10907,1657m10970,1657l10939,1657,10854,1742,10885,1742,10970,1657m11032,1657l11001,1657,10916,1742,10947,1742,11032,1657m11094,1657l11063,1657,10978,1742,11009,1742,11094,1657m11157,1657l11126,1657,11040,1742,11072,1742,11157,1657m11219,1657l11188,1657,11103,1742,11134,1742,11219,1657m11244,1725l11227,1742,11244,1742,11244,1725m11244,1663l11165,1742,11196,1742,11244,1694,11244,1663m11282,1657l11250,1657,11244,1663,11244,1694,11282,1657m11344,1657l11313,1657,11244,1725,11244,1742,11259,1742,11344,1657m11406,1657l11375,1657,11290,1742,11321,1742,11406,1657m11468,1657l11437,1657,11352,1742,11383,1742,11468,1657m11531,1657l11500,1657,11415,1742,11446,1742,11531,1657m11593,1657l11562,1657,11477,1742,11508,1742,11593,1657m11655,1657l11624,1657,11539,1742,11570,1742,11655,1657m11718,1657l11686,1657,11601,1742,11633,1742,11718,1657m11780,1657l11749,1657,11664,1742,11695,1742,11780,1657m11842,1657l11811,1657,11726,1742,11757,1742,11842,1657m11904,1657l11873,1657,11788,1742,11819,1742,11904,1657m11906,1687l11851,1742,11882,1742,11906,1718,11906,1687e" filled="true" fillcolor="#ffffff" stroked="false">
              <v:path arrowok="t"/>
              <v:fill type="solid"/>
            </v:shape>
            <w10:wrap type="none"/>
          </v:group>
        </w:pict>
      </w:r>
      <w:r>
        <w:rPr/>
        <w:pict>
          <v:rect style="position:absolute;margin-left:165.641998pt;margin-top:13.463997pt;width:1.948pt;height:1.948pt;mso-position-horizontal-relative:page;mso-position-vertical-relative:paragraph;z-index:-353992" filled="true" fillcolor="#00a9c1" stroked="false">
            <v:fill type="solid"/>
            <w10:wrap type="none"/>
          </v:rect>
        </w:pict>
      </w:r>
      <w:r>
        <w:rPr>
          <w:rFonts w:ascii="Museo-500" w:hAnsi="Museo-500"/>
          <w:color w:val="00A9C1"/>
          <w:spacing w:val="2"/>
          <w:sz w:val="22"/>
        </w:rPr>
        <w:t>Être présent </w:t>
      </w:r>
      <w:r>
        <w:rPr>
          <w:rFonts w:ascii="Museo-500" w:hAnsi="Museo-500"/>
          <w:color w:val="00A9C1"/>
          <w:spacing w:val="4"/>
          <w:sz w:val="22"/>
        </w:rPr>
        <w:t>dans </w:t>
      </w:r>
      <w:r>
        <w:rPr>
          <w:rFonts w:ascii="Museo-500" w:hAnsi="Museo-500"/>
          <w:color w:val="00A9C1"/>
          <w:spacing w:val="2"/>
          <w:sz w:val="22"/>
        </w:rPr>
        <w:t>les </w:t>
      </w:r>
      <w:r>
        <w:rPr>
          <w:rFonts w:ascii="Museo-500" w:hAnsi="Museo-500"/>
          <w:color w:val="00A9C1"/>
          <w:spacing w:val="3"/>
          <w:sz w:val="22"/>
        </w:rPr>
        <w:t>lieux</w:t>
      </w:r>
      <w:r>
        <w:rPr>
          <w:rFonts w:ascii="Museo-500" w:hAnsi="Museo-500"/>
          <w:color w:val="00A9C1"/>
          <w:spacing w:val="39"/>
          <w:sz w:val="22"/>
        </w:rPr>
        <w:t> </w:t>
      </w:r>
      <w:r>
        <w:rPr>
          <w:rFonts w:ascii="Museo-500" w:hAnsi="Museo-500"/>
          <w:color w:val="00A9C1"/>
          <w:sz w:val="22"/>
        </w:rPr>
        <w:t>de</w:t>
      </w:r>
      <w:r>
        <w:rPr>
          <w:rFonts w:ascii="Museo-500" w:hAnsi="Museo-500"/>
          <w:color w:val="00A9C1"/>
          <w:spacing w:val="10"/>
          <w:sz w:val="22"/>
        </w:rPr>
        <w:t> </w:t>
      </w:r>
      <w:r>
        <w:rPr>
          <w:rFonts w:ascii="Museo-500" w:hAnsi="Museo-500"/>
          <w:color w:val="00A9C1"/>
          <w:spacing w:val="3"/>
          <w:sz w:val="22"/>
        </w:rPr>
        <w:t>vie</w:t>
        <w:tab/>
      </w:r>
      <w:r>
        <w:rPr>
          <w:rFonts w:ascii="Museo-500" w:hAnsi="Museo-500"/>
          <w:color w:val="00A9C1"/>
          <w:sz w:val="22"/>
        </w:rPr>
        <w:t>168</w:t>
      </w:r>
    </w:p>
    <w:p>
      <w:pPr>
        <w:spacing w:after="0" w:line="240" w:lineRule="auto"/>
        <w:jc w:val="left"/>
        <w:rPr>
          <w:rFonts w:ascii="Museo-500" w:hAnsi="Museo-500"/>
          <w:sz w:val="22"/>
        </w:rPr>
        <w:sectPr>
          <w:pgSz w:w="11910" w:h="16840"/>
          <w:pgMar w:header="0" w:footer="454" w:top="0" w:bottom="640" w:left="720" w:right="0"/>
        </w:sectPr>
      </w:pPr>
    </w:p>
    <w:p>
      <w:pPr>
        <w:pStyle w:val="Heading6"/>
        <w:spacing w:before="874"/>
      </w:pPr>
      <w:r>
        <w:rPr/>
        <w:pict>
          <v:group style="position:absolute;margin-left:1.356pt;margin-top:-.000001pt;width:51.95pt;height:841.9pt;mso-position-horizontal-relative:page;mso-position-vertical-relative:page;z-index:-35396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drawing>
          <wp:anchor distT="0" distB="0" distL="0" distR="0" allowOverlap="1" layoutInCell="1" locked="0" behindDoc="0" simplePos="0" relativeHeight="46744">
            <wp:simplePos x="0" y="0"/>
            <wp:positionH relativeFrom="page">
              <wp:posOffset>6189684</wp:posOffset>
            </wp:positionH>
            <wp:positionV relativeFrom="paragraph">
              <wp:posOffset>-11370</wp:posOffset>
            </wp:positionV>
            <wp:extent cx="1370317" cy="959828"/>
            <wp:effectExtent l="0" t="0" r="0" b="0"/>
            <wp:wrapNone/>
            <wp:docPr id="439" name="image232.png" descr=""/>
            <wp:cNvGraphicFramePr>
              <a:graphicFrameLocks noChangeAspect="1"/>
            </wp:cNvGraphicFramePr>
            <a:graphic>
              <a:graphicData uri="http://schemas.openxmlformats.org/drawingml/2006/picture">
                <pic:pic>
                  <pic:nvPicPr>
                    <pic:cNvPr id="440"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pStyle w:val="Heading6"/>
      </w:pPr>
      <w:r>
        <w:rPr>
          <w:color w:val="00A9C1"/>
        </w:rPr>
        <w:t>PLAN D’ACTIONS MARKETING ET COMMUNICATION</w:t>
      </w:r>
    </w:p>
    <w:p>
      <w:pPr>
        <w:pStyle w:val="Heading4"/>
        <w:tabs>
          <w:tab w:pos="3616" w:val="left" w:leader="none"/>
        </w:tabs>
        <w:spacing w:before="882"/>
        <w:ind w:left="2355"/>
        <w:rPr>
          <w:rFonts w:ascii="Museo-700" w:hAnsi="Museo-700"/>
        </w:rPr>
      </w:pPr>
      <w:r>
        <w:rPr/>
        <w:pict>
          <v:rect style="position:absolute;margin-left:210.608002pt;margin-top:51.882786pt;width:1.948pt;height:1.948pt;mso-position-horizontal-relative:page;mso-position-vertical-relative:paragraph;z-index:-353896"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6</w:t>
        <w:tab/>
      </w:r>
      <w:r>
        <w:rPr>
          <w:rFonts w:ascii="Museo-700" w:hAnsi="Museo-700"/>
          <w:color w:val="00A9C1"/>
          <w:spacing w:val="3"/>
        </w:rPr>
        <w:t>Connaître </w:t>
      </w:r>
      <w:r>
        <w:rPr>
          <w:rFonts w:ascii="Museo-700" w:hAnsi="Museo-700"/>
          <w:color w:val="00A9C1"/>
          <w:spacing w:val="2"/>
        </w:rPr>
        <w:t>les</w:t>
      </w:r>
      <w:r>
        <w:rPr>
          <w:rFonts w:ascii="Museo-700" w:hAnsi="Museo-700"/>
          <w:color w:val="00A9C1"/>
          <w:spacing w:val="19"/>
        </w:rPr>
        <w:t> </w:t>
      </w:r>
      <w:r>
        <w:rPr>
          <w:rFonts w:ascii="Museo-700" w:hAnsi="Museo-700"/>
          <w:color w:val="00A9C1"/>
        </w:rPr>
        <w:t>attentes</w:t>
      </w:r>
    </w:p>
    <w:p>
      <w:pPr>
        <w:pStyle w:val="Heading4"/>
        <w:tabs>
          <w:tab w:pos="8364" w:val="left" w:leader="dot"/>
        </w:tabs>
        <w:ind w:left="2355"/>
        <w:rPr>
          <w:rFonts w:ascii="Museo-700"/>
        </w:rPr>
      </w:pPr>
      <w:r>
        <w:rPr>
          <w:rFonts w:ascii="Museo-700"/>
          <w:color w:val="00A9C1"/>
          <w:spacing w:val="2"/>
        </w:rPr>
        <w:t>des</w:t>
      </w:r>
      <w:r>
        <w:rPr>
          <w:rFonts w:ascii="Museo-700"/>
          <w:color w:val="00A9C1"/>
          <w:spacing w:val="13"/>
        </w:rPr>
        <w:t> </w:t>
      </w:r>
      <w:r>
        <w:rPr>
          <w:rFonts w:ascii="Museo-700"/>
          <w:color w:val="00A9C1"/>
          <w:spacing w:val="2"/>
        </w:rPr>
        <w:t>clients</w:t>
        <w:tab/>
      </w:r>
      <w:r>
        <w:rPr>
          <w:rFonts w:ascii="Museo-700"/>
          <w:color w:val="00A9C1"/>
        </w:rPr>
        <w:t>169</w:t>
      </w:r>
    </w:p>
    <w:p>
      <w:pPr>
        <w:pStyle w:val="ListParagraph"/>
        <w:numPr>
          <w:ilvl w:val="0"/>
          <w:numId w:val="54"/>
        </w:numPr>
        <w:tabs>
          <w:tab w:pos="2729" w:val="left" w:leader="none"/>
          <w:tab w:pos="2730" w:val="left" w:leader="none"/>
          <w:tab w:pos="8475" w:val="left" w:leader="dot"/>
        </w:tabs>
        <w:spacing w:line="240" w:lineRule="auto" w:before="155" w:after="0"/>
        <w:ind w:left="2729" w:right="0" w:hanging="374"/>
        <w:jc w:val="left"/>
        <w:rPr>
          <w:rFonts w:ascii="Museo-500" w:hAnsi="Museo-500"/>
          <w:sz w:val="22"/>
        </w:rPr>
      </w:pPr>
      <w:r>
        <w:rPr/>
        <w:pict>
          <v:rect style="position:absolute;margin-left:164.921997pt;margin-top:12.712878pt;width:1.948pt;height:1.948pt;mso-position-horizontal-relative:page;mso-position-vertical-relative:paragraph;z-index:-353872" filled="true" fillcolor="#00a9c1" stroked="false">
            <v:fill type="solid"/>
            <w10:wrap type="none"/>
          </v:rect>
        </w:pict>
      </w:r>
      <w:r>
        <w:rPr>
          <w:rFonts w:ascii="Museo-500" w:hAnsi="Museo-500"/>
          <w:color w:val="00A9C1"/>
          <w:spacing w:val="3"/>
          <w:sz w:val="22"/>
        </w:rPr>
        <w:t>Mener </w:t>
      </w:r>
      <w:r>
        <w:rPr>
          <w:rFonts w:ascii="Museo-500" w:hAnsi="Museo-500"/>
          <w:color w:val="00A9C1"/>
          <w:spacing w:val="2"/>
          <w:sz w:val="22"/>
        </w:rPr>
        <w:t>une </w:t>
      </w:r>
      <w:r>
        <w:rPr>
          <w:rFonts w:ascii="Museo-500" w:hAnsi="Museo-500"/>
          <w:color w:val="00A9C1"/>
          <w:spacing w:val="3"/>
          <w:sz w:val="22"/>
        </w:rPr>
        <w:t>enquête</w:t>
      </w:r>
      <w:r>
        <w:rPr>
          <w:rFonts w:ascii="Museo-500" w:hAnsi="Museo-500"/>
          <w:color w:val="00A9C1"/>
          <w:spacing w:val="24"/>
          <w:sz w:val="22"/>
        </w:rPr>
        <w:t> </w:t>
      </w:r>
      <w:r>
        <w:rPr>
          <w:rFonts w:ascii="Museo-500" w:hAnsi="Museo-500"/>
          <w:color w:val="00A9C1"/>
          <w:sz w:val="22"/>
        </w:rPr>
        <w:t>de</w:t>
      </w:r>
      <w:r>
        <w:rPr>
          <w:rFonts w:ascii="Museo-500" w:hAnsi="Museo-500"/>
          <w:color w:val="00A9C1"/>
          <w:spacing w:val="10"/>
          <w:sz w:val="22"/>
        </w:rPr>
        <w:t> </w:t>
      </w:r>
      <w:r>
        <w:rPr>
          <w:rFonts w:ascii="Museo-500" w:hAnsi="Museo-500"/>
          <w:color w:val="00A9C1"/>
          <w:spacing w:val="3"/>
          <w:sz w:val="22"/>
        </w:rPr>
        <w:t>satisfaction</w:t>
        <w:tab/>
      </w:r>
      <w:r>
        <w:rPr>
          <w:rFonts w:ascii="Museo-500" w:hAnsi="Museo-500"/>
          <w:color w:val="00A9C1"/>
          <w:sz w:val="22"/>
        </w:rPr>
        <w:t>169</w:t>
      </w:r>
    </w:p>
    <w:p>
      <w:pPr>
        <w:pStyle w:val="ListParagraph"/>
        <w:numPr>
          <w:ilvl w:val="0"/>
          <w:numId w:val="54"/>
        </w:numPr>
        <w:tabs>
          <w:tab w:pos="2709" w:val="left" w:leader="none"/>
          <w:tab w:pos="2710" w:val="left" w:leader="none"/>
          <w:tab w:pos="8475" w:val="left" w:leader="dot"/>
        </w:tabs>
        <w:spacing w:line="240" w:lineRule="auto" w:before="170" w:after="0"/>
        <w:ind w:left="2709" w:right="0" w:hanging="354"/>
        <w:jc w:val="left"/>
        <w:rPr>
          <w:rFonts w:ascii="Museo-500" w:hAnsi="Museo-500"/>
          <w:sz w:val="22"/>
        </w:rPr>
      </w:pPr>
      <w:r>
        <w:rPr/>
        <w:pict>
          <v:rect style="position:absolute;margin-left:164.800995pt;margin-top:13.463875pt;width:1.948pt;height:1.948pt;mso-position-horizontal-relative:page;mso-position-vertical-relative:paragraph;z-index:-353848" filled="true" fillcolor="#00a9c1" stroked="false">
            <v:fill type="solid"/>
            <w10:wrap type="none"/>
          </v:rect>
        </w:pict>
      </w:r>
      <w:r>
        <w:rPr>
          <w:rFonts w:ascii="Museo-500" w:hAnsi="Museo-500"/>
          <w:color w:val="00A9C1"/>
          <w:spacing w:val="3"/>
          <w:sz w:val="22"/>
        </w:rPr>
        <w:t>Mesurer </w:t>
      </w:r>
      <w:r>
        <w:rPr>
          <w:rFonts w:ascii="Museo-500" w:hAnsi="Museo-500"/>
          <w:color w:val="00A9C1"/>
          <w:spacing w:val="2"/>
          <w:sz w:val="22"/>
        </w:rPr>
        <w:t>la </w:t>
      </w:r>
      <w:r>
        <w:rPr>
          <w:rFonts w:ascii="Museo-500" w:hAnsi="Museo-500"/>
          <w:color w:val="00A9C1"/>
          <w:spacing w:val="3"/>
          <w:sz w:val="22"/>
        </w:rPr>
        <w:t>satisfaction </w:t>
      </w:r>
      <w:r>
        <w:rPr>
          <w:rFonts w:ascii="Museo-500" w:hAnsi="Museo-500"/>
          <w:color w:val="00A9C1"/>
          <w:sz w:val="22"/>
        </w:rPr>
        <w:t>« à</w:t>
      </w:r>
      <w:r>
        <w:rPr>
          <w:rFonts w:ascii="Museo-500" w:hAnsi="Museo-500"/>
          <w:color w:val="00A9C1"/>
          <w:spacing w:val="37"/>
          <w:sz w:val="22"/>
        </w:rPr>
        <w:t> </w:t>
      </w:r>
      <w:r>
        <w:rPr>
          <w:rFonts w:ascii="Museo-500" w:hAnsi="Museo-500"/>
          <w:color w:val="00A9C1"/>
          <w:spacing w:val="3"/>
          <w:sz w:val="22"/>
        </w:rPr>
        <w:t>chaud</w:t>
      </w:r>
      <w:r>
        <w:rPr>
          <w:rFonts w:ascii="Museo-500" w:hAnsi="Museo-500"/>
          <w:color w:val="00A9C1"/>
          <w:spacing w:val="9"/>
          <w:sz w:val="22"/>
        </w:rPr>
        <w:t> </w:t>
      </w:r>
      <w:r>
        <w:rPr>
          <w:rFonts w:ascii="Museo-500" w:hAnsi="Museo-500"/>
          <w:color w:val="00A9C1"/>
          <w:sz w:val="22"/>
        </w:rPr>
        <w:t>»</w:t>
        <w:tab/>
        <w:t>169</w:t>
      </w:r>
    </w:p>
    <w:p>
      <w:pPr>
        <w:pStyle w:val="ListParagraph"/>
        <w:numPr>
          <w:ilvl w:val="0"/>
          <w:numId w:val="54"/>
        </w:numPr>
        <w:tabs>
          <w:tab w:pos="2728" w:val="left" w:leader="none"/>
          <w:tab w:pos="2729" w:val="left" w:leader="none"/>
          <w:tab w:pos="8475" w:val="left" w:leader="dot"/>
        </w:tabs>
        <w:spacing w:line="240" w:lineRule="auto" w:before="170" w:after="0"/>
        <w:ind w:left="2728" w:right="0" w:hanging="373"/>
        <w:jc w:val="left"/>
        <w:rPr>
          <w:rFonts w:ascii="Museo-500" w:hAnsi="Museo-500"/>
          <w:sz w:val="22"/>
        </w:rPr>
      </w:pPr>
      <w:r>
        <w:rPr/>
        <w:pict>
          <v:rect style="position:absolute;margin-left:165.108994pt;margin-top:13.463896pt;width:1.948pt;height:1.948pt;mso-position-horizontal-relative:page;mso-position-vertical-relative:paragraph;z-index:-353824" filled="true" fillcolor="#00a9c1" stroked="false">
            <v:fill type="solid"/>
            <w10:wrap type="none"/>
          </v:rect>
        </w:pict>
      </w:r>
      <w:r>
        <w:rPr>
          <w:rFonts w:ascii="Museo-500" w:hAnsi="Museo-500"/>
          <w:color w:val="00A9C1"/>
          <w:spacing w:val="2"/>
          <w:sz w:val="22"/>
        </w:rPr>
        <w:t>Encourager </w:t>
      </w:r>
      <w:r>
        <w:rPr>
          <w:rFonts w:ascii="Museo-500" w:hAnsi="Museo-500"/>
          <w:color w:val="00A9C1"/>
          <w:spacing w:val="3"/>
          <w:sz w:val="22"/>
        </w:rPr>
        <w:t>l’expression</w:t>
      </w:r>
      <w:r>
        <w:rPr>
          <w:rFonts w:ascii="Museo-500" w:hAnsi="Museo-500"/>
          <w:color w:val="00A9C1"/>
          <w:spacing w:val="20"/>
          <w:sz w:val="22"/>
        </w:rPr>
        <w:t> </w:t>
      </w:r>
      <w:r>
        <w:rPr>
          <w:rFonts w:ascii="Museo-500" w:hAnsi="Museo-500"/>
          <w:color w:val="00A9C1"/>
          <w:spacing w:val="2"/>
          <w:sz w:val="22"/>
        </w:rPr>
        <w:t>des</w:t>
      </w:r>
      <w:r>
        <w:rPr>
          <w:rFonts w:ascii="Museo-500" w:hAnsi="Museo-500"/>
          <w:color w:val="00A9C1"/>
          <w:spacing w:val="12"/>
          <w:sz w:val="22"/>
        </w:rPr>
        <w:t> </w:t>
      </w:r>
      <w:r>
        <w:rPr>
          <w:rFonts w:ascii="Museo-500" w:hAnsi="Museo-500"/>
          <w:color w:val="00A9C1"/>
          <w:spacing w:val="2"/>
          <w:sz w:val="22"/>
        </w:rPr>
        <w:t>clients</w:t>
        <w:tab/>
      </w:r>
      <w:r>
        <w:rPr>
          <w:rFonts w:ascii="Museo-500" w:hAnsi="Museo-500"/>
          <w:color w:val="00A9C1"/>
          <w:sz w:val="22"/>
        </w:rPr>
        <w:t>169</w:t>
      </w:r>
    </w:p>
    <w:p>
      <w:pPr>
        <w:pStyle w:val="ListParagraph"/>
        <w:numPr>
          <w:ilvl w:val="0"/>
          <w:numId w:val="54"/>
        </w:numPr>
        <w:tabs>
          <w:tab w:pos="2727" w:val="left" w:leader="none"/>
          <w:tab w:pos="2728" w:val="left" w:leader="none"/>
          <w:tab w:pos="8491" w:val="left" w:leader="dot"/>
        </w:tabs>
        <w:spacing w:line="240" w:lineRule="auto" w:before="170" w:after="0"/>
        <w:ind w:left="2727" w:right="0" w:hanging="372"/>
        <w:jc w:val="left"/>
        <w:rPr>
          <w:rFonts w:ascii="Museo-500" w:hAnsi="Museo-500"/>
          <w:sz w:val="22"/>
        </w:rPr>
      </w:pPr>
      <w:r>
        <w:rPr/>
        <w:pict>
          <v:rect style="position:absolute;margin-left:165.263pt;margin-top:13.463977pt;width:1.948pt;height:1.948pt;mso-position-horizontal-relative:page;mso-position-vertical-relative:paragraph;z-index:-353800" filled="true" fillcolor="#00a9c1" stroked="false">
            <v:fill type="solid"/>
            <w10:wrap type="none"/>
          </v:rect>
        </w:pict>
      </w:r>
      <w:r>
        <w:rPr>
          <w:rFonts w:ascii="Museo-500" w:hAnsi="Museo-500"/>
          <w:color w:val="00A9C1"/>
          <w:spacing w:val="-5"/>
          <w:sz w:val="22"/>
        </w:rPr>
        <w:t>Prendre </w:t>
      </w:r>
      <w:r>
        <w:rPr>
          <w:rFonts w:ascii="Museo-500" w:hAnsi="Museo-500"/>
          <w:color w:val="00A9C1"/>
          <w:spacing w:val="-3"/>
          <w:sz w:val="22"/>
        </w:rPr>
        <w:t>en </w:t>
      </w:r>
      <w:r>
        <w:rPr>
          <w:rFonts w:ascii="Museo-500" w:hAnsi="Museo-500"/>
          <w:color w:val="00A9C1"/>
          <w:spacing w:val="-5"/>
          <w:sz w:val="22"/>
        </w:rPr>
        <w:t>charge</w:t>
      </w:r>
      <w:r>
        <w:rPr>
          <w:rFonts w:ascii="Museo-500" w:hAnsi="Museo-500"/>
          <w:color w:val="00A9C1"/>
          <w:spacing w:val="-12"/>
          <w:sz w:val="22"/>
        </w:rPr>
        <w:t> </w:t>
      </w:r>
      <w:r>
        <w:rPr>
          <w:rFonts w:ascii="Museo-500" w:hAnsi="Museo-500"/>
          <w:color w:val="00A9C1"/>
          <w:spacing w:val="-4"/>
          <w:sz w:val="22"/>
        </w:rPr>
        <w:t>les</w:t>
      </w:r>
      <w:r>
        <w:rPr>
          <w:rFonts w:ascii="Museo-500" w:hAnsi="Museo-500"/>
          <w:color w:val="00A9C1"/>
          <w:spacing w:val="-6"/>
          <w:sz w:val="22"/>
        </w:rPr>
        <w:t> </w:t>
      </w:r>
      <w:r>
        <w:rPr>
          <w:rFonts w:ascii="Museo-500" w:hAnsi="Museo-500"/>
          <w:color w:val="00A9C1"/>
          <w:spacing w:val="-5"/>
          <w:sz w:val="22"/>
        </w:rPr>
        <w:t>réclamations</w:t>
        <w:tab/>
      </w:r>
      <w:r>
        <w:rPr>
          <w:rFonts w:ascii="Museo-500" w:hAnsi="Museo-500"/>
          <w:color w:val="00A9C1"/>
          <w:spacing w:val="-9"/>
          <w:sz w:val="22"/>
        </w:rPr>
        <w:t>170</w:t>
      </w:r>
    </w:p>
    <w:p>
      <w:pPr>
        <w:pStyle w:val="ListParagraph"/>
        <w:numPr>
          <w:ilvl w:val="0"/>
          <w:numId w:val="54"/>
        </w:numPr>
        <w:tabs>
          <w:tab w:pos="2737" w:val="left" w:leader="none"/>
          <w:tab w:pos="2738" w:val="left" w:leader="none"/>
          <w:tab w:pos="8473" w:val="left" w:leader="dot"/>
        </w:tabs>
        <w:spacing w:line="240" w:lineRule="auto" w:before="170" w:after="0"/>
        <w:ind w:left="2737" w:right="0" w:hanging="382"/>
        <w:jc w:val="left"/>
        <w:rPr>
          <w:rFonts w:ascii="Museo-500" w:hAnsi="Museo-500"/>
          <w:sz w:val="22"/>
        </w:rPr>
      </w:pPr>
      <w:r>
        <w:rPr/>
        <w:pict>
          <v:rect style="position:absolute;margin-left:165.559998pt;margin-top:13.46412pt;width:1.948pt;height:1.948pt;mso-position-horizontal-relative:page;mso-position-vertical-relative:paragraph;z-index:-353776" filled="true" fillcolor="#00a9c1" stroked="false">
            <v:fill type="solid"/>
            <w10:wrap type="none"/>
          </v:rect>
        </w:pict>
      </w:r>
      <w:r>
        <w:rPr>
          <w:rFonts w:ascii="Museo-500" w:hAnsi="Museo-500"/>
          <w:color w:val="00A9C1"/>
          <w:spacing w:val="2"/>
          <w:sz w:val="22"/>
        </w:rPr>
        <w:t>Adapter l’offre </w:t>
      </w:r>
      <w:r>
        <w:rPr>
          <w:rFonts w:ascii="Museo-500" w:hAnsi="Museo-500"/>
          <w:color w:val="00A9C1"/>
          <w:sz w:val="22"/>
        </w:rPr>
        <w:t>et </w:t>
      </w:r>
      <w:r>
        <w:rPr>
          <w:rFonts w:ascii="Museo-500" w:hAnsi="Museo-500"/>
          <w:color w:val="00A9C1"/>
          <w:spacing w:val="2"/>
          <w:sz w:val="22"/>
        </w:rPr>
        <w:t>les </w:t>
      </w:r>
      <w:r>
        <w:rPr>
          <w:rFonts w:ascii="Museo-500" w:hAnsi="Museo-500"/>
          <w:color w:val="00A9C1"/>
          <w:spacing w:val="4"/>
          <w:sz w:val="22"/>
        </w:rPr>
        <w:t>services</w:t>
      </w:r>
      <w:r>
        <w:rPr>
          <w:rFonts w:ascii="Museo-500" w:hAnsi="Museo-500"/>
          <w:color w:val="00A9C1"/>
          <w:spacing w:val="45"/>
          <w:sz w:val="22"/>
        </w:rPr>
        <w:t> </w:t>
      </w:r>
      <w:r>
        <w:rPr>
          <w:rFonts w:ascii="Museo-500" w:hAnsi="Museo-500"/>
          <w:color w:val="00A9C1"/>
          <w:sz w:val="22"/>
        </w:rPr>
        <w:t>en</w:t>
      </w:r>
      <w:r>
        <w:rPr>
          <w:rFonts w:ascii="Museo-500" w:hAnsi="Museo-500"/>
          <w:color w:val="00A9C1"/>
          <w:spacing w:val="11"/>
          <w:sz w:val="22"/>
        </w:rPr>
        <w:t> </w:t>
      </w:r>
      <w:r>
        <w:rPr>
          <w:rFonts w:ascii="Museo-500" w:hAnsi="Museo-500"/>
          <w:color w:val="00A9C1"/>
          <w:spacing w:val="3"/>
          <w:sz w:val="22"/>
        </w:rPr>
        <w:t>permanence</w:t>
        <w:tab/>
      </w:r>
      <w:r>
        <w:rPr>
          <w:rFonts w:ascii="Museo-500" w:hAnsi="Museo-500"/>
          <w:color w:val="00A9C1"/>
          <w:sz w:val="22"/>
        </w:rPr>
        <w:t>170</w:t>
      </w:r>
    </w:p>
    <w:p>
      <w:pPr>
        <w:pStyle w:val="Heading5"/>
        <w:numPr>
          <w:ilvl w:val="1"/>
          <w:numId w:val="54"/>
        </w:numPr>
        <w:tabs>
          <w:tab w:pos="3187" w:val="left" w:leader="none"/>
          <w:tab w:pos="8501" w:val="left" w:leader="dot"/>
        </w:tabs>
        <w:spacing w:line="240" w:lineRule="auto" w:before="122" w:after="0"/>
        <w:ind w:left="3186" w:right="0" w:hanging="462"/>
        <w:jc w:val="left"/>
      </w:pPr>
      <w:r>
        <w:rPr/>
        <w:pict>
          <v:rect style="position:absolute;margin-left:189.798996pt;margin-top:14.901084pt;width:1.948pt;height:1.948pt;mso-position-horizontal-relative:page;mso-position-vertical-relative:paragraph;z-index:-353752" filled="true" fillcolor="#3c3c3b" stroked="false">
            <v:fill type="solid"/>
            <w10:wrap type="none"/>
          </v:rect>
        </w:pict>
      </w:r>
      <w:r>
        <w:rPr>
          <w:color w:val="3C3C3B"/>
        </w:rPr>
        <w:t>Responsable marketing spécialiste</w:t>
      </w:r>
      <w:r>
        <w:rPr>
          <w:color w:val="3C3C3B"/>
          <w:spacing w:val="10"/>
        </w:rPr>
        <w:t> </w:t>
      </w:r>
      <w:r>
        <w:rPr>
          <w:color w:val="3C3C3B"/>
        </w:rPr>
        <w:t>de</w:t>
      </w:r>
      <w:r>
        <w:rPr>
          <w:color w:val="3C3C3B"/>
          <w:spacing w:val="3"/>
        </w:rPr>
        <w:t> </w:t>
      </w:r>
      <w:r>
        <w:rPr>
          <w:color w:val="3C3C3B"/>
        </w:rPr>
        <w:t>l’offre</w:t>
        <w:tab/>
      </w:r>
      <w:r>
        <w:rPr>
          <w:color w:val="3C3C3B"/>
          <w:spacing w:val="-4"/>
        </w:rPr>
        <w:t>170</w:t>
      </w:r>
    </w:p>
    <w:p>
      <w:pPr>
        <w:pStyle w:val="Heading5"/>
        <w:numPr>
          <w:ilvl w:val="1"/>
          <w:numId w:val="54"/>
        </w:numPr>
        <w:tabs>
          <w:tab w:pos="3170" w:val="left" w:leader="none"/>
          <w:tab w:pos="8505" w:val="left" w:leader="dot"/>
        </w:tabs>
        <w:spacing w:line="240" w:lineRule="auto" w:before="69" w:after="0"/>
        <w:ind w:left="3169" w:right="0" w:hanging="445"/>
        <w:jc w:val="left"/>
      </w:pPr>
      <w:r>
        <w:rPr/>
        <w:pict>
          <v:rect style="position:absolute;margin-left:190.078003pt;margin-top:12.254178pt;width:1.948pt;height:1.948pt;mso-position-horizontal-relative:page;mso-position-vertical-relative:paragraph;z-index:-353728" filled="true" fillcolor="#3c3c3b" stroked="false">
            <v:fill type="solid"/>
            <w10:wrap type="none"/>
          </v:rect>
        </w:pict>
      </w:r>
      <w:r>
        <w:rPr>
          <w:color w:val="3C3C3B"/>
        </w:rPr>
        <w:t>Logiciel</w:t>
      </w:r>
      <w:r>
        <w:rPr>
          <w:color w:val="3C3C3B"/>
          <w:spacing w:val="-14"/>
        </w:rPr>
        <w:t> </w:t>
      </w:r>
      <w:r>
        <w:rPr>
          <w:color w:val="3C3C3B"/>
        </w:rPr>
        <w:t>d’optimisation</w:t>
      </w:r>
      <w:r>
        <w:rPr>
          <w:color w:val="3C3C3B"/>
          <w:spacing w:val="-14"/>
        </w:rPr>
        <w:t> </w:t>
      </w:r>
      <w:r>
        <w:rPr>
          <w:color w:val="3C3C3B"/>
        </w:rPr>
        <w:t>des</w:t>
      </w:r>
      <w:r>
        <w:rPr>
          <w:color w:val="3C3C3B"/>
          <w:spacing w:val="-13"/>
        </w:rPr>
        <w:t> </w:t>
      </w:r>
      <w:r>
        <w:rPr>
          <w:color w:val="3C3C3B"/>
        </w:rPr>
        <w:t>circuits</w:t>
      </w:r>
      <w:r>
        <w:rPr>
          <w:color w:val="3C3C3B"/>
          <w:spacing w:val="-14"/>
        </w:rPr>
        <w:t> </w:t>
      </w:r>
      <w:r>
        <w:rPr>
          <w:color w:val="3C3C3B"/>
        </w:rPr>
        <w:t>scolaires</w:t>
        <w:tab/>
      </w:r>
      <w:r>
        <w:rPr>
          <w:color w:val="3C3C3B"/>
          <w:spacing w:val="-6"/>
        </w:rPr>
        <w:t>170</w:t>
      </w:r>
    </w:p>
    <w:p>
      <w:pPr>
        <w:pStyle w:val="Heading5"/>
        <w:numPr>
          <w:ilvl w:val="1"/>
          <w:numId w:val="54"/>
        </w:numPr>
        <w:tabs>
          <w:tab w:pos="3168" w:val="left" w:leader="none"/>
          <w:tab w:pos="8551" w:val="left" w:leader="dot"/>
        </w:tabs>
        <w:spacing w:line="240" w:lineRule="auto" w:before="70" w:after="0"/>
        <w:ind w:left="3167" w:right="0" w:hanging="443"/>
        <w:jc w:val="left"/>
      </w:pPr>
      <w:r>
        <w:rPr/>
        <w:pict>
          <v:rect style="position:absolute;margin-left:189.983002pt;margin-top:12.304793pt;width:1.948pt;height:1.948pt;mso-position-horizontal-relative:page;mso-position-vertical-relative:paragraph;z-index:-353704" filled="true" fillcolor="#3c3c3b" stroked="false">
            <v:fill type="solid"/>
            <w10:wrap type="none"/>
          </v:rect>
        </w:pict>
      </w:r>
      <w:r>
        <w:rPr/>
        <w:pict>
          <v:group style="position:absolute;margin-left:153.779007pt;margin-top:36.078293pt;width:52.95pt;height:4.75pt;mso-position-horizontal-relative:page;mso-position-vertical-relative:paragraph;z-index:46984" coordorigin="3076,722" coordsize="1059,95">
            <v:line style="position:absolute" from="3076,769" to="4134,769" stroked="true" strokeweight="4.724pt" strokecolor="#dfdad5">
              <v:stroke dashstyle="solid"/>
            </v:line>
            <v:shape style="position:absolute;left:3075;top:721;width:1059;height:95" coordorigin="3076,722" coordsize="1059,95" path="m3101,816l3076,791,3076,816,3101,816m3123,776l3076,729,3076,760,3092,776,3123,776m3163,816l3123,776,3092,776,3132,816,3163,816m3186,776l3131,722,3100,722,3154,776,3186,776m3225,816l3185,776,3154,776,3194,816,3225,816m3248,776l3193,722,3162,722,3217,776,3248,776m3287,816l3248,776,3217,776,3256,816,3287,816m3310,776l3256,722,3224,722,3279,776,3310,776m3350,816l3310,776,3279,776,3319,816,3350,816m3372,776l3318,722,3287,722,3341,776,3372,776m3412,816l3372,776,3341,776,3381,816,3412,816m3435,776l3380,722,3349,722,3404,776,3435,776m3474,816l3435,776,3404,776,3443,816,3474,816m3497,776l3442,722,3411,722,3466,776,3497,776m3537,816l3497,776,3466,776,3505,816,3537,816m3559,776l3505,722,3474,722,3528,776,3559,776m3599,816l3559,776,3528,776,3568,816,3599,816m3622,776l3609,764,3609,764,3567,722,3536,722,3591,776,3597,776,3609,776,3622,776m3661,816l3621,776,3621,776,3609,776,3590,776,3609,795,3609,795,3630,816,3661,816m3684,776l3629,722,3609,722,3598,722,3598,722,3653,776,3684,776m3723,816l3684,776,3653,776,3692,816,3723,816m3746,776l3691,722,3660,722,3715,776,3746,776m3786,816l3746,776,3715,776,3755,816,3786,816m3808,776l3754,722,3723,722,3777,776,3808,776m3848,816l3808,776,3777,776,3817,816,3848,816m3871,776l3816,722,3785,722,3840,776,3871,776m3910,816l3871,776,3839,776,3879,816,3910,816m3933,776l3878,722,3847,722,3902,776,3933,776m3973,816l3933,776,3902,776,3941,816,3973,816m3995,776l3941,722,3910,722,3964,776,3995,776m4035,816l3995,776,3964,776,4004,816,4035,816m4058,776l4003,722,3972,722,4026,776,4058,776m4097,816l4058,776,4026,776,4066,816,4097,816m4120,776l4065,722,4034,722,4089,776,4120,776m4134,790l4120,776,4089,776,4128,816,4134,816,4134,790m4134,728l4128,722,4096,722,4134,759,4134,728e" filled="true" fillcolor="#ffffff" stroked="false">
              <v:path arrowok="t"/>
              <v:fill type="solid"/>
            </v:shape>
            <w10:wrap type="none"/>
          </v:group>
        </w:pict>
      </w:r>
      <w:r>
        <w:rPr>
          <w:color w:val="3C3C3B"/>
        </w:rPr>
        <w:t>Programme</w:t>
      </w:r>
      <w:r>
        <w:rPr>
          <w:color w:val="3C3C3B"/>
          <w:spacing w:val="2"/>
        </w:rPr>
        <w:t> </w:t>
      </w:r>
      <w:r>
        <w:rPr>
          <w:color w:val="3C3C3B"/>
        </w:rPr>
        <w:t>d’études</w:t>
      </w:r>
      <w:r>
        <w:rPr>
          <w:color w:val="3C3C3B"/>
          <w:spacing w:val="3"/>
        </w:rPr>
        <w:t> </w:t>
      </w:r>
      <w:r>
        <w:rPr>
          <w:color w:val="3C3C3B"/>
        </w:rPr>
        <w:t>rationalisé</w:t>
        <w:tab/>
        <w:t>171</w:t>
      </w:r>
    </w:p>
    <w:p>
      <w:pPr>
        <w:pStyle w:val="Heading4"/>
        <w:tabs>
          <w:tab w:pos="3606" w:val="left" w:leader="none"/>
        </w:tabs>
        <w:spacing w:before="794"/>
        <w:ind w:left="2355"/>
        <w:rPr>
          <w:rFonts w:ascii="Museo-700" w:hAnsi="Museo-700"/>
        </w:rPr>
      </w:pPr>
      <w:r>
        <w:rPr/>
        <w:pict>
          <v:rect style="position:absolute;margin-left:210.089996pt;margin-top:47.482796pt;width:1.948pt;height:1.948pt;mso-position-horizontal-relative:page;mso-position-vertical-relative:paragraph;z-index:-353656"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7</w:t>
        <w:tab/>
      </w:r>
      <w:r>
        <w:rPr>
          <w:rFonts w:ascii="Museo-700" w:hAnsi="Museo-700"/>
          <w:color w:val="00A9C1"/>
          <w:spacing w:val="3"/>
        </w:rPr>
        <w:t>Généraliser</w:t>
      </w:r>
      <w:r>
        <w:rPr>
          <w:rFonts w:ascii="Museo-700" w:hAnsi="Museo-700"/>
          <w:color w:val="00A9C1"/>
          <w:spacing w:val="11"/>
        </w:rPr>
        <w:t> </w:t>
      </w:r>
      <w:r>
        <w:rPr>
          <w:rFonts w:ascii="Museo-700" w:hAnsi="Museo-700"/>
          <w:color w:val="00A9C1"/>
          <w:spacing w:val="3"/>
        </w:rPr>
        <w:t>l’information</w:t>
      </w:r>
    </w:p>
    <w:p>
      <w:pPr>
        <w:pStyle w:val="Heading4"/>
        <w:tabs>
          <w:tab w:pos="8427" w:val="left" w:leader="dot"/>
        </w:tabs>
        <w:ind w:left="2355"/>
        <w:rPr>
          <w:rFonts w:ascii="Museo-700"/>
        </w:rPr>
      </w:pPr>
      <w:r>
        <w:rPr>
          <w:rFonts w:ascii="Museo-700"/>
          <w:color w:val="00A9C1"/>
          <w:spacing w:val="4"/>
        </w:rPr>
        <w:t>dynamique</w:t>
      </w:r>
      <w:r>
        <w:rPr>
          <w:rFonts w:ascii="Museo-700"/>
          <w:color w:val="00A9C1"/>
          <w:spacing w:val="11"/>
        </w:rPr>
        <w:t> </w:t>
      </w:r>
      <w:r>
        <w:rPr>
          <w:rFonts w:ascii="Museo-700"/>
          <w:color w:val="00A9C1"/>
        </w:rPr>
        <w:t>et</w:t>
      </w:r>
      <w:r>
        <w:rPr>
          <w:rFonts w:ascii="Museo-700"/>
          <w:color w:val="00A9C1"/>
          <w:spacing w:val="12"/>
        </w:rPr>
        <w:t> </w:t>
      </w:r>
      <w:r>
        <w:rPr>
          <w:rFonts w:ascii="Museo-700"/>
          <w:color w:val="00A9C1"/>
          <w:spacing w:val="3"/>
        </w:rPr>
        <w:t>digitale</w:t>
        <w:tab/>
      </w:r>
      <w:r>
        <w:rPr>
          <w:rFonts w:ascii="Museo-700"/>
          <w:color w:val="00A9C1"/>
          <w:spacing w:val="2"/>
        </w:rPr>
        <w:t>172</w:t>
      </w:r>
    </w:p>
    <w:p>
      <w:pPr>
        <w:pStyle w:val="ListParagraph"/>
        <w:numPr>
          <w:ilvl w:val="0"/>
          <w:numId w:val="55"/>
        </w:numPr>
        <w:tabs>
          <w:tab w:pos="2729" w:val="left" w:leader="none"/>
          <w:tab w:pos="2730" w:val="left" w:leader="none"/>
          <w:tab w:pos="8482" w:val="left" w:leader="dot"/>
        </w:tabs>
        <w:spacing w:line="240" w:lineRule="auto" w:before="154" w:after="0"/>
        <w:ind w:left="2729" w:right="0" w:hanging="374"/>
        <w:jc w:val="left"/>
        <w:rPr>
          <w:rFonts w:ascii="Museo-500" w:hAnsi="Museo-500"/>
          <w:sz w:val="22"/>
        </w:rPr>
      </w:pPr>
      <w:r>
        <w:rPr/>
        <w:pict>
          <v:rect style="position:absolute;margin-left:164.921997pt;margin-top:12.6628pt;width:1.948pt;height:1.948pt;mso-position-horizontal-relative:page;mso-position-vertical-relative:paragraph;z-index:-353632" filled="true" fillcolor="#00a9c1" stroked="false">
            <v:fill type="solid"/>
            <w10:wrap type="none"/>
          </v:rect>
        </w:pict>
      </w:r>
      <w:r>
        <w:rPr>
          <w:rFonts w:ascii="Museo-500" w:hAnsi="Museo-500"/>
          <w:color w:val="00A9C1"/>
          <w:spacing w:val="4"/>
          <w:sz w:val="22"/>
        </w:rPr>
        <w:t>Préserver </w:t>
      </w:r>
      <w:r>
        <w:rPr>
          <w:rFonts w:ascii="Museo-500" w:hAnsi="Museo-500"/>
          <w:color w:val="00A9C1"/>
          <w:sz w:val="22"/>
        </w:rPr>
        <w:t>et </w:t>
      </w:r>
      <w:r>
        <w:rPr>
          <w:rFonts w:ascii="Museo-500" w:hAnsi="Museo-500"/>
          <w:color w:val="00A9C1"/>
          <w:spacing w:val="3"/>
          <w:sz w:val="22"/>
        </w:rPr>
        <w:t>enrichir </w:t>
      </w:r>
      <w:r>
        <w:rPr>
          <w:rFonts w:ascii="Museo-500" w:hAnsi="Museo-500"/>
          <w:color w:val="00A9C1"/>
          <w:sz w:val="22"/>
        </w:rPr>
        <w:t>le</w:t>
      </w:r>
      <w:r>
        <w:rPr>
          <w:rFonts w:ascii="Museo-500" w:hAnsi="Museo-500"/>
          <w:color w:val="00A9C1"/>
          <w:spacing w:val="34"/>
          <w:sz w:val="22"/>
        </w:rPr>
        <w:t> </w:t>
      </w:r>
      <w:r>
        <w:rPr>
          <w:rFonts w:ascii="Museo-500" w:hAnsi="Museo-500"/>
          <w:color w:val="00A9C1"/>
          <w:sz w:val="22"/>
        </w:rPr>
        <w:t>site</w:t>
      </w:r>
      <w:r>
        <w:rPr>
          <w:rFonts w:ascii="Museo-500" w:hAnsi="Museo-500"/>
          <w:color w:val="00A9C1"/>
          <w:spacing w:val="11"/>
          <w:sz w:val="22"/>
        </w:rPr>
        <w:t> </w:t>
      </w:r>
      <w:r>
        <w:rPr>
          <w:rFonts w:ascii="Museo-500" w:hAnsi="Museo-500"/>
          <w:color w:val="00A9C1"/>
          <w:spacing w:val="2"/>
          <w:sz w:val="22"/>
        </w:rPr>
        <w:t>internet</w:t>
        <w:tab/>
        <w:t>173</w:t>
      </w:r>
    </w:p>
    <w:p>
      <w:pPr>
        <w:pStyle w:val="ListParagraph"/>
        <w:numPr>
          <w:ilvl w:val="0"/>
          <w:numId w:val="55"/>
        </w:numPr>
        <w:tabs>
          <w:tab w:pos="2718" w:val="left" w:leader="none"/>
          <w:tab w:pos="2719" w:val="left" w:leader="none"/>
          <w:tab w:pos="8482" w:val="left" w:leader="dot"/>
        </w:tabs>
        <w:spacing w:line="240" w:lineRule="auto" w:before="170" w:after="0"/>
        <w:ind w:left="2718" w:right="0" w:hanging="363"/>
        <w:jc w:val="left"/>
        <w:rPr>
          <w:rFonts w:ascii="Museo-500" w:hAnsi="Museo-500"/>
          <w:sz w:val="22"/>
        </w:rPr>
      </w:pPr>
      <w:r>
        <w:rPr/>
        <w:pict>
          <v:rect style="position:absolute;margin-left:165.020996pt;margin-top:13.463797pt;width:1.948pt;height:1.948pt;mso-position-horizontal-relative:page;mso-position-vertical-relative:paragraph;z-index:-353608" filled="true" fillcolor="#00a9c1" stroked="false">
            <v:fill type="solid"/>
            <w10:wrap type="none"/>
          </v:rect>
        </w:pict>
      </w:r>
      <w:r>
        <w:rPr>
          <w:rFonts w:ascii="Museo-500" w:hAnsi="Museo-500"/>
          <w:color w:val="00A9C1"/>
          <w:spacing w:val="3"/>
          <w:sz w:val="22"/>
        </w:rPr>
        <w:t>Publier </w:t>
      </w:r>
      <w:r>
        <w:rPr>
          <w:rFonts w:ascii="Museo-500" w:hAnsi="Museo-500"/>
          <w:color w:val="00A9C1"/>
          <w:spacing w:val="4"/>
          <w:sz w:val="22"/>
        </w:rPr>
        <w:t>l’information </w:t>
      </w:r>
      <w:r>
        <w:rPr>
          <w:rFonts w:ascii="Museo-500" w:hAnsi="Museo-500"/>
          <w:color w:val="00A9C1"/>
          <w:spacing w:val="2"/>
          <w:sz w:val="22"/>
        </w:rPr>
        <w:t>sur</w:t>
      </w:r>
      <w:r>
        <w:rPr>
          <w:rFonts w:ascii="Museo-500" w:hAnsi="Museo-500"/>
          <w:color w:val="00A9C1"/>
          <w:spacing w:val="25"/>
          <w:sz w:val="22"/>
        </w:rPr>
        <w:t> </w:t>
      </w:r>
      <w:r>
        <w:rPr>
          <w:rFonts w:ascii="Museo-500" w:hAnsi="Museo-500"/>
          <w:color w:val="00A9C1"/>
          <w:spacing w:val="3"/>
          <w:sz w:val="22"/>
        </w:rPr>
        <w:t>Google</w:t>
      </w:r>
      <w:r>
        <w:rPr>
          <w:rFonts w:ascii="Museo-500" w:hAnsi="Museo-500"/>
          <w:color w:val="00A9C1"/>
          <w:spacing w:val="10"/>
          <w:sz w:val="22"/>
        </w:rPr>
        <w:t> </w:t>
      </w:r>
      <w:r>
        <w:rPr>
          <w:rFonts w:ascii="Museo-500" w:hAnsi="Museo-500"/>
          <w:color w:val="00A9C1"/>
          <w:spacing w:val="3"/>
          <w:sz w:val="22"/>
        </w:rPr>
        <w:t>Maps</w:t>
        <w:tab/>
      </w:r>
      <w:r>
        <w:rPr>
          <w:rFonts w:ascii="Museo-500" w:hAnsi="Museo-500"/>
          <w:color w:val="00A9C1"/>
          <w:spacing w:val="2"/>
          <w:sz w:val="22"/>
        </w:rPr>
        <w:t>173</w:t>
      </w:r>
    </w:p>
    <w:p>
      <w:pPr>
        <w:pStyle w:val="ListParagraph"/>
        <w:numPr>
          <w:ilvl w:val="0"/>
          <w:numId w:val="55"/>
        </w:numPr>
        <w:tabs>
          <w:tab w:pos="2719" w:val="left" w:leader="none"/>
          <w:tab w:pos="2720" w:val="left" w:leader="none"/>
          <w:tab w:pos="8490" w:val="left" w:leader="dot"/>
        </w:tabs>
        <w:spacing w:line="240" w:lineRule="auto" w:before="171" w:after="0"/>
        <w:ind w:left="2719" w:right="0" w:hanging="364"/>
        <w:jc w:val="left"/>
        <w:rPr>
          <w:rFonts w:ascii="Museo-500" w:hAnsi="Museo-500"/>
          <w:sz w:val="22"/>
        </w:rPr>
      </w:pPr>
      <w:r>
        <w:rPr/>
        <w:pict>
          <v:rect style="position:absolute;margin-left:164.889008pt;margin-top:13.512909pt;width:1.948pt;height:1.948pt;mso-position-horizontal-relative:page;mso-position-vertical-relative:paragraph;z-index:-353584" filled="true" fillcolor="#00a9c1" stroked="false">
            <v:fill type="solid"/>
            <w10:wrap type="none"/>
          </v:rect>
        </w:pict>
      </w:r>
      <w:r>
        <w:rPr>
          <w:rFonts w:ascii="Museo-500" w:hAnsi="Museo-500"/>
          <w:color w:val="00A9C1"/>
          <w:spacing w:val="2"/>
          <w:sz w:val="22"/>
        </w:rPr>
        <w:t>Étendre </w:t>
      </w:r>
      <w:r>
        <w:rPr>
          <w:rFonts w:ascii="Museo-500" w:hAnsi="Museo-500"/>
          <w:color w:val="00A9C1"/>
          <w:sz w:val="22"/>
        </w:rPr>
        <w:t>le </w:t>
      </w:r>
      <w:r>
        <w:rPr>
          <w:rFonts w:ascii="Museo-500" w:hAnsi="Museo-500"/>
          <w:color w:val="00A9C1"/>
          <w:spacing w:val="4"/>
          <w:sz w:val="22"/>
        </w:rPr>
        <w:t>service </w:t>
      </w:r>
      <w:r>
        <w:rPr>
          <w:rFonts w:ascii="Museo-500" w:hAnsi="Museo-500"/>
          <w:color w:val="00A9C1"/>
          <w:spacing w:val="2"/>
          <w:sz w:val="22"/>
        </w:rPr>
        <w:t>d’alerte</w:t>
      </w:r>
      <w:r>
        <w:rPr>
          <w:rFonts w:ascii="Museo-500" w:hAnsi="Museo-500"/>
          <w:color w:val="00A9C1"/>
          <w:spacing w:val="33"/>
          <w:sz w:val="22"/>
        </w:rPr>
        <w:t> </w:t>
      </w:r>
      <w:r>
        <w:rPr>
          <w:rFonts w:ascii="Museo-500" w:hAnsi="Museo-500"/>
          <w:color w:val="00A9C1"/>
          <w:spacing w:val="3"/>
          <w:sz w:val="22"/>
        </w:rPr>
        <w:t>par</w:t>
      </w:r>
      <w:r>
        <w:rPr>
          <w:rFonts w:ascii="Museo-500" w:hAnsi="Museo-500"/>
          <w:color w:val="00A9C1"/>
          <w:spacing w:val="10"/>
          <w:sz w:val="22"/>
        </w:rPr>
        <w:t> </w:t>
      </w:r>
      <w:r>
        <w:rPr>
          <w:rFonts w:ascii="Museo-500" w:hAnsi="Museo-500"/>
          <w:color w:val="00A9C1"/>
          <w:spacing w:val="3"/>
          <w:sz w:val="22"/>
        </w:rPr>
        <w:t>SMS</w:t>
        <w:tab/>
      </w:r>
      <w:r>
        <w:rPr>
          <w:rFonts w:ascii="Museo-500" w:hAnsi="Museo-500"/>
          <w:color w:val="00A9C1"/>
          <w:spacing w:val="-7"/>
          <w:sz w:val="22"/>
        </w:rPr>
        <w:t>174</w:t>
      </w:r>
    </w:p>
    <w:p>
      <w:pPr>
        <w:pStyle w:val="ListParagraph"/>
        <w:numPr>
          <w:ilvl w:val="0"/>
          <w:numId w:val="55"/>
        </w:numPr>
        <w:tabs>
          <w:tab w:pos="2718" w:val="left" w:leader="none"/>
          <w:tab w:pos="2719" w:val="left" w:leader="none"/>
          <w:tab w:pos="8490" w:val="left" w:leader="dot"/>
        </w:tabs>
        <w:spacing w:line="240" w:lineRule="auto" w:before="170" w:after="0"/>
        <w:ind w:left="2718" w:right="0" w:hanging="363"/>
        <w:jc w:val="left"/>
        <w:rPr>
          <w:rFonts w:ascii="Museo-500" w:hAnsi="Museo-500"/>
          <w:sz w:val="22"/>
        </w:rPr>
      </w:pPr>
      <w:r>
        <w:rPr/>
        <w:pict>
          <v:rect style="position:absolute;margin-left:165.042999pt;margin-top:13.46399pt;width:1.948pt;height:1.948pt;mso-position-horizontal-relative:page;mso-position-vertical-relative:paragraph;z-index:-353560" filled="true" fillcolor="#00a9c1" stroked="false">
            <v:fill type="solid"/>
            <w10:wrap type="none"/>
          </v:rect>
        </w:pict>
      </w:r>
      <w:r>
        <w:rPr>
          <w:rFonts w:ascii="Museo-500" w:hAnsi="Museo-500"/>
          <w:color w:val="00A9C1"/>
          <w:spacing w:val="3"/>
          <w:sz w:val="22"/>
        </w:rPr>
        <w:t>Généraliser </w:t>
      </w:r>
      <w:r>
        <w:rPr>
          <w:rFonts w:ascii="Museo-500" w:hAnsi="Museo-500"/>
          <w:color w:val="00A9C1"/>
          <w:spacing w:val="4"/>
          <w:sz w:val="22"/>
        </w:rPr>
        <w:t>l’information </w:t>
      </w:r>
      <w:r>
        <w:rPr>
          <w:rFonts w:ascii="Museo-500" w:hAnsi="Museo-500"/>
          <w:color w:val="00A9C1"/>
          <w:sz w:val="22"/>
        </w:rPr>
        <w:t>horaire en</w:t>
      </w:r>
      <w:r>
        <w:rPr>
          <w:rFonts w:ascii="Museo-500" w:hAnsi="Museo-500"/>
          <w:color w:val="00A9C1"/>
          <w:spacing w:val="43"/>
          <w:sz w:val="22"/>
        </w:rPr>
        <w:t> </w:t>
      </w:r>
      <w:r>
        <w:rPr>
          <w:rFonts w:ascii="Museo-500" w:hAnsi="Museo-500"/>
          <w:color w:val="00A9C1"/>
          <w:spacing w:val="2"/>
          <w:sz w:val="22"/>
        </w:rPr>
        <w:t>temps</w:t>
      </w:r>
      <w:r>
        <w:rPr>
          <w:rFonts w:ascii="Museo-500" w:hAnsi="Museo-500"/>
          <w:color w:val="00A9C1"/>
          <w:spacing w:val="13"/>
          <w:sz w:val="22"/>
        </w:rPr>
        <w:t> </w:t>
      </w:r>
      <w:r>
        <w:rPr>
          <w:rFonts w:ascii="Museo-500" w:hAnsi="Museo-500"/>
          <w:color w:val="00A9C1"/>
          <w:spacing w:val="2"/>
          <w:sz w:val="22"/>
        </w:rPr>
        <w:t>réel</w:t>
        <w:tab/>
      </w:r>
      <w:r>
        <w:rPr>
          <w:rFonts w:ascii="Museo-500" w:hAnsi="Museo-500"/>
          <w:color w:val="00A9C1"/>
          <w:spacing w:val="-7"/>
          <w:sz w:val="22"/>
        </w:rPr>
        <w:t>174</w:t>
      </w:r>
    </w:p>
    <w:p>
      <w:pPr>
        <w:pStyle w:val="ListParagraph"/>
        <w:numPr>
          <w:ilvl w:val="0"/>
          <w:numId w:val="55"/>
        </w:numPr>
        <w:tabs>
          <w:tab w:pos="2728" w:val="left" w:leader="none"/>
          <w:tab w:pos="2729" w:val="left" w:leader="none"/>
          <w:tab w:pos="8491" w:val="left" w:leader="dot"/>
        </w:tabs>
        <w:spacing w:line="240" w:lineRule="auto" w:before="170" w:after="0"/>
        <w:ind w:left="2728" w:right="0" w:hanging="373"/>
        <w:jc w:val="left"/>
        <w:rPr>
          <w:rFonts w:ascii="Museo-500" w:hAnsi="Museo-500"/>
          <w:sz w:val="22"/>
        </w:rPr>
      </w:pPr>
      <w:r>
        <w:rPr/>
        <w:pict>
          <v:rect style="position:absolute;margin-left:165.339996pt;margin-top:13.464011pt;width:1.948pt;height:1.948pt;mso-position-horizontal-relative:page;mso-position-vertical-relative:paragraph;z-index:-353536" filled="true" fillcolor="#00a9c1" stroked="false">
            <v:fill type="solid"/>
            <w10:wrap type="none"/>
          </v:rect>
        </w:pict>
      </w:r>
      <w:r>
        <w:rPr>
          <w:rFonts w:ascii="Museo-500" w:hAnsi="Museo-500"/>
          <w:color w:val="00A9C1"/>
          <w:spacing w:val="4"/>
          <w:sz w:val="22"/>
        </w:rPr>
        <w:t>Équiper </w:t>
      </w:r>
      <w:r>
        <w:rPr>
          <w:rFonts w:ascii="Museo-500" w:hAnsi="Museo-500"/>
          <w:color w:val="00A9C1"/>
          <w:spacing w:val="2"/>
          <w:sz w:val="22"/>
        </w:rPr>
        <w:t>la gare routière</w:t>
      </w:r>
      <w:r>
        <w:rPr>
          <w:rFonts w:ascii="Museo-500" w:hAnsi="Museo-500"/>
          <w:color w:val="00A9C1"/>
          <w:spacing w:val="30"/>
          <w:sz w:val="22"/>
        </w:rPr>
        <w:t> </w:t>
      </w:r>
      <w:r>
        <w:rPr>
          <w:rFonts w:ascii="Museo-500" w:hAnsi="Museo-500"/>
          <w:color w:val="00A9C1"/>
          <w:spacing w:val="5"/>
          <w:sz w:val="22"/>
        </w:rPr>
        <w:t>d’écrans</w:t>
      </w:r>
      <w:r>
        <w:rPr>
          <w:rFonts w:ascii="Museo-500" w:hAnsi="Museo-500"/>
          <w:color w:val="00A9C1"/>
          <w:spacing w:val="10"/>
          <w:sz w:val="22"/>
        </w:rPr>
        <w:t> </w:t>
      </w:r>
      <w:r>
        <w:rPr>
          <w:rFonts w:ascii="Museo-500" w:hAnsi="Museo-500"/>
          <w:color w:val="00A9C1"/>
          <w:spacing w:val="4"/>
          <w:sz w:val="22"/>
        </w:rPr>
        <w:t>d’information</w:t>
        <w:tab/>
      </w:r>
      <w:r>
        <w:rPr>
          <w:rFonts w:ascii="Museo-500" w:hAnsi="Museo-500"/>
          <w:color w:val="00A9C1"/>
          <w:spacing w:val="-7"/>
          <w:sz w:val="22"/>
        </w:rPr>
        <w:t>174</w:t>
      </w:r>
    </w:p>
    <w:p>
      <w:pPr>
        <w:pStyle w:val="Heading4"/>
        <w:tabs>
          <w:tab w:pos="3618" w:val="left" w:leader="none"/>
        </w:tabs>
        <w:spacing w:before="846"/>
        <w:ind w:left="2355"/>
        <w:rPr>
          <w:rFonts w:ascii="Museo-700" w:hAnsi="Museo-700"/>
        </w:rPr>
      </w:pPr>
      <w:r>
        <w:rPr/>
        <w:pict>
          <v:group style="position:absolute;margin-left:153.779007pt;margin-top:19.762598pt;width:52.95pt;height:4.75pt;mso-position-horizontal-relative:page;mso-position-vertical-relative:paragraph;z-index:47152" coordorigin="3076,395" coordsize="1059,95">
            <v:line style="position:absolute" from="3076,442" to="4134,442" stroked="true" strokeweight="4.724pt" strokecolor="#dfdad5">
              <v:stroke dashstyle="solid"/>
            </v:line>
            <v:shape style="position:absolute;left:3075;top:395;width:1059;height:95" coordorigin="3076,395" coordsize="1059,95" path="m3101,490l3076,465,3076,490,3101,490m3123,450l3076,402,3076,433,3092,450,3123,450m3163,490l3123,450,3092,450,3132,490,3163,490m3186,450l3131,395,3100,395,3154,450,3186,450m3225,490l3185,450,3154,450,3194,490,3225,490m3248,450l3193,395,3162,395,3217,450,3248,450m3287,490l3248,450,3217,450,3256,490,3287,490m3310,450l3256,395,3224,395,3279,450,3310,450m3350,490l3310,450,3279,450,3319,490,3350,490m3372,450l3318,395,3287,395,3341,450,3372,450m3412,490l3372,450,3341,450,3381,490,3412,490m3435,450l3380,395,3349,395,3404,450,3435,450m3474,490l3435,450,3404,450,3443,490,3474,490m3497,450l3442,395,3411,395,3466,450,3497,450m3537,490l3497,450,3466,450,3505,490,3537,490m3559,450l3505,395,3474,395,3528,450,3559,450m3599,490l3559,450,3528,450,3568,490,3599,490m3622,450l3609,437,3609,437,3567,395,3536,395,3591,450,3597,450,3609,450,3622,450m3661,490l3621,450,3621,450,3609,450,3590,450,3609,468,3609,469,3630,490,3661,490m3684,450l3629,395,3609,395,3598,395,3598,395,3653,450,3684,450m3723,490l3684,450,3653,450,3692,490,3723,490m3746,450l3692,395,3660,395,3715,450,3746,450m3786,490l3746,450,3715,450,3755,490,3786,490m3808,450l3754,395,3723,395,3777,450,3808,450m3848,490l3808,450,3777,450,3817,490,3848,490m3871,450l3816,395,3785,395,3840,450,3871,450m3910,490l3871,450,3839,450,3879,490,3910,490m3933,450l3878,395,3847,395,3902,450,3933,450m3973,490l3933,450,3902,450,3941,490,3973,490m3995,450l3941,395,3910,395,3964,450,3995,450m4035,490l3995,450,3964,450,4004,490,4035,490m4058,450l4003,395,3972,395,4026,450,4058,450m4097,490l4058,450,4026,450,4066,490,4097,490m4120,450l4065,395,4034,395,4089,450,4120,450m4134,464l4120,450,4089,450,4128,490,4134,490,4134,464m4134,402l4128,395,4096,395,4134,433,4134,402e" filled="true" fillcolor="#ffffff" stroked="false">
              <v:path arrowok="t"/>
              <v:fill type="solid"/>
            </v:shape>
            <w10:wrap type="none"/>
          </v:group>
        </w:pict>
      </w:r>
      <w:r>
        <w:rPr/>
        <w:pict>
          <v:rect style="position:absolute;margin-left:210.720001pt;margin-top:50.0826pt;width:1.948pt;height:1.948pt;mso-position-horizontal-relative:page;mso-position-vertical-relative:paragraph;z-index:-353488" filled="true" fillcolor="#00a9c1" stroked="false">
            <v:fill type="solid"/>
            <w10:wrap type="none"/>
          </v:rect>
        </w:pict>
      </w:r>
      <w:r>
        <w:rPr>
          <w:rFonts w:ascii="Museo-700" w:hAnsi="Museo-700"/>
          <w:color w:val="00A9C1"/>
          <w:spacing w:val="3"/>
        </w:rPr>
        <w:t>Partie</w:t>
      </w:r>
      <w:r>
        <w:rPr>
          <w:rFonts w:ascii="Museo-700" w:hAnsi="Museo-700"/>
          <w:color w:val="00A9C1"/>
          <w:spacing w:val="11"/>
        </w:rPr>
        <w:t> </w:t>
      </w:r>
      <w:r>
        <w:rPr>
          <w:rFonts w:ascii="Museo-700" w:hAnsi="Museo-700"/>
          <w:color w:val="00A9C1"/>
        </w:rPr>
        <w:t>8</w:t>
        <w:tab/>
      </w:r>
      <w:r>
        <w:rPr>
          <w:rFonts w:ascii="Museo-700" w:hAnsi="Museo-700"/>
          <w:color w:val="00A9C1"/>
          <w:spacing w:val="4"/>
        </w:rPr>
        <w:t>Préserver </w:t>
      </w:r>
      <w:r>
        <w:rPr>
          <w:rFonts w:ascii="Museo-700" w:hAnsi="Museo-700"/>
          <w:color w:val="00A9C1"/>
          <w:spacing w:val="3"/>
        </w:rPr>
        <w:t>l’informatique statique</w:t>
      </w:r>
      <w:r>
        <w:rPr>
          <w:rFonts w:ascii="Museo-700" w:hAnsi="Museo-700"/>
          <w:color w:val="00A9C1"/>
          <w:spacing w:val="26"/>
        </w:rPr>
        <w:t> </w:t>
      </w:r>
      <w:r>
        <w:rPr>
          <w:rFonts w:ascii="Museo-700" w:hAnsi="Museo-700"/>
          <w:color w:val="00A9C1"/>
        </w:rPr>
        <w:t>:</w:t>
      </w:r>
    </w:p>
    <w:p>
      <w:pPr>
        <w:pStyle w:val="Heading4"/>
        <w:tabs>
          <w:tab w:pos="8368" w:val="left" w:leader="dot"/>
        </w:tabs>
        <w:ind w:left="2355"/>
        <w:rPr>
          <w:rFonts w:ascii="Museo-700" w:hAnsi="Museo-700"/>
        </w:rPr>
      </w:pPr>
      <w:r>
        <w:rPr>
          <w:rFonts w:ascii="Museo-700" w:hAnsi="Museo-700"/>
          <w:color w:val="00A9C1"/>
        </w:rPr>
        <w:t>fil d’Ariane du</w:t>
      </w:r>
      <w:r>
        <w:rPr>
          <w:rFonts w:ascii="Museo-700" w:hAnsi="Museo-700"/>
          <w:color w:val="00A9C1"/>
          <w:spacing w:val="38"/>
        </w:rPr>
        <w:t> </w:t>
      </w:r>
      <w:r>
        <w:rPr>
          <w:rFonts w:ascii="Museo-700" w:hAnsi="Museo-700"/>
          <w:color w:val="00A9C1"/>
          <w:spacing w:val="3"/>
        </w:rPr>
        <w:t>parcours</w:t>
      </w:r>
      <w:r>
        <w:rPr>
          <w:rFonts w:ascii="Museo-700" w:hAnsi="Museo-700"/>
          <w:color w:val="00A9C1"/>
          <w:spacing w:val="12"/>
        </w:rPr>
        <w:t> </w:t>
      </w:r>
      <w:r>
        <w:rPr>
          <w:rFonts w:ascii="Museo-700" w:hAnsi="Museo-700"/>
          <w:color w:val="00A9C1"/>
          <w:spacing w:val="2"/>
        </w:rPr>
        <w:t>client</w:t>
        <w:tab/>
      </w:r>
      <w:r>
        <w:rPr>
          <w:rFonts w:ascii="Museo-700" w:hAnsi="Museo-700"/>
          <w:color w:val="00A9C1"/>
        </w:rPr>
        <w:t>175</w:t>
      </w:r>
    </w:p>
    <w:p>
      <w:pPr>
        <w:pStyle w:val="ListParagraph"/>
        <w:numPr>
          <w:ilvl w:val="0"/>
          <w:numId w:val="56"/>
        </w:numPr>
        <w:tabs>
          <w:tab w:pos="2738" w:val="left" w:leader="none"/>
          <w:tab w:pos="2739" w:val="left" w:leader="none"/>
          <w:tab w:pos="8478" w:val="left" w:leader="dot"/>
        </w:tabs>
        <w:spacing w:line="240" w:lineRule="auto" w:before="155" w:after="0"/>
        <w:ind w:left="2738" w:right="0" w:hanging="383"/>
        <w:jc w:val="left"/>
        <w:rPr>
          <w:rFonts w:ascii="Museo-500"/>
          <w:sz w:val="22"/>
        </w:rPr>
      </w:pPr>
      <w:r>
        <w:rPr/>
        <w:pict>
          <v:rect style="position:absolute;margin-left:165.141998pt;margin-top:12.712692pt;width:1.948pt;height:1.948pt;mso-position-horizontal-relative:page;mso-position-vertical-relative:paragraph;z-index:-353464" filled="true" fillcolor="#00a9c1" stroked="false">
            <v:fill type="solid"/>
            <w10:wrap type="none"/>
          </v:rect>
        </w:pict>
      </w:r>
      <w:r>
        <w:rPr>
          <w:rFonts w:ascii="Museo-500"/>
          <w:color w:val="00A9C1"/>
          <w:spacing w:val="4"/>
          <w:sz w:val="22"/>
        </w:rPr>
        <w:t>Conserver </w:t>
      </w:r>
      <w:r>
        <w:rPr>
          <w:rFonts w:ascii="Museo-500"/>
          <w:color w:val="00A9C1"/>
          <w:spacing w:val="2"/>
          <w:sz w:val="22"/>
        </w:rPr>
        <w:t>la </w:t>
      </w:r>
      <w:r>
        <w:rPr>
          <w:rFonts w:ascii="Museo-500"/>
          <w:color w:val="00A9C1"/>
          <w:spacing w:val="3"/>
          <w:sz w:val="22"/>
        </w:rPr>
        <w:t>collection</w:t>
      </w:r>
      <w:r>
        <w:rPr>
          <w:rFonts w:ascii="Museo-500"/>
          <w:color w:val="00A9C1"/>
          <w:spacing w:val="22"/>
          <w:sz w:val="22"/>
        </w:rPr>
        <w:t> </w:t>
      </w:r>
      <w:r>
        <w:rPr>
          <w:rFonts w:ascii="Museo-500"/>
          <w:color w:val="00A9C1"/>
          <w:spacing w:val="2"/>
          <w:sz w:val="22"/>
        </w:rPr>
        <w:t>des</w:t>
      </w:r>
      <w:r>
        <w:rPr>
          <w:rFonts w:ascii="Museo-500"/>
          <w:color w:val="00A9C1"/>
          <w:spacing w:val="9"/>
          <w:sz w:val="22"/>
        </w:rPr>
        <w:t> </w:t>
      </w:r>
      <w:r>
        <w:rPr>
          <w:rFonts w:ascii="Museo-500"/>
          <w:color w:val="00A9C1"/>
          <w:spacing w:val="3"/>
          <w:sz w:val="22"/>
        </w:rPr>
        <w:t>guides</w:t>
        <w:tab/>
      </w:r>
      <w:r>
        <w:rPr>
          <w:rFonts w:ascii="Museo-500"/>
          <w:color w:val="00A9C1"/>
          <w:sz w:val="22"/>
        </w:rPr>
        <w:t>175</w:t>
      </w:r>
    </w:p>
    <w:p>
      <w:pPr>
        <w:pStyle w:val="Heading5"/>
        <w:numPr>
          <w:ilvl w:val="1"/>
          <w:numId w:val="56"/>
        </w:numPr>
        <w:tabs>
          <w:tab w:pos="3111" w:val="left" w:leader="none"/>
          <w:tab w:pos="8519" w:val="left" w:leader="dot"/>
        </w:tabs>
        <w:spacing w:line="240" w:lineRule="auto" w:before="121" w:after="0"/>
        <w:ind w:left="3110" w:right="0" w:hanging="358"/>
        <w:jc w:val="left"/>
      </w:pPr>
      <w:r>
        <w:rPr/>
        <w:pict>
          <v:rect style="position:absolute;margin-left:187.119003pt;margin-top:14.850709pt;width:1.948pt;height:1.948pt;mso-position-horizontal-relative:page;mso-position-vertical-relative:paragraph;z-index:-353440" filled="true" fillcolor="#3c3c3b" stroked="false">
            <v:fill type="solid"/>
            <w10:wrap type="none"/>
          </v:rect>
        </w:pict>
      </w:r>
      <w:r>
        <w:rPr>
          <w:color w:val="3C3C3B"/>
        </w:rPr>
        <w:t>Guide</w:t>
      </w:r>
      <w:r>
        <w:rPr>
          <w:color w:val="3C3C3B"/>
          <w:spacing w:val="-1"/>
        </w:rPr>
        <w:t> </w:t>
      </w:r>
      <w:r>
        <w:rPr>
          <w:color w:val="3C3C3B"/>
        </w:rPr>
        <w:t>Voyageur</w:t>
        <w:tab/>
      </w:r>
      <w:r>
        <w:rPr>
          <w:color w:val="3C3C3B"/>
          <w:spacing w:val="-3"/>
        </w:rPr>
        <w:t>175</w:t>
      </w:r>
    </w:p>
    <w:p>
      <w:pPr>
        <w:pStyle w:val="Heading5"/>
        <w:numPr>
          <w:ilvl w:val="1"/>
          <w:numId w:val="56"/>
        </w:numPr>
        <w:tabs>
          <w:tab w:pos="3161" w:val="left" w:leader="none"/>
          <w:tab w:pos="8519" w:val="left" w:leader="dot"/>
        </w:tabs>
        <w:spacing w:line="240" w:lineRule="auto" w:before="70" w:after="0"/>
        <w:ind w:left="3160" w:right="0" w:hanging="408"/>
        <w:jc w:val="left"/>
      </w:pPr>
      <w:r>
        <w:rPr/>
        <w:pict>
          <v:rect style="position:absolute;margin-left:189.598007pt;margin-top:12.303712pt;width:1.948pt;height:1.948pt;mso-position-horizontal-relative:page;mso-position-vertical-relative:paragraph;z-index:-353416" filled="true" fillcolor="#3c3c3b" stroked="false">
            <v:fill type="solid"/>
            <w10:wrap type="none"/>
          </v:rect>
        </w:pict>
      </w:r>
      <w:r>
        <w:rPr>
          <w:color w:val="3C3C3B"/>
        </w:rPr>
        <w:t>Guide Transport à</w:t>
      </w:r>
      <w:r>
        <w:rPr>
          <w:color w:val="3C3C3B"/>
          <w:spacing w:val="6"/>
        </w:rPr>
        <w:t> </w:t>
      </w:r>
      <w:r>
        <w:rPr>
          <w:color w:val="3C3C3B"/>
        </w:rPr>
        <w:t>la</w:t>
      </w:r>
      <w:r>
        <w:rPr>
          <w:color w:val="3C3C3B"/>
          <w:spacing w:val="2"/>
        </w:rPr>
        <w:t> </w:t>
      </w:r>
      <w:r>
        <w:rPr>
          <w:color w:val="3C3C3B"/>
        </w:rPr>
        <w:t>demande</w:t>
        <w:tab/>
      </w:r>
      <w:r>
        <w:rPr>
          <w:color w:val="3C3C3B"/>
          <w:spacing w:val="-3"/>
        </w:rPr>
        <w:t>175</w:t>
      </w:r>
    </w:p>
    <w:p>
      <w:pPr>
        <w:pStyle w:val="Heading5"/>
        <w:numPr>
          <w:ilvl w:val="1"/>
          <w:numId w:val="56"/>
        </w:numPr>
        <w:tabs>
          <w:tab w:pos="3159" w:val="left" w:leader="none"/>
          <w:tab w:pos="8513" w:val="left" w:leader="dot"/>
        </w:tabs>
        <w:spacing w:line="240" w:lineRule="auto" w:before="69" w:after="0"/>
        <w:ind w:left="3158" w:right="0" w:hanging="406"/>
        <w:jc w:val="left"/>
      </w:pPr>
      <w:r>
        <w:rPr/>
        <w:pict>
          <v:rect style="position:absolute;margin-left:189.501999pt;margin-top:12.25451pt;width:1.948pt;height:1.948pt;mso-position-horizontal-relative:page;mso-position-vertical-relative:paragraph;z-index:-353392" filled="true" fillcolor="#3c3c3b" stroked="false">
            <v:fill type="solid"/>
            <w10:wrap type="none"/>
          </v:rect>
        </w:pict>
      </w:r>
      <w:r>
        <w:rPr>
          <w:color w:val="3C3C3B"/>
        </w:rPr>
        <w:t>Plan</w:t>
      </w:r>
      <w:r>
        <w:rPr>
          <w:color w:val="3C3C3B"/>
          <w:spacing w:val="2"/>
        </w:rPr>
        <w:t> </w:t>
      </w:r>
      <w:r>
        <w:rPr>
          <w:color w:val="3C3C3B"/>
        </w:rPr>
        <w:t>du</w:t>
      </w:r>
      <w:r>
        <w:rPr>
          <w:color w:val="3C3C3B"/>
          <w:spacing w:val="2"/>
        </w:rPr>
        <w:t> </w:t>
      </w:r>
      <w:r>
        <w:rPr>
          <w:color w:val="3C3C3B"/>
        </w:rPr>
        <w:t>réseau</w:t>
        <w:tab/>
      </w:r>
      <w:r>
        <w:rPr>
          <w:color w:val="3C3C3B"/>
          <w:spacing w:val="-3"/>
        </w:rPr>
        <w:t>176</w:t>
      </w:r>
    </w:p>
    <w:p>
      <w:pPr>
        <w:pStyle w:val="ListParagraph"/>
        <w:numPr>
          <w:ilvl w:val="0"/>
          <w:numId w:val="56"/>
        </w:numPr>
        <w:tabs>
          <w:tab w:pos="2735" w:val="left" w:leader="none"/>
          <w:tab w:pos="2736" w:val="left" w:leader="none"/>
          <w:tab w:pos="8484" w:val="left" w:leader="dot"/>
        </w:tabs>
        <w:spacing w:line="240" w:lineRule="auto" w:before="118" w:after="0"/>
        <w:ind w:left="2735" w:right="0" w:hanging="380"/>
        <w:jc w:val="left"/>
        <w:rPr>
          <w:rFonts w:ascii="Museo-500" w:hAnsi="Museo-500"/>
          <w:sz w:val="22"/>
        </w:rPr>
      </w:pPr>
      <w:r>
        <w:rPr/>
        <w:pict>
          <v:rect style="position:absolute;margin-left:165.460999pt;margin-top:10.867197pt;width:1.948pt;height:1.948pt;mso-position-horizontal-relative:page;mso-position-vertical-relative:paragraph;z-index:-353368" filled="true" fillcolor="#00a9c1" stroked="false">
            <v:fill type="solid"/>
            <w10:wrap type="none"/>
          </v:rect>
        </w:pict>
      </w:r>
      <w:r>
        <w:rPr>
          <w:rFonts w:ascii="Museo-500" w:hAnsi="Museo-500"/>
          <w:color w:val="00A9C1"/>
          <w:spacing w:val="2"/>
          <w:sz w:val="22"/>
        </w:rPr>
        <w:t>Compléter </w:t>
      </w:r>
      <w:r>
        <w:rPr>
          <w:rFonts w:ascii="Museo-500" w:hAnsi="Museo-500"/>
          <w:color w:val="00A9C1"/>
          <w:spacing w:val="4"/>
          <w:sz w:val="22"/>
        </w:rPr>
        <w:t>l’information </w:t>
      </w:r>
      <w:r>
        <w:rPr>
          <w:rFonts w:ascii="Museo-500" w:hAnsi="Museo-500"/>
          <w:color w:val="00A9C1"/>
          <w:spacing w:val="3"/>
          <w:sz w:val="22"/>
        </w:rPr>
        <w:t>aux</w:t>
      </w:r>
      <w:r>
        <w:rPr>
          <w:rFonts w:ascii="Museo-500" w:hAnsi="Museo-500"/>
          <w:color w:val="00A9C1"/>
          <w:spacing w:val="26"/>
          <w:sz w:val="22"/>
        </w:rPr>
        <w:t> </w:t>
      </w:r>
      <w:r>
        <w:rPr>
          <w:rFonts w:ascii="Museo-500" w:hAnsi="Museo-500"/>
          <w:color w:val="00A9C1"/>
          <w:spacing w:val="2"/>
          <w:sz w:val="22"/>
        </w:rPr>
        <w:t>points</w:t>
      </w:r>
      <w:r>
        <w:rPr>
          <w:rFonts w:ascii="Museo-500" w:hAnsi="Museo-500"/>
          <w:color w:val="00A9C1"/>
          <w:spacing w:val="10"/>
          <w:sz w:val="22"/>
        </w:rPr>
        <w:t> </w:t>
      </w:r>
      <w:r>
        <w:rPr>
          <w:rFonts w:ascii="Museo-500" w:hAnsi="Museo-500"/>
          <w:color w:val="00A9C1"/>
          <w:spacing w:val="3"/>
          <w:sz w:val="22"/>
        </w:rPr>
        <w:t>d’arrêts</w:t>
        <w:tab/>
      </w:r>
      <w:r>
        <w:rPr>
          <w:rFonts w:ascii="Museo-500" w:hAnsi="Museo-500"/>
          <w:color w:val="00A9C1"/>
          <w:sz w:val="22"/>
        </w:rPr>
        <w:t>176</w:t>
      </w:r>
    </w:p>
    <w:p>
      <w:pPr>
        <w:pStyle w:val="Heading5"/>
        <w:numPr>
          <w:ilvl w:val="1"/>
          <w:numId w:val="56"/>
        </w:numPr>
        <w:tabs>
          <w:tab w:pos="3153" w:val="left" w:leader="none"/>
          <w:tab w:pos="8513" w:val="left" w:leader="dot"/>
        </w:tabs>
        <w:spacing w:line="240" w:lineRule="auto" w:before="122" w:after="0"/>
        <w:ind w:left="3152" w:right="0" w:hanging="400"/>
        <w:jc w:val="left"/>
      </w:pPr>
      <w:r>
        <w:rPr/>
        <w:pict>
          <v:rect style="position:absolute;margin-left:189.199005pt;margin-top:14.900911pt;width:1.948pt;height:1.948pt;mso-position-horizontal-relative:page;mso-position-vertical-relative:paragraph;z-index:-353344" filled="true" fillcolor="#3c3c3b" stroked="false">
            <v:fill type="solid"/>
            <w10:wrap type="none"/>
          </v:rect>
        </w:pict>
      </w:r>
      <w:r>
        <w:rPr>
          <w:color w:val="3C3C3B"/>
        </w:rPr>
        <w:t>Agrandir les</w:t>
      </w:r>
      <w:r>
        <w:rPr>
          <w:color w:val="3C3C3B"/>
          <w:spacing w:val="8"/>
        </w:rPr>
        <w:t> </w:t>
      </w:r>
      <w:r>
        <w:rPr>
          <w:color w:val="3C3C3B"/>
        </w:rPr>
        <w:t>cadres</w:t>
      </w:r>
      <w:r>
        <w:rPr>
          <w:color w:val="3C3C3B"/>
          <w:spacing w:val="4"/>
        </w:rPr>
        <w:t> </w:t>
      </w:r>
      <w:r>
        <w:rPr>
          <w:color w:val="3C3C3B"/>
        </w:rPr>
        <w:t>d’information</w:t>
        <w:tab/>
      </w:r>
      <w:r>
        <w:rPr>
          <w:color w:val="3C3C3B"/>
          <w:spacing w:val="-3"/>
        </w:rPr>
        <w:t>176</w:t>
      </w:r>
    </w:p>
    <w:p>
      <w:pPr>
        <w:pStyle w:val="Heading5"/>
        <w:numPr>
          <w:ilvl w:val="1"/>
          <w:numId w:val="56"/>
        </w:numPr>
        <w:tabs>
          <w:tab w:pos="3202" w:val="left" w:leader="none"/>
          <w:tab w:pos="8513" w:val="left" w:leader="dot"/>
        </w:tabs>
        <w:spacing w:line="240" w:lineRule="auto" w:before="69" w:after="0"/>
        <w:ind w:left="3201" w:right="0" w:hanging="449"/>
        <w:jc w:val="left"/>
      </w:pPr>
      <w:r>
        <w:rPr/>
        <w:pict>
          <v:rect style="position:absolute;margin-left:191.677994pt;margin-top:12.253899pt;width:1.948pt;height:1.948pt;mso-position-horizontal-relative:page;mso-position-vertical-relative:paragraph;z-index:-353320" filled="true" fillcolor="#3c3c3b" stroked="false">
            <v:fill type="solid"/>
            <w10:wrap type="none"/>
          </v:rect>
        </w:pict>
      </w:r>
      <w:r>
        <w:rPr>
          <w:color w:val="3C3C3B"/>
        </w:rPr>
        <w:t>Simplifier la</w:t>
      </w:r>
      <w:r>
        <w:rPr>
          <w:color w:val="3C3C3B"/>
          <w:spacing w:val="9"/>
        </w:rPr>
        <w:t> </w:t>
      </w:r>
      <w:r>
        <w:rPr>
          <w:color w:val="3C3C3B"/>
        </w:rPr>
        <w:t>fiche</w:t>
      </w:r>
      <w:r>
        <w:rPr>
          <w:color w:val="3C3C3B"/>
          <w:spacing w:val="4"/>
        </w:rPr>
        <w:t> </w:t>
      </w:r>
      <w:r>
        <w:rPr>
          <w:color w:val="3C3C3B"/>
        </w:rPr>
        <w:t>horaires</w:t>
        <w:tab/>
      </w:r>
      <w:r>
        <w:rPr>
          <w:color w:val="3C3C3B"/>
          <w:spacing w:val="-3"/>
        </w:rPr>
        <w:t>176</w:t>
      </w:r>
    </w:p>
    <w:p>
      <w:pPr>
        <w:pStyle w:val="Heading5"/>
        <w:numPr>
          <w:ilvl w:val="1"/>
          <w:numId w:val="56"/>
        </w:numPr>
        <w:tabs>
          <w:tab w:pos="3200" w:val="left" w:leader="none"/>
          <w:tab w:pos="8518" w:val="left" w:leader="dot"/>
        </w:tabs>
        <w:spacing w:line="240" w:lineRule="auto" w:before="69" w:after="0"/>
        <w:ind w:left="3199" w:right="0" w:hanging="447"/>
        <w:jc w:val="left"/>
      </w:pPr>
      <w:r>
        <w:rPr/>
        <w:pict>
          <v:rect style="position:absolute;margin-left:191.582993pt;margin-top:12.254605pt;width:1.948pt;height:1.948pt;mso-position-horizontal-relative:page;mso-position-vertical-relative:paragraph;z-index:-353296" filled="true" fillcolor="#3c3c3b" stroked="false">
            <v:fill type="solid"/>
            <w10:wrap type="none"/>
          </v:rect>
        </w:pict>
      </w:r>
      <w:r>
        <w:rPr>
          <w:color w:val="3C3C3B"/>
        </w:rPr>
        <w:t>Mettre aux normes d’accessibilité</w:t>
      </w:r>
      <w:r>
        <w:rPr>
          <w:color w:val="3C3C3B"/>
          <w:spacing w:val="11"/>
        </w:rPr>
        <w:t> </w:t>
      </w:r>
      <w:r>
        <w:rPr>
          <w:color w:val="3C3C3B"/>
        </w:rPr>
        <w:t>la</w:t>
      </w:r>
      <w:r>
        <w:rPr>
          <w:color w:val="3C3C3B"/>
          <w:spacing w:val="3"/>
        </w:rPr>
        <w:t> </w:t>
      </w:r>
      <w:r>
        <w:rPr>
          <w:color w:val="3C3C3B"/>
        </w:rPr>
        <w:t>signalétique</w:t>
        <w:tab/>
        <w:t>177</w:t>
      </w:r>
    </w:p>
    <w:p>
      <w:pPr>
        <w:pStyle w:val="Heading5"/>
        <w:numPr>
          <w:ilvl w:val="1"/>
          <w:numId w:val="56"/>
        </w:numPr>
        <w:tabs>
          <w:tab w:pos="3210" w:val="left" w:leader="none"/>
          <w:tab w:pos="8518" w:val="left" w:leader="dot"/>
        </w:tabs>
        <w:spacing w:line="240" w:lineRule="auto" w:before="70" w:after="0"/>
        <w:ind w:left="3209" w:right="0" w:hanging="457"/>
        <w:jc w:val="left"/>
      </w:pPr>
      <w:r>
        <w:rPr/>
        <w:pict>
          <v:rect style="position:absolute;margin-left:192.059006pt;margin-top:12.304403pt;width:1.948pt;height:1.948pt;mso-position-horizontal-relative:page;mso-position-vertical-relative:paragraph;z-index:-353272" filled="true" fillcolor="#3c3c3b" stroked="false">
            <v:fill type="solid"/>
            <w10:wrap type="none"/>
          </v:rect>
        </w:pict>
      </w:r>
      <w:r>
        <w:rPr>
          <w:color w:val="3C3C3B"/>
        </w:rPr>
        <w:t>Expérimenter l’Information</w:t>
      </w:r>
      <w:r>
        <w:rPr>
          <w:color w:val="3C3C3B"/>
          <w:spacing w:val="13"/>
        </w:rPr>
        <w:t> </w:t>
      </w:r>
      <w:r>
        <w:rPr>
          <w:color w:val="3C3C3B"/>
        </w:rPr>
        <w:t>de</w:t>
      </w:r>
      <w:r>
        <w:rPr>
          <w:color w:val="3C3C3B"/>
          <w:spacing w:val="7"/>
        </w:rPr>
        <w:t> </w:t>
      </w:r>
      <w:r>
        <w:rPr>
          <w:color w:val="3C3C3B"/>
        </w:rPr>
        <w:t>jalonnement</w:t>
        <w:tab/>
        <w:t>177</w:t>
      </w:r>
    </w:p>
    <w:p>
      <w:pPr>
        <w:pStyle w:val="ListParagraph"/>
        <w:numPr>
          <w:ilvl w:val="0"/>
          <w:numId w:val="56"/>
        </w:numPr>
        <w:tabs>
          <w:tab w:pos="2728" w:val="left" w:leader="none"/>
          <w:tab w:pos="2729" w:val="left" w:leader="none"/>
          <w:tab w:pos="8479" w:val="left" w:leader="dot"/>
        </w:tabs>
        <w:spacing w:line="240" w:lineRule="auto" w:before="117" w:after="0"/>
        <w:ind w:left="2728" w:right="0" w:hanging="373"/>
        <w:jc w:val="left"/>
        <w:rPr>
          <w:rFonts w:ascii="Museo-500" w:hAnsi="Museo-500"/>
          <w:sz w:val="22"/>
        </w:rPr>
      </w:pPr>
      <w:r>
        <w:rPr/>
        <w:pict>
          <v:rect style="position:absolute;margin-left:165.108994pt;margin-top:10.817099pt;width:1.948pt;height:1.948pt;mso-position-horizontal-relative:page;mso-position-vertical-relative:paragraph;z-index:-353248" filled="true" fillcolor="#00a9c1" stroked="false">
            <v:fill type="solid"/>
            <w10:wrap type="none"/>
          </v:rect>
        </w:pict>
      </w:r>
      <w:r>
        <w:rPr>
          <w:rFonts w:ascii="Museo-500" w:hAnsi="Museo-500"/>
          <w:color w:val="00A9C1"/>
          <w:spacing w:val="3"/>
          <w:sz w:val="22"/>
        </w:rPr>
        <w:t>Actualiser </w:t>
      </w:r>
      <w:r>
        <w:rPr>
          <w:rFonts w:ascii="Museo-500" w:hAnsi="Museo-500"/>
          <w:color w:val="00A9C1"/>
          <w:spacing w:val="4"/>
          <w:sz w:val="22"/>
        </w:rPr>
        <w:t>l’information </w:t>
      </w:r>
      <w:r>
        <w:rPr>
          <w:rFonts w:ascii="Museo-500" w:hAnsi="Museo-500"/>
          <w:color w:val="00A9C1"/>
          <w:sz w:val="22"/>
        </w:rPr>
        <w:t>à </w:t>
      </w:r>
      <w:r>
        <w:rPr>
          <w:rFonts w:ascii="Museo-500" w:hAnsi="Museo-500"/>
          <w:color w:val="00A9C1"/>
          <w:spacing w:val="2"/>
          <w:sz w:val="22"/>
        </w:rPr>
        <w:t>bord</w:t>
      </w:r>
      <w:r>
        <w:rPr>
          <w:rFonts w:ascii="Museo-500" w:hAnsi="Museo-500"/>
          <w:color w:val="00A9C1"/>
          <w:spacing w:val="34"/>
          <w:sz w:val="22"/>
        </w:rPr>
        <w:t> </w:t>
      </w:r>
      <w:r>
        <w:rPr>
          <w:rFonts w:ascii="Museo-500" w:hAnsi="Museo-500"/>
          <w:color w:val="00A9C1"/>
          <w:spacing w:val="2"/>
          <w:sz w:val="22"/>
        </w:rPr>
        <w:t>des</w:t>
      </w:r>
      <w:r>
        <w:rPr>
          <w:rFonts w:ascii="Museo-500" w:hAnsi="Museo-500"/>
          <w:color w:val="00A9C1"/>
          <w:spacing w:val="10"/>
          <w:sz w:val="22"/>
        </w:rPr>
        <w:t> </w:t>
      </w:r>
      <w:r>
        <w:rPr>
          <w:rFonts w:ascii="Museo-500" w:hAnsi="Museo-500"/>
          <w:color w:val="00A9C1"/>
          <w:spacing w:val="3"/>
          <w:sz w:val="22"/>
        </w:rPr>
        <w:t>véhicules</w:t>
        <w:tab/>
      </w:r>
      <w:r>
        <w:rPr>
          <w:rFonts w:ascii="Museo-500" w:hAnsi="Museo-500"/>
          <w:color w:val="00A9C1"/>
          <w:sz w:val="22"/>
        </w:rPr>
        <w:t>178</w:t>
      </w:r>
    </w:p>
    <w:p>
      <w:pPr>
        <w:pStyle w:val="ListParagraph"/>
        <w:numPr>
          <w:ilvl w:val="0"/>
          <w:numId w:val="56"/>
        </w:numPr>
        <w:tabs>
          <w:tab w:pos="2709" w:val="left" w:leader="none"/>
          <w:tab w:pos="2710" w:val="left" w:leader="none"/>
          <w:tab w:pos="8479" w:val="left" w:leader="dot"/>
        </w:tabs>
        <w:spacing w:line="240" w:lineRule="auto" w:before="171" w:after="0"/>
        <w:ind w:left="2709" w:right="0" w:hanging="354"/>
        <w:jc w:val="left"/>
        <w:rPr>
          <w:rFonts w:ascii="Museo-500" w:hAnsi="Museo-500"/>
          <w:sz w:val="22"/>
        </w:rPr>
      </w:pPr>
      <w:r>
        <w:rPr/>
        <w:pict>
          <v:group style="position:absolute;margin-left:538.582092pt;margin-top:46.072399pt;width:56.7pt;height:4.3pt;mso-position-horizontal-relative:page;mso-position-vertical-relative:paragraph;z-index:46720" coordorigin="10772,921" coordsize="1134,86">
            <v:line style="position:absolute" from="10772,964" to="11906,964" stroked="true" strokeweight="4.252pt" strokecolor="#00a9c1">
              <v:stroke dashstyle="solid"/>
            </v:line>
            <v:shape style="position:absolute;left:10771;top:921;width:1134;height:86" coordorigin="10772,921" coordsize="1134,86" path="m10783,921l10772,921,10772,933,10783,921m10845,921l10814,921,10772,964,10772,995,10845,921m10907,921l10876,921,10791,1007,10822,1007,10907,921m10970,921l10939,921,10854,1007,10885,1007,10970,921m11032,921l11001,921,10916,1007,10947,1007,11032,921m11094,921l11063,921,10978,1007,11009,1007,11094,921m11157,921l11126,921,11040,1007,11072,1007,11157,921m11219,921l11188,921,11103,1007,11134,1007,11219,921m11244,990l11227,1007,11244,1007,11244,990m11244,928l11165,1007,11196,1007,11244,959,11244,928m11282,921l11250,921,11244,928,11244,959,11282,921m11344,921l11313,921,11244,990,11244,1007,11259,1007,11344,921m11406,921l11375,921,11290,1007,11321,1007,11406,921m11468,921l11437,921,11352,1007,11383,1007,11468,921m11531,921l11500,921,11415,1007,11446,1007,11531,921m11593,921l11562,921,11477,1007,11508,1007,11593,921m11655,921l11624,921,11539,1007,11570,1007,11655,921m11718,921l11686,921,11601,1007,11633,1007,11718,921m11780,921l11749,921,11664,1007,11695,1007,11780,921m11842,921l11811,921,11726,1007,11757,1007,11842,921m11904,921l11873,921,11788,1007,11819,1007,11904,921m11906,952l11851,1007,11882,1007,11906,983,11906,952e" filled="true" fillcolor="#ffffff" stroked="false">
              <v:path arrowok="t"/>
              <v:fill type="solid"/>
            </v:shape>
            <w10:wrap type="none"/>
          </v:group>
        </w:pict>
      </w:r>
      <w:r>
        <w:rPr/>
        <w:pict>
          <v:rect style="position:absolute;margin-left:164.822998pt;margin-top:13.5138pt;width:1.948pt;height:1.948pt;mso-position-horizontal-relative:page;mso-position-vertical-relative:paragraph;z-index:-353224" filled="true" fillcolor="#00a9c1" stroked="false">
            <v:fill type="solid"/>
            <w10:wrap type="none"/>
          </v:rect>
        </w:pict>
      </w:r>
      <w:r>
        <w:rPr>
          <w:rFonts w:ascii="Museo-500" w:hAnsi="Museo-500"/>
          <w:color w:val="00A9C1"/>
          <w:spacing w:val="3"/>
          <w:sz w:val="22"/>
        </w:rPr>
        <w:t>Digitaliser </w:t>
      </w:r>
      <w:r>
        <w:rPr>
          <w:rFonts w:ascii="Museo-500" w:hAnsi="Museo-500"/>
          <w:color w:val="00A9C1"/>
          <w:spacing w:val="4"/>
          <w:sz w:val="22"/>
        </w:rPr>
        <w:t>l’information </w:t>
      </w:r>
      <w:r>
        <w:rPr>
          <w:rFonts w:ascii="Museo-500" w:hAnsi="Museo-500"/>
          <w:color w:val="00A9C1"/>
          <w:spacing w:val="2"/>
          <w:sz w:val="22"/>
        </w:rPr>
        <w:t>des</w:t>
      </w:r>
      <w:r>
        <w:rPr>
          <w:rFonts w:ascii="Museo-500" w:hAnsi="Museo-500"/>
          <w:color w:val="00A9C1"/>
          <w:spacing w:val="28"/>
          <w:sz w:val="22"/>
        </w:rPr>
        <w:t> </w:t>
      </w:r>
      <w:r>
        <w:rPr>
          <w:rFonts w:ascii="Museo-500" w:hAnsi="Museo-500"/>
          <w:color w:val="00A9C1"/>
          <w:spacing w:val="3"/>
          <w:sz w:val="22"/>
        </w:rPr>
        <w:t>lignes</w:t>
      </w:r>
      <w:r>
        <w:rPr>
          <w:rFonts w:ascii="Museo-500" w:hAnsi="Museo-500"/>
          <w:color w:val="00A9C1"/>
          <w:spacing w:val="12"/>
          <w:sz w:val="22"/>
        </w:rPr>
        <w:t> </w:t>
      </w:r>
      <w:r>
        <w:rPr>
          <w:rFonts w:ascii="Museo-500" w:hAnsi="Museo-500"/>
          <w:color w:val="00A9C1"/>
          <w:spacing w:val="2"/>
          <w:sz w:val="22"/>
        </w:rPr>
        <w:t>scolaires</w:t>
        <w:tab/>
      </w:r>
      <w:r>
        <w:rPr>
          <w:rFonts w:ascii="Museo-500" w:hAnsi="Museo-500"/>
          <w:color w:val="00A9C1"/>
          <w:sz w:val="22"/>
        </w:rPr>
        <w:t>178</w:t>
      </w:r>
    </w:p>
    <w:p>
      <w:pPr>
        <w:spacing w:after="0" w:line="240" w:lineRule="auto"/>
        <w:jc w:val="left"/>
        <w:rPr>
          <w:rFonts w:ascii="Museo-500" w:hAnsi="Museo-500"/>
          <w:sz w:val="22"/>
        </w:rPr>
        <w:sectPr>
          <w:pgSz w:w="11910" w:h="16840"/>
          <w:pgMar w:header="0" w:footer="454" w:top="0" w:bottom="640" w:left="720" w:right="0"/>
        </w:sectPr>
      </w:pPr>
    </w:p>
    <w:p>
      <w:pPr>
        <w:pStyle w:val="Heading6"/>
        <w:spacing w:before="874"/>
      </w:pPr>
      <w:r>
        <w:rPr/>
        <w:drawing>
          <wp:anchor distT="0" distB="0" distL="0" distR="0" allowOverlap="1" layoutInCell="1" locked="0" behindDoc="0" simplePos="0" relativeHeight="47512">
            <wp:simplePos x="0" y="0"/>
            <wp:positionH relativeFrom="page">
              <wp:posOffset>6189684</wp:posOffset>
            </wp:positionH>
            <wp:positionV relativeFrom="paragraph">
              <wp:posOffset>-11370</wp:posOffset>
            </wp:positionV>
            <wp:extent cx="1370317" cy="959828"/>
            <wp:effectExtent l="0" t="0" r="0" b="0"/>
            <wp:wrapNone/>
            <wp:docPr id="441" name="image232.png" descr=""/>
            <wp:cNvGraphicFramePr>
              <a:graphicFrameLocks noChangeAspect="1"/>
            </wp:cNvGraphicFramePr>
            <a:graphic>
              <a:graphicData uri="http://schemas.openxmlformats.org/drawingml/2006/picture">
                <pic:pic>
                  <pic:nvPicPr>
                    <pic:cNvPr id="442"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spacing w:before="941"/>
        <w:ind w:left="130" w:right="0" w:firstLine="0"/>
        <w:jc w:val="center"/>
        <w:rPr>
          <w:rFonts w:ascii="Gotham Narrow"/>
          <w:b/>
          <w:sz w:val="30"/>
        </w:rPr>
      </w:pPr>
      <w:r>
        <w:rPr>
          <w:rFonts w:ascii="Gotham Narrow"/>
          <w:b/>
          <w:color w:val="FFFFFF"/>
          <w:sz w:val="30"/>
          <w:shd w:fill="00A9C1" w:color="auto" w:val="clear"/>
        </w:rPr>
        <w:t>  PARTIE 1 </w:t>
      </w:r>
    </w:p>
    <w:p>
      <w:pPr>
        <w:spacing w:before="145"/>
        <w:ind w:left="2531" w:right="2398" w:firstLine="0"/>
        <w:jc w:val="center"/>
        <w:rPr>
          <w:rFonts w:ascii="Museo-500" w:hAnsi="Museo-500"/>
          <w:sz w:val="40"/>
        </w:rPr>
      </w:pPr>
      <w:r>
        <w:rPr>
          <w:rFonts w:ascii="Museo-500" w:hAnsi="Museo-500"/>
          <w:color w:val="00A9C1"/>
          <w:sz w:val="40"/>
        </w:rPr>
        <w:t>Uniformiser l’identité commerciale</w:t>
      </w:r>
    </w:p>
    <w:p>
      <w:pPr>
        <w:spacing w:after="0"/>
        <w:jc w:val="center"/>
        <w:rPr>
          <w:rFonts w:ascii="Museo-500" w:hAnsi="Museo-500"/>
          <w:sz w:val="40"/>
        </w:rPr>
        <w:sectPr>
          <w:pgSz w:w="11910" w:h="16840"/>
          <w:pgMar w:header="0" w:footer="454" w:top="0" w:bottom="640" w:left="720" w:right="0"/>
        </w:sectPr>
      </w:pPr>
    </w:p>
    <w:p>
      <w:pPr>
        <w:pStyle w:val="BodyText"/>
        <w:spacing w:before="9"/>
        <w:rPr>
          <w:rFonts w:ascii="Museo-500"/>
          <w:sz w:val="25"/>
        </w:rPr>
      </w:pPr>
    </w:p>
    <w:p>
      <w:pPr>
        <w:pStyle w:val="BodyText"/>
        <w:spacing w:line="30" w:lineRule="exact"/>
        <w:ind w:left="5392"/>
        <w:rPr>
          <w:rFonts w:ascii="Museo-500"/>
          <w:sz w:val="3"/>
        </w:rPr>
      </w:pPr>
      <w:r>
        <w:rPr>
          <w:rFonts w:ascii="Museo-500"/>
          <w:position w:val="0"/>
          <w:sz w:val="3"/>
        </w:rPr>
        <w:pict>
          <v:group style="width:25.1pt;height:1.5pt;mso-position-horizontal-relative:char;mso-position-vertical-relative:line" coordorigin="0,0" coordsize="502,30">
            <v:line style="position:absolute" from="0,15" to="502,15" stroked="true" strokeweight="1.472pt" strokecolor="#00a9c1">
              <v:stroke dashstyle="solid"/>
            </v:line>
          </v:group>
        </w:pict>
      </w:r>
      <w:r>
        <w:rPr>
          <w:rFonts w:ascii="Museo-500"/>
          <w:position w:val="0"/>
          <w:sz w:val="3"/>
        </w:rPr>
      </w:r>
    </w:p>
    <w:p>
      <w:pPr>
        <w:pStyle w:val="BodyText"/>
        <w:spacing w:before="6"/>
        <w:rPr>
          <w:rFonts w:ascii="Museo-500"/>
          <w:sz w:val="44"/>
        </w:rPr>
      </w:pPr>
    </w:p>
    <w:p>
      <w:pPr>
        <w:pStyle w:val="ListParagraph"/>
        <w:numPr>
          <w:ilvl w:val="0"/>
          <w:numId w:val="57"/>
        </w:numPr>
        <w:tabs>
          <w:tab w:pos="1533" w:val="left" w:leader="none"/>
        </w:tabs>
        <w:spacing w:line="240" w:lineRule="auto" w:before="0" w:after="0"/>
        <w:ind w:left="1532" w:right="0" w:hanging="268"/>
        <w:jc w:val="left"/>
        <w:rPr>
          <w:b/>
          <w:sz w:val="28"/>
        </w:rPr>
      </w:pPr>
      <w:r>
        <w:rPr/>
        <w:pict>
          <v:rect style="position:absolute;margin-left:107.556pt;margin-top:10.862676pt;width:1.948pt;height:1.948pt;mso-position-horizontal-relative:page;mso-position-vertical-relative:paragraph;z-index:-353128" filled="true" fillcolor="#00a9c1" stroked="false">
            <v:fill type="solid"/>
            <w10:wrap type="none"/>
          </v:rect>
        </w:pict>
      </w:r>
      <w:r>
        <w:rPr>
          <w:b/>
          <w:color w:val="00A9C1"/>
          <w:sz w:val="28"/>
        </w:rPr>
        <w:t>CAPITALISER SUR </w:t>
      </w:r>
      <w:r>
        <w:rPr>
          <w:b/>
          <w:color w:val="00A9C1"/>
          <w:spacing w:val="-4"/>
          <w:sz w:val="28"/>
        </w:rPr>
        <w:t>L’IDENTITÉ </w:t>
      </w:r>
      <w:r>
        <w:rPr>
          <w:b/>
          <w:color w:val="00A9C1"/>
          <w:sz w:val="28"/>
        </w:rPr>
        <w:t>DU</w:t>
      </w:r>
      <w:r>
        <w:rPr>
          <w:b/>
          <w:color w:val="00A9C1"/>
          <w:spacing w:val="-4"/>
          <w:sz w:val="28"/>
        </w:rPr>
        <w:t> </w:t>
      </w:r>
      <w:r>
        <w:rPr>
          <w:b/>
          <w:color w:val="00A9C1"/>
          <w:sz w:val="28"/>
        </w:rPr>
        <w:t>RÉSEAU</w:t>
      </w:r>
    </w:p>
    <w:p>
      <w:pPr>
        <w:pStyle w:val="BodyText"/>
        <w:spacing w:line="206" w:lineRule="auto" w:before="82"/>
        <w:ind w:left="1547" w:right="115"/>
      </w:pPr>
      <w:r>
        <w:rPr>
          <w:color w:val="3C3C3B"/>
        </w:rPr>
        <w:t>L’identité de la marque Linéad a été revue en 2016 avec la création d’un nouveau logo reprenant les couleurs de l’Agglomération et accompagné de la base line « L’Agglo vous transporte ».</w:t>
      </w:r>
    </w:p>
    <w:p>
      <w:pPr>
        <w:pStyle w:val="BodyText"/>
        <w:spacing w:line="206" w:lineRule="auto" w:before="112"/>
        <w:ind w:left="1547" w:right="426"/>
      </w:pPr>
      <w:r>
        <w:rPr>
          <w:color w:val="3C3C3B"/>
        </w:rPr>
        <w:t>À cette occasion, l’ensemble de la charte graphique associée  à la marque a été revue en s’inspirant des codes graphiques de l’Agglomération. Elle a été déclinée sur tous les supports   et notamment les véhicules, les points d’arrêts, les documents d’information.</w:t>
      </w:r>
    </w:p>
    <w:p>
      <w:pPr>
        <w:pStyle w:val="BodyText"/>
        <w:spacing w:line="206" w:lineRule="auto" w:before="109"/>
        <w:ind w:left="1547" w:right="115"/>
      </w:pPr>
      <w:r>
        <w:rPr>
          <w:color w:val="3C3C3B"/>
        </w:rPr>
        <w:t>La marque Linéad bénéficie d’une bonne notoriété et elle est bien associée à l’Agglo du Pays de Dreux.</w:t>
      </w:r>
    </w:p>
    <w:p>
      <w:pPr>
        <w:pStyle w:val="BodyText"/>
        <w:spacing w:line="206" w:lineRule="auto" w:before="112"/>
        <w:ind w:left="1547"/>
      </w:pPr>
      <w:r>
        <w:rPr>
          <w:color w:val="3C3C3B"/>
        </w:rPr>
        <w:t>Les composants fondamentaux de la charte graphique actuelle (typographie, gamme de couleurs, logos, pattern) seront conservés pour préserver l’homothétie avec la charte de l’Agglomération.</w:t>
      </w:r>
    </w:p>
    <w:p>
      <w:pPr>
        <w:pStyle w:val="BodyText"/>
        <w:rPr>
          <w:sz w:val="40"/>
        </w:rPr>
      </w:pPr>
      <w:r>
        <w:rPr/>
        <w:br w:type="column"/>
      </w:r>
      <w:r>
        <w:rPr>
          <w:sz w:val="40"/>
        </w:rPr>
      </w:r>
    </w:p>
    <w:p>
      <w:pPr>
        <w:pStyle w:val="BodyText"/>
        <w:spacing w:before="5"/>
        <w:rPr>
          <w:sz w:val="50"/>
        </w:rPr>
      </w:pPr>
    </w:p>
    <w:p>
      <w:pPr>
        <w:pStyle w:val="Heading2"/>
        <w:spacing w:line="199" w:lineRule="auto"/>
        <w:ind w:left="794" w:right="2034"/>
      </w:pPr>
      <w:r>
        <w:rPr>
          <w:color w:val="00A9C1"/>
        </w:rPr>
        <w:t>Keolis propose de capitaliser</w:t>
      </w:r>
    </w:p>
    <w:p>
      <w:pPr>
        <w:spacing w:line="199" w:lineRule="auto" w:before="3"/>
        <w:ind w:left="794" w:right="1059" w:firstLine="0"/>
        <w:jc w:val="left"/>
        <w:rPr>
          <w:rFonts w:ascii="AkzidenzGroteskBE-MdCn" w:hAnsi="AkzidenzGroteskBE-MdCn"/>
          <w:sz w:val="40"/>
        </w:rPr>
      </w:pPr>
      <w:r>
        <w:rPr>
          <w:rFonts w:ascii="AkzidenzGroteskBE-MdCn" w:hAnsi="AkzidenzGroteskBE-MdCn"/>
          <w:color w:val="00A9C1"/>
          <w:sz w:val="40"/>
        </w:rPr>
        <w:t>sur la marque Linéad pour identifier et unifier tous les services</w:t>
      </w:r>
    </w:p>
    <w:p>
      <w:pPr>
        <w:spacing w:line="373" w:lineRule="exact" w:before="0"/>
        <w:ind w:left="794" w:right="0" w:firstLine="0"/>
        <w:jc w:val="left"/>
        <w:rPr>
          <w:rFonts w:ascii="AkzidenzGroteskBE-MdCn" w:hAnsi="AkzidenzGroteskBE-MdCn"/>
          <w:sz w:val="40"/>
        </w:rPr>
      </w:pPr>
      <w:r>
        <w:rPr>
          <w:rFonts w:ascii="AkzidenzGroteskBE-MdCn" w:hAnsi="AkzidenzGroteskBE-MdCn"/>
          <w:color w:val="00A9C1"/>
          <w:sz w:val="40"/>
        </w:rPr>
        <w:t>de mobilité</w:t>
      </w:r>
    </w:p>
    <w:p>
      <w:pPr>
        <w:spacing w:line="440" w:lineRule="exact" w:before="0"/>
        <w:ind w:left="794" w:right="0" w:firstLine="0"/>
        <w:jc w:val="left"/>
        <w:rPr>
          <w:rFonts w:ascii="AkzidenzGroteskBE-MdCn" w:hAnsi="AkzidenzGroteskBE-MdCn"/>
          <w:sz w:val="40"/>
        </w:rPr>
      </w:pPr>
      <w:r>
        <w:rPr/>
        <w:pict>
          <v:group style="position:absolute;margin-left:521.57489pt;margin-top:9.999079pt;width:25.55pt;height:21.4pt;mso-position-horizontal-relative:page;mso-position-vertical-relative:paragraph;z-index:47560" coordorigin="10431,200" coordsize="511,428">
            <v:shape style="position:absolute;left:10431;top:199;width:511;height:428" coordorigin="10431,200" coordsize="511,428" path="m10942,200l10727,200,10727,393,10831,393,10829,426,10825,454,10818,478,10808,498,10795,513,10778,524,10757,530,10733,532,10733,628,10779,624,10820,613,10856,594,10886,568,10911,533,10928,490,10938,438,10942,378,10942,200xm10647,200l10431,200,10431,393,10535,393,10533,426,10529,454,10522,478,10512,498,10499,513,10483,524,10463,530,10439,532,10439,628,10463,627,10485,624,10506,620,10526,613,10544,605,10561,595,10577,582,10591,568,10604,552,10615,533,10624,512,10632,490,10639,465,10643,438,10646,409,10647,378,10647,200xe" filled="true" fillcolor="#00a9c1" stroked="false">
              <v:path arrowok="t"/>
              <v:fill type="solid"/>
            </v:shape>
            <v:shape style="position:absolute;left:10431;top:199;width:511;height:428" coordorigin="10431,200" coordsize="511,428" path="m10470,528l10463,530,10439,532,10439,558,10470,528m10486,200l10455,200,10431,224,10431,255,10486,200m10548,200l10517,200,10431,286,10431,317,10548,200m10607,546l10554,599,10561,595,10577,582,10591,568,10604,552,10607,546m10611,200l10580,200,10431,348,10431,379,10611,200m10641,450l10464,627,10485,624,10501,621,10632,490,10639,465,10641,450m10647,382l10619,410,10619,410,10439,590,10439,621,10638,422,10638,422,10645,415,10645,415,10645,415,10646,410,10646,409,10647,382m10647,320l10557,410,10557,410,10532,434,10529,454,10523,474,10576,422,10576,422,10647,351,10647,320m10647,258l10512,393,10535,393,10534,401,10647,289,10647,258m10647,200l10642,200,10449,393,10481,393,10647,226,10647,200m10736,200l10727,200,10727,208,10736,200m10798,200l10767,200,10727,240,10727,271,10798,200m10860,200l10829,200,10727,302,10727,333,10860,200m10923,200l10891,200,10727,364,10727,393,10730,393,10923,200m10932,471l10779,624,10779,624,10820,613,10822,612,10917,517,10928,490,10932,471m10940,400l10733,607,10733,628,10745,627,10939,433,10940,410,10940,410,10940,400,10940,400m10942,337l10881,397,10881,397,10825,453,10825,454,10818,478,10808,498,10795,513,10778,524,10757,530,10747,531,10733,545,10733,576,10899,410,10900,410,10942,368,10942,337m10942,274l10823,393,10831,393,10831,397,10830,405,10830,410,10830,417,10837,410,10837,410,10942,305,10942,274m10942,212l10761,393,10792,393,10942,243,10942,212e" filled="true" fillcolor="#ffffff" stroked="false">
              <v:path arrowok="t"/>
              <v:fill type="solid"/>
            </v:shape>
            <w10:wrap type="none"/>
          </v:group>
        </w:pict>
      </w:r>
      <w:r>
        <w:rPr>
          <w:rFonts w:ascii="AkzidenzGroteskBE-MdCn" w:hAnsi="AkzidenzGroteskBE-MdCn"/>
          <w:color w:val="00A9C1"/>
          <w:sz w:val="40"/>
        </w:rPr>
        <w:t>de l’Agglomération.</w:t>
      </w:r>
    </w:p>
    <w:p>
      <w:pPr>
        <w:spacing w:after="0" w:line="440" w:lineRule="exact"/>
        <w:jc w:val="left"/>
        <w:rPr>
          <w:rFonts w:ascii="AkzidenzGroteskBE-MdCn" w:hAnsi="AkzidenzGroteskBE-MdCn"/>
          <w:sz w:val="40"/>
        </w:rPr>
        <w:sectPr>
          <w:type w:val="continuous"/>
          <w:pgSz w:w="11910" w:h="16840"/>
          <w:pgMar w:top="1580" w:bottom="280" w:left="720" w:right="0"/>
          <w:cols w:num="2" w:equalWidth="0">
            <w:col w:w="6742" w:space="40"/>
            <w:col w:w="4408"/>
          </w:cols>
        </w:sectPr>
      </w:pPr>
    </w:p>
    <w:p>
      <w:pPr>
        <w:pStyle w:val="BodyText"/>
        <w:spacing w:before="1"/>
        <w:rPr>
          <w:rFonts w:ascii="AkzidenzGroteskBE-MdCn"/>
          <w:sz w:val="28"/>
        </w:rPr>
      </w:pPr>
    </w:p>
    <w:p>
      <w:pPr>
        <w:spacing w:after="0"/>
        <w:rPr>
          <w:rFonts w:ascii="AkzidenzGroteskBE-MdCn"/>
          <w:sz w:val="28"/>
        </w:rPr>
        <w:sectPr>
          <w:type w:val="continuous"/>
          <w:pgSz w:w="11910" w:h="16840"/>
          <w:pgMar w:top="1580" w:bottom="280" w:left="720" w:right="0"/>
        </w:sectPr>
      </w:pPr>
    </w:p>
    <w:p>
      <w:pPr>
        <w:pStyle w:val="Heading4"/>
        <w:numPr>
          <w:ilvl w:val="0"/>
          <w:numId w:val="57"/>
        </w:numPr>
        <w:tabs>
          <w:tab w:pos="1582" w:val="left" w:leader="none"/>
        </w:tabs>
        <w:spacing w:line="240" w:lineRule="auto" w:before="54" w:after="0"/>
        <w:ind w:left="1581" w:right="0" w:hanging="317"/>
        <w:jc w:val="left"/>
      </w:pPr>
      <w:r>
        <w:rPr/>
        <w:pict>
          <v:group style="position:absolute;margin-left:1.356pt;margin-top:-.000001pt;width:51.95pt;height:841.9pt;mso-position-horizontal-relative:page;mso-position-vertical-relative:page;z-index:-35317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09.978996pt;margin-top:13.562891pt;width:1.948pt;height:1.948pt;mso-position-horizontal-relative:page;mso-position-vertical-relative:paragraph;z-index:-353080" filled="true" fillcolor="#00a9c1" stroked="false">
            <v:fill type="solid"/>
            <w10:wrap type="none"/>
          </v:rect>
        </w:pict>
      </w:r>
      <w:r>
        <w:rPr>
          <w:color w:val="00A9C1"/>
        </w:rPr>
        <w:t>HARMONISER </w:t>
      </w:r>
      <w:r>
        <w:rPr>
          <w:color w:val="00A9C1"/>
          <w:spacing w:val="3"/>
        </w:rPr>
        <w:t>LA </w:t>
      </w:r>
      <w:r>
        <w:rPr>
          <w:color w:val="00A9C1"/>
        </w:rPr>
        <w:t>LIVRÉE DES</w:t>
      </w:r>
      <w:r>
        <w:rPr>
          <w:color w:val="00A9C1"/>
          <w:spacing w:val="8"/>
        </w:rPr>
        <w:t> </w:t>
      </w:r>
      <w:r>
        <w:rPr>
          <w:color w:val="00A9C1"/>
        </w:rPr>
        <w:t>VÉHICULES</w:t>
      </w:r>
    </w:p>
    <w:p>
      <w:pPr>
        <w:pStyle w:val="BodyText"/>
        <w:spacing w:line="206" w:lineRule="auto" w:before="83"/>
        <w:ind w:left="1604" w:right="3"/>
      </w:pPr>
      <w:r>
        <w:rPr>
          <w:color w:val="3C3C3B"/>
        </w:rPr>
        <w:t>L’identité commerciale est portée en grande partie par les véhicules et leur livrée.</w:t>
      </w:r>
    </w:p>
    <w:p>
      <w:pPr>
        <w:pStyle w:val="BodyText"/>
        <w:spacing w:line="206" w:lineRule="auto" w:before="112"/>
        <w:ind w:left="1604" w:right="3"/>
      </w:pPr>
      <w:r>
        <w:rPr>
          <w:color w:val="3C3C3B"/>
        </w:rPr>
        <w:t>Comme demandé dans le document d’orientations, Keolis propose de décliner l’identité Linéad en fonction des particularités de chaque type de service. Sur cette base, on peut distinguer deux</w:t>
      </w:r>
      <w:r>
        <w:rPr>
          <w:color w:val="3C3C3B"/>
          <w:spacing w:val="29"/>
        </w:rPr>
        <w:t> </w:t>
      </w:r>
      <w:r>
        <w:rPr>
          <w:color w:val="3C3C3B"/>
        </w:rPr>
        <w:t>groupes.</w:t>
      </w:r>
    </w:p>
    <w:p>
      <w:pPr>
        <w:pStyle w:val="BodyText"/>
        <w:spacing w:line="314" w:lineRule="auto" w:before="82"/>
        <w:ind w:left="1746" w:right="891" w:hanging="143"/>
      </w:pPr>
      <w:r>
        <w:rPr/>
        <w:pict>
          <v:shape style="position:absolute;margin-left:116.220009pt;margin-top:25.338579pt;width:5pt;height:5pt;mso-position-horizontal-relative:page;mso-position-vertical-relative:paragraph;z-index:-353056" coordorigin="2324,507" coordsize="100,100" path="m2360,547l2359,543,2340,521,2334,526,2349,545,2324,545,2324,553,2354,553,2357,552,2360,547m2360,566l2357,561,2354,560,2324,560,2324,568,2349,568,2334,587,2340,592,2359,569,2360,566m2382,509l2373,507,2368,530,2352,511,2346,517,2363,537,2364,539,2366,540,2369,540,2370,540,2373,540,2375,537,2377,530,2382,509m2382,604l2377,582,2375,576,2373,573,2367,572,2364,573,2363,575,2346,596,2352,601,2368,582,2373,606,2382,604m2417,580l2411,577,2390,568,2387,568,2382,571,2382,574,2388,603,2396,601,2391,577,2413,588,2417,580m2417,533l2413,525,2391,536,2396,512,2388,510,2382,538,2382,542,2386,544,2387,545,2390,545,2391,545,2411,536,2417,533m2424,546l2420,538,2393,551,2391,553,2391,559,2393,562,2395,563,2420,574,2424,567,2401,556,2424,546e" filled="true" fillcolor="#00a9c1" stroked="false">
            <v:path arrowok="t"/>
            <v:fill type="solid"/>
            <w10:wrap type="none"/>
          </v:shape>
        </w:pict>
      </w:r>
      <w:r>
        <w:rPr>
          <w:color w:val="3C3C3B"/>
        </w:rPr>
        <w:t>Le premier groupe rassemble les services tous publics : les lignes urbaines,</w:t>
      </w:r>
    </w:p>
    <w:p>
      <w:pPr>
        <w:pStyle w:val="BodyText"/>
        <w:spacing w:line="251" w:lineRule="exact"/>
        <w:ind w:left="1746"/>
      </w:pPr>
      <w:r>
        <w:rPr/>
        <w:pict>
          <v:shape style="position:absolute;margin-left:116.220009pt;margin-top:4.69557pt;width:5pt;height:5pt;mso-position-horizontal-relative:page;mso-position-vertical-relative:paragraph;z-index:47632" coordorigin="2324,94" coordsize="100,100" path="m2360,134l2359,131,2340,108,2334,113,2349,132,2324,132,2324,140,2354,140,2357,139,2360,134m2360,153l2357,148,2354,147,2324,147,2324,155,2349,155,2334,174,2340,179,2359,157,2360,153m2382,96l2373,94,2368,118,2352,99,2346,104,2363,125,2364,126,2366,127,2369,127,2370,127,2373,127,2375,124,2377,118,2382,96m2382,191l2377,170,2375,163,2373,160,2367,159,2364,161,2363,162,2346,183,2352,188,2368,170,2373,193,2382,191m2417,167l2411,164,2390,155,2387,155,2382,158,2382,162,2388,190,2396,188,2391,164,2413,175,2417,167m2417,120l2413,112,2391,123,2396,99,2388,97,2382,125,2382,129,2386,132,2387,132,2390,132,2391,132,2411,123,2417,120m2424,133l2420,126,2393,138,2391,141,2391,146,2393,149,2395,150,2420,162,2424,154,2401,144,2424,133e" filled="true" fillcolor="#00a9c1" stroked="false">
            <v:path arrowok="t"/>
            <v:fill type="solid"/>
            <w10:wrap type="none"/>
          </v:shape>
        </w:pict>
      </w:r>
      <w:r>
        <w:rPr>
          <w:color w:val="3C3C3B"/>
        </w:rPr>
        <w:t>les lignes périurbaines,</w:t>
      </w:r>
    </w:p>
    <w:p>
      <w:pPr>
        <w:pStyle w:val="BodyText"/>
        <w:spacing w:before="77"/>
        <w:ind w:left="1746"/>
      </w:pPr>
      <w:r>
        <w:rPr/>
        <w:pict>
          <v:shape style="position:absolute;margin-left:116.220009pt;margin-top:8.621086pt;width:5pt;height:5pt;mso-position-horizontal-relative:page;mso-position-vertical-relative:paragraph;z-index:47656" coordorigin="2324,172" coordsize="100,100" path="m2360,212l2359,209,2340,186,2334,192,2349,211,2324,211,2324,219,2354,219,2357,217,2360,212m2360,232l2357,227,2354,225,2324,225,2324,234,2349,234,2334,253,2340,258,2359,235,2360,232m2382,174l2373,172,2368,196,2352,177,2346,182,2363,203,2364,205,2366,206,2369,206,2370,206,2373,205,2375,203,2377,196,2382,174m2382,270l2377,248,2375,242,2373,239,2367,238,2364,239,2363,241,2346,262,2352,267,2368,248,2373,272,2382,270m2417,246l2411,243,2390,233,2387,233,2382,237,2382,240,2388,268,2396,266,2391,243,2413,253,2417,246m2417,198l2413,191,2391,201,2396,178,2388,176,2382,204,2382,207,2386,210,2387,210,2390,210,2391,210,2411,201,2417,198m2424,212l2420,204,2393,217,2391,219,2391,225,2393,228,2395,228,2420,240,2424,233,2401,222,2424,212e" filled="true" fillcolor="#00a9c1" stroked="false">
            <v:path arrowok="t"/>
            <v:fill type="solid"/>
            <w10:wrap type="none"/>
          </v:shape>
        </w:pict>
      </w:r>
      <w:r>
        <w:rPr>
          <w:color w:val="3C3C3B"/>
        </w:rPr>
        <w:t>le Transport à la demande.</w:t>
      </w:r>
    </w:p>
    <w:p>
      <w:pPr>
        <w:pStyle w:val="BodyText"/>
        <w:spacing w:line="206" w:lineRule="auto" w:before="107"/>
        <w:ind w:left="1604" w:right="51"/>
      </w:pPr>
      <w:r>
        <w:rPr>
          <w:color w:val="3C3C3B"/>
        </w:rPr>
        <w:t>Il constitue l’armature du réseau. Il sera opéré par Keolis Drouais avec des véhicules dédiés de type bus urbain, Low Entry et minibus proposant un niveau de service homogène.</w:t>
      </w:r>
    </w:p>
    <w:p>
      <w:pPr>
        <w:pStyle w:val="BodyText"/>
        <w:spacing w:line="314" w:lineRule="auto" w:before="82"/>
        <w:ind w:left="1746" w:right="585" w:hanging="143"/>
      </w:pPr>
      <w:r>
        <w:rPr/>
        <w:pict>
          <v:shape style="position:absolute;margin-left:116.220009pt;margin-top:25.339096pt;width:5pt;height:5pt;mso-position-horizontal-relative:page;mso-position-vertical-relative:paragraph;z-index:-352984" coordorigin="2324,507" coordsize="100,100" path="m2360,547l2359,543,2340,521,2334,526,2349,545,2324,545,2324,553,2354,553,2357,552,2360,547m2360,566l2357,561,2354,560,2324,560,2324,568,2349,568,2334,587,2340,592,2359,569,2360,566m2382,509l2373,507,2368,530,2352,511,2346,517,2363,537,2364,539,2366,540,2369,540,2370,540,2373,540,2375,537,2377,530,2382,509m2382,604l2377,582,2375,576,2373,573,2367,572,2364,573,2363,575,2346,596,2352,601,2368,582,2373,606,2382,604m2417,580l2411,577,2390,568,2387,568,2382,571,2382,574,2388,603,2396,601,2391,577,2413,588,2417,580m2417,533l2413,525,2391,536,2396,512,2388,510,2382,538,2382,542,2386,544,2387,545,2390,545,2391,545,2411,536,2417,533m2424,546l2420,538,2393,551,2391,553,2391,559,2393,562,2395,563,2420,574,2424,567,2401,556,2424,546e" filled="true" fillcolor="#00a9c1" stroked="false">
            <v:path arrowok="t"/>
            <v:fill type="solid"/>
            <w10:wrap type="none"/>
          </v:shape>
        </w:pict>
      </w:r>
      <w:r>
        <w:rPr>
          <w:color w:val="3C3C3B"/>
        </w:rPr>
        <w:t>Le second groupe contient les services à vocation scolaire : les lignes école maternelle et primaire,</w:t>
      </w:r>
    </w:p>
    <w:p>
      <w:pPr>
        <w:pStyle w:val="BodyText"/>
        <w:spacing w:line="314" w:lineRule="auto"/>
        <w:ind w:left="1746" w:right="3609"/>
      </w:pPr>
      <w:r>
        <w:rPr/>
        <w:pict>
          <v:shape style="position:absolute;margin-left:116.220009pt;margin-top:4.770903pt;width:5pt;height:5pt;mso-position-horizontal-relative:page;mso-position-vertical-relative:paragraph;z-index:47704" coordorigin="2324,95" coordsize="100,100" path="m2360,135l2359,132,2340,109,2334,115,2349,133,2324,133,2324,142,2354,142,2357,140,2360,135m2360,155l2357,150,2354,148,2324,148,2324,157,2349,157,2334,176,2340,181,2359,158,2360,155m2382,97l2373,95,2368,119,2352,100,2346,105,2363,126,2364,128,2366,129,2369,129,2370,129,2373,128,2375,126,2377,119,2382,97m2382,193l2377,171,2375,165,2373,162,2367,161,2364,162,2363,164,2346,185,2352,190,2368,171,2373,195,2382,193m2417,169l2411,166,2390,156,2387,156,2382,160,2382,163,2388,191,2396,189,2391,166,2413,176,2417,169m2417,121l2413,114,2391,124,2396,101,2388,99,2382,127,2382,130,2386,133,2387,133,2390,133,2391,133,2411,124,2417,121m2424,135l2420,127,2393,140,2391,142,2391,148,2393,151,2395,151,2420,163,2424,156,2401,145,2424,135e" filled="true" fillcolor="#00a9c1" stroked="false">
            <v:path arrowok="t"/>
            <v:fill type="solid"/>
            <w10:wrap type="none"/>
          </v:shape>
        </w:pict>
      </w:r>
      <w:r>
        <w:rPr/>
        <w:pict>
          <v:shape style="position:absolute;margin-left:116.220009pt;margin-top:21.239902pt;width:5pt;height:5pt;mso-position-horizontal-relative:page;mso-position-vertical-relative:paragraph;z-index:47728" coordorigin="2324,425" coordsize="100,100" path="m2360,465l2359,461,2340,439,2334,444,2349,463,2324,463,2324,471,2354,471,2357,470,2360,465m2360,484l2357,479,2354,478,2324,478,2324,486,2349,486,2334,505,2340,510,2359,487,2360,484m2382,427l2373,425,2368,448,2352,429,2346,435,2363,455,2364,457,2366,458,2369,458,2370,458,2373,458,2375,455,2377,448,2382,427m2382,522l2377,500,2375,494,2373,491,2367,490,2364,491,2363,493,2346,514,2352,519,2368,500,2373,524,2382,522m2417,498l2411,495,2390,486,2387,486,2382,489,2382,492,2388,521,2396,519,2391,495,2413,506,2417,498m2417,451l2413,443,2391,454,2396,430,2388,428,2382,456,2382,460,2386,462,2387,463,2390,463,2391,463,2411,454,2417,451m2424,464l2420,456,2393,469,2391,472,2391,477,2393,480,2395,481,2420,492,2424,485,2401,474,2424,464e" filled="true" fillcolor="#00a9c1" stroked="false">
            <v:path arrowok="t"/>
            <v:fill type="solid"/>
            <w10:wrap type="none"/>
          </v:shape>
        </w:pict>
      </w:r>
      <w:r>
        <w:rPr>
          <w:color w:val="3C3C3B"/>
        </w:rPr>
        <w:t>les lignes collège, les lignes lycée.</w:t>
      </w:r>
    </w:p>
    <w:p>
      <w:pPr>
        <w:pStyle w:val="BodyText"/>
        <w:spacing w:line="206" w:lineRule="auto" w:before="26"/>
        <w:ind w:left="1604" w:right="3"/>
      </w:pPr>
      <w:r>
        <w:rPr>
          <w:color w:val="3C3C3B"/>
        </w:rPr>
        <w:t>Il réunit des services qui, bien qu’ouverts à tous les voyageurs, présentent des caractéristiques très différentes du groupe 1 :</w:t>
      </w:r>
    </w:p>
    <w:p>
      <w:pPr>
        <w:pStyle w:val="BodyText"/>
        <w:spacing w:before="83"/>
        <w:ind w:left="1746"/>
      </w:pPr>
      <w:r>
        <w:rPr/>
        <w:pict>
          <v:shape style="position:absolute;margin-left:116.220009pt;margin-top:8.920997pt;width:5pt;height:5pt;mso-position-horizontal-relative:page;mso-position-vertical-relative:paragraph;z-index:47752" coordorigin="2324,178" coordsize="100,100" path="m2360,218l2359,215,2340,192,2334,198,2349,216,2324,216,2324,225,2354,225,2357,223,2360,218m2360,238l2357,233,2354,231,2324,231,2324,240,2349,240,2334,258,2340,264,2359,241,2360,238m2382,180l2373,178,2368,202,2352,183,2346,188,2363,209,2364,211,2366,212,2369,212,2370,212,2373,211,2375,209,2377,202,2382,180m2382,276l2377,254,2375,248,2373,245,2367,244,2364,245,2363,247,2346,268,2352,273,2368,254,2373,278,2382,276m2417,252l2411,249,2390,239,2387,239,2382,243,2382,246,2388,274,2396,272,2391,249,2413,259,2417,252m2417,204l2413,197,2391,207,2396,184,2388,182,2382,210,2382,213,2386,216,2387,216,2390,216,2391,216,2411,207,2417,204m2424,218l2420,210,2393,223,2391,225,2391,231,2393,233,2395,234,2420,246,2424,239,2401,228,2424,218e" filled="true" fillcolor="#00a9c1" stroked="false">
            <v:path arrowok="t"/>
            <v:fill type="solid"/>
            <w10:wrap type="none"/>
          </v:shape>
        </w:pict>
      </w:r>
      <w:r>
        <w:rPr>
          <w:color w:val="3C3C3B"/>
        </w:rPr>
        <w:t>ils circulent uniquement en période scolaire,</w:t>
      </w:r>
    </w:p>
    <w:p>
      <w:pPr>
        <w:pStyle w:val="BodyText"/>
        <w:spacing w:before="77"/>
        <w:ind w:left="1746"/>
      </w:pPr>
      <w:r>
        <w:rPr/>
        <w:pict>
          <v:shape style="position:absolute;margin-left:116.220009pt;margin-top:8.620698pt;width:5pt;height:5pt;mso-position-horizontal-relative:page;mso-position-vertical-relative:paragraph;z-index:47776" coordorigin="2324,172" coordsize="100,100" path="m2360,212l2359,209,2340,186,2334,192,2349,210,2324,210,2324,219,2354,219,2357,217,2360,212m2360,232l2357,227,2354,225,2324,225,2324,234,2349,234,2334,253,2340,258,2359,235,2360,232m2382,174l2373,172,2368,196,2352,177,2346,182,2363,203,2364,205,2366,206,2369,206,2370,206,2373,205,2375,203,2377,196,2382,174m2382,270l2377,248,2375,242,2373,239,2367,238,2364,239,2363,241,2346,262,2352,267,2368,248,2373,272,2382,270m2417,246l2411,243,2390,233,2387,233,2382,237,2382,240,2388,268,2396,266,2391,243,2413,253,2417,246m2417,198l2413,191,2391,201,2396,178,2388,176,2382,204,2382,207,2386,210,2387,210,2390,210,2391,210,2411,201,2417,198m2424,212l2420,204,2393,217,2391,219,2391,225,2393,228,2395,228,2420,240,2424,233,2401,222,2424,212e" filled="true" fillcolor="#00a9c1" stroked="false">
            <v:path arrowok="t"/>
            <v:fill type="solid"/>
            <w10:wrap type="none"/>
          </v:shape>
        </w:pict>
      </w:r>
      <w:r>
        <w:rPr>
          <w:color w:val="3C3C3B"/>
        </w:rPr>
        <w:t>leur destination est centrée sur un établissement scolaire,</w:t>
      </w:r>
    </w:p>
    <w:p>
      <w:pPr>
        <w:pStyle w:val="BodyText"/>
        <w:spacing w:line="206" w:lineRule="auto" w:before="107"/>
        <w:ind w:left="1746" w:right="77"/>
        <w:jc w:val="both"/>
      </w:pPr>
      <w:r>
        <w:rPr/>
        <w:pict>
          <v:shape style="position:absolute;margin-left:116.220009pt;margin-top:8.658898pt;width:5pt;height:5pt;mso-position-horizontal-relative:page;mso-position-vertical-relative:paragraph;z-index:47800" coordorigin="2324,173" coordsize="100,100" path="m2360,213l2359,210,2340,187,2334,192,2349,211,2324,211,2324,220,2354,220,2357,218,2360,213m2360,233l2357,227,2354,226,2324,226,2324,234,2349,234,2334,253,2340,258,2359,236,2360,233m2382,175l2373,173,2368,197,2352,178,2346,183,2363,204,2364,205,2366,207,2369,207,2370,207,2373,206,2375,203,2377,197,2382,175m2382,271l2377,249,2375,242,2373,240,2367,238,2364,240,2363,242,2346,263,2352,268,2368,249,2373,272,2382,271m2417,247l2411,244,2390,234,2387,234,2382,238,2382,241,2388,269,2396,267,2391,244,2413,254,2417,247m2417,199l2413,191,2391,202,2396,178,2388,176,2382,205,2382,208,2386,211,2387,211,2390,211,2391,211,2411,202,2417,199m2424,212l2420,205,2393,217,2391,220,2391,226,2393,228,2395,229,2420,241,2424,233,2401,223,2424,212e" filled="true" fillcolor="#00a9c1" stroked="false">
            <v:path arrowok="t"/>
            <v:fill type="solid"/>
            <w10:wrap type="none"/>
          </v:shape>
        </w:pict>
      </w:r>
      <w:r>
        <w:rPr/>
        <w:pict>
          <v:group style="position:absolute;margin-left:538.581970pt;margin-top:62.626904pt;width:56.7pt;height:4.3pt;mso-position-horizontal-relative:page;mso-position-vertical-relative:paragraph;z-index:47848" coordorigin="10772,1253" coordsize="1134,86">
            <v:line style="position:absolute" from="10772,1295" to="11905,1295" stroked="true" strokeweight="4.253pt" strokecolor="#00a9c1">
              <v:stroke dashstyle="solid"/>
            </v:line>
            <v:shape style="position:absolute;left:10771;top:1252;width:1134;height:86" coordorigin="10772,1253" coordsize="1134,86" path="m10783,1253l10772,1253,10772,1264,10783,1253m10845,1253l10814,1253,10772,1295,10772,1326,10845,1253m10907,1253l10876,1253,10791,1338,10822,1338,10907,1253m10970,1253l10939,1253,10854,1338,10885,1338,10970,1253m11032,1253l11001,1253,10916,1338,10947,1338,11032,1253m11094,1253l11063,1253,10978,1338,11009,1338,11094,1253m11157,1253l11125,1253,11040,1338,11072,1338,11157,1253m11219,1253l11188,1253,11103,1338,11134,1338,11219,1253m11244,1321l11227,1338,11244,1338,11244,1321m11244,1259l11165,1338,11196,1338,11244,1290,11244,1259m11282,1253l11250,1253,11244,1259,11244,1290,11282,1253m11344,1253l11313,1253,11244,1321,11244,1338,11259,1338,11344,1253m11406,1253l11375,1253,11290,1338,11321,1338,11406,1253m11468,1253l11437,1253,11352,1338,11383,1338,11468,1253m11531,1253l11500,1253,11415,1338,11446,1338,11531,1253m11593,1253l11562,1253,11477,1338,11508,1338,11593,1253m11655,1253l11624,1253,11539,1338,11570,1338,11655,1253m11718,1253l11686,1253,11601,1338,11633,1338,11718,1253m11780,1253l11749,1253,11664,1338,11695,1338,11780,1253m11842,1253l11811,1253,11726,1338,11757,1338,11842,1253m11904,1253l11873,1253,11788,1338,11819,1338,11904,1253m11905,1283l11851,1338,11882,1338,11905,1314,11905,1283e" filled="true" fillcolor="#ffffff" stroked="false">
              <v:path arrowok="t"/>
              <v:fill type="solid"/>
            </v:shape>
            <w10:wrap type="none"/>
          </v:group>
        </w:pict>
      </w:r>
      <w:r>
        <w:rPr>
          <w:color w:val="3C3C3B"/>
        </w:rPr>
        <w:t>il sont exploités exclusivement avec des autocars dont une partie sera dédiée et une autre proviendra du réemploi du parc des AOT limitrophes (voir PPI).</w:t>
      </w:r>
    </w:p>
    <w:p>
      <w:pPr>
        <w:pStyle w:val="BodyText"/>
        <w:rPr>
          <w:sz w:val="40"/>
        </w:rPr>
      </w:pPr>
      <w:r>
        <w:rPr/>
        <w:br w:type="column"/>
      </w:r>
      <w:r>
        <w:rPr>
          <w:sz w:val="40"/>
        </w:rPr>
      </w:r>
    </w:p>
    <w:p>
      <w:pPr>
        <w:pStyle w:val="BodyText"/>
        <w:spacing w:before="9"/>
        <w:rPr>
          <w:sz w:val="27"/>
        </w:rPr>
      </w:pPr>
    </w:p>
    <w:p>
      <w:pPr>
        <w:pStyle w:val="Heading2"/>
        <w:spacing w:line="199" w:lineRule="auto"/>
        <w:ind w:left="675" w:right="1125"/>
      </w:pPr>
      <w:r>
        <w:rPr>
          <w:color w:val="00A9C1"/>
        </w:rPr>
        <w:t>100 % des véhicules affectés aux services du groupe 1 arboreront l’identité commerciale Linéad sur la base</w:t>
      </w:r>
    </w:p>
    <w:p>
      <w:pPr>
        <w:spacing w:line="199" w:lineRule="auto" w:before="8"/>
        <w:ind w:left="675" w:right="1800" w:firstLine="0"/>
        <w:jc w:val="left"/>
        <w:rPr>
          <w:rFonts w:ascii="AkzidenzGroteskBE-MdCn" w:hAnsi="AkzidenzGroteskBE-MdCn"/>
          <w:sz w:val="40"/>
        </w:rPr>
      </w:pPr>
      <w:r>
        <w:rPr/>
        <w:pict>
          <v:group style="position:absolute;margin-left:470.787018pt;margin-top:28.364296pt;width:25.55pt;height:21.4pt;mso-position-horizontal-relative:page;mso-position-vertical-relative:paragraph;z-index:-352840" coordorigin="9416,567" coordsize="511,428">
            <v:shape style="position:absolute;left:9415;top:567;width:511;height:428" coordorigin="9416,567" coordsize="511,428" path="m9926,567l9712,567,9712,760,9815,760,9814,793,9809,822,9802,846,9792,865,9779,880,9762,891,9742,897,9717,900,9717,995,9764,991,9805,980,9840,961,9871,935,9895,900,9912,857,9923,806,9926,746,9926,567xm9631,567l9416,567,9416,760,9519,760,9518,793,9513,822,9506,846,9496,865,9483,880,9467,891,9447,897,9423,900,9423,995,9447,994,9469,992,9491,987,9510,981,9529,972,9546,962,9561,950,9575,935,9588,919,9599,900,9609,880,9617,857,9623,832,9627,805,9630,777,9631,746,9631,567xe" filled="true" fillcolor="#00a9c1" stroked="false">
              <v:path arrowok="t"/>
              <v:fill type="solid"/>
            </v:shape>
            <v:shape style="position:absolute;left:9415;top:567;width:511;height:428" coordorigin="9416,567" coordsize="511,428" path="m9454,895l9447,897,9423,900,9423,926,9454,895m9470,567l9439,567,9416,591,9416,622,9470,567m9533,567l9502,567,9416,653,9416,684,9533,567m9591,914l9539,966,9546,962,9561,950,9576,935,9588,919,9591,914m9595,567l9564,567,9416,715,9416,747,9595,567m9625,817l9448,994,9469,992,9486,988,9617,857,9623,832,9625,817m9631,750l9603,777,9603,777,9423,957,9423,988,9622,789,9622,789,9630,782,9630,782,9630,782,9630,777,9630,777,9630,777,9631,750m9631,687l9541,777,9541,777,9516,802,9513,822,9508,842,9560,789,9560,789,9631,718,9631,687m9631,625l9496,760,9519,760,9519,768,9631,656,9631,625m9631,567l9626,567,9434,760,9465,760,9631,594,9631,567m9720,567l9712,567,9712,576,9720,567m9782,567l9751,567,9712,607,9712,638,9782,567m9844,567l9813,567,9712,669,9712,700,9844,567m9907,567l9876,567,9712,731,9712,760,9714,760,9907,567m9916,838l9763,991,9764,991,9805,980,9806,979,9901,884,9912,857,9916,838m9925,767l9717,975,9717,995,9729,994,9923,800,9924,777,9924,777,9925,767,9925,767m9926,704l9865,765,9865,765,9809,820,9809,822,9802,846,9792,865,9779,880,9762,891,9742,897,9731,898,9717,912,9717,943,9884,777,9884,777,9926,735,9926,704m9926,642l9808,760,9815,760,9815,765,9815,771,9814,777,9814,785,9821,777,9822,777,9926,673,9926,642m9926,579l9745,760,9777,760,9926,610,9926,579e" filled="true" fillcolor="#ffffff" stroked="false">
              <v:path arrowok="t"/>
              <v:fill type="solid"/>
            </v:shape>
            <w10:wrap type="none"/>
          </v:group>
        </w:pict>
      </w:r>
      <w:r>
        <w:rPr>
          <w:rFonts w:ascii="AkzidenzGroteskBE-MdCn" w:hAnsi="AkzidenzGroteskBE-MdCn"/>
          <w:color w:val="00A9C1"/>
          <w:sz w:val="40"/>
        </w:rPr>
        <w:t>de véhicules gris métallisé.</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61" w:space="40"/>
            <w:col w:w="4289"/>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48040">
            <wp:simplePos x="0" y="0"/>
            <wp:positionH relativeFrom="page">
              <wp:posOffset>6189684</wp:posOffset>
            </wp:positionH>
            <wp:positionV relativeFrom="paragraph">
              <wp:posOffset>-531435</wp:posOffset>
            </wp:positionV>
            <wp:extent cx="1370317" cy="959828"/>
            <wp:effectExtent l="0" t="0" r="0" b="0"/>
            <wp:wrapNone/>
            <wp:docPr id="443" name="image232.png" descr=""/>
            <wp:cNvGraphicFramePr>
              <a:graphicFrameLocks noChangeAspect="1"/>
            </wp:cNvGraphicFramePr>
            <a:graphic>
              <a:graphicData uri="http://schemas.openxmlformats.org/drawingml/2006/picture">
                <pic:pic>
                  <pic:nvPicPr>
                    <pic:cNvPr id="444"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5"/>
        </w:rPr>
      </w:pPr>
    </w:p>
    <w:p>
      <w:pPr>
        <w:spacing w:after="0"/>
        <w:rPr>
          <w:rFonts w:ascii="AkzidenzGroteskBE-MdCn"/>
          <w:sz w:val="25"/>
        </w:rPr>
        <w:sectPr>
          <w:pgSz w:w="11910" w:h="16840"/>
          <w:pgMar w:header="0" w:footer="454" w:top="0" w:bottom="640" w:left="720" w:right="0"/>
        </w:sectPr>
      </w:pPr>
    </w:p>
    <w:p>
      <w:pPr>
        <w:pStyle w:val="BodyText"/>
        <w:spacing w:line="206" w:lineRule="auto" w:before="114"/>
        <w:ind w:left="1632"/>
      </w:pPr>
      <w:r>
        <w:rPr>
          <w:color w:val="3C3C3B"/>
        </w:rPr>
        <w:t>Compte tenu de cette typologie, Keolis propose de décliner l’identité Linéad de deux manières :</w:t>
      </w:r>
    </w:p>
    <w:p>
      <w:pPr>
        <w:pStyle w:val="BodyText"/>
        <w:spacing w:before="83"/>
        <w:ind w:left="1632"/>
      </w:pPr>
      <w:r>
        <w:rPr>
          <w:color w:val="3C3C3B"/>
        </w:rPr>
        <w:t>Pour les véhicules du groupe 1 :</w:t>
      </w:r>
    </w:p>
    <w:p>
      <w:pPr>
        <w:pStyle w:val="BodyText"/>
        <w:spacing w:before="77"/>
        <w:ind w:left="1774"/>
      </w:pPr>
      <w:r>
        <w:rPr/>
        <w:pict>
          <v:shape style="position:absolute;margin-left:117.638008pt;margin-top:8.620278pt;width:5pt;height:5pt;mso-position-horizontal-relative:page;mso-position-vertical-relative:paragraph;z-index:48064"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peinture carrosserie gris métallisé,</w:t>
      </w:r>
    </w:p>
    <w:p>
      <w:pPr>
        <w:pStyle w:val="BodyText"/>
        <w:spacing w:line="206" w:lineRule="auto" w:before="107"/>
        <w:ind w:left="1774" w:right="1277"/>
      </w:pPr>
      <w:r>
        <w:rPr/>
        <w:pict>
          <v:shape style="position:absolute;margin-left:117.638008pt;margin-top:8.65938pt;width:5pt;height:5pt;mso-position-horizontal-relative:page;mso-position-vertical-relative:paragraph;z-index:48088"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7,2410,205,2411,208,2414,211,2416,211,2419,211,2420,211,2439,202,2445,199m2452,212l2448,205,2421,217,2419,220,2419,226,2421,228,2424,229,2448,241,2452,233,2430,223,2452,212e" filled="true" fillcolor="#00a9c1" stroked="false">
            <v:path arrowok="t"/>
            <v:fill type="solid"/>
            <w10:wrap type="none"/>
          </v:shape>
        </w:pict>
      </w:r>
      <w:r>
        <w:rPr>
          <w:color w:val="3C3C3B"/>
        </w:rPr>
        <w:t>livrée Linéad conforme à la charte graphique du cahier des charges.</w:t>
      </w:r>
    </w:p>
    <w:p>
      <w:pPr>
        <w:pStyle w:val="BodyText"/>
        <w:spacing w:before="82"/>
        <w:ind w:left="1632"/>
      </w:pPr>
      <w:r>
        <w:rPr>
          <w:color w:val="3C3C3B"/>
        </w:rPr>
        <w:t>Pour les véhicules du groupe 2 :</w:t>
      </w:r>
    </w:p>
    <w:p>
      <w:pPr>
        <w:pStyle w:val="BodyText"/>
        <w:spacing w:before="78"/>
        <w:ind w:left="1774"/>
      </w:pPr>
      <w:r>
        <w:rPr/>
        <w:pict>
          <v:shape style="position:absolute;margin-left:117.638008pt;margin-top:8.670396pt;width:5pt;height:5pt;mso-position-horizontal-relative:page;mso-position-vertical-relative:paragraph;z-index:48112"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peinture carrosserie blanche,</w:t>
      </w:r>
    </w:p>
    <w:p>
      <w:pPr>
        <w:pStyle w:val="BodyText"/>
        <w:spacing w:line="206" w:lineRule="auto" w:before="106"/>
        <w:ind w:left="1774" w:right="1277"/>
      </w:pPr>
      <w:r>
        <w:rPr/>
        <w:pict>
          <v:shape style="position:absolute;margin-left:117.638008pt;margin-top:8.609497pt;width:5pt;height:5pt;mso-position-horizontal-relative:page;mso-position-vertical-relative:paragraph;z-index:48136"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5,2410,204,2411,207,2414,210,2416,210,2419,210,2420,210,2439,201,2445,198m2452,211l2448,204,2421,216,2419,219,2419,225,2421,227,2424,228,2448,240,2452,232,2430,222,2452,211e" filled="true" fillcolor="#00a9c1" stroked="false">
            <v:path arrowok="t"/>
            <v:fill type="solid"/>
            <w10:wrap type="none"/>
          </v:shape>
        </w:pict>
      </w:r>
      <w:r>
        <w:rPr>
          <w:color w:val="3C3C3B"/>
        </w:rPr>
        <w:t>livrée Linéad adaptée aux caractéristiques techniques des autocars.</w:t>
      </w:r>
    </w:p>
    <w:p>
      <w:pPr>
        <w:pStyle w:val="BodyText"/>
        <w:spacing w:line="206" w:lineRule="auto" w:before="112"/>
        <w:ind w:left="1632" w:right="105"/>
      </w:pPr>
      <w:r>
        <w:rPr>
          <w:color w:val="3C3C3B"/>
        </w:rPr>
        <w:t>Keolis préconise de conserver une base de peinture blanche pour marquer la différence de service, faciliter l’entretien</w:t>
      </w:r>
    </w:p>
    <w:p>
      <w:pPr>
        <w:pStyle w:val="BodyText"/>
        <w:spacing w:line="206" w:lineRule="auto"/>
        <w:ind w:left="1632" w:right="746"/>
      </w:pPr>
      <w:r>
        <w:rPr>
          <w:color w:val="3C3C3B"/>
        </w:rPr>
        <w:t>de la carrosserie, réduire les coûts de mise en peinture et améliorer la visibilité des autocars la nuit.</w:t>
      </w:r>
    </w:p>
    <w:p>
      <w:pPr>
        <w:pStyle w:val="BodyText"/>
        <w:spacing w:line="206" w:lineRule="auto" w:before="111"/>
        <w:ind w:left="1632"/>
      </w:pPr>
      <w:r>
        <w:rPr>
          <w:color w:val="3C3C3B"/>
        </w:rPr>
        <w:t>Keolis proposera à l’Agglomération des déclinaisons graphiques de la livrée Linéad, afin de l’adapter aux spécificités des autocars.</w:t>
      </w:r>
    </w:p>
    <w:p>
      <w:pPr>
        <w:pStyle w:val="Heading2"/>
        <w:spacing w:line="199" w:lineRule="auto" w:before="82"/>
        <w:ind w:left="906" w:right="1191"/>
      </w:pPr>
      <w:r>
        <w:rPr/>
        <w:br w:type="column"/>
      </w:r>
      <w:r>
        <w:rPr>
          <w:color w:val="00A9C1"/>
          <w:spacing w:val="-5"/>
        </w:rPr>
        <w:t>100 </w:t>
      </w:r>
      <w:r>
        <w:rPr>
          <w:color w:val="00A9C1"/>
        </w:rPr>
        <w:t>% des autocars dédiés aux  services de l’Agglomération </w:t>
      </w:r>
      <w:r>
        <w:rPr>
          <w:color w:val="00A9C1"/>
          <w:spacing w:val="-3"/>
        </w:rPr>
        <w:t>(sans </w:t>
      </w:r>
      <w:r>
        <w:rPr>
          <w:color w:val="00A9C1"/>
        </w:rPr>
        <w:t>réemploi) seront équipés de la livrée Linéad.</w:t>
      </w:r>
    </w:p>
    <w:p>
      <w:pPr>
        <w:spacing w:after="0" w:line="199" w:lineRule="auto"/>
        <w:sectPr>
          <w:type w:val="continuous"/>
          <w:pgSz w:w="11910" w:h="16840"/>
          <w:pgMar w:top="1580" w:bottom="280" w:left="720" w:right="0"/>
          <w:cols w:num="2" w:equalWidth="0">
            <w:col w:w="6630" w:space="40"/>
            <w:col w:w="4520"/>
          </w:cols>
        </w:sectPr>
      </w:pPr>
    </w:p>
    <w:p>
      <w:pPr>
        <w:pStyle w:val="BodyText"/>
        <w:spacing w:before="4"/>
        <w:rPr>
          <w:rFonts w:ascii="AkzidenzGroteskBE-MdCn"/>
          <w:sz w:val="20"/>
        </w:rPr>
      </w:pPr>
      <w:r>
        <w:rPr/>
        <w:pict>
          <v:group style="position:absolute;margin-left:1.356pt;margin-top:-.000001pt;width:51.95pt;height:841.9pt;mso-position-horizontal-relative:page;mso-position-vertical-relative:page;z-index:-35267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460.156982pt;margin-top:218.267715pt;width:25.55pt;height:21.4pt;mso-position-horizontal-relative:page;mso-position-vertical-relative:page;z-index:-352504" coordorigin="9203,4365" coordsize="511,428">
            <v:shape style="position:absolute;left:9203;top:4365;width:511;height:428" coordorigin="9203,4365" coordsize="511,428" path="m9713,4365l9499,4365,9499,4558,9602,4558,9601,4591,9597,4620,9590,4644,9580,4663,9566,4678,9550,4689,9529,4695,9505,4698,9505,4793,9551,4789,9592,4778,9628,4759,9658,4733,9682,4698,9700,4655,9710,4604,9713,4544,9713,4365xm9418,4365l9203,4365,9203,4558,9307,4558,9305,4591,9301,4620,9294,4644,9284,4663,9271,4678,9254,4689,9234,4695,9211,4698,9211,4793,9234,4792,9257,4790,9278,4785,9298,4779,9316,4770,9333,4760,9349,4748,9363,4733,9376,4717,9387,4698,9396,4678,9404,4655,9410,4630,9415,4603,9417,4575,9418,4544,9418,4365xe" filled="true" fillcolor="#00a9c1" stroked="false">
              <v:path arrowok="t"/>
              <v:fill type="solid"/>
            </v:shape>
            <v:shape style="position:absolute;left:9203;top:4365;width:511;height:428" coordorigin="9203,4365" coordsize="511,428" path="m9241,4693l9234,4695,9211,4698,9211,4724,9241,4693m9258,4365l9227,4365,9203,4389,9203,4420,9258,4365m9320,4365l9289,4365,9203,4451,9203,4482,9320,4365m9379,4712l9326,4764,9333,4760,9349,4748,9363,4733,9376,4717,9379,4712m9382,4365l9351,4365,9203,4513,9203,4545,9382,4365m9413,4615l9236,4792,9257,4790,9273,4786,9404,4655,9410,4630,9413,4615m9418,4548l9391,4575,9391,4575,9211,4755,9211,4786,9409,4587,9410,4587,9417,4580,9417,4580,9417,4580,9417,4576,9417,4575,9417,4575,9418,4548m9418,4485l9329,4575,9328,4575,9304,4600,9301,4620,9295,4640,9347,4587,9347,4587,9418,4516,9418,4485m9418,4423l9283,4558,9306,4558,9306,4566,9418,4454,9418,4423m9418,4365l9414,4365,9221,4558,9252,4558,9418,4392,9418,4365m9507,4365l9499,4365,9499,4374,9507,4365m9570,4365l9538,4365,9499,4405,9499,4436,9570,4365m9632,4365l9601,4365,9499,4467,9499,4498,9632,4365m9694,4365l9663,4365,9499,4529,9499,4558,9502,4558,9694,4365m9703,4636l9550,4790,9551,4789,9592,4778,9594,4777,9689,4682,9700,4655,9703,4636m9712,4565l9505,4773,9505,4793,9516,4792,9710,4598,9712,4575,9712,4575,9712,4565,9712,4565m9713,4502l9652,4563,9652,4563,9597,4618,9597,4620,9590,4644,9580,4663,9566,4678,9550,4689,9529,4695,9519,4696,9505,4710,9505,4741,9671,4575,9671,4575,9713,4533,9713,4502m9713,4440l9595,4558,9602,4558,9602,4575,9601,4583,9609,4575,9609,4575,9713,4471,9713,4440m9713,4377l9533,4558,9564,4558,9713,4408,9713,4377e" filled="true" fillcolor="#ffffff" stroked="false">
              <v:path arrowok="t"/>
              <v:fill type="solid"/>
            </v:shape>
            <w10:wrap type="none"/>
          </v:group>
        </w:pict>
      </w:r>
    </w:p>
    <w:p>
      <w:pPr>
        <w:pStyle w:val="BodyText"/>
        <w:ind w:left="1254"/>
        <w:rPr>
          <w:rFonts w:ascii="AkzidenzGroteskBE-MdCn"/>
          <w:sz w:val="20"/>
        </w:rPr>
      </w:pPr>
      <w:r>
        <w:rPr>
          <w:rFonts w:ascii="AkzidenzGroteskBE-MdCn"/>
          <w:sz w:val="20"/>
        </w:rPr>
        <w:pict>
          <v:group style="width:439.4pt;height:197.75pt;mso-position-horizontal-relative:char;mso-position-vertical-relative:line" coordorigin="0,0" coordsize="8788,3955">
            <v:shape style="position:absolute;left:0;top:0;width:8788;height:3955" type="#_x0000_t75" stroked="false">
              <v:imagedata r:id="rId269" o:title=""/>
            </v:shape>
            <v:shape style="position:absolute;left:120;top:120;width:701;height:3714" coordorigin="120,120" coordsize="701,3714" path="m821,120l120,120,120,3834,821,3834e" filled="false" stroked="true" strokeweight="12.0pt" strokecolor="#00a9c1">
              <v:path arrowok="t"/>
              <v:stroke dashstyle="solid"/>
            </v:shape>
          </v:group>
        </w:pict>
      </w:r>
      <w:r>
        <w:rPr>
          <w:rFonts w:ascii="AkzidenzGroteskBE-MdCn"/>
          <w:sz w:val="20"/>
        </w:rPr>
      </w:r>
    </w:p>
    <w:p>
      <w:pPr>
        <w:pStyle w:val="BodyText"/>
        <w:spacing w:before="7"/>
        <w:rPr>
          <w:rFonts w:ascii="AkzidenzGroteskBE-MdCn"/>
          <w:sz w:val="2"/>
        </w:rPr>
      </w:pPr>
    </w:p>
    <w:p>
      <w:pPr>
        <w:tabs>
          <w:tab w:pos="6019" w:val="left" w:leader="none"/>
        </w:tabs>
        <w:spacing w:line="240" w:lineRule="auto"/>
        <w:ind w:left="1144" w:right="0" w:firstLine="0"/>
        <w:rPr>
          <w:rFonts w:ascii="AkzidenzGroteskBE-MdCn"/>
          <w:sz w:val="20"/>
        </w:rPr>
      </w:pPr>
      <w:r>
        <w:rPr>
          <w:rFonts w:ascii="AkzidenzGroteskBE-MdCn"/>
          <w:sz w:val="20"/>
        </w:rPr>
        <w:pict>
          <v:group style="width:220.4pt;height:130.0500pt;mso-position-horizontal-relative:char;mso-position-vertical-relative:line" coordorigin="0,0" coordsize="4408,2601">
            <v:shape style="position:absolute;left:0;top:0;width:4408;height:2601" type="#_x0000_t75" stroked="false">
              <v:imagedata r:id="rId270" o:title=""/>
            </v:shape>
            <v:shape style="position:absolute;left:3600;top:120;width:688;height:2361" coordorigin="3600,120" coordsize="688,2361" path="m3600,120l4288,120,4288,2480,3600,2480e" filled="false" stroked="true" strokeweight="12pt" strokecolor="#00a9c1">
              <v:path arrowok="t"/>
              <v:stroke dashstyle="solid"/>
            </v:shape>
          </v:group>
        </w:pict>
      </w:r>
      <w:r>
        <w:rPr>
          <w:rFonts w:ascii="AkzidenzGroteskBE-MdCn"/>
          <w:sz w:val="20"/>
        </w:rPr>
      </w:r>
      <w:r>
        <w:rPr>
          <w:rFonts w:ascii="AkzidenzGroteskBE-MdCn"/>
          <w:sz w:val="20"/>
        </w:rPr>
        <w:tab/>
      </w:r>
      <w:r>
        <w:rPr>
          <w:rFonts w:ascii="AkzidenzGroteskBE-MdCn"/>
          <w:position w:val="1"/>
          <w:sz w:val="20"/>
        </w:rPr>
        <w:pict>
          <v:group style="width:199.85pt;height:129.7pt;mso-position-horizontal-relative:char;mso-position-vertical-relative:line" coordorigin="0,0" coordsize="3997,2594">
            <v:shape style="position:absolute;left:84;top:275;width:3913;height:2318" type="#_x0000_t75" stroked="false">
              <v:imagedata r:id="rId271" o:title=""/>
            </v:shape>
            <v:shape style="position:absolute;left:120;top:120;width:701;height:2354" coordorigin="120,120" coordsize="701,2354" path="m821,120l120,120,120,2474,821,2474e" filled="false" stroked="true" strokeweight="12pt" strokecolor="#00a9c1">
              <v:path arrowok="t"/>
              <v:stroke dashstyle="solid"/>
            </v:shape>
          </v:group>
        </w:pict>
      </w:r>
      <w:r>
        <w:rPr>
          <w:rFonts w:ascii="AkzidenzGroteskBE-MdCn"/>
          <w:position w:val="1"/>
          <w:sz w:val="20"/>
        </w:rPr>
      </w:r>
    </w:p>
    <w:p>
      <w:pPr>
        <w:pStyle w:val="BodyText"/>
        <w:spacing w:line="206" w:lineRule="auto" w:before="33"/>
        <w:ind w:left="1642" w:right="4045"/>
      </w:pPr>
      <w:r>
        <w:rPr/>
        <w:pict>
          <v:group style="position:absolute;margin-left:538.582092pt;margin-top:124.365402pt;width:56.7pt;height:4.3pt;mso-position-horizontal-relative:page;mso-position-vertical-relative:paragraph;z-index:48016" coordorigin="10772,2487" coordsize="1134,86">
            <v:line style="position:absolute" from="10772,2530" to="11906,2530" stroked="true" strokeweight="4.252pt" strokecolor="#00a9c1">
              <v:stroke dashstyle="solid"/>
            </v:line>
            <v:shape style="position:absolute;left:10771;top:2487;width:1134;height:86" coordorigin="10772,2487" coordsize="1134,86" path="m10783,2487l10772,2487,10772,2499,10783,2487m10845,2487l10814,2487,10772,2530,10772,2561,10845,2487m10907,2487l10876,2487,10791,2572,10822,2572,10907,2487m10970,2487l10939,2487,10854,2572,10885,2572,10970,2487m11032,2487l11001,2487,10916,2572,10947,2572,11032,2487m11094,2487l11063,2487,10978,2572,11009,2572,11094,2487m11157,2487l11126,2487,11040,2572,11072,2572,11157,2487m11219,2487l11188,2487,11103,2572,11134,2572,11219,2487m11244,2556l11227,2572,11244,2572,11244,2556m11244,2493l11165,2572,11196,2572,11244,2525,11244,2493m11282,2487l11250,2487,11244,2494,11244,2525,11282,2487m11344,2487l11313,2487,11244,2556,11244,2572,11259,2572,11344,2487m11406,2487l11375,2487,11290,2572,11321,2572,11406,2487m11468,2487l11437,2487,11352,2572,11383,2572,11468,2487m11531,2487l11500,2487,11415,2572,11446,2572,11531,2487m11593,2487l11562,2487,11477,2572,11508,2572,11593,2487m11655,2487l11624,2487,11539,2572,11570,2572,11655,2487m11718,2487l11686,2487,11601,2572,11633,2572,11718,2487m11780,2487l11749,2487,11664,2572,11695,2572,11780,2487m11842,2487l11811,2487,11726,2572,11757,2572,11842,2487m11904,2487l11873,2487,11788,2572,11819,2572,11904,2487m11906,2517l11851,2572,11882,2572,11906,2549,11906,2517e" filled="true" fillcolor="#ffffff" stroked="false">
              <v:path arrowok="t"/>
              <v:fill type="solid"/>
            </v:shape>
            <w10:wrap type="none"/>
          </v:group>
        </w:pict>
      </w:r>
      <w:r>
        <w:rPr/>
        <w:pict>
          <v:group style="position:absolute;margin-left:414.802612pt;margin-top:12.404799pt;width:123.8pt;height:38.3pt;mso-position-horizontal-relative:page;mso-position-vertical-relative:paragraph;z-index:48208" coordorigin="8296,248" coordsize="2476,766">
            <v:rect style="position:absolute;left:8596;top:248;width:2176;height:766" filled="true" fillcolor="#00a9c1" stroked="false">
              <v:fill type="solid"/>
            </v:rect>
            <v:line style="position:absolute" from="8526,248" to="8526,1013" stroked="true" strokeweight="3.118pt" strokecolor="#00a9c1">
              <v:stroke dashstyle="solid"/>
            </v:line>
            <v:shape style="position:absolute;left:8494;top:248;width:63;height:766" coordorigin="8494,248" coordsize="63,766" path="m8533,988l8507,1013,8533,1013,8533,988m8533,925l8494,964,8494,995,8533,956,8533,925m8533,863l8494,902,8494,933,8533,894,8533,863m8533,801l8494,839,8494,870,8533,832,8533,801m8533,738l8494,777,8494,808,8533,770,8533,738m8533,676l8494,715,8494,746,8533,707,8533,676m8533,627l8533,627,8533,614,8521,627,8520,627,8494,652,8494,684,8533,645,8533,627m8533,552l8494,590,8494,621,8533,583,8533,552m8533,489l8494,528,8494,559,8533,520,8533,489m8533,427l8494,466,8494,497,8533,458,8533,427m8533,365l8494,403,8494,435,8533,396,8533,365m8533,302l8494,341,8494,372,8533,334,8533,302m8533,248l8525,248,8494,279,8494,310,8533,271,8533,248m8557,248l8533,248,8533,271,8557,248m8557,964l8533,988,8533,1013,8539,1013,8557,995,8557,964m8557,902l8533,925,8533,957,8557,933,8557,902m8557,840l8533,863,8533,894,8557,871,8557,840m8557,777l8533,801,8533,832,8557,808,8557,777m8557,715l8533,739,8533,770,8557,746,8557,715m8557,653l8533,676,8533,707,8557,684,8557,653m8557,590l8533,614,8533,614,8533,627,8533,645,8552,627,8552,627,8557,622,8557,622,8557,614,8557,590m8557,528l8533,552,8533,583,8557,559,8557,528m8557,466l8533,489,8533,521,8557,497,8557,466m8557,404l8533,427,8533,458,8557,435,8557,404m8557,341l8533,365,8533,396,8557,372,8557,341m8557,279l8533,303,8533,334,8557,310,8557,279e" filled="true" fillcolor="#ffffff" stroked="false">
              <v:path arrowok="t"/>
              <v:fill type="solid"/>
            </v:shape>
            <v:rect style="position:absolute;left:8296;top:248;width:154;height:766" filled="true" fillcolor="#00a9c1" stroked="false">
              <v:fill type="solid"/>
            </v:rect>
            <v:shape style="position:absolute;left:8296;top:248;width:154;height:766" type="#_x0000_t75" stroked="false">
              <v:imagedata r:id="rId272" o:title=""/>
            </v:shape>
            <v:shape style="position:absolute;left:8709;top:347;width:585;height:553" coordorigin="8710,347" coordsize="585,553" path="m8836,813l8833,798,8827,789,8825,785,8820,782,8820,800,8820,826,8810,837,8784,837,8773,826,8773,800,8784,789,8810,789,8820,800,8820,782,8812,777,8797,774,8781,777,8769,785,8760,798,8757,813,8760,828,8769,841,8781,849,8797,852,8812,849,8825,841,8827,837,8833,828,8836,813m8844,595l8841,592,8753,592,8749,595,8749,604,8753,608,8841,608,8844,604,8844,595m8884,884l8883,567,8882,564,8868,540,8868,571,8868,884,8726,884,8726,363,8743,363,8868,571,8868,540,8860,527,8860,500,8860,387,8860,374,8856,371,8844,371,8844,387,8844,500,8836,487,8836,461,8836,387,8844,387,8844,371,8824,371,8820,374,8820,461,8813,448,8813,422,8813,387,8813,382,8813,374,8809,371,8797,371,8797,387,8797,422,8789,408,8789,387,8797,387,8797,371,8777,371,8773,374,8773,382,8762,363,8755,351,8754,351,8754,351,8754,350,8754,350,8753,349,8752,349,8752,348,8751,348,8751,348,8750,348,8749,347,8748,347,8748,347,8713,347,8710,351,8710,896,8713,900,8880,900,8884,896,8884,884m9041,813l9038,798,9033,789,9030,785,9026,782,9026,800,9026,826,9015,837,8989,837,8978,826,8978,800,8989,789,9015,789,9026,800,9026,782,9017,776,9002,773,8987,776,8974,785,8966,798,8963,813,8966,828,8974,841,8987,849,9002,852,9017,849,9030,841,9033,837,9038,828,9041,813m9049,595l9046,592,8958,592,8955,595,8955,604,8958,608,9046,608,9049,604,9049,595m9089,884l9089,567,9088,564,9073,540,9073,570,9073,884,8931,884,8931,363,8949,363,9073,570,9073,540,9065,527,9065,500,9065,387,9065,374,9062,371,9049,371,9049,387,9049,500,9041,487,9041,461,9041,387,9049,387,9049,371,9029,371,9026,374,9026,461,9018,448,9018,421,9018,387,9018,382,9018,374,9014,371,9002,371,9002,387,9002,421,8994,408,8994,387,9002,387,9002,371,8982,371,8978,374,8978,382,8967,363,8960,351,8960,351,8959,351,8959,350,8959,350,8958,349,8957,349,8957,348,8956,348,8956,348,8955,348,8954,347,8954,347,8953,347,8919,347,8915,351,8915,896,8919,900,9085,900,9089,896,9089,884m9247,813l9244,798,9238,789,9235,785,9231,782,9231,800,9231,826,9220,837,9194,837,9184,826,9184,800,9194,789,9220,789,9231,800,9231,782,9223,777,9207,774,9192,777,9179,785,9171,798,9168,813,9171,828,9179,841,9192,849,9207,852,9223,849,9235,841,9238,837,9244,828,9247,813m9255,595l9251,592,9163,592,9160,595,9160,604,9163,608,9251,608,9255,604,9255,595m9294,884l9294,567,9293,564,9278,540,9278,571,9278,884,9136,884,9136,363,9154,363,9278,571,9278,540,9270,527,9270,500,9270,387,9270,374,9267,371,9255,371,9255,387,9255,500,9247,487,9247,461,9247,387,9255,387,9255,371,9234,371,9231,374,9231,461,9223,448,9223,421,9223,387,9223,382,9223,374,9220,371,9207,371,9207,387,9207,421,9199,408,9199,387,9207,387,9207,371,9187,371,9184,374,9184,382,9172,363,9165,351,9165,351,9165,351,9164,350,9164,350,9163,349,9163,349,9162,348,9162,348,9160,348,9160,348,9159,347,9159,347,9159,347,9124,347,9121,351,9120,896,9124,900,9291,900,9294,896,9294,884e" filled="true" fillcolor="#ffffff" stroked="false">
              <v:path arrowok="t"/>
              <v:fill type="solid"/>
            </v:shape>
            <v:shape style="position:absolute;left:8494;top:248;width:2278;height:766" type="#_x0000_t202" filled="false" stroked="false">
              <v:textbox inset="0,0,0,0">
                <w:txbxContent>
                  <w:p>
                    <w:pPr>
                      <w:spacing w:line="240" w:lineRule="auto" w:before="10"/>
                      <w:rPr>
                        <w:sz w:val="11"/>
                      </w:rPr>
                    </w:pPr>
                  </w:p>
                  <w:p>
                    <w:pPr>
                      <w:spacing w:line="206" w:lineRule="auto" w:before="0"/>
                      <w:ind w:left="918" w:right="407" w:firstLine="0"/>
                      <w:jc w:val="left"/>
                      <w:rPr>
                        <w:rFonts w:ascii="Gotham Narrow" w:hAnsi="Gotham Narrow"/>
                        <w:b/>
                        <w:sz w:val="12"/>
                      </w:rPr>
                    </w:pPr>
                    <w:r>
                      <w:rPr>
                        <w:rFonts w:ascii="Gotham Narrow" w:hAnsi="Gotham Narrow"/>
                        <w:b/>
                        <w:color w:val="FFFFFF"/>
                        <w:sz w:val="12"/>
                      </w:rPr>
                      <w:t>Consultez l’annexe 17 PPI.</w:t>
                    </w:r>
                  </w:p>
                  <w:p>
                    <w:pPr>
                      <w:spacing w:line="148" w:lineRule="exact" w:before="0"/>
                      <w:ind w:left="908" w:right="773" w:firstLine="0"/>
                      <w:jc w:val="center"/>
                      <w:rPr>
                        <w:rFonts w:ascii="Gotham Narrow" w:hAnsi="Gotham Narrow"/>
                        <w:b/>
                        <w:sz w:val="12"/>
                      </w:rPr>
                    </w:pPr>
                    <w:r>
                      <w:rPr>
                        <w:rFonts w:ascii="Gotham Narrow" w:hAnsi="Gotham Narrow"/>
                        <w:b/>
                        <w:color w:val="FFFFFF"/>
                        <w:sz w:val="12"/>
                      </w:rPr>
                      <w:t>Mémoire 3</w:t>
                    </w:r>
                  </w:p>
                </w:txbxContent>
              </v:textbox>
              <w10:wrap type="none"/>
            </v:shape>
            <w10:wrap type="none"/>
          </v:group>
        </w:pict>
      </w:r>
      <w:r>
        <w:rPr>
          <w:color w:val="3C3C3B"/>
        </w:rPr>
        <w:t>Les autocars mutualisés avec une autre </w:t>
      </w:r>
      <w:r>
        <w:rPr>
          <w:color w:val="3C3C3B"/>
          <w:spacing w:val="-3"/>
        </w:rPr>
        <w:t>AOT </w:t>
      </w:r>
      <w:r>
        <w:rPr>
          <w:color w:val="3C3C3B"/>
        </w:rPr>
        <w:t>seront équipés d’une livrée allégée </w:t>
      </w:r>
      <w:r>
        <w:rPr>
          <w:color w:val="3C3C3B"/>
          <w:spacing w:val="-3"/>
        </w:rPr>
        <w:t>(en </w:t>
      </w:r>
      <w:r>
        <w:rPr>
          <w:color w:val="3C3C3B"/>
        </w:rPr>
        <w:t>contrepartie d’une redevance d’usage), composée du logo de l’Agglomération et du logo du</w:t>
      </w:r>
      <w:r>
        <w:rPr>
          <w:color w:val="3C3C3B"/>
          <w:spacing w:val="1"/>
        </w:rPr>
        <w:t> </w:t>
      </w:r>
      <w:r>
        <w:rPr>
          <w:color w:val="3C3C3B"/>
        </w:rPr>
        <w:t>réseau.</w:t>
      </w:r>
    </w:p>
    <w:p>
      <w:pPr>
        <w:pStyle w:val="BodyText"/>
        <w:spacing w:before="5"/>
        <w:rPr>
          <w:sz w:val="26"/>
        </w:rPr>
      </w:pPr>
      <w:r>
        <w:rPr/>
        <w:pict>
          <v:group style="position:absolute;margin-left:414.802612pt;margin-top:26.43199pt;width:123.8pt;height:38.3pt;mso-position-horizontal-relative:page;mso-position-vertical-relative:paragraph;z-index:45920;mso-wrap-distance-left:0;mso-wrap-distance-right:0" coordorigin="8296,529" coordsize="2476,766">
            <v:rect style="position:absolute;left:8596;top:528;width:2176;height:766" filled="true" fillcolor="#00a9c1" stroked="false">
              <v:fill type="solid"/>
            </v:rect>
            <v:line style="position:absolute" from="8526,529" to="8526,1294" stroked="true" strokeweight="3.118pt" strokecolor="#00a9c1">
              <v:stroke dashstyle="solid"/>
            </v:line>
            <v:shape style="position:absolute;left:8494;top:528;width:39;height:62" coordorigin="8494,529" coordsize="39,62" path="m8533,529l8525,529,8494,559,8494,590,8533,552,8533,529xe" filled="true" fillcolor="#ffffff" stroked="false">
              <v:path arrowok="t"/>
              <v:fill type="solid"/>
            </v:shape>
            <v:shape style="position:absolute;left:8494;top:583;width:39;height:70" coordorigin="8494,583" coordsize="39,70" path="m8533,583l8494,622,8494,653,8533,614,8533,583xe" filled="true" fillcolor="#ffffff" stroked="false">
              <v:path arrowok="t"/>
              <v:fill type="solid"/>
            </v:shape>
            <v:shape style="position:absolute;left:8494;top:645;width:39;height:70" coordorigin="8494,645" coordsize="39,70" path="m8533,645l8494,684,8494,715,8533,676,8533,645xe" filled="true" fillcolor="#ffffff" stroked="false">
              <v:path arrowok="t"/>
              <v:fill type="solid"/>
            </v:shape>
            <v:shape style="position:absolute;left:8494;top:707;width:39;height:70" coordorigin="8494,708" coordsize="39,70" path="m8533,708l8494,746,8494,777,8533,739,8533,708xe" filled="true" fillcolor="#ffffff" stroked="false">
              <v:path arrowok="t"/>
              <v:fill type="solid"/>
            </v:shape>
            <v:shape style="position:absolute;left:8494;top:769;width:39;height:70" coordorigin="8494,770" coordsize="39,70" path="m8533,770l8494,808,8494,840,8533,801,8533,770xe" filled="true" fillcolor="#ffffff" stroked="false">
              <v:path arrowok="t"/>
              <v:fill type="solid"/>
            </v:shape>
            <v:shape style="position:absolute;left:8494;top:832;width:39;height:70" coordorigin="8494,832" coordsize="39,70" path="m8533,832l8494,871,8494,902,8533,863,8533,832xe" filled="true" fillcolor="#ffffff" stroked="false">
              <v:path arrowok="t"/>
              <v:fill type="solid"/>
            </v:shape>
            <v:shape style="position:absolute;left:8508;top:894;width:25;height:25" coordorigin="8508,894" coordsize="25,25" path="m8533,894l8508,919,8533,919,8533,894xe" filled="true" fillcolor="#ffffff" stroked="false">
              <v:path arrowok="t"/>
              <v:fill type="solid"/>
            </v:shape>
            <v:shape style="position:absolute;left:8533;top:528;width:24;height:24" coordorigin="8533,529" coordsize="24,24" path="m8557,529l8533,529,8533,552,8557,529xe" filled="true" fillcolor="#ffffff" stroked="false">
              <v:path arrowok="t"/>
              <v:fill type="solid"/>
            </v:shape>
            <v:shape style="position:absolute;left:8533;top:559;width:24;height:55" coordorigin="8533,559" coordsize="24,55" path="m8557,559l8533,583,8533,614,8557,591,8557,559xe" filled="true" fillcolor="#ffffff" stroked="false">
              <v:path arrowok="t"/>
              <v:fill type="solid"/>
            </v:shape>
            <v:shape style="position:absolute;left:8533;top:621;width:24;height:55" coordorigin="8533,622" coordsize="24,55" path="m8557,622l8533,645,8533,677,8557,653,8557,622xe" filled="true" fillcolor="#ffffff" stroked="false">
              <v:path arrowok="t"/>
              <v:fill type="solid"/>
            </v:shape>
            <v:shape style="position:absolute;left:8533;top:684;width:24;height:55" coordorigin="8533,684" coordsize="24,55" path="m8557,684l8533,708,8533,739,8557,715,8557,684xe" filled="true" fillcolor="#ffffff" stroked="false">
              <v:path arrowok="t"/>
              <v:fill type="solid"/>
            </v:shape>
            <v:shape style="position:absolute;left:8533;top:746;width:24;height:55" coordorigin="8533,746" coordsize="24,55" path="m8557,746l8533,770,8533,801,8557,778,8557,746xe" filled="true" fillcolor="#ffffff" stroked="false">
              <v:path arrowok="t"/>
              <v:fill type="solid"/>
            </v:shape>
            <v:shape style="position:absolute;left:8533;top:808;width:24;height:55" coordorigin="8533,809" coordsize="24,55" path="m8557,809l8533,832,8533,863,8557,840,8557,809xe" filled="true" fillcolor="#ffffff" stroked="false">
              <v:path arrowok="t"/>
              <v:fill type="solid"/>
            </v:shape>
            <v:shape style="position:absolute;left:8533;top:870;width:24;height:37" coordorigin="8533,871" coordsize="24,37" path="m8557,871l8533,895,8533,907,8552,907,8557,902,8557,871xe" filled="true" fillcolor="#ffffff" stroked="false">
              <v:path arrowok="t"/>
              <v:fill type="solid"/>
            </v:shape>
            <v:shape style="position:absolute;left:8494;top:907;width:39;height:58" coordorigin="8494,907" coordsize="39,58" path="m8533,907l8520,907,8494,933,8494,964,8533,926,8533,907xe" filled="true" fillcolor="#ffffff" stroked="false">
              <v:path arrowok="t"/>
              <v:fill type="solid"/>
            </v:shape>
            <v:shape style="position:absolute;left:8494;top:956;width:39;height:70" coordorigin="8494,957" coordsize="39,70" path="m8533,957l8494,995,8494,1026,8533,988,8533,957xe" filled="true" fillcolor="#ffffff" stroked="false">
              <v:path arrowok="t"/>
              <v:fill type="solid"/>
            </v:shape>
            <v:shape style="position:absolute;left:8494;top:1019;width:39;height:70" coordorigin="8494,1019" coordsize="39,70" path="m8533,1019l8494,1058,8494,1089,8533,1050,8533,1019xe" filled="true" fillcolor="#ffffff" stroked="false">
              <v:path arrowok="t"/>
              <v:fill type="solid"/>
            </v:shape>
            <v:shape style="position:absolute;left:8494;top:1081;width:39;height:70" coordorigin="8494,1081" coordsize="39,70" path="m8533,1081l8494,1120,8494,1151,8533,1112,8533,1081xe" filled="true" fillcolor="#ffffff" stroked="false">
              <v:path arrowok="t"/>
              <v:fill type="solid"/>
            </v:shape>
            <v:shape style="position:absolute;left:8494;top:1143;width:39;height:70" coordorigin="8494,1144" coordsize="39,70" path="m8533,1144l8494,1182,8494,1213,8533,1175,8533,1144xe" filled="true" fillcolor="#ffffff" stroked="false">
              <v:path arrowok="t"/>
              <v:fill type="solid"/>
            </v:shape>
            <v:shape style="position:absolute;left:8494;top:1205;width:39;height:70" coordorigin="8494,1206" coordsize="39,70" path="m8533,1206l8494,1244,8494,1276,8533,1237,8533,1206xe" filled="true" fillcolor="#ffffff" stroked="false">
              <v:path arrowok="t"/>
              <v:fill type="solid"/>
            </v:shape>
            <v:shape style="position:absolute;left:8507;top:1268;width:26;height:26" coordorigin="8507,1268" coordsize="26,26" path="m8533,1268l8507,1294,8533,1294,8533,1268xe" filled="true" fillcolor="#ffffff" stroked="false">
              <v:path arrowok="t"/>
              <v:fill type="solid"/>
            </v:shape>
            <v:shape style="position:absolute;left:8533;top:894;width:24;height:31" coordorigin="8533,895" coordsize="24,31" path="m8557,895l8533,895,8533,926,8557,902,8557,895xe" filled="true" fillcolor="#ffffff" stroked="false">
              <v:path arrowok="t"/>
              <v:fill type="solid"/>
            </v:shape>
            <v:shape style="position:absolute;left:8533;top:933;width:24;height:55" coordorigin="8533,933" coordsize="24,55" path="m8557,933l8533,957,8533,988,8557,964,8557,933xe" filled="true" fillcolor="#ffffff" stroked="false">
              <v:path arrowok="t"/>
              <v:fill type="solid"/>
            </v:shape>
            <v:shape style="position:absolute;left:8533;top:995;width:24;height:55" coordorigin="8533,995" coordsize="24,55" path="m8557,995l8533,1019,8533,1050,8557,1027,8557,995xe" filled="true" fillcolor="#ffffff" stroked="false">
              <v:path arrowok="t"/>
              <v:fill type="solid"/>
            </v:shape>
            <v:shape style="position:absolute;left:8533;top:1057;width:24;height:55" coordorigin="8533,1058" coordsize="24,55" path="m8557,1058l8533,1081,8533,1113,8557,1089,8557,1058xe" filled="true" fillcolor="#ffffff" stroked="false">
              <v:path arrowok="t"/>
              <v:fill type="solid"/>
            </v:shape>
            <v:shape style="position:absolute;left:8533;top:1120;width:24;height:55" coordorigin="8533,1120" coordsize="24,55" path="m8557,1120l8533,1144,8533,1175,8557,1151,8557,1120xe" filled="true" fillcolor="#ffffff" stroked="false">
              <v:path arrowok="t"/>
              <v:fill type="solid"/>
            </v:shape>
            <v:shape style="position:absolute;left:8533;top:1182;width:24;height:55" coordorigin="8533,1182" coordsize="24,55" path="m8557,1182l8533,1206,8533,1237,8557,1214,8557,1182xe" filled="true" fillcolor="#ffffff" stroked="false">
              <v:path arrowok="t"/>
              <v:fill type="solid"/>
            </v:shape>
            <v:shape style="position:absolute;left:8533;top:1244;width:24;height:50" coordorigin="8533,1245" coordsize="24,50" path="m8557,1245l8533,1268,8533,1294,8539,1294,8557,1276,8557,1245xe" filled="true" fillcolor="#ffffff" stroked="false">
              <v:path arrowok="t"/>
              <v:fill type="solid"/>
            </v:shape>
            <v:rect style="position:absolute;left:8296;top:528;width:154;height:766" filled="true" fillcolor="#00a9c1" stroked="false">
              <v:fill type="solid"/>
            </v:rect>
            <v:shape style="position:absolute;left:8296;top:528;width:154;height:766" type="#_x0000_t75" stroked="false">
              <v:imagedata r:id="rId273" o:title=""/>
            </v:shape>
            <v:shape style="position:absolute;left:9167;top:1054;width:79;height:79" coordorigin="9168,1054" coordsize="79,79" path="m9207,1054l9192,1057,9179,1066,9171,1078,9168,1094,9171,1109,9179,1121,9192,1130,9207,1133,9223,1130,9235,1121,9238,1117,9194,1117,9184,1107,9184,1080,9194,1070,9238,1070,9235,1066,9223,1057,9207,1054xm9238,1070l9220,1070,9231,1080,9231,1107,9220,1117,9238,1117,9244,1109,9247,1094,9244,1078,9238,1070xe" filled="true" fillcolor="#ffffff" stroked="false">
              <v:path arrowok="t"/>
              <v:fill type="solid"/>
            </v:shape>
            <v:shape style="position:absolute;left:9120;top:627;width:174;height:553" coordorigin="9120,628" coordsize="174,553" path="m9159,628l9124,628,9121,631,9120,1177,9124,1180,9291,1180,9294,1177,9294,1165,9136,1165,9136,644,9172,644,9165,632,9165,631,9165,631,9164,631,9164,631,9163,629,9163,629,9162,629,9162,629,9160,628,9160,628,9159,628,9159,628,9159,628xm9172,644l9154,644,9278,851,9278,1165,9294,1165,9294,848,9293,845,9270,807,9270,781,9255,781,9247,768,9247,742,9231,742,9223,728,9223,702,9207,702,9199,689,9199,667,9223,667,9223,662,9184,662,9172,644xm9270,667l9255,667,9255,781,9270,781,9270,667xm9267,652l9234,652,9231,655,9231,742,9247,742,9247,667,9270,667,9270,655,9267,652xm9223,667l9207,667,9207,702,9223,702,9223,667xm9220,652l9187,652,9184,655,9184,662,9223,662,9223,655,9220,652xe" filled="true" fillcolor="#ffffff" stroked="false">
              <v:path arrowok="t"/>
              <v:fill type="solid"/>
            </v:shape>
            <v:shape style="position:absolute;left:9159;top:872;width:95;height:16" coordorigin="9160,873" coordsize="95,16" path="m9251,873l9163,873,9160,876,9160,885,9163,888,9251,888,9255,885,9255,876,9251,873xe" filled="true" fillcolor="#ffffff" stroked="false">
              <v:path arrowok="t"/>
              <v:fill type="solid"/>
            </v:shape>
            <v:shape style="position:absolute;left:8962;top:1053;width:79;height:79" coordorigin="8963,1054" coordsize="79,79" path="m9002,1054l8987,1057,8974,1065,8966,1078,8963,1093,8966,1109,8974,1121,8987,1130,9002,1133,9017,1130,9030,1121,9033,1117,8989,1117,8978,1106,8978,1080,8989,1070,9033,1070,9030,1065,9017,1057,9002,1054xm9033,1070l9015,1070,9026,1080,9026,1106,9015,1117,9033,1117,9038,1109,9041,1093,9038,1078,9033,1070xe" filled="true" fillcolor="#ffffff" stroked="false">
              <v:path arrowok="t"/>
              <v:fill type="solid"/>
            </v:shape>
            <v:shape style="position:absolute;left:8915;top:627;width:174;height:553" coordorigin="8915,628" coordsize="174,553" path="m8953,628l8919,628,8915,631,8915,1177,8919,1180,9085,1180,9089,1177,9089,1164,8931,1164,8931,643,8967,643,8960,632,8960,631,8959,631,8959,631,8959,631,8958,629,8957,629,8957,629,8956,629,8956,628,8955,628,8954,628,8954,628,8953,628xm8967,643l8949,643,9073,851,9073,1164,9089,1164,9089,848,9088,845,9065,807,9065,781,9049,781,9041,768,9041,741,9026,741,9018,728,9018,702,9002,702,8994,689,8994,667,9018,667,9018,662,8978,662,8967,643xm9065,667l9049,667,9049,781,9065,781,9065,667xm9062,651l9029,651,9026,655,9026,741,9041,741,9041,667,9065,667,9065,655,9062,651xm9018,667l9002,667,9002,702,9018,702,9018,667xm9014,651l8982,651,8978,655,8978,662,9018,662,9018,655,9014,651xe" filled="true" fillcolor="#ffffff" stroked="false">
              <v:path arrowok="t"/>
              <v:fill type="solid"/>
            </v:shape>
            <v:shape style="position:absolute;left:8954;top:872;width:95;height:16" coordorigin="8955,872" coordsize="95,16" path="m9046,872l8958,872,8955,876,8955,885,8958,888,9046,888,9049,885,9049,876,9046,872xe" filled="true" fillcolor="#ffffff" stroked="false">
              <v:path arrowok="t"/>
              <v:fill type="solid"/>
            </v:shape>
            <v:shape style="position:absolute;left:8757;top:1054;width:79;height:79" coordorigin="8757,1054" coordsize="79,79" path="m8797,1054l8781,1057,8769,1066,8760,1078,8757,1094,8760,1109,8769,1121,8781,1130,8797,1133,8812,1130,8825,1121,8827,1117,8784,1117,8773,1107,8773,1080,8784,1070,8827,1070,8825,1066,8812,1057,8797,1054xm8827,1070l8810,1070,8820,1080,8820,1107,8810,1117,8827,1117,8833,1109,8836,1094,8833,1078,8827,1070xe" filled="true" fillcolor="#ffffff" stroked="false">
              <v:path arrowok="t"/>
              <v:fill type="solid"/>
            </v:shape>
            <v:shape style="position:absolute;left:8709;top:627;width:174;height:553" coordorigin="8710,628" coordsize="174,553" path="m8748,628l8713,628,8710,631,8710,1177,8713,1180,8880,1180,8884,1177,8884,1165,8726,1165,8726,644,8762,644,8755,632,8754,631,8754,631,8754,631,8754,631,8753,629,8752,629,8752,629,8751,629,8751,628,8750,628,8749,628,8748,628,8748,628xm8762,644l8743,644,8868,851,8868,1165,8884,1165,8883,848,8882,845,8860,807,8860,781,8844,781,8836,768,8836,742,8820,742,8813,728,8813,702,8797,702,8789,689,8789,667,8813,667,8813,663,8773,663,8762,644xm8860,667l8844,667,8844,781,8860,781,8860,667xm8856,652l8824,652,8820,655,8820,742,8836,742,8836,667,8860,667,8860,655,8856,652xm8813,667l8797,667,8797,702,8813,702,8813,667xm8809,652l8777,652,8773,655,8773,663,8813,663,8813,655,8809,652xe" filled="true" fillcolor="#ffffff" stroked="false">
              <v:path arrowok="t"/>
              <v:fill type="solid"/>
            </v:shape>
            <v:shape style="position:absolute;left:8749;top:872;width:95;height:16" coordorigin="8749,873" coordsize="95,16" path="m8841,873l8753,873,8749,876,8749,885,8753,888,8841,888,8844,885,8844,876,8841,873xe" filled="true" fillcolor="#ffffff" stroked="false">
              <v:path arrowok="t"/>
              <v:fill type="solid"/>
            </v:shape>
            <v:shape style="position:absolute;left:8494;top:528;width:2278;height:766" type="#_x0000_t202" filled="false" stroked="false">
              <v:textbox inset="0,0,0,0">
                <w:txbxContent>
                  <w:p>
                    <w:pPr>
                      <w:spacing w:line="206" w:lineRule="auto" w:before="92"/>
                      <w:ind w:left="918" w:right="60" w:firstLine="0"/>
                      <w:jc w:val="left"/>
                      <w:rPr>
                        <w:rFonts w:ascii="Gotham Narrow" w:hAnsi="Gotham Narrow"/>
                        <w:b/>
                        <w:sz w:val="12"/>
                      </w:rPr>
                    </w:pPr>
                    <w:r>
                      <w:rPr>
                        <w:rFonts w:ascii="Gotham Narrow" w:hAnsi="Gotham Narrow"/>
                        <w:b/>
                        <w:color w:val="FFFFFF"/>
                        <w:sz w:val="12"/>
                      </w:rPr>
                      <w:t>Consultez la note contractuelle à l’appui du projet de contrat Pièce 1</w:t>
                    </w:r>
                  </w:p>
                </w:txbxContent>
              </v:textbox>
              <w10:wrap type="none"/>
            </v:shape>
            <w10:wrap type="topAndBottom"/>
          </v:group>
        </w:pict>
      </w:r>
    </w:p>
    <w:p>
      <w:pPr>
        <w:spacing w:after="0"/>
        <w:rPr>
          <w:sz w:val="26"/>
        </w:rPr>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48328">
            <wp:simplePos x="0" y="0"/>
            <wp:positionH relativeFrom="page">
              <wp:posOffset>6189684</wp:posOffset>
            </wp:positionH>
            <wp:positionV relativeFrom="paragraph">
              <wp:posOffset>-531435</wp:posOffset>
            </wp:positionV>
            <wp:extent cx="1370317" cy="959828"/>
            <wp:effectExtent l="0" t="0" r="0" b="0"/>
            <wp:wrapNone/>
            <wp:docPr id="445" name="image232.png" descr=""/>
            <wp:cNvGraphicFramePr>
              <a:graphicFrameLocks noChangeAspect="1"/>
            </wp:cNvGraphicFramePr>
            <a:graphic>
              <a:graphicData uri="http://schemas.openxmlformats.org/drawingml/2006/picture">
                <pic:pic>
                  <pic:nvPicPr>
                    <pic:cNvPr id="446"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1" w:after="1"/>
        <w:rPr>
          <w:rFonts w:ascii="AkzidenzGroteskBE-MdCn"/>
          <w:sz w:val="17"/>
        </w:rPr>
      </w:pPr>
    </w:p>
    <w:p>
      <w:pPr>
        <w:pStyle w:val="BodyText"/>
        <w:ind w:left="1254"/>
        <w:rPr>
          <w:rFonts w:ascii="AkzidenzGroteskBE-MdCn"/>
          <w:sz w:val="20"/>
        </w:rPr>
      </w:pPr>
      <w:r>
        <w:rPr>
          <w:rFonts w:ascii="AkzidenzGroteskBE-MdCn"/>
          <w:sz w:val="20"/>
        </w:rPr>
        <w:pict>
          <v:group style="width:439.4pt;height:209.3pt;mso-position-horizontal-relative:char;mso-position-vertical-relative:line" coordorigin="0,0" coordsize="8788,4186">
            <v:shape style="position:absolute;left:0;top:0;width:8788;height:4186" type="#_x0000_t75" stroked="false">
              <v:imagedata r:id="rId275" o:title=""/>
            </v:shape>
            <v:shape style="position:absolute;left:120;top:120;width:701;height:3946" coordorigin="120,120" coordsize="701,3946" path="m821,120l120,120,120,4065,821,4065e" filled="false" stroked="true" strokeweight="12.0pt" strokecolor="#00a9c1">
              <v:path arrowok="t"/>
              <v:stroke dashstyle="solid"/>
            </v:shape>
          </v:group>
        </w:pict>
      </w:r>
      <w:r>
        <w:rPr>
          <w:rFonts w:ascii="AkzidenzGroteskBE-MdCn"/>
          <w:sz w:val="20"/>
        </w:rPr>
      </w:r>
    </w:p>
    <w:p>
      <w:pPr>
        <w:spacing w:after="0"/>
        <w:rPr>
          <w:rFonts w:ascii="AkzidenzGroteskBE-MdCn"/>
          <w:sz w:val="20"/>
        </w:rPr>
        <w:sectPr>
          <w:footerReference w:type="default" r:id="rId274"/>
          <w:pgSz w:w="11910" w:h="16840"/>
          <w:pgMar w:footer="454" w:header="0" w:top="0" w:bottom="640" w:left="720" w:right="0"/>
          <w:pgNumType w:start="150"/>
        </w:sectPr>
      </w:pPr>
    </w:p>
    <w:p>
      <w:pPr>
        <w:spacing w:before="6"/>
        <w:ind w:left="1264" w:right="0" w:firstLine="0"/>
        <w:jc w:val="left"/>
        <w:rPr>
          <w:rFonts w:ascii="GothamNarrow-LightItalic" w:hAnsi="GothamNarrow-LightItalic"/>
          <w:i/>
          <w:sz w:val="12"/>
        </w:rPr>
      </w:pPr>
      <w:r>
        <w:rPr>
          <w:rFonts w:ascii="GothamNarrow-LightItalic" w:hAnsi="GothamNarrow-LightItalic"/>
          <w:i/>
          <w:color w:val="00A9C1"/>
          <w:sz w:val="12"/>
        </w:rPr>
        <w:t>Proposition de livrée pour les autocars scolaires dédiés aux lignes de l’Agglomération</w:t>
      </w:r>
    </w:p>
    <w:p>
      <w:pPr>
        <w:pStyle w:val="BodyText"/>
        <w:rPr>
          <w:rFonts w:ascii="GothamNarrow-LightItalic"/>
          <w:i/>
          <w:sz w:val="13"/>
        </w:rPr>
      </w:pPr>
    </w:p>
    <w:p>
      <w:pPr>
        <w:pStyle w:val="ListParagraph"/>
        <w:numPr>
          <w:ilvl w:val="0"/>
          <w:numId w:val="58"/>
        </w:numPr>
        <w:tabs>
          <w:tab w:pos="1580" w:val="left" w:leader="none"/>
        </w:tabs>
        <w:spacing w:line="240" w:lineRule="auto" w:before="0" w:after="0"/>
        <w:ind w:left="1579" w:right="0" w:hanging="315"/>
        <w:jc w:val="left"/>
        <w:rPr>
          <w:b/>
          <w:sz w:val="28"/>
        </w:rPr>
      </w:pPr>
      <w:r>
        <w:rPr/>
        <w:pict>
          <v:rect style="position:absolute;margin-left:109.907997pt;margin-top:10.862207pt;width:1.948pt;height:1.948pt;mso-position-horizontal-relative:page;mso-position-vertical-relative:paragraph;z-index:-352312" filled="true" fillcolor="#00a9c1" stroked="false">
            <v:fill type="solid"/>
            <w10:wrap type="none"/>
          </v:rect>
        </w:pict>
      </w:r>
      <w:r>
        <w:rPr>
          <w:b/>
          <w:color w:val="00A9C1"/>
          <w:sz w:val="28"/>
        </w:rPr>
        <w:t>GÉNÉRALISER L’UNIFORME LINÉAD</w:t>
      </w:r>
    </w:p>
    <w:p>
      <w:pPr>
        <w:pStyle w:val="BodyText"/>
        <w:spacing w:line="206" w:lineRule="auto" w:before="83"/>
        <w:ind w:left="1632" w:right="19"/>
      </w:pPr>
      <w:r>
        <w:rPr>
          <w:color w:val="3C3C3B"/>
        </w:rPr>
        <w:t>Actuellement, tous les collaborateurs de Keolis Drouais (conducteurs, chargés de clientèle, agent de maitrise, encadrement) sont dotés d’une tenue complète portant une broderie du logo Linéad.</w:t>
      </w:r>
    </w:p>
    <w:p>
      <w:pPr>
        <w:pStyle w:val="BodyText"/>
        <w:spacing w:line="234" w:lineRule="exact" w:before="81"/>
        <w:ind w:left="1632"/>
      </w:pPr>
      <w:r>
        <w:rPr>
          <w:color w:val="3C3C3B"/>
        </w:rPr>
        <w:t>La tenue se compose d’un lot de chemises manches longues</w:t>
      </w:r>
    </w:p>
    <w:p>
      <w:pPr>
        <w:pStyle w:val="BodyText"/>
        <w:spacing w:line="206" w:lineRule="auto" w:before="11"/>
        <w:ind w:left="1632"/>
      </w:pPr>
      <w:r>
        <w:rPr>
          <w:color w:val="3C3C3B"/>
        </w:rPr>
        <w:t>et courtes, de pantalons ou jupes, de pulls ou gilets, d’une parka, d’une écharpe, d’un blouson, de cravates, de chaussures et d’une ceinture. À cela s’ajoute des accessoires professionnels tels qu’une sacoche adaptée aux caisses à monnaie, un monnayeur, un gilet haute visibilité, un parapluie, etc.</w:t>
      </w:r>
    </w:p>
    <w:p>
      <w:pPr>
        <w:pStyle w:val="BodyText"/>
        <w:spacing w:line="206" w:lineRule="auto" w:before="110"/>
        <w:ind w:left="1632"/>
      </w:pPr>
      <w:r>
        <w:rPr>
          <w:color w:val="3C3C3B"/>
        </w:rPr>
        <w:t>Imposée et normalisée depuis 2016, la tenue est devenue un vecteur d’identité qui renforce le sentiment d’appartenance à l’entreprise</w:t>
      </w:r>
    </w:p>
    <w:p>
      <w:pPr>
        <w:pStyle w:val="BodyText"/>
        <w:spacing w:line="221" w:lineRule="exact"/>
        <w:ind w:left="1632"/>
      </w:pPr>
      <w:r>
        <w:rPr>
          <w:color w:val="3C3C3B"/>
        </w:rPr>
        <w:t>et au territoire.</w:t>
      </w:r>
    </w:p>
    <w:p>
      <w:pPr>
        <w:pStyle w:val="BodyText"/>
        <w:spacing w:line="206" w:lineRule="auto" w:before="107"/>
        <w:ind w:left="1632"/>
      </w:pPr>
      <w:r>
        <w:rPr>
          <w:color w:val="3C3C3B"/>
        </w:rPr>
        <w:t>Tous les nouveaux collaborateurs de Keolis Drouais seront dotés d’une tenue professionnelle Linéad (personnel de structure</w:t>
      </w:r>
    </w:p>
    <w:p>
      <w:pPr>
        <w:pStyle w:val="BodyText"/>
        <w:spacing w:line="221" w:lineRule="exact"/>
        <w:ind w:left="1632"/>
      </w:pPr>
      <w:r>
        <w:rPr>
          <w:color w:val="3C3C3B"/>
        </w:rPr>
        <w:t>et conducteurs).</w:t>
      </w:r>
    </w:p>
    <w:p>
      <w:pPr>
        <w:pStyle w:val="BodyText"/>
        <w:spacing w:line="234" w:lineRule="exact" w:before="77"/>
        <w:ind w:left="1632"/>
      </w:pPr>
      <w:r>
        <w:rPr>
          <w:color w:val="3C3C3B"/>
        </w:rPr>
        <w:t>Les conducteurs affectés aux lignes à vocation scolaire</w:t>
      </w:r>
    </w:p>
    <w:p>
      <w:pPr>
        <w:pStyle w:val="BodyText"/>
        <w:spacing w:line="206" w:lineRule="auto" w:before="11"/>
        <w:ind w:left="1632" w:right="218"/>
        <w:jc w:val="both"/>
      </w:pPr>
      <w:r>
        <w:rPr>
          <w:color w:val="3C3C3B"/>
        </w:rPr>
        <w:t>(sous-traitance) n’auront pas de tenue professionnelle. Ils devront néanmoins respecter une charte d’habillement qui définit le type de vêtements autorisés et proscrits, ainsi que des règles</w:t>
      </w:r>
    </w:p>
    <w:p>
      <w:pPr>
        <w:pStyle w:val="BodyText"/>
        <w:spacing w:line="221" w:lineRule="exact"/>
        <w:ind w:left="1632"/>
      </w:pPr>
      <w:r>
        <w:rPr>
          <w:color w:val="3C3C3B"/>
        </w:rPr>
        <w:t>sur l’hygiène et l’apparence générale.</w:t>
      </w:r>
    </w:p>
    <w:p>
      <w:pPr>
        <w:pStyle w:val="BodyText"/>
        <w:rPr>
          <w:sz w:val="40"/>
        </w:rPr>
      </w:pPr>
      <w:r>
        <w:rPr/>
        <w:br w:type="column"/>
      </w:r>
      <w:r>
        <w:rPr>
          <w:sz w:val="40"/>
        </w:rPr>
      </w:r>
    </w:p>
    <w:p>
      <w:pPr>
        <w:pStyle w:val="BodyText"/>
        <w:spacing w:before="13"/>
        <w:rPr>
          <w:sz w:val="51"/>
        </w:rPr>
      </w:pPr>
    </w:p>
    <w:p>
      <w:pPr>
        <w:pStyle w:val="Heading2"/>
        <w:spacing w:line="199" w:lineRule="auto" w:before="1"/>
        <w:ind w:left="652" w:right="1355"/>
      </w:pPr>
      <w:r>
        <w:rPr>
          <w:color w:val="00A9C1"/>
        </w:rPr>
        <w:t>Tous les conducteurs affectés aux lignes périurbaines</w:t>
      </w:r>
    </w:p>
    <w:p>
      <w:pPr>
        <w:spacing w:line="199" w:lineRule="auto" w:before="4"/>
        <w:ind w:left="652" w:right="1931" w:firstLine="0"/>
        <w:jc w:val="left"/>
        <w:rPr>
          <w:rFonts w:ascii="AkzidenzGroteskBE-MdCn" w:hAnsi="AkzidenzGroteskBE-MdCn"/>
          <w:sz w:val="40"/>
        </w:rPr>
      </w:pPr>
      <w:r>
        <w:rPr/>
        <w:pict>
          <v:group style="position:absolute;margin-left:503.385895pt;margin-top:68.612389pt;width:25.55pt;height:21.4pt;mso-position-horizontal-relative:page;mso-position-vertical-relative:paragraph;z-index:48376" coordorigin="10068,1372" coordsize="511,428">
            <v:shape style="position:absolute;left:10067;top:1372;width:511;height:428" coordorigin="10068,1372" coordsize="511,428" path="m10578,1372l10363,1372,10363,1565,10467,1565,10466,1598,10461,1626,10454,1651,10444,1670,10431,1685,10414,1696,10394,1702,10369,1705,10369,1800,10416,1796,10456,1785,10492,1766,10522,1740,10547,1705,10564,1662,10574,1611,10578,1551,10578,1372xm10283,1372l10068,1372,10068,1565,10171,1565,10170,1598,10165,1626,10158,1651,10148,1670,10135,1685,10119,1696,10099,1702,10075,1705,10075,1800,10099,1799,10121,1796,10143,1792,10162,1786,10181,1777,10198,1767,10213,1755,10227,1740,10240,1724,10251,1705,10261,1685,10269,1662,10275,1637,10279,1610,10282,1581,10283,1551,10283,1372xe" filled="true" fillcolor="#00a9c1" stroked="false">
              <v:path arrowok="t"/>
              <v:fill type="solid"/>
            </v:shape>
            <v:shape style="position:absolute;left:10067;top:1372;width:511;height:428" coordorigin="10068,1372" coordsize="511,428" path="m10106,1700l10099,1702,10075,1705,10075,1731,10106,1700m10122,1372l10091,1372,10068,1396,10068,1427,10122,1372m10185,1372l10154,1372,10068,1458,10068,1489,10185,1372m10243,1719l10191,1771,10198,1767,10213,1755,10227,1740,10240,1724,10243,1719m10247,1372l10216,1372,10068,1520,10068,1552,10247,1372m10277,1622l10100,1799,10121,1796,10138,1793,10269,1662,10275,1637,10277,1622m10283,1554l10255,1582,10255,1582,10075,1762,10075,1793,10274,1594,10274,1594,10282,1587,10282,1587,10282,1587,10282,1582,10282,1581,10283,1554m10283,1492l10193,1582,10193,1582,10168,1607,10165,1627,10159,1647,10212,1594,10212,1594,10283,1523,10283,1492m10283,1430l10148,1565,10171,1565,10171,1573,10283,1461,10283,1430m10283,1372l10278,1372,10086,1565,10117,1565,10283,1399,10283,1372m10372,1372l10364,1372,10364,1381,10372,1372m10434,1372l10403,1372,10364,1412,10364,1443,10434,1372m10496,1372l10465,1372,10363,1474,10363,1505,10496,1372m10559,1372l10528,1372,10363,1536,10363,1565,10366,1565,10559,1372m10568,1643l10415,1796,10416,1796,10456,1785,10458,1784,10553,1689,10564,1662,10568,1643m10577,1572l10369,1780,10369,1800,10381,1799,10575,1605,10576,1582,10576,1582,10577,1572,10577,1572m10578,1447l10460,1565,10467,1565,10466,1582,10466,1590,10473,1582,10473,1582,10578,1478,10578,1447m10578,1384l10397,1565,10428,1565,10578,1415,10578,1384m10578,1509l10517,1570,10517,1570,10461,1625,10461,1627,10454,1651,10444,1670,10431,1685,10414,1696,10394,1702,10383,1703,10369,1717,10369,1748,10536,1582,10536,1582,10578,1540,10578,1509e" filled="true" fillcolor="#ffffff" stroked="false">
              <v:path arrowok="t"/>
              <v:fill type="solid"/>
            </v:shape>
            <w10:wrap type="none"/>
          </v:group>
        </w:pict>
      </w:r>
      <w:r>
        <w:rPr>
          <w:rFonts w:ascii="AkzidenzGroteskBE-MdCn" w:hAnsi="AkzidenzGroteskBE-MdCn"/>
          <w:color w:val="00A9C1"/>
          <w:sz w:val="40"/>
        </w:rPr>
        <w:t>et au Transport à la demande porteront une tenue complète.</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79" w:space="40"/>
            <w:col w:w="4271"/>
          </w:cols>
        </w:sectPr>
      </w:pPr>
    </w:p>
    <w:p>
      <w:pPr>
        <w:pStyle w:val="BodyText"/>
        <w:spacing w:before="9"/>
        <w:rPr>
          <w:rFonts w:ascii="AkzidenzGroteskBE-MdCn"/>
          <w:sz w:val="13"/>
        </w:rPr>
      </w:pPr>
      <w:r>
        <w:rPr/>
        <w:pict>
          <v:group style="position:absolute;margin-left:1.356pt;margin-top:-.000001pt;width:51.95pt;height:841.9pt;mso-position-horizontal-relative:page;mso-position-vertical-relative:page;z-index:-35238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830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ind w:left="1144"/>
        <w:rPr>
          <w:rFonts w:ascii="AkzidenzGroteskBE-MdCn"/>
          <w:sz w:val="20"/>
        </w:rPr>
      </w:pPr>
      <w:r>
        <w:rPr>
          <w:rFonts w:ascii="AkzidenzGroteskBE-MdCn"/>
          <w:sz w:val="20"/>
        </w:rPr>
        <w:pict>
          <v:group style="width:281.6pt;height:155.2pt;mso-position-horizontal-relative:char;mso-position-vertical-relative:line" coordorigin="0,0" coordsize="5632,3104">
            <v:shape style="position:absolute;left:0;top:0;width:5632;height:3104" type="#_x0000_t75" stroked="false">
              <v:imagedata r:id="rId276" o:title=""/>
            </v:shape>
            <v:shape style="position:absolute;left:120;top:120;width:701;height:2864" coordorigin="120,120" coordsize="701,2864" path="m821,120l120,120,120,2984,821,2984e" filled="false" stroked="true" strokeweight="12pt" strokecolor="#00a9c1">
              <v:path arrowok="t"/>
              <v:stroke dashstyle="solid"/>
            </v:shape>
          </v:group>
        </w:pict>
      </w:r>
      <w:r>
        <w:rPr>
          <w:rFonts w:ascii="AkzidenzGroteskBE-MdCn"/>
          <w:sz w:val="20"/>
        </w:rPr>
      </w:r>
    </w:p>
    <w:p>
      <w:pPr>
        <w:spacing w:after="0"/>
        <w:rPr>
          <w:rFonts w:ascii="AkzidenzGroteskBE-MdCn"/>
          <w:sz w:val="20"/>
        </w:rPr>
        <w:sectPr>
          <w:type w:val="continuous"/>
          <w:pgSz w:w="11910" w:h="16840"/>
          <w:pgMar w:top="1580" w:bottom="280" w:left="720" w:right="0"/>
        </w:sectPr>
      </w:pPr>
    </w:p>
    <w:p>
      <w:pPr>
        <w:pStyle w:val="BodyText"/>
        <w:rPr>
          <w:rFonts w:ascii="AkzidenzGroteskBE-MdCn"/>
          <w:sz w:val="20"/>
        </w:rPr>
      </w:pPr>
      <w:r>
        <w:rPr/>
        <w:pict>
          <v:group style="position:absolute;margin-left:1.356pt;margin-top:-.000001pt;width:51.95pt;height:841.9pt;mso-position-horizontal-relative:page;mso-position-vertical-relative:page;z-index:-35224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48472">
            <wp:simplePos x="0" y="0"/>
            <wp:positionH relativeFrom="page">
              <wp:posOffset>6189684</wp:posOffset>
            </wp:positionH>
            <wp:positionV relativeFrom="paragraph">
              <wp:posOffset>-531435</wp:posOffset>
            </wp:positionV>
            <wp:extent cx="1370317" cy="959828"/>
            <wp:effectExtent l="0" t="0" r="0" b="0"/>
            <wp:wrapNone/>
            <wp:docPr id="447" name="image232.png" descr=""/>
            <wp:cNvGraphicFramePr>
              <a:graphicFrameLocks noChangeAspect="1"/>
            </wp:cNvGraphicFramePr>
            <a:graphic>
              <a:graphicData uri="http://schemas.openxmlformats.org/drawingml/2006/picture">
                <pic:pic>
                  <pic:nvPicPr>
                    <pic:cNvPr id="448"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58"/>
        </w:numPr>
        <w:tabs>
          <w:tab w:pos="1598" w:val="left" w:leader="none"/>
        </w:tabs>
        <w:spacing w:line="206" w:lineRule="auto" w:before="99" w:after="0"/>
        <w:ind w:left="1597" w:right="6275" w:hanging="333"/>
        <w:jc w:val="left"/>
        <w:rPr>
          <w:b/>
          <w:sz w:val="28"/>
        </w:rPr>
      </w:pPr>
      <w:r>
        <w:rPr/>
        <w:pict>
          <v:rect style="position:absolute;margin-left:110.804001pt;margin-top:13.539421pt;width:1.948pt;height:1.948pt;mso-position-horizontal-relative:page;mso-position-vertical-relative:paragraph;z-index:-352168" filled="true" fillcolor="#00a9c1" stroked="false">
            <v:fill type="solid"/>
            <w10:wrap type="none"/>
          </v:rect>
        </w:pict>
      </w:r>
      <w:r>
        <w:rPr>
          <w:b/>
          <w:color w:val="00A9C1"/>
          <w:sz w:val="28"/>
        </w:rPr>
        <w:t>DÉFINIR LES TERRITOIRES DE</w:t>
      </w:r>
      <w:r>
        <w:rPr>
          <w:b/>
          <w:color w:val="00A9C1"/>
          <w:spacing w:val="-2"/>
          <w:sz w:val="28"/>
        </w:rPr>
        <w:t> </w:t>
      </w:r>
      <w:r>
        <w:rPr>
          <w:b/>
          <w:color w:val="00A9C1"/>
          <w:sz w:val="28"/>
        </w:rPr>
        <w:t>COMMUNICATION</w:t>
      </w:r>
    </w:p>
    <w:p>
      <w:pPr>
        <w:pStyle w:val="BodyText"/>
        <w:spacing w:line="206" w:lineRule="auto" w:before="91"/>
        <w:ind w:left="1632" w:right="4405"/>
      </w:pPr>
      <w:r>
        <w:rPr>
          <w:color w:val="3C3C3B"/>
        </w:rPr>
        <w:t>La marque Linéad est incarnée à la fois par le discours institutionnel porté par l’Agglo du Pays de Dreux et par la communication commerciale animée par Keolis. Ce partage des rôles se traduira  par un plan de communication respectant les</w:t>
      </w:r>
      <w:r>
        <w:rPr>
          <w:color w:val="3C3C3B"/>
          <w:spacing w:val="8"/>
        </w:rPr>
        <w:t> </w:t>
      </w:r>
      <w:r>
        <w:rPr>
          <w:color w:val="3C3C3B"/>
        </w:rPr>
        <w:t>prérogatives</w:t>
      </w:r>
    </w:p>
    <w:p>
      <w:pPr>
        <w:pStyle w:val="BodyText"/>
        <w:spacing w:line="220" w:lineRule="exact"/>
        <w:ind w:left="1632"/>
      </w:pPr>
      <w:r>
        <w:rPr>
          <w:color w:val="3C3C3B"/>
        </w:rPr>
        <w:t>de la collectivité.</w:t>
      </w:r>
    </w:p>
    <w:p>
      <w:pPr>
        <w:pStyle w:val="BodyText"/>
        <w:rPr>
          <w:sz w:val="11"/>
        </w:rPr>
      </w:pPr>
      <w:r>
        <w:rPr/>
        <w:drawing>
          <wp:anchor distT="0" distB="0" distL="0" distR="0" allowOverlap="1" layoutInCell="1" locked="0" behindDoc="0" simplePos="0" relativeHeight="1974">
            <wp:simplePos x="0" y="0"/>
            <wp:positionH relativeFrom="page">
              <wp:posOffset>898261</wp:posOffset>
            </wp:positionH>
            <wp:positionV relativeFrom="paragraph">
              <wp:posOffset>123049</wp:posOffset>
            </wp:positionV>
            <wp:extent cx="5640644" cy="3505200"/>
            <wp:effectExtent l="0" t="0" r="0" b="0"/>
            <wp:wrapTopAndBottom/>
            <wp:docPr id="449" name="image240.jpeg" descr=""/>
            <wp:cNvGraphicFramePr>
              <a:graphicFrameLocks noChangeAspect="1"/>
            </wp:cNvGraphicFramePr>
            <a:graphic>
              <a:graphicData uri="http://schemas.openxmlformats.org/drawingml/2006/picture">
                <pic:pic>
                  <pic:nvPicPr>
                    <pic:cNvPr id="450" name="image240.jpeg"/>
                    <pic:cNvPicPr/>
                  </pic:nvPicPr>
                  <pic:blipFill>
                    <a:blip r:embed="rId277" cstate="print"/>
                    <a:stretch>
                      <a:fillRect/>
                    </a:stretch>
                  </pic:blipFill>
                  <pic:spPr>
                    <a:xfrm>
                      <a:off x="0" y="0"/>
                      <a:ext cx="5640644" cy="3505200"/>
                    </a:xfrm>
                    <a:prstGeom prst="rect">
                      <a:avLst/>
                    </a:prstGeom>
                  </pic:spPr>
                </pic:pic>
              </a:graphicData>
            </a:graphic>
          </wp:anchor>
        </w:drawing>
      </w:r>
    </w:p>
    <w:p>
      <w:pPr>
        <w:pStyle w:val="BodyText"/>
        <w:rPr>
          <w:sz w:val="20"/>
        </w:rPr>
      </w:pPr>
    </w:p>
    <w:p>
      <w:pPr>
        <w:pStyle w:val="BodyText"/>
        <w:spacing w:before="3"/>
        <w:rPr>
          <w:sz w:val="25"/>
        </w:rPr>
      </w:pPr>
    </w:p>
    <w:p>
      <w:pPr>
        <w:pStyle w:val="ListParagraph"/>
        <w:numPr>
          <w:ilvl w:val="1"/>
          <w:numId w:val="58"/>
        </w:numPr>
        <w:tabs>
          <w:tab w:pos="1675" w:val="left" w:leader="none"/>
        </w:tabs>
        <w:spacing w:line="156" w:lineRule="auto" w:before="0" w:after="0"/>
        <w:ind w:left="1674" w:right="6000" w:hanging="410"/>
        <w:jc w:val="left"/>
        <w:rPr>
          <w:b/>
          <w:sz w:val="22"/>
        </w:rPr>
      </w:pPr>
      <w:r>
        <w:rPr/>
        <w:pict>
          <v:rect style="position:absolute;margin-left:115.297997pt;margin-top:4.333914pt;width:1.948pt;height:1.948pt;mso-position-horizontal-relative:page;mso-position-vertical-relative:paragraph;z-index:-352144" filled="true" fillcolor="#3c3c3b" stroked="false">
            <v:fill type="solid"/>
            <w10:wrap type="none"/>
          </v:rect>
        </w:pict>
      </w:r>
      <w:r>
        <w:rPr>
          <w:b/>
          <w:color w:val="3C3C3B"/>
          <w:sz w:val="22"/>
        </w:rPr>
        <w:t>DISCOURS INSTITUTIONNEL PORTÉ </w:t>
      </w:r>
      <w:r>
        <w:rPr>
          <w:b/>
          <w:color w:val="3C3C3B"/>
          <w:spacing w:val="-3"/>
          <w:sz w:val="22"/>
        </w:rPr>
        <w:t>PAR </w:t>
      </w:r>
      <w:r>
        <w:rPr>
          <w:b/>
          <w:color w:val="3C3C3B"/>
          <w:spacing w:val="-6"/>
          <w:sz w:val="22"/>
        </w:rPr>
        <w:t>L’AGGLO </w:t>
      </w:r>
      <w:r>
        <w:rPr>
          <w:b/>
          <w:color w:val="3C3C3B"/>
          <w:sz w:val="22"/>
        </w:rPr>
        <w:t>DU </w:t>
      </w:r>
      <w:r>
        <w:rPr>
          <w:b/>
          <w:color w:val="3C3C3B"/>
          <w:spacing w:val="-7"/>
          <w:sz w:val="22"/>
        </w:rPr>
        <w:t>PAYS </w:t>
      </w:r>
      <w:r>
        <w:rPr>
          <w:b/>
          <w:color w:val="3C3C3B"/>
          <w:sz w:val="22"/>
        </w:rPr>
        <w:t>DE</w:t>
      </w:r>
      <w:r>
        <w:rPr>
          <w:b/>
          <w:color w:val="3C3C3B"/>
          <w:spacing w:val="22"/>
          <w:sz w:val="22"/>
        </w:rPr>
        <w:t> </w:t>
      </w:r>
      <w:r>
        <w:rPr>
          <w:b/>
          <w:color w:val="3C3C3B"/>
          <w:sz w:val="22"/>
        </w:rPr>
        <w:t>DREUX</w:t>
      </w:r>
    </w:p>
    <w:p>
      <w:pPr>
        <w:pStyle w:val="BodyText"/>
        <w:spacing w:line="206" w:lineRule="auto" w:before="116"/>
        <w:ind w:left="1706" w:right="4368"/>
      </w:pPr>
      <w:r>
        <w:rPr>
          <w:color w:val="3C3C3B"/>
        </w:rPr>
        <w:t>En tant qu’autorité organisatrice des transports, l’Agglo du Pays  de Dreux est pleinement légitime pour s’exprimer notamment sur</w:t>
      </w:r>
      <w:r>
        <w:rPr>
          <w:color w:val="3C3C3B"/>
          <w:spacing w:val="33"/>
        </w:rPr>
        <w:t> </w:t>
      </w:r>
      <w:r>
        <w:rPr>
          <w:color w:val="3C3C3B"/>
        </w:rPr>
        <w:t>:</w:t>
      </w:r>
    </w:p>
    <w:p>
      <w:pPr>
        <w:pStyle w:val="BodyText"/>
        <w:spacing w:line="206" w:lineRule="auto" w:before="112"/>
        <w:ind w:left="1848" w:right="5289"/>
      </w:pPr>
      <w:r>
        <w:rPr/>
        <w:pict>
          <v:shape style="position:absolute;margin-left:121.323006pt;margin-top:8.908776pt;width:5pt;height:5pt;mso-position-horizontal-relative:page;mso-position-vertical-relative:paragraph;z-index:48544" coordorigin="2426,178" coordsize="100,100" path="m2462,218l2461,215,2443,192,2436,197,2451,216,2426,216,2426,225,2456,225,2459,223,2462,218m2462,238l2459,232,2456,231,2426,231,2426,239,2451,239,2436,258,2443,263,2461,241,2462,238m2484,180l2475,178,2470,202,2454,183,2448,188,2465,209,2466,210,2468,212,2471,212,2472,212,2475,211,2477,208,2479,202,2484,180m2484,276l2479,254,2477,247,2475,245,2469,243,2466,245,2465,247,2448,268,2454,273,2470,254,2475,277,2484,276m2519,252l2513,249,2492,239,2489,239,2484,243,2484,246,2490,274,2499,272,2493,249,2515,259,2519,252m2519,204l2515,196,2493,207,2499,183,2490,181,2484,210,2484,213,2488,216,2490,216,2492,216,2494,216,2513,207,2519,204m2526,217l2522,210,2495,222,2493,225,2493,231,2495,233,2497,234,2522,246,2526,238,2503,228,2526,217e" filled="true" fillcolor="#00a9c1" stroked="false">
            <v:path arrowok="t"/>
            <v:fill type="solid"/>
            <w10:wrap type="none"/>
          </v:shape>
        </w:pict>
      </w:r>
      <w:r>
        <w:rPr>
          <w:color w:val="3C3C3B"/>
        </w:rPr>
        <w:t>la politique générale de déplacements qu’elle mène sur son territoire,</w:t>
      </w:r>
    </w:p>
    <w:p>
      <w:pPr>
        <w:pStyle w:val="BodyText"/>
        <w:spacing w:line="206" w:lineRule="auto" w:before="112"/>
        <w:ind w:left="1848" w:right="5553"/>
      </w:pPr>
      <w:r>
        <w:rPr/>
        <w:pict>
          <v:shape style="position:absolute;margin-left:121.323006pt;margin-top:8.909491pt;width:5pt;height:5pt;mso-position-horizontal-relative:page;mso-position-vertical-relative:paragraph;z-index:48568" coordorigin="2426,178" coordsize="100,100" path="m2462,218l2461,215,2443,192,2436,197,2451,216,2426,216,2426,225,2456,225,2459,223,2462,218m2462,238l2459,232,2456,231,2426,231,2426,239,2451,239,2436,258,2443,263,2461,241,2462,238m2484,180l2475,178,2470,202,2454,183,2448,188,2465,209,2466,210,2468,212,2471,212,2472,212,2475,211,2477,208,2479,202,2484,180m2484,276l2479,254,2477,247,2475,245,2469,243,2466,245,2465,247,2448,268,2454,273,2470,254,2475,277,2484,276m2519,252l2513,249,2492,239,2489,239,2484,243,2484,246,2490,274,2499,272,2493,249,2515,259,2519,252m2519,204l2515,196,2493,207,2499,183,2490,181,2484,210,2484,213,2488,216,2490,216,2492,216,2494,216,2513,207,2519,204m2526,217l2522,210,2495,222,2493,225,2493,231,2495,233,2497,234,2522,246,2526,238,2503,228,2526,217e" filled="true" fillcolor="#00a9c1" stroked="false">
            <v:path arrowok="t"/>
            <v:fill type="solid"/>
            <w10:wrap type="none"/>
          </v:shape>
        </w:pict>
      </w:r>
      <w:r>
        <w:rPr>
          <w:color w:val="3C3C3B"/>
        </w:rPr>
        <w:t>les actions réalisées en faveur du développement de nouveaux services,</w:t>
      </w:r>
    </w:p>
    <w:p>
      <w:pPr>
        <w:pStyle w:val="BodyText"/>
        <w:spacing w:line="206" w:lineRule="auto" w:before="112"/>
        <w:ind w:left="1848" w:right="4608"/>
      </w:pPr>
      <w:r>
        <w:rPr/>
        <w:pict>
          <v:shape style="position:absolute;margin-left:121.323006pt;margin-top:8.909190pt;width:5pt;height:5pt;mso-position-horizontal-relative:page;mso-position-vertical-relative:paragraph;z-index:48592" coordorigin="2426,178" coordsize="100,100" path="m2462,218l2461,215,2443,192,2436,197,2451,216,2426,216,2426,225,2456,225,2459,223,2462,218m2462,238l2459,232,2456,231,2426,231,2426,239,2451,239,2436,258,2443,263,2461,241,2462,238m2484,180l2475,178,2470,202,2454,183,2448,188,2465,209,2466,210,2468,212,2471,212,2472,212,2475,211,2477,208,2479,202,2484,180m2484,276l2479,254,2477,247,2475,245,2469,243,2466,245,2465,247,2448,268,2454,273,2470,254,2475,277,2484,276m2519,252l2513,249,2492,239,2489,239,2484,243,2484,246,2490,274,2499,272,2493,249,2515,259,2519,252m2519,204l2515,196,2493,207,2499,183,2490,182,2484,210,2484,213,2488,216,2490,216,2492,216,2494,216,2513,207,2519,204m2526,217l2522,210,2495,222,2493,225,2493,231,2495,233,2497,234,2522,246,2526,238,2503,228,2526,217e" filled="true" fillcolor="#00a9c1" stroked="false">
            <v:path arrowok="t"/>
            <v:fill type="solid"/>
            <w10:wrap type="none"/>
          </v:shape>
        </w:pict>
      </w:r>
      <w:r>
        <w:rPr>
          <w:color w:val="3C3C3B"/>
        </w:rPr>
        <w:t>les choix en matière d’investissements ou de renouvellements de matériels,</w:t>
      </w:r>
    </w:p>
    <w:p>
      <w:pPr>
        <w:pStyle w:val="BodyText"/>
        <w:spacing w:before="82"/>
        <w:ind w:left="1848"/>
      </w:pPr>
      <w:r>
        <w:rPr/>
        <w:pict>
          <v:shape style="position:absolute;margin-left:121.323006pt;margin-top:8.870489pt;width:5pt;height:5pt;mso-position-horizontal-relative:page;mso-position-vertical-relative:paragraph;z-index:48616" coordorigin="2426,177" coordsize="100,100" path="m2462,217l2461,214,2443,191,2436,197,2451,215,2426,215,2426,224,2456,224,2459,222,2462,217m2462,237l2459,232,2456,230,2426,230,2426,239,2451,239,2436,258,2443,263,2461,240,2462,237m2484,179l2475,177,2470,201,2454,182,2448,187,2465,208,2466,210,2468,211,2471,211,2472,211,2475,210,2477,208,2479,201,2484,179m2484,275l2479,253,2477,247,2475,244,2469,243,2466,244,2465,246,2448,267,2454,272,2470,253,2475,277,2484,275m2519,251l2513,248,2492,238,2489,238,2484,242,2484,245,2490,273,2499,271,2493,248,2515,258,2519,251m2519,203l2515,196,2493,206,2499,183,2490,181,2484,209,2484,212,2488,215,2490,215,2492,215,2494,215,2513,206,2519,203m2526,217l2522,209,2495,222,2493,224,2493,230,2495,233,2497,233,2522,245,2526,238,2503,227,2526,217e" filled="true" fillcolor="#00a9c1" stroked="false">
            <v:path arrowok="t"/>
            <v:fill type="solid"/>
            <w10:wrap type="none"/>
          </v:shape>
        </w:pict>
      </w:r>
      <w:r>
        <w:rPr>
          <w:color w:val="3C3C3B"/>
        </w:rPr>
        <w:t>les arbitrages en matière de politique tarifaire.</w:t>
      </w:r>
    </w:p>
    <w:p>
      <w:pPr>
        <w:pStyle w:val="BodyText"/>
        <w:spacing w:line="206" w:lineRule="auto" w:before="107"/>
        <w:ind w:left="1706" w:right="4045"/>
      </w:pPr>
      <w:r>
        <w:rPr>
          <w:color w:val="3C3C3B"/>
        </w:rPr>
        <w:t>Keolis entend respecter scrupuleusement ces prérogatives en consacrant sa mission de communication au service de l’action</w:t>
      </w:r>
    </w:p>
    <w:p>
      <w:pPr>
        <w:pStyle w:val="BodyText"/>
        <w:spacing w:line="206" w:lineRule="auto"/>
        <w:ind w:left="1706" w:right="4296"/>
      </w:pPr>
      <w:r>
        <w:rPr>
          <w:color w:val="3C3C3B"/>
        </w:rPr>
        <w:t>de l’Agglomération. En cas de doute dans la conduite à tenir, Keolis se rapprochera de la collectivité pour définir conjointement</w:t>
      </w:r>
    </w:p>
    <w:p>
      <w:pPr>
        <w:pStyle w:val="BodyText"/>
        <w:spacing w:line="221" w:lineRule="exact"/>
        <w:ind w:left="1706"/>
      </w:pPr>
      <w:r>
        <w:rPr>
          <w:color w:val="3C3C3B"/>
        </w:rPr>
        <w:t>la stratégie et le discours à adopter.</w:t>
      </w:r>
    </w:p>
    <w:p>
      <w:pPr>
        <w:pStyle w:val="BodyText"/>
        <w:spacing w:line="206" w:lineRule="auto" w:before="105"/>
        <w:ind w:left="1706" w:right="4608"/>
      </w:pPr>
      <w:r>
        <w:rPr>
          <w:color w:val="3C3C3B"/>
        </w:rPr>
        <w:t>Pour permettre à l’Agglomération de déployer ses campagnes de communication institutionnelle, Keolis s’engage, avec son</w:t>
      </w:r>
    </w:p>
    <w:p>
      <w:pPr>
        <w:pStyle w:val="BodyText"/>
        <w:spacing w:line="206" w:lineRule="auto"/>
        <w:ind w:left="1706" w:right="4390"/>
      </w:pPr>
      <w:r>
        <w:rPr/>
        <w:pict>
          <v:group style="position:absolute;margin-left:538.582092pt;margin-top:56.088501pt;width:56.7pt;height:4.3pt;mso-position-horizontal-relative:page;mso-position-vertical-relative:paragraph;z-index:48448" coordorigin="10772,1122" coordsize="1134,86">
            <v:line style="position:absolute" from="10772,1164" to="11906,1164" stroked="true" strokeweight="4.252pt" strokecolor="#00a9c1">
              <v:stroke dashstyle="solid"/>
            </v:line>
            <v:shape style="position:absolute;left:10771;top:1121;width:1134;height:86" coordorigin="10772,1122" coordsize="1134,86" path="m10783,1122l10772,1122,10772,1133,10783,1122m10845,1122l10814,1122,10772,1164,10772,1195,10845,1122m10907,1122l10876,1122,10791,1207,10822,1207,10907,1122m10970,1122l10939,1122,10854,1207,10885,1207,10970,1122m11032,1122l11001,1122,10916,1207,10947,1207,11032,1122m11094,1122l11063,1122,10978,1207,11009,1207,11094,1122m11157,1122l11126,1122,11040,1207,11072,1207,11157,1122m11219,1122l11188,1122,11103,1207,11134,1207,11219,1122m11244,1190l11227,1207,11244,1207,11244,1190m11244,1128l11165,1207,11196,1207,11244,1159,11244,1128m11282,1122l11250,1122,11244,1128,11244,1159,11282,1122m11344,1122l11313,1122,11244,1190,11244,1207,11259,1207,11344,1122m11406,1122l11375,1122,11290,1207,11321,1207,11406,1122m11468,1122l11437,1122,11352,1207,11383,1207,11468,1122m11531,1122l11500,1122,11415,1207,11446,1207,11531,1122m11593,1122l11562,1122,11477,1207,11508,1207,11593,1122m11655,1122l11624,1122,11539,1207,11570,1207,11655,1122m11718,1122l11686,1122,11601,1207,11633,1207,11718,1122m11780,1122l11749,1122,11664,1207,11695,1207,11780,1122m11842,1122l11811,1122,11726,1207,11757,1207,11842,1122m11904,1122l11873,1122,11788,1207,11819,1207,11904,1122m11906,1152l11851,1207,11882,1207,11906,1183,11906,1152e" filled="true" fillcolor="#ffffff" stroked="false">
              <v:path arrowok="t"/>
              <v:fill type="solid"/>
            </v:shape>
            <w10:wrap type="none"/>
          </v:group>
        </w:pict>
      </w:r>
      <w:r>
        <w:rPr>
          <w:color w:val="3C3C3B"/>
        </w:rPr>
        <w:t>prestataire chargé de la régie publicitaire, à réserver gratuitement les emplacements publicitaires des autobus (arrière) 4 semaines par an.</w:t>
      </w:r>
    </w:p>
    <w:p>
      <w:pPr>
        <w:spacing w:after="0" w:line="206" w:lineRule="auto"/>
        <w:sectPr>
          <w:pgSz w:w="11910" w:h="16840"/>
          <w:pgMar w:header="0" w:footer="454" w:top="0" w:bottom="640" w:left="720" w:right="0"/>
        </w:sectPr>
      </w:pPr>
    </w:p>
    <w:p>
      <w:pPr>
        <w:pStyle w:val="BodyText"/>
        <w:rPr>
          <w:sz w:val="20"/>
        </w:rPr>
      </w:pPr>
      <w:r>
        <w:rPr/>
        <w:pict>
          <v:group style="position:absolute;margin-left:1.356pt;margin-top:-.000001pt;width:51.95pt;height:841.9pt;mso-position-horizontal-relative:page;mso-position-vertical-relative:page;z-index:-35200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868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48712">
            <wp:simplePos x="0" y="0"/>
            <wp:positionH relativeFrom="page">
              <wp:posOffset>6189684</wp:posOffset>
            </wp:positionH>
            <wp:positionV relativeFrom="paragraph">
              <wp:posOffset>-531435</wp:posOffset>
            </wp:positionV>
            <wp:extent cx="1370317" cy="959828"/>
            <wp:effectExtent l="0" t="0" r="0" b="0"/>
            <wp:wrapNone/>
            <wp:docPr id="451" name="image232.png" descr=""/>
            <wp:cNvGraphicFramePr>
              <a:graphicFrameLocks noChangeAspect="1"/>
            </wp:cNvGraphicFramePr>
            <a:graphic>
              <a:graphicData uri="http://schemas.openxmlformats.org/drawingml/2006/picture">
                <pic:pic>
                  <pic:nvPicPr>
                    <pic:cNvPr id="452"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ListParagraph"/>
        <w:numPr>
          <w:ilvl w:val="1"/>
          <w:numId w:val="58"/>
        </w:numPr>
        <w:tabs>
          <w:tab w:pos="1724" w:val="left" w:leader="none"/>
        </w:tabs>
        <w:spacing w:line="156" w:lineRule="auto" w:before="153" w:after="0"/>
        <w:ind w:left="1723" w:right="6281" w:hanging="459"/>
        <w:jc w:val="left"/>
        <w:rPr>
          <w:b/>
          <w:sz w:val="22"/>
        </w:rPr>
      </w:pPr>
      <w:r>
        <w:rPr/>
        <w:pict>
          <v:rect style="position:absolute;margin-left:117.777pt;margin-top:11.983921pt;width:1.948pt;height:1.948pt;mso-position-horizontal-relative:page;mso-position-vertical-relative:paragraph;z-index:-351928" filled="true" fillcolor="#3c3c3b" stroked="false">
            <v:fill type="solid"/>
            <w10:wrap type="none"/>
          </v:rect>
        </w:pict>
      </w:r>
      <w:r>
        <w:rPr>
          <w:b/>
          <w:color w:val="3C3C3B"/>
          <w:sz w:val="22"/>
        </w:rPr>
        <w:t>DISCOURS COMMERCIAL PORTÉ </w:t>
      </w:r>
      <w:r>
        <w:rPr>
          <w:b/>
          <w:color w:val="3C3C3B"/>
          <w:spacing w:val="-3"/>
          <w:sz w:val="22"/>
        </w:rPr>
        <w:t>PAR </w:t>
      </w:r>
      <w:r>
        <w:rPr>
          <w:b/>
          <w:color w:val="3C3C3B"/>
          <w:sz w:val="22"/>
        </w:rPr>
        <w:t>KEOLIS</w:t>
      </w:r>
      <w:r>
        <w:rPr>
          <w:b/>
          <w:color w:val="3C3C3B"/>
          <w:spacing w:val="3"/>
          <w:sz w:val="22"/>
        </w:rPr>
        <w:t> </w:t>
      </w:r>
      <w:r>
        <w:rPr>
          <w:b/>
          <w:color w:val="3C3C3B"/>
          <w:sz w:val="22"/>
        </w:rPr>
        <w:t>DROUAIS</w:t>
      </w:r>
    </w:p>
    <w:p>
      <w:pPr>
        <w:pStyle w:val="BodyText"/>
        <w:spacing w:line="206" w:lineRule="auto" w:before="115"/>
        <w:ind w:left="1729" w:right="4355"/>
      </w:pPr>
      <w:r>
        <w:rPr>
          <w:color w:val="3C3C3B"/>
        </w:rPr>
        <w:t>La communication commerciale s’adresse  plus  particulièrement au client voyageur. Elle a pour principal objectif de développer  une image attractive du réseau pour augmenter ses performances en termes de trafic et de recettes. En tant qu’opérateur du</w:t>
      </w:r>
      <w:r>
        <w:rPr>
          <w:color w:val="3C3C3B"/>
          <w:spacing w:val="26"/>
        </w:rPr>
        <w:t> </w:t>
      </w:r>
      <w:r>
        <w:rPr>
          <w:color w:val="3C3C3B"/>
        </w:rPr>
        <w:t>réseau,</w:t>
      </w:r>
    </w:p>
    <w:p>
      <w:pPr>
        <w:pStyle w:val="BodyText"/>
        <w:spacing w:line="202" w:lineRule="exact"/>
        <w:ind w:left="1729"/>
      </w:pPr>
      <w:r>
        <w:rPr>
          <w:color w:val="3C3C3B"/>
        </w:rPr>
        <w:t>Keolis Drouais aura en charge l’animation de la marque Linéad</w:t>
      </w:r>
    </w:p>
    <w:p>
      <w:pPr>
        <w:pStyle w:val="BodyText"/>
        <w:spacing w:line="206" w:lineRule="auto" w:before="11"/>
        <w:ind w:left="1729" w:right="4045"/>
      </w:pPr>
      <w:r>
        <w:rPr>
          <w:color w:val="3C3C3B"/>
        </w:rPr>
        <w:t>et s’engage à signer l’ensemble des messages et des supports de communication en utilisant le logo et la charte graphique associée.</w:t>
      </w:r>
    </w:p>
    <w:p>
      <w:pPr>
        <w:pStyle w:val="BodyText"/>
        <w:spacing w:line="206" w:lineRule="auto" w:before="112"/>
        <w:ind w:left="1729" w:right="4368"/>
      </w:pPr>
      <w:r>
        <w:rPr>
          <w:color w:val="3C3C3B"/>
        </w:rPr>
        <w:t>Keolis s’appuiera sur les réunions de travail périodiques pour présenter les actions de communication en faveur du réseau.</w:t>
      </w:r>
    </w:p>
    <w:p>
      <w:pPr>
        <w:pStyle w:val="BodyText"/>
        <w:spacing w:line="206" w:lineRule="auto"/>
        <w:ind w:left="1729" w:right="4368"/>
      </w:pPr>
      <w:r>
        <w:rPr>
          <w:color w:val="3C3C3B"/>
        </w:rPr>
        <w:t>Ce processus d’information transparent permettra de coordonner et de valider la stratégie globale de communication.</w:t>
      </w:r>
    </w:p>
    <w:p>
      <w:pPr>
        <w:pStyle w:val="BodyText"/>
        <w:spacing w:before="13"/>
        <w:rPr>
          <w:sz w:val="27"/>
        </w:rPr>
      </w:pPr>
      <w:r>
        <w:rPr/>
        <w:pict>
          <v:group style="position:absolute;margin-left:99.211998pt;margin-top:22.042557pt;width:439.4pt;height:345.85pt;mso-position-horizontal-relative:page;mso-position-vertical-relative:paragraph;z-index:46592;mso-wrap-distance-left:0;mso-wrap-distance-right:0" coordorigin="1984,441" coordsize="8788,6917">
            <v:shape style="position:absolute;left:1984;top:440;width:8788;height:6917" type="#_x0000_t75" stroked="false">
              <v:imagedata r:id="rId278" o:title=""/>
            </v:shape>
            <v:shape style="position:absolute;left:2104;top:562;width:701;height:6676" coordorigin="2104,562" coordsize="701,6676" path="m2805,562l2104,562,2104,7237,2805,7237e" filled="false" stroked="true" strokeweight="12pt" strokecolor="#00a9c1">
              <v:path arrowok="t"/>
              <v:stroke dashstyle="solid"/>
            </v:shape>
            <w10:wrap type="topAndBottom"/>
          </v:group>
        </w:pict>
      </w:r>
    </w:p>
    <w:p>
      <w:pPr>
        <w:spacing w:after="0"/>
        <w:rPr>
          <w:sz w:val="27"/>
        </w:rPr>
        <w:sectPr>
          <w:pgSz w:w="11910" w:h="16840"/>
          <w:pgMar w:header="0" w:footer="454" w:top="0" w:bottom="64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48880">
            <wp:simplePos x="0" y="0"/>
            <wp:positionH relativeFrom="page">
              <wp:posOffset>6189684</wp:posOffset>
            </wp:positionH>
            <wp:positionV relativeFrom="paragraph">
              <wp:posOffset>-531435</wp:posOffset>
            </wp:positionV>
            <wp:extent cx="1370317" cy="959828"/>
            <wp:effectExtent l="0" t="0" r="0" b="0"/>
            <wp:wrapNone/>
            <wp:docPr id="453" name="image232.png" descr=""/>
            <wp:cNvGraphicFramePr>
              <a:graphicFrameLocks noChangeAspect="1"/>
            </wp:cNvGraphicFramePr>
            <a:graphic>
              <a:graphicData uri="http://schemas.openxmlformats.org/drawingml/2006/picture">
                <pic:pic>
                  <pic:nvPicPr>
                    <pic:cNvPr id="454"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130" w:right="0" w:firstLine="0"/>
        <w:jc w:val="center"/>
        <w:rPr>
          <w:rFonts w:ascii="Gotham Narrow"/>
          <w:b/>
          <w:sz w:val="30"/>
        </w:rPr>
      </w:pPr>
      <w:r>
        <w:rPr>
          <w:rFonts w:ascii="Gotham Narrow"/>
          <w:b/>
          <w:color w:val="FFFFFF"/>
          <w:sz w:val="30"/>
          <w:shd w:fill="00A9C1" w:color="auto" w:val="clear"/>
        </w:rPr>
        <w:t>  PARTIE 2 </w:t>
      </w:r>
    </w:p>
    <w:p>
      <w:pPr>
        <w:spacing w:before="145"/>
        <w:ind w:left="130" w:right="0" w:firstLine="0"/>
        <w:jc w:val="center"/>
        <w:rPr>
          <w:rFonts w:ascii="Museo-500"/>
          <w:sz w:val="40"/>
        </w:rPr>
      </w:pPr>
      <w:r>
        <w:rPr>
          <w:rFonts w:ascii="Museo-500"/>
          <w:color w:val="00A9C1"/>
          <w:sz w:val="40"/>
        </w:rPr>
        <w:t>Unifier la politique tarifaire</w:t>
      </w:r>
    </w:p>
    <w:p>
      <w:pPr>
        <w:pStyle w:val="BodyText"/>
        <w:spacing w:before="6"/>
        <w:rPr>
          <w:rFonts w:ascii="Museo-500"/>
          <w:sz w:val="22"/>
        </w:rPr>
      </w:pPr>
      <w:r>
        <w:rPr/>
        <w:pict>
          <v:line style="position:absolute;mso-position-horizontal-relative:page;mso-position-vertical-relative:paragraph;z-index:46712;mso-wrap-distance-left:0;mso-wrap-distance-right:0" from="306.359009pt,16.208982pt" to="331.436009pt,16.208982pt" stroked="true" strokeweight="1.472pt" strokecolor="#00a9c1">
            <v:stroke dashstyle="solid"/>
            <w10:wrap type="topAndBottom"/>
          </v:line>
        </w:pict>
      </w:r>
    </w:p>
    <w:p>
      <w:pPr>
        <w:pStyle w:val="BodyText"/>
        <w:rPr>
          <w:rFonts w:ascii="Museo-500"/>
          <w:sz w:val="20"/>
        </w:rPr>
      </w:pPr>
    </w:p>
    <w:p>
      <w:pPr>
        <w:pStyle w:val="BodyText"/>
        <w:spacing w:before="1"/>
        <w:rPr>
          <w:rFonts w:ascii="Museo-500"/>
          <w:sz w:val="21"/>
        </w:rPr>
      </w:pPr>
    </w:p>
    <w:p>
      <w:pPr>
        <w:spacing w:after="0"/>
        <w:rPr>
          <w:rFonts w:ascii="Museo-500"/>
          <w:sz w:val="21"/>
        </w:rPr>
        <w:sectPr>
          <w:pgSz w:w="11910" w:h="16840"/>
          <w:pgMar w:header="0" w:footer="454" w:top="0" w:bottom="640" w:left="720" w:right="0"/>
        </w:sectPr>
      </w:pPr>
    </w:p>
    <w:p>
      <w:pPr>
        <w:pStyle w:val="BodyText"/>
        <w:spacing w:line="206" w:lineRule="auto" w:before="94"/>
        <w:ind w:left="1632" w:right="97"/>
      </w:pPr>
      <w:r>
        <w:rPr>
          <w:color w:val="3C3C3B"/>
        </w:rPr>
        <w:t>Keolis a pris en considération la volonté de l’Agglomération de préserver la gamme tarifaire actuelle en particulier sur les tarifs réservés aux jeunes. Les propositions d’adaptations n’affectent donc pas la structure de la grille. Elles permettront de répondre simplement aux objectifs fixés par l’Agglomération :</w:t>
      </w:r>
    </w:p>
    <w:p>
      <w:pPr>
        <w:pStyle w:val="BodyText"/>
        <w:spacing w:line="314" w:lineRule="auto" w:before="80"/>
        <w:ind w:left="1774" w:right="458"/>
      </w:pPr>
      <w:r>
        <w:rPr/>
        <w:pict>
          <v:shape style="position:absolute;margin-left:117.638008pt;margin-top:8.770501pt;width:5pt;height:5pt;mso-position-horizontal-relative:page;mso-position-vertical-relative:paragraph;z-index:48904" coordorigin="2353,175" coordsize="100,100" path="m2388,215l2387,212,2369,189,2362,195,2378,213,2353,213,2353,222,2383,222,2386,220,2388,215m2388,235l2386,230,2383,228,2353,228,2353,237,2378,237,2362,256,2369,261,2387,238,2388,235m2410,177l2402,175,2396,199,2381,180,2374,185,2391,206,2392,208,2395,209,2397,209,2398,209,2401,208,2403,206,2405,199,2410,177m2410,273l2405,251,2403,245,2401,242,2396,241,2392,242,2391,244,2374,265,2381,270,2396,251,2402,275,2410,273m2445,249l2439,246,2419,236,2415,236,2411,240,2410,243,2416,271,2425,269,2419,246,2442,256,2445,249m2445,201l2442,194,2419,204,2425,181,2417,179,2410,207,2411,210,2414,213,2416,213,2419,213,2420,213,2439,204,2445,201m2452,215l2448,207,2421,220,2419,222,2419,228,2421,231,2424,231,2448,243,2452,236,2430,225,2452,215e" filled="true" fillcolor="#00a9c1" stroked="false">
            <v:path arrowok="t"/>
            <v:fill type="solid"/>
            <w10:wrap type="none"/>
          </v:shape>
        </w:pict>
      </w:r>
      <w:r>
        <w:rPr/>
        <w:pict>
          <v:shape style="position:absolute;margin-left:117.638008pt;margin-top:25.240501pt;width:5pt;height:5pt;mso-position-horizontal-relative:page;mso-position-vertical-relative:paragraph;z-index:48928" coordorigin="2353,505" coordsize="100,100" path="m2388,545l2387,541,2369,519,2362,524,2378,543,2353,543,2353,551,2383,551,2386,550,2388,545m2388,564l2386,559,2383,558,2353,558,2353,566,2378,566,2362,585,2369,590,2387,567,2388,564m2410,507l2402,505,2396,528,2381,509,2374,515,2391,536,2392,537,2395,538,2397,538,2398,538,2401,538,2403,535,2405,528,2410,507m2410,602l2405,580,2403,574,2401,571,2396,570,2392,571,2391,573,2374,594,2381,599,2396,580,2402,604,2410,602m2445,578l2439,575,2419,566,2415,566,2411,569,2410,573,2416,601,2425,599,2419,575,2442,586,2445,578m2445,531l2442,523,2419,534,2425,510,2417,508,2410,536,2411,540,2414,542,2416,543,2419,543,2420,543,2439,534,2445,531m2452,544l2448,536,2421,549,2419,552,2419,557,2421,560,2424,561,2448,572,2452,565,2430,554,2452,544e" filled="true" fillcolor="#00a9c1" stroked="false">
            <v:path arrowok="t"/>
            <v:fill type="solid"/>
            <w10:wrap type="none"/>
          </v:shape>
        </w:pict>
      </w:r>
      <w:r>
        <w:rPr>
          <w:color w:val="3C3C3B"/>
        </w:rPr>
        <w:t>recoudre les frontières entre les différents réseaux, dynamiser la fréquentation du service.</w:t>
      </w:r>
    </w:p>
    <w:p>
      <w:pPr>
        <w:pStyle w:val="BodyText"/>
        <w:rPr>
          <w:sz w:val="23"/>
        </w:rPr>
      </w:pPr>
    </w:p>
    <w:p>
      <w:pPr>
        <w:pStyle w:val="ListParagraph"/>
        <w:numPr>
          <w:ilvl w:val="0"/>
          <w:numId w:val="59"/>
        </w:numPr>
        <w:tabs>
          <w:tab w:pos="1633" w:val="left" w:leader="none"/>
          <w:tab w:pos="1634" w:val="left" w:leader="none"/>
        </w:tabs>
        <w:spacing w:line="206" w:lineRule="auto" w:before="0" w:after="0"/>
        <w:ind w:left="1633" w:right="543" w:hanging="369"/>
        <w:jc w:val="left"/>
        <w:rPr>
          <w:b/>
          <w:sz w:val="28"/>
        </w:rPr>
      </w:pPr>
      <w:r>
        <w:rPr/>
        <w:pict>
          <v:rect style="position:absolute;margin-left:110.077003pt;margin-top:8.589019pt;width:1.948pt;height:1.948pt;mso-position-horizontal-relative:page;mso-position-vertical-relative:paragraph;z-index:-351712" filled="true" fillcolor="#00a9c1" stroked="false">
            <v:fill type="solid"/>
            <w10:wrap type="none"/>
          </v:rect>
        </w:pict>
      </w:r>
      <w:r>
        <w:rPr>
          <w:b/>
          <w:color w:val="00A9C1"/>
          <w:sz w:val="28"/>
        </w:rPr>
        <w:t>ÉTENDRE </w:t>
      </w:r>
      <w:r>
        <w:rPr>
          <w:b/>
          <w:color w:val="00A9C1"/>
          <w:spacing w:val="3"/>
          <w:sz w:val="28"/>
        </w:rPr>
        <w:t>LA </w:t>
      </w:r>
      <w:r>
        <w:rPr>
          <w:b/>
          <w:color w:val="00A9C1"/>
          <w:spacing w:val="-4"/>
          <w:sz w:val="28"/>
        </w:rPr>
        <w:t>TARIFICATION </w:t>
      </w:r>
      <w:r>
        <w:rPr>
          <w:b/>
          <w:color w:val="00A9C1"/>
          <w:sz w:val="28"/>
        </w:rPr>
        <w:t>URBAINE À TOUT LE</w:t>
      </w:r>
      <w:r>
        <w:rPr>
          <w:b/>
          <w:color w:val="00A9C1"/>
          <w:spacing w:val="-1"/>
          <w:sz w:val="28"/>
        </w:rPr>
        <w:t> </w:t>
      </w:r>
      <w:r>
        <w:rPr>
          <w:b/>
          <w:color w:val="00A9C1"/>
          <w:sz w:val="28"/>
        </w:rPr>
        <w:t>RÉSEAU</w:t>
      </w:r>
    </w:p>
    <w:p>
      <w:pPr>
        <w:pStyle w:val="BodyText"/>
        <w:spacing w:line="206" w:lineRule="auto" w:before="91"/>
        <w:ind w:left="1632"/>
      </w:pPr>
      <w:r>
        <w:rPr>
          <w:color w:val="3C3C3B"/>
        </w:rPr>
        <w:t>L’expérience menée sur la ligne 6 a démontré que la tarification était un élément essentiel pour créer un « effet de réseau » et fédérer le territoire. Keolis propose d’étendre la tarification Linéad à toutes</w:t>
      </w:r>
    </w:p>
    <w:p>
      <w:pPr>
        <w:pStyle w:val="BodyText"/>
        <w:spacing w:line="206" w:lineRule="auto"/>
        <w:ind w:left="1632" w:right="97"/>
      </w:pPr>
      <w:r>
        <w:rPr>
          <w:color w:val="3C3C3B"/>
        </w:rPr>
        <w:t>les lignes du réseau. Associée à l’extension du système billettique, elle permettra d’unifier l’offre en généralisant les possibilités de correspondances et d’intermodalité.</w:t>
      </w:r>
    </w:p>
    <w:p>
      <w:pPr>
        <w:pStyle w:val="BodyText"/>
        <w:spacing w:line="206" w:lineRule="auto" w:before="109"/>
        <w:ind w:left="1632" w:right="10"/>
      </w:pPr>
      <w:r>
        <w:rPr>
          <w:color w:val="3C3C3B"/>
        </w:rPr>
        <w:t>Dans les lignes scolaires ouvertes aux voyageurs commerciaux, la faible proportion de clients occasionnels ne justifie pas de proposer la vente à bord. Un tel service induirait des coûts supplémentaires tels que l’installation de monnayeurs, la gestion des dotations de caisses, des stocks et des</w:t>
      </w:r>
      <w:r>
        <w:rPr>
          <w:color w:val="3C3C3B"/>
          <w:spacing w:val="3"/>
        </w:rPr>
        <w:t> </w:t>
      </w:r>
      <w:r>
        <w:rPr>
          <w:color w:val="3C3C3B"/>
        </w:rPr>
        <w:t>réassorts.</w:t>
      </w:r>
    </w:p>
    <w:p>
      <w:pPr>
        <w:pStyle w:val="BodyText"/>
        <w:spacing w:line="206" w:lineRule="auto" w:before="110"/>
        <w:ind w:left="1632" w:right="20"/>
      </w:pPr>
      <w:r>
        <w:rPr>
          <w:color w:val="3C3C3B"/>
        </w:rPr>
        <w:t>En revanche, la généralisation de la billettique, nécessaire pour ne pas créer une double billetterie (papier versus billettique) permettra aux voyageurs « commerciaux » qui souhaiteraient emprunter une ligne scolaire, de se procurer préalablement un ticket rechargeable puis d’acheter un titre parmi 1, 2, 10, 20 ou 30 voyages pour le valider dans un autocar.</w:t>
      </w:r>
    </w:p>
    <w:p>
      <w:pPr>
        <w:pStyle w:val="BodyText"/>
        <w:rPr>
          <w:sz w:val="40"/>
        </w:rPr>
      </w:pPr>
      <w:r>
        <w:rPr/>
        <w:br w:type="column"/>
      </w:r>
      <w:r>
        <w:rPr>
          <w:sz w:val="40"/>
        </w:rPr>
      </w:r>
    </w:p>
    <w:p>
      <w:pPr>
        <w:pStyle w:val="BodyText"/>
        <w:rPr>
          <w:sz w:val="40"/>
        </w:rPr>
      </w:pPr>
    </w:p>
    <w:p>
      <w:pPr>
        <w:pStyle w:val="BodyText"/>
        <w:rPr>
          <w:sz w:val="40"/>
        </w:rPr>
      </w:pPr>
    </w:p>
    <w:p>
      <w:pPr>
        <w:pStyle w:val="BodyText"/>
        <w:spacing w:before="1"/>
        <w:rPr>
          <w:sz w:val="36"/>
        </w:rPr>
      </w:pPr>
    </w:p>
    <w:p>
      <w:pPr>
        <w:pStyle w:val="Heading2"/>
        <w:spacing w:line="199" w:lineRule="auto"/>
        <w:ind w:left="671" w:right="1539"/>
      </w:pPr>
      <w:r>
        <w:rPr>
          <w:color w:val="00A9C1"/>
        </w:rPr>
        <w:t>Keolis préconise de ne pas</w:t>
      </w:r>
      <w:r>
        <w:rPr>
          <w:color w:val="00A9C1"/>
          <w:spacing w:val="-10"/>
        </w:rPr>
        <w:t> </w:t>
      </w:r>
      <w:r>
        <w:rPr>
          <w:color w:val="00A9C1"/>
        </w:rPr>
        <w:t>autoriser</w:t>
      </w:r>
    </w:p>
    <w:p>
      <w:pPr>
        <w:spacing w:line="199" w:lineRule="auto" w:before="3"/>
        <w:ind w:left="671" w:right="683" w:firstLine="0"/>
        <w:jc w:val="left"/>
        <w:rPr>
          <w:rFonts w:ascii="AkzidenzGroteskBE-MdCn" w:hAnsi="AkzidenzGroteskBE-MdCn"/>
          <w:sz w:val="40"/>
        </w:rPr>
      </w:pPr>
      <w:r>
        <w:rPr/>
        <w:pict>
          <v:group style="position:absolute;margin-left:555.590698pt;margin-top:48.562305pt;width:25.55pt;height:21.4pt;mso-position-horizontal-relative:page;mso-position-vertical-relative:paragraph;z-index:-351688" coordorigin="11112,971" coordsize="511,428">
            <v:shape style="position:absolute;left:11111;top:971;width:511;height:428" coordorigin="11112,971" coordsize="511,428" path="m11622,971l11408,971,11408,1164,11511,1164,11510,1197,11505,1225,11498,1250,11488,1269,11475,1284,11458,1295,11438,1301,11414,1304,11414,1399,11460,1395,11501,1384,11536,1365,11567,1339,11591,1304,11608,1261,11619,1210,11622,1150,11622,971xm11327,971l11112,971,11112,1164,11215,1164,11214,1197,11210,1225,11202,1250,11193,1269,11179,1284,11163,1295,11143,1301,11119,1304,11119,1399,11143,1398,11166,1395,11187,1391,11206,1385,11225,1376,11242,1366,11257,1354,11272,1339,11284,1323,11295,1304,11305,1284,11313,1261,11319,1236,11323,1209,11326,1180,11327,1150,11327,971xe" filled="true" fillcolor="#00a9c1" stroked="false">
              <v:path arrowok="t"/>
              <v:fill type="solid"/>
            </v:shape>
            <v:shape style="position:absolute;left:11111;top:971;width:511;height:428" coordorigin="11112,971" coordsize="511,428" path="m11150,1299l11143,1301,11119,1303,11119,1330,11150,1299m11166,971l11135,971,11112,995,11112,1026,11166,971m11229,971l11198,971,11112,1057,11112,1088,11229,971m11287,1318l11235,1370,11242,1366,11257,1354,11272,1339,11284,1323,11287,1318m11291,971l11260,971,11112,1119,11112,1151,11291,971m11321,1221l11145,1398,11166,1395,11182,1392,11313,1261,11319,1236,11321,1221m11327,1153l11300,1181,11299,1181,11119,1361,11119,1392,11318,1193,11318,1193,11326,1186,11326,1186,11326,1186,11326,1182,11326,1181,11326,1180,11327,1153m11327,1091l11237,1181,11237,1181,11212,1206,11209,1225,11204,1246,11256,1193,11256,1193,11327,1122,11327,1091m11327,1029l11192,1164,11215,1164,11215,1172,11327,1060,11327,1029m11327,971l11322,971,11130,1164,11161,1164,11327,998,11327,971m11416,971l11408,971,11408,980,11416,971m11478,971l11447,971,11408,1011,11408,1042,11478,971m11541,971l11509,971,11408,1073,11408,1104,11541,971m11603,971l11572,971,11408,1135,11408,1164,11410,1164,11603,971m11612,1242l11459,1395,11460,1395,11501,1384,11502,1383,11597,1288,11608,1261,11612,1242m11621,1171l11414,1379,11414,1399,11425,1398,11619,1204,11620,1181,11620,1181,11621,1171,11621,1171m11622,1108l11561,1169,11561,1169,11506,1224,11505,1225,11498,1250,11488,1269,11475,1284,11458,1295,11438,1301,11428,1302,11414,1316,11414,1347,11580,1181,11580,1181,11622,1139,11622,1108m11622,983l11441,1164,11473,1164,11622,1014,11622,983m11622,1046l11504,1164,11511,1164,11511,1169,11511,1176,11510,1181,11510,1189,11517,1181,11518,1181,11622,1077,11622,1046e" filled="true" fillcolor="#ffffff" stroked="false">
              <v:path arrowok="t"/>
              <v:fill type="solid"/>
            </v:shape>
            <w10:wrap type="none"/>
          </v:group>
        </w:pict>
      </w:r>
      <w:r>
        <w:rPr>
          <w:rFonts w:ascii="AkzidenzGroteskBE-MdCn" w:hAnsi="AkzidenzGroteskBE-MdCn"/>
          <w:color w:val="00A9C1"/>
          <w:sz w:val="40"/>
        </w:rPr>
        <w:t>le transport de voyageurs commerciaux sur les lignes transportant des écoliers.</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19"/>
        </w:rPr>
      </w:pPr>
      <w:r>
        <w:rPr/>
        <w:pict>
          <v:group style="position:absolute;margin-left:414.80249pt;margin-top:13.916968pt;width:130.25pt;height:38.3pt;mso-position-horizontal-relative:page;mso-position-vertical-relative:paragraph;z-index:46760;mso-wrap-distance-left:0;mso-wrap-distance-right:0" coordorigin="8296,278" coordsize="2605,766">
            <v:shape style="position:absolute;left:8296;top:278;width:2605;height:766" type="#_x0000_t75" stroked="false">
              <v:imagedata r:id="rId279" o:title=""/>
            </v:shape>
            <v:shape style="position:absolute;left:8296;top:278;width:2605;height:766" type="#_x0000_t202" filled="false" stroked="false">
              <v:textbox inset="0,0,0,0">
                <w:txbxContent>
                  <w:p>
                    <w:pPr>
                      <w:spacing w:line="240" w:lineRule="auto" w:before="8"/>
                      <w:rPr>
                        <w:rFonts w:ascii="AkzidenzGroteskBE-MdCn"/>
                        <w:sz w:val="19"/>
                      </w:rPr>
                    </w:pPr>
                  </w:p>
                  <w:p>
                    <w:pPr>
                      <w:spacing w:line="206" w:lineRule="auto" w:before="0"/>
                      <w:ind w:left="1116" w:right="0" w:firstLine="0"/>
                      <w:jc w:val="left"/>
                      <w:rPr>
                        <w:rFonts w:ascii="Gotham Narrow" w:hAnsi="Gotham Narrow"/>
                        <w:b/>
                        <w:sz w:val="12"/>
                      </w:rPr>
                    </w:pPr>
                    <w:r>
                      <w:rPr>
                        <w:rFonts w:ascii="Gotham Narrow" w:hAnsi="Gotham Narrow"/>
                        <w:b/>
                        <w:color w:val="FFFFFF"/>
                        <w:sz w:val="12"/>
                      </w:rPr>
                      <w:t>Cliquez ici pour consulter l’option 5</w:t>
                    </w:r>
                  </w:p>
                </w:txbxContent>
              </v:textbox>
              <w10:wrap type="none"/>
            </v:shape>
            <w10:wrap type="topAndBottom"/>
          </v:group>
        </w:pict>
      </w:r>
    </w:p>
    <w:p>
      <w:pPr>
        <w:spacing w:after="0"/>
        <w:rPr>
          <w:rFonts w:ascii="AkzidenzGroteskBE-MdCn"/>
          <w:sz w:val="19"/>
        </w:rPr>
        <w:sectPr>
          <w:type w:val="continuous"/>
          <w:pgSz w:w="11910" w:h="16840"/>
          <w:pgMar w:top="1580" w:bottom="280" w:left="720" w:right="0"/>
          <w:cols w:num="2" w:equalWidth="0">
            <w:col w:w="6865" w:space="40"/>
            <w:col w:w="4285"/>
          </w:cols>
        </w:sectPr>
      </w:pPr>
    </w:p>
    <w:p>
      <w:pPr>
        <w:pStyle w:val="BodyText"/>
        <w:spacing w:before="9"/>
        <w:rPr>
          <w:rFonts w:ascii="AkzidenzGroteskBE-MdCn"/>
          <w:sz w:val="25"/>
        </w:rPr>
      </w:pPr>
    </w:p>
    <w:p>
      <w:pPr>
        <w:spacing w:after="0"/>
        <w:rPr>
          <w:rFonts w:ascii="AkzidenzGroteskBE-MdCn"/>
          <w:sz w:val="25"/>
        </w:rPr>
        <w:sectPr>
          <w:type w:val="continuous"/>
          <w:pgSz w:w="11910" w:h="16840"/>
          <w:pgMar w:top="1580" w:bottom="280" w:left="720" w:right="0"/>
        </w:sectPr>
      </w:pPr>
    </w:p>
    <w:p>
      <w:pPr>
        <w:pStyle w:val="Heading4"/>
        <w:numPr>
          <w:ilvl w:val="0"/>
          <w:numId w:val="59"/>
        </w:numPr>
        <w:tabs>
          <w:tab w:pos="1582" w:val="left" w:leader="none"/>
        </w:tabs>
        <w:spacing w:line="206" w:lineRule="auto" w:before="99" w:after="0"/>
        <w:ind w:left="1581" w:right="296" w:hanging="317"/>
        <w:jc w:val="left"/>
      </w:pPr>
      <w:r>
        <w:rPr/>
        <w:pict>
          <v:group style="position:absolute;margin-left:1.356pt;margin-top:-.000001pt;width:51.95pt;height:841.9pt;mso-position-horizontal-relative:page;mso-position-vertical-relative:page;z-index:-35183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09.978996pt;margin-top:13.539406pt;width:1.948pt;height:1.948pt;mso-position-horizontal-relative:page;mso-position-vertical-relative:paragraph;z-index:-351664" filled="true" fillcolor="#00a9c1" stroked="false">
            <v:fill type="solid"/>
            <w10:wrap type="none"/>
          </v:rect>
        </w:pict>
      </w:r>
      <w:r>
        <w:rPr>
          <w:color w:val="00A9C1"/>
        </w:rPr>
        <w:t>RAPPROCHER </w:t>
      </w:r>
      <w:r>
        <w:rPr>
          <w:color w:val="00A9C1"/>
          <w:spacing w:val="3"/>
        </w:rPr>
        <w:t>LA </w:t>
      </w:r>
      <w:r>
        <w:rPr>
          <w:color w:val="00A9C1"/>
          <w:spacing w:val="-4"/>
        </w:rPr>
        <w:t>TARIFICATION </w:t>
      </w:r>
      <w:r>
        <w:rPr>
          <w:color w:val="00A9C1"/>
        </w:rPr>
        <w:t>JEUNE DE </w:t>
      </w:r>
      <w:r>
        <w:rPr>
          <w:color w:val="00A9C1"/>
          <w:spacing w:val="3"/>
        </w:rPr>
        <w:t>LA </w:t>
      </w:r>
      <w:r>
        <w:rPr>
          <w:color w:val="00A9C1"/>
          <w:spacing w:val="-4"/>
        </w:rPr>
        <w:t>TARIFICATION</w:t>
      </w:r>
      <w:r>
        <w:rPr>
          <w:color w:val="00A9C1"/>
          <w:spacing w:val="-2"/>
        </w:rPr>
        <w:t> </w:t>
      </w:r>
      <w:r>
        <w:rPr>
          <w:color w:val="00A9C1"/>
        </w:rPr>
        <w:t>SCOLAIRE</w:t>
      </w:r>
    </w:p>
    <w:p>
      <w:pPr>
        <w:pStyle w:val="BodyText"/>
        <w:spacing w:line="206" w:lineRule="auto" w:before="91"/>
        <w:ind w:left="1604" w:right="268"/>
      </w:pPr>
      <w:r>
        <w:rPr>
          <w:color w:val="3C3C3B"/>
        </w:rPr>
        <w:t>La création du « Pass Linéad Plus » en 2016 a permis d’atténuer en partie les « coutures » qui existaient entre l’offre scolaire</w:t>
      </w:r>
    </w:p>
    <w:p>
      <w:pPr>
        <w:pStyle w:val="BodyText"/>
        <w:spacing w:line="206" w:lineRule="auto"/>
        <w:ind w:left="1604" w:right="573"/>
      </w:pPr>
      <w:r>
        <w:rPr>
          <w:color w:val="3C3C3B"/>
        </w:rPr>
        <w:t>et les lignes régulières. Le succès de cette expérimentation  a mis en lumière l’existence d’un véritable besoin de mobilité que le supplément de tarif de 15 euros ne freine</w:t>
      </w:r>
      <w:r>
        <w:rPr>
          <w:color w:val="3C3C3B"/>
          <w:spacing w:val="13"/>
        </w:rPr>
        <w:t> </w:t>
      </w:r>
      <w:r>
        <w:rPr>
          <w:color w:val="3C3C3B"/>
        </w:rPr>
        <w:t>pas.</w:t>
      </w:r>
    </w:p>
    <w:p>
      <w:pPr>
        <w:pStyle w:val="BodyText"/>
        <w:spacing w:line="206" w:lineRule="auto" w:before="110"/>
        <w:ind w:left="1604"/>
      </w:pPr>
      <w:r>
        <w:rPr>
          <w:color w:val="3C3C3B"/>
        </w:rPr>
        <w:t>Keolis préconise de transformer le critère de scolarisation en critère d’âge, à l’instar de la gamme tarifaire urbaine, sans pour autant changer les tarifs :</w:t>
      </w:r>
    </w:p>
    <w:p>
      <w:pPr>
        <w:pStyle w:val="BodyText"/>
        <w:spacing w:line="206" w:lineRule="auto" w:before="111"/>
        <w:ind w:left="1746" w:right="268"/>
      </w:pPr>
      <w:r>
        <w:rPr/>
        <w:pict>
          <v:shape style="position:absolute;margin-left:116.220009pt;margin-top:8.859494pt;width:5pt;height:5pt;mso-position-horizontal-relative:page;mso-position-vertical-relative:paragraph;z-index:49024" coordorigin="2324,177" coordsize="100,100" path="m2360,217l2359,214,2340,191,2334,196,2349,215,2324,215,2324,224,2354,224,2357,222,2360,217m2360,237l2357,231,2354,230,2324,230,2324,238,2349,238,2334,257,2340,262,2359,240,2360,237m2382,179l2373,177,2368,201,2352,182,2346,187,2363,208,2364,209,2366,211,2369,211,2370,211,2373,210,2375,207,2377,201,2382,179m2382,275l2377,253,2375,246,2373,244,2367,242,2364,244,2363,246,2346,267,2352,272,2368,253,2373,276,2382,275m2417,251l2411,248,2390,238,2387,238,2382,242,2382,245,2388,273,2396,271,2391,248,2413,258,2417,251m2417,203l2413,195,2391,206,2396,182,2388,180,2382,209,2382,212,2386,215,2387,215,2390,215,2391,215,2411,206,2417,203m2424,216l2420,209,2393,221,2391,224,2391,230,2393,232,2395,233,2420,245,2424,237,2401,227,2424,216e" filled="true" fillcolor="#00a9c1" stroked="false">
            <v:path arrowok="t"/>
            <v:fill type="solid"/>
            <w10:wrap type="none"/>
          </v:shape>
        </w:pict>
      </w:r>
      <w:r>
        <w:rPr>
          <w:color w:val="3C3C3B"/>
        </w:rPr>
        <w:t>le tarif de 50 euros pour les primaires et maternelles deviendrait ainsi le tarif « moins de 11 ans »,</w:t>
      </w:r>
    </w:p>
    <w:p>
      <w:pPr>
        <w:pStyle w:val="BodyText"/>
        <w:spacing w:line="206" w:lineRule="auto" w:before="112"/>
        <w:ind w:left="1746"/>
      </w:pPr>
      <w:r>
        <w:rPr/>
        <w:pict>
          <v:group style="position:absolute;margin-left:538.582092pt;margin-top:78.242805pt;width:56.7pt;height:4.3pt;mso-position-horizontal-relative:page;mso-position-vertical-relative:paragraph;z-index:48856" coordorigin="10772,1565" coordsize="1134,86">
            <v:line style="position:absolute" from="10772,1607" to="11906,1607" stroked="true" strokeweight="4.252pt" strokecolor="#00a9c1">
              <v:stroke dashstyle="solid"/>
            </v:line>
            <v:shape style="position:absolute;left:10771;top:1564;width:1134;height:86" coordorigin="10772,1565" coordsize="1134,86" path="m10783,1565l10772,1565,10772,1576,10783,1565m10845,1565l10814,1565,10772,1607,10772,1638,10845,1565m10907,1565l10876,1565,10791,1650,10822,1650,10907,1565m10970,1565l10939,1565,10854,1650,10885,1650,10970,1565m11032,1565l11001,1565,10916,1650,10947,1650,11032,1565m11094,1565l11063,1565,10978,1650,11009,1650,11094,1565m11157,1565l11126,1565,11040,1650,11072,1650,11157,1565m11219,1565l11188,1565,11103,1650,11134,1650,11219,1565m11244,1633l11227,1650,11244,1650,11244,1633m11244,1571l11165,1650,11196,1650,11244,1602,11244,1571m11282,1565l11250,1565,11244,1571,11244,1602,11282,1565m11344,1565l11313,1565,11244,1633,11244,1650,11259,1650,11344,1565m11406,1565l11375,1565,11290,1650,11321,1650,11406,1565m11468,1565l11437,1565,11352,1650,11383,1650,11468,1565m11531,1565l11500,1565,11415,1650,11446,1650,11531,1565m11593,1565l11562,1565,11477,1650,11508,1650,11593,1565m11655,1565l11624,1565,11539,1650,11570,1650,11655,1565m11718,1565l11686,1565,11601,1650,11633,1650,11718,1565m11780,1565l11749,1565,11664,1650,11695,1650,11780,1565m11842,1565l11811,1565,11726,1650,11757,1650,11842,1565m11904,1565l11873,1565,11788,1650,11819,1650,11904,1565m11906,1595l11851,1650,11882,1650,11906,1626,11906,1595e" filled="true" fillcolor="#ffffff" stroked="false">
              <v:path arrowok="t"/>
              <v:fill type="solid"/>
            </v:shape>
            <w10:wrap type="none"/>
          </v:group>
        </w:pict>
      </w:r>
      <w:r>
        <w:rPr/>
        <w:pict>
          <v:shape style="position:absolute;margin-left:116.220009pt;margin-top:8.909201pt;width:5pt;height:5pt;mso-position-horizontal-relative:page;mso-position-vertical-relative:paragraph;z-index:49048" coordorigin="2324,178" coordsize="100,100" path="m2360,218l2359,215,2340,192,2334,197,2349,216,2324,216,2324,225,2354,225,2357,223,2360,218m2360,238l2357,232,2354,231,2324,231,2324,239,2349,239,2334,258,2340,263,2359,241,2360,238m2382,180l2373,178,2368,202,2352,183,2346,188,2363,209,2364,210,2366,212,2369,212,2370,212,2373,211,2375,208,2377,202,2382,180m2382,276l2377,254,2375,247,2373,245,2367,243,2364,245,2363,247,2346,268,2352,273,2368,254,2373,277,2382,276m2417,252l2411,249,2390,239,2387,239,2382,243,2382,246,2388,274,2396,272,2391,249,2413,259,2417,252m2417,204l2413,196,2391,207,2396,183,2388,182,2382,210,2382,213,2386,216,2387,216,2390,216,2391,216,2411,207,2417,204m2424,217l2420,210,2393,222,2391,225,2391,231,2393,233,2395,234,2420,246,2424,238,2401,228,2424,217e" filled="true" fillcolor="#00a9c1" stroked="false">
            <v:path arrowok="t"/>
            <v:fill type="solid"/>
            <w10:wrap type="none"/>
          </v:shape>
        </w:pict>
      </w:r>
      <w:r>
        <w:rPr>
          <w:color w:val="3C3C3B"/>
        </w:rPr>
        <w:t>le</w:t>
      </w:r>
      <w:r>
        <w:rPr>
          <w:color w:val="3C3C3B"/>
          <w:spacing w:val="-11"/>
        </w:rPr>
        <w:t> </w:t>
      </w:r>
      <w:r>
        <w:rPr>
          <w:color w:val="3C3C3B"/>
        </w:rPr>
        <w:t>tarif</w:t>
      </w:r>
      <w:r>
        <w:rPr>
          <w:color w:val="3C3C3B"/>
          <w:spacing w:val="-11"/>
        </w:rPr>
        <w:t> </w:t>
      </w:r>
      <w:r>
        <w:rPr>
          <w:color w:val="3C3C3B"/>
        </w:rPr>
        <w:t>de</w:t>
      </w:r>
      <w:r>
        <w:rPr>
          <w:color w:val="3C3C3B"/>
          <w:spacing w:val="-11"/>
        </w:rPr>
        <w:t> </w:t>
      </w:r>
      <w:r>
        <w:rPr>
          <w:color w:val="3C3C3B"/>
        </w:rPr>
        <w:t>177,60</w:t>
      </w:r>
      <w:r>
        <w:rPr>
          <w:color w:val="3C3C3B"/>
          <w:spacing w:val="-10"/>
        </w:rPr>
        <w:t> </w:t>
      </w:r>
      <w:r>
        <w:rPr>
          <w:color w:val="3C3C3B"/>
        </w:rPr>
        <w:t>euros</w:t>
      </w:r>
      <w:r>
        <w:rPr>
          <w:color w:val="3C3C3B"/>
          <w:spacing w:val="-11"/>
        </w:rPr>
        <w:t> </w:t>
      </w:r>
      <w:r>
        <w:rPr>
          <w:color w:val="3C3C3B"/>
        </w:rPr>
        <w:t>attribué</w:t>
      </w:r>
      <w:r>
        <w:rPr>
          <w:color w:val="3C3C3B"/>
          <w:spacing w:val="-11"/>
        </w:rPr>
        <w:t> </w:t>
      </w:r>
      <w:r>
        <w:rPr>
          <w:color w:val="3C3C3B"/>
        </w:rPr>
        <w:t>aux</w:t>
      </w:r>
      <w:r>
        <w:rPr>
          <w:color w:val="3C3C3B"/>
          <w:spacing w:val="-11"/>
        </w:rPr>
        <w:t> </w:t>
      </w:r>
      <w:r>
        <w:rPr>
          <w:color w:val="3C3C3B"/>
        </w:rPr>
        <w:t>collégiens</w:t>
      </w:r>
      <w:r>
        <w:rPr>
          <w:color w:val="3C3C3B"/>
          <w:spacing w:val="-10"/>
        </w:rPr>
        <w:t> </w:t>
      </w:r>
      <w:r>
        <w:rPr>
          <w:color w:val="3C3C3B"/>
        </w:rPr>
        <w:t>et</w:t>
      </w:r>
      <w:r>
        <w:rPr>
          <w:color w:val="3C3C3B"/>
          <w:spacing w:val="-11"/>
        </w:rPr>
        <w:t> </w:t>
      </w:r>
      <w:r>
        <w:rPr>
          <w:color w:val="3C3C3B"/>
        </w:rPr>
        <w:t>lycéens</w:t>
      </w:r>
      <w:r>
        <w:rPr>
          <w:color w:val="3C3C3B"/>
          <w:spacing w:val="-11"/>
        </w:rPr>
        <w:t> </w:t>
      </w:r>
      <w:r>
        <w:rPr>
          <w:color w:val="3C3C3B"/>
        </w:rPr>
        <w:t>s’effacerait au profit de son équivalant urbain réservé aux moins de 18</w:t>
      </w:r>
      <w:r>
        <w:rPr>
          <w:color w:val="3C3C3B"/>
          <w:spacing w:val="26"/>
        </w:rPr>
        <w:t> </w:t>
      </w:r>
      <w:r>
        <w:rPr>
          <w:color w:val="3C3C3B"/>
        </w:rPr>
        <w:t>ans.</w:t>
      </w:r>
    </w:p>
    <w:p>
      <w:pPr>
        <w:pStyle w:val="BodyText"/>
        <w:spacing w:before="11"/>
        <w:rPr>
          <w:sz w:val="54"/>
        </w:rPr>
      </w:pPr>
      <w:r>
        <w:rPr/>
        <w:br w:type="column"/>
      </w:r>
      <w:r>
        <w:rPr>
          <w:sz w:val="54"/>
        </w:rPr>
      </w:r>
    </w:p>
    <w:p>
      <w:pPr>
        <w:pStyle w:val="Heading2"/>
        <w:spacing w:line="199" w:lineRule="auto" w:before="1"/>
        <w:ind w:left="719" w:right="772"/>
      </w:pPr>
      <w:r>
        <w:rPr>
          <w:color w:val="00A9C1"/>
        </w:rPr>
        <w:t>Keolis propose d’unifier les gammes tarifaires pour </w:t>
      </w:r>
      <w:r>
        <w:rPr>
          <w:color w:val="00A9C1"/>
          <w:spacing w:val="2"/>
        </w:rPr>
        <w:t>permettre </w:t>
      </w:r>
      <w:r>
        <w:rPr>
          <w:color w:val="00A9C1"/>
        </w:rPr>
        <w:t>aux</w:t>
      </w:r>
      <w:r>
        <w:rPr>
          <w:color w:val="00A9C1"/>
          <w:spacing w:val="3"/>
        </w:rPr>
        <w:t> </w:t>
      </w:r>
      <w:r>
        <w:rPr>
          <w:color w:val="00A9C1"/>
        </w:rPr>
        <w:t>clients</w:t>
      </w:r>
    </w:p>
    <w:p>
      <w:pPr>
        <w:spacing w:line="199" w:lineRule="auto" w:before="4"/>
        <w:ind w:left="719" w:right="669" w:firstLine="0"/>
        <w:jc w:val="both"/>
        <w:rPr>
          <w:rFonts w:ascii="AkzidenzGroteskBE-MdCn" w:hAnsi="AkzidenzGroteskBE-MdCn"/>
          <w:sz w:val="40"/>
        </w:rPr>
      </w:pPr>
      <w:r>
        <w:rPr/>
        <w:pict>
          <v:group style="position:absolute;margin-left:491.10199pt;margin-top:48.612404pt;width:25.55pt;height:21.4pt;mso-position-horizontal-relative:page;mso-position-vertical-relative:paragraph;z-index:-351592" coordorigin="9822,972" coordsize="511,428">
            <v:shape style="position:absolute;left:9822;top:972;width:511;height:428" coordorigin="9822,972" coordsize="511,428" path="m10332,972l10118,972,10118,1165,10221,1165,10220,1198,10216,1226,10208,1251,10199,1270,10185,1285,10169,1296,10148,1302,10124,1305,10124,1400,10170,1396,10211,1385,10246,1366,10277,1340,10301,1305,10318,1262,10329,1211,10332,1151,10332,972xm10037,972l9822,972,9822,1165,9925,1165,9924,1198,9920,1226,9913,1251,9903,1270,9890,1285,9873,1296,9853,1302,9830,1305,9830,1400,9853,1399,9876,1396,9897,1392,9917,1386,9935,1377,9952,1367,9968,1355,9982,1340,9994,1324,10006,1305,10015,1285,10023,1262,10029,1237,10034,1210,10036,1181,10037,1151,10037,972xe" filled="true" fillcolor="#00a9c1" stroked="false">
              <v:path arrowok="t"/>
              <v:fill type="solid"/>
            </v:shape>
            <v:shape style="position:absolute;left:9822;top:972;width:511;height:428" coordorigin="9822,972" coordsize="511,428" path="m9860,1300l9853,1302,9830,1305,9830,1331,9860,1300m9877,972l9846,972,9822,996,9822,1027,9877,972m9939,972l9908,972,9822,1058,9822,1089,9939,972m9998,1319l9945,1371,9952,1367,9968,1355,9982,1340,9994,1324,9998,1319m10001,972l9970,972,9822,1120,9822,1152,10001,972m10032,1222l9855,1399,9876,1396,9892,1393,10023,1262,10029,1237,10032,1222m10037,1154l10010,1182,10010,1182,9830,1362,9830,1393,10028,1194,10028,1194,10036,1187,10036,1187,10036,1187,10036,1182,10036,1181,10037,1154m10037,1092l9947,1182,9947,1182,9923,1207,9920,1227,9914,1247,9966,1194,9966,1194,10037,1123,10037,1092m10037,1030l9902,1165,9925,1165,9925,1173,10037,1061,10037,1030m10037,972l10032,972,9840,1165,9871,1165,10037,999,10037,972m10126,972l10118,972,10118,981,10126,972m10188,972l10157,972,10118,1012,10118,1043,10188,972m10251,972l10220,972,10118,1074,10118,1105,10251,972m10313,972l10282,972,10118,1136,10118,1165,10121,1165,10313,972m10322,1243l10169,1396,10170,1396,10211,1385,10213,1384,10308,1289,10318,1262,10322,1243m10331,1172l10124,1380,10124,1400,10135,1399,10329,1205,10330,1182,10330,1182,10331,1172,10331,1172m10332,1109l10271,1170,10271,1170,10216,1225,10216,1227,10208,1251,10199,1270,10185,1285,10169,1296,10148,1302,10138,1303,10124,1317,10124,1348,10290,1182,10290,1182,10332,1140,10332,1109m10332,1047l10214,1165,10221,1165,10221,1170,10221,1177,10221,1182,10220,1190,10228,1182,10228,1182,10332,1078,10332,1047m10332,984l10152,1165,10183,1165,10332,1015,10332,984e" filled="true" fillcolor="#ffffff" stroked="false">
              <v:path arrowok="t"/>
              <v:fill type="solid"/>
            </v:shape>
            <w10:wrap type="none"/>
          </v:group>
        </w:pict>
      </w:r>
      <w:r>
        <w:rPr>
          <w:rFonts w:ascii="AkzidenzGroteskBE-MdCn" w:hAnsi="AkzidenzGroteskBE-MdCn"/>
          <w:color w:val="00A9C1"/>
          <w:sz w:val="40"/>
        </w:rPr>
        <w:t>d’emprunter indifféremment toutes les lignes du réseau, sans surcoût.</w:t>
      </w:r>
    </w:p>
    <w:p>
      <w:pPr>
        <w:spacing w:after="0" w:line="199" w:lineRule="auto"/>
        <w:jc w:val="both"/>
        <w:rPr>
          <w:rFonts w:ascii="AkzidenzGroteskBE-MdCn" w:hAnsi="AkzidenzGroteskBE-MdCn"/>
          <w:sz w:val="40"/>
        </w:rPr>
        <w:sectPr>
          <w:type w:val="continuous"/>
          <w:pgSz w:w="11910" w:h="16840"/>
          <w:pgMar w:top="1580" w:bottom="280" w:left="720" w:right="0"/>
          <w:cols w:num="2" w:equalWidth="0">
            <w:col w:w="6817" w:space="40"/>
            <w:col w:w="4333"/>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5156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4912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49144">
            <wp:simplePos x="0" y="0"/>
            <wp:positionH relativeFrom="page">
              <wp:posOffset>6189684</wp:posOffset>
            </wp:positionH>
            <wp:positionV relativeFrom="paragraph">
              <wp:posOffset>-531435</wp:posOffset>
            </wp:positionV>
            <wp:extent cx="1370317" cy="959828"/>
            <wp:effectExtent l="0" t="0" r="0" b="0"/>
            <wp:wrapNone/>
            <wp:docPr id="455" name="image232.png" descr=""/>
            <wp:cNvGraphicFramePr>
              <a:graphicFrameLocks noChangeAspect="1"/>
            </wp:cNvGraphicFramePr>
            <a:graphic>
              <a:graphicData uri="http://schemas.openxmlformats.org/drawingml/2006/picture">
                <pic:pic>
                  <pic:nvPicPr>
                    <pic:cNvPr id="456"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before="65"/>
        <w:ind w:left="1632"/>
      </w:pPr>
      <w:r>
        <w:rPr>
          <w:color w:val="3C3C3B"/>
        </w:rPr>
        <w:t>La nouvelle gamme tarifaire serait alors la suivante :</w:t>
      </w:r>
    </w:p>
    <w:p>
      <w:pPr>
        <w:pStyle w:val="BodyText"/>
        <w:spacing w:before="12"/>
        <w:rPr>
          <w:sz w:val="6"/>
        </w:rPr>
      </w:pPr>
    </w:p>
    <w:tbl>
      <w:tblPr>
        <w:tblW w:w="0" w:type="auto"/>
        <w:jc w:val="left"/>
        <w:tblInd w:w="16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91"/>
        <w:gridCol w:w="1301"/>
        <w:gridCol w:w="1402"/>
        <w:gridCol w:w="1400"/>
        <w:gridCol w:w="1403"/>
        <w:gridCol w:w="1405"/>
      </w:tblGrid>
      <w:tr>
        <w:trPr>
          <w:trHeight w:val="315" w:hRule="atLeast"/>
        </w:trPr>
        <w:tc>
          <w:tcPr>
            <w:tcW w:w="1491" w:type="dxa"/>
            <w:shd w:val="clear" w:color="auto" w:fill="00A9C1"/>
          </w:tcPr>
          <w:p>
            <w:pPr>
              <w:pStyle w:val="TableParagraph"/>
              <w:rPr>
                <w:rFonts w:ascii="Times New Roman"/>
                <w:sz w:val="18"/>
              </w:rPr>
            </w:pPr>
          </w:p>
        </w:tc>
        <w:tc>
          <w:tcPr>
            <w:tcW w:w="1301" w:type="dxa"/>
            <w:shd w:val="clear" w:color="auto" w:fill="00A9C1"/>
          </w:tcPr>
          <w:p>
            <w:pPr>
              <w:pStyle w:val="TableParagraph"/>
              <w:spacing w:before="20"/>
              <w:ind w:left="192" w:right="272"/>
              <w:jc w:val="center"/>
              <w:rPr>
                <w:rFonts w:ascii="Gotham Narrow"/>
                <w:b/>
                <w:sz w:val="18"/>
              </w:rPr>
            </w:pPr>
            <w:r>
              <w:rPr>
                <w:rFonts w:ascii="Gotham Narrow"/>
                <w:b/>
                <w:color w:val="FFFFFF"/>
                <w:sz w:val="18"/>
              </w:rPr>
              <w:t>- de 11 ans</w:t>
            </w:r>
          </w:p>
        </w:tc>
        <w:tc>
          <w:tcPr>
            <w:tcW w:w="1402" w:type="dxa"/>
            <w:shd w:val="clear" w:color="auto" w:fill="00A9C1"/>
          </w:tcPr>
          <w:p>
            <w:pPr>
              <w:pStyle w:val="TableParagraph"/>
              <w:spacing w:before="20"/>
              <w:ind w:left="272" w:right="258"/>
              <w:jc w:val="center"/>
              <w:rPr>
                <w:rFonts w:ascii="Gotham Narrow"/>
                <w:b/>
                <w:sz w:val="18"/>
              </w:rPr>
            </w:pPr>
            <w:r>
              <w:rPr>
                <w:rFonts w:ascii="Gotham Narrow"/>
                <w:b/>
                <w:color w:val="FFFFFF"/>
                <w:sz w:val="18"/>
              </w:rPr>
              <w:t>- de 18 ans</w:t>
            </w:r>
          </w:p>
        </w:tc>
        <w:tc>
          <w:tcPr>
            <w:tcW w:w="1400" w:type="dxa"/>
            <w:shd w:val="clear" w:color="auto" w:fill="00A9C1"/>
          </w:tcPr>
          <w:p>
            <w:pPr>
              <w:pStyle w:val="TableParagraph"/>
              <w:spacing w:before="20"/>
              <w:ind w:left="254" w:right="243"/>
              <w:jc w:val="center"/>
              <w:rPr>
                <w:rFonts w:ascii="Gotham Narrow"/>
                <w:b/>
                <w:sz w:val="18"/>
              </w:rPr>
            </w:pPr>
            <w:r>
              <w:rPr>
                <w:rFonts w:ascii="Gotham Narrow"/>
                <w:b/>
                <w:color w:val="FFFFFF"/>
                <w:sz w:val="18"/>
              </w:rPr>
              <w:t>- de 28 ans</w:t>
            </w:r>
          </w:p>
        </w:tc>
        <w:tc>
          <w:tcPr>
            <w:tcW w:w="1403" w:type="dxa"/>
            <w:shd w:val="clear" w:color="auto" w:fill="00A9C1"/>
          </w:tcPr>
          <w:p>
            <w:pPr>
              <w:pStyle w:val="TableParagraph"/>
              <w:spacing w:before="20"/>
              <w:ind w:left="238" w:right="230"/>
              <w:jc w:val="center"/>
              <w:rPr>
                <w:rFonts w:ascii="Gotham Narrow"/>
                <w:b/>
                <w:sz w:val="18"/>
              </w:rPr>
            </w:pPr>
            <w:r>
              <w:rPr>
                <w:rFonts w:ascii="Gotham Narrow"/>
                <w:b/>
                <w:color w:val="FFFFFF"/>
                <w:sz w:val="18"/>
              </w:rPr>
              <w:t>+ de 28 ans</w:t>
            </w:r>
          </w:p>
        </w:tc>
        <w:tc>
          <w:tcPr>
            <w:tcW w:w="1405" w:type="dxa"/>
            <w:shd w:val="clear" w:color="auto" w:fill="00A9C1"/>
          </w:tcPr>
          <w:p>
            <w:pPr>
              <w:pStyle w:val="TableParagraph"/>
              <w:spacing w:before="20"/>
              <w:ind w:left="225" w:right="225"/>
              <w:jc w:val="center"/>
              <w:rPr>
                <w:rFonts w:ascii="Gotham Narrow"/>
                <w:b/>
                <w:sz w:val="18"/>
              </w:rPr>
            </w:pPr>
            <w:r>
              <w:rPr>
                <w:rFonts w:ascii="Gotham Narrow"/>
                <w:b/>
                <w:color w:val="FFFFFF"/>
                <w:sz w:val="18"/>
              </w:rPr>
              <w:t>+ de 60 ans</w:t>
            </w:r>
          </w:p>
        </w:tc>
      </w:tr>
      <w:tr>
        <w:trPr>
          <w:trHeight w:val="315" w:hRule="atLeast"/>
        </w:trPr>
        <w:tc>
          <w:tcPr>
            <w:tcW w:w="1491" w:type="dxa"/>
          </w:tcPr>
          <w:p>
            <w:pPr>
              <w:pStyle w:val="TableParagraph"/>
              <w:spacing w:before="26"/>
              <w:ind w:left="80"/>
              <w:rPr>
                <w:rFonts w:ascii="Gotham Narrow"/>
                <w:b/>
                <w:sz w:val="18"/>
              </w:rPr>
            </w:pPr>
            <w:r>
              <w:rPr>
                <w:rFonts w:ascii="Gotham Narrow"/>
                <w:b/>
                <w:color w:val="3C3C3B"/>
                <w:sz w:val="18"/>
              </w:rPr>
              <w:t>Forfait 1 an</w:t>
            </w:r>
          </w:p>
        </w:tc>
        <w:tc>
          <w:tcPr>
            <w:tcW w:w="1301" w:type="dxa"/>
          </w:tcPr>
          <w:p>
            <w:pPr>
              <w:pStyle w:val="TableParagraph"/>
              <w:spacing w:before="20"/>
              <w:ind w:left="191" w:right="272"/>
              <w:jc w:val="center"/>
              <w:rPr>
                <w:sz w:val="18"/>
              </w:rPr>
            </w:pPr>
            <w:r>
              <w:rPr>
                <w:color w:val="3C3C3B"/>
                <w:sz w:val="18"/>
              </w:rPr>
              <w:t>50,00 €</w:t>
            </w:r>
          </w:p>
        </w:tc>
        <w:tc>
          <w:tcPr>
            <w:tcW w:w="1402" w:type="dxa"/>
          </w:tcPr>
          <w:p>
            <w:pPr>
              <w:pStyle w:val="TableParagraph"/>
              <w:spacing w:before="20"/>
              <w:ind w:left="271" w:right="258"/>
              <w:jc w:val="center"/>
              <w:rPr>
                <w:sz w:val="18"/>
              </w:rPr>
            </w:pPr>
            <w:r>
              <w:rPr>
                <w:color w:val="3C3C3B"/>
                <w:sz w:val="18"/>
              </w:rPr>
              <w:t>177,60 €</w:t>
            </w:r>
          </w:p>
        </w:tc>
        <w:tc>
          <w:tcPr>
            <w:tcW w:w="1400" w:type="dxa"/>
          </w:tcPr>
          <w:p>
            <w:pPr>
              <w:pStyle w:val="TableParagraph"/>
              <w:spacing w:before="20"/>
              <w:ind w:left="254" w:right="243"/>
              <w:jc w:val="center"/>
              <w:rPr>
                <w:sz w:val="18"/>
              </w:rPr>
            </w:pPr>
            <w:r>
              <w:rPr>
                <w:color w:val="3C3C3B"/>
                <w:sz w:val="18"/>
              </w:rPr>
              <w:t>181,20 €</w:t>
            </w:r>
          </w:p>
        </w:tc>
        <w:tc>
          <w:tcPr>
            <w:tcW w:w="1403" w:type="dxa"/>
          </w:tcPr>
          <w:p>
            <w:pPr>
              <w:pStyle w:val="TableParagraph"/>
              <w:spacing w:before="20"/>
              <w:ind w:left="238" w:right="230"/>
              <w:jc w:val="center"/>
              <w:rPr>
                <w:sz w:val="18"/>
              </w:rPr>
            </w:pPr>
            <w:r>
              <w:rPr>
                <w:color w:val="3C3C3B"/>
                <w:sz w:val="18"/>
              </w:rPr>
              <w:t>282,00 €</w:t>
            </w:r>
          </w:p>
        </w:tc>
        <w:tc>
          <w:tcPr>
            <w:tcW w:w="1405" w:type="dxa"/>
          </w:tcPr>
          <w:p>
            <w:pPr>
              <w:pStyle w:val="TableParagraph"/>
              <w:spacing w:before="20"/>
              <w:ind w:left="225" w:right="225"/>
              <w:jc w:val="center"/>
              <w:rPr>
                <w:sz w:val="18"/>
              </w:rPr>
            </w:pPr>
            <w:r>
              <w:rPr>
                <w:color w:val="3C3C3B"/>
                <w:sz w:val="18"/>
              </w:rPr>
              <w:t>142,80 €</w:t>
            </w:r>
          </w:p>
        </w:tc>
      </w:tr>
      <w:tr>
        <w:trPr>
          <w:trHeight w:val="315" w:hRule="atLeast"/>
        </w:trPr>
        <w:tc>
          <w:tcPr>
            <w:tcW w:w="1491" w:type="dxa"/>
            <w:shd w:val="clear" w:color="auto" w:fill="E5F3F7"/>
          </w:tcPr>
          <w:p>
            <w:pPr>
              <w:pStyle w:val="TableParagraph"/>
              <w:spacing w:before="26"/>
              <w:ind w:left="80"/>
              <w:rPr>
                <w:rFonts w:ascii="Gotham Narrow"/>
                <w:b/>
                <w:sz w:val="18"/>
              </w:rPr>
            </w:pPr>
            <w:r>
              <w:rPr>
                <w:rFonts w:ascii="Gotham Narrow"/>
                <w:b/>
                <w:color w:val="3C3C3B"/>
                <w:sz w:val="18"/>
              </w:rPr>
              <w:t>Forfait 31 jours</w:t>
            </w:r>
          </w:p>
        </w:tc>
        <w:tc>
          <w:tcPr>
            <w:tcW w:w="1301" w:type="dxa"/>
            <w:shd w:val="clear" w:color="auto" w:fill="E5F3F7"/>
          </w:tcPr>
          <w:p>
            <w:pPr>
              <w:pStyle w:val="TableParagraph"/>
              <w:spacing w:before="20"/>
              <w:ind w:left="191" w:right="272"/>
              <w:jc w:val="center"/>
              <w:rPr>
                <w:sz w:val="18"/>
              </w:rPr>
            </w:pPr>
            <w:r>
              <w:rPr>
                <w:color w:val="3C3C3B"/>
                <w:sz w:val="18"/>
              </w:rPr>
              <w:t>Néant</w:t>
            </w:r>
          </w:p>
        </w:tc>
        <w:tc>
          <w:tcPr>
            <w:tcW w:w="1402" w:type="dxa"/>
            <w:shd w:val="clear" w:color="auto" w:fill="E5F3F7"/>
          </w:tcPr>
          <w:p>
            <w:pPr>
              <w:pStyle w:val="TableParagraph"/>
              <w:spacing w:before="20"/>
              <w:ind w:left="271" w:right="258"/>
              <w:jc w:val="center"/>
              <w:rPr>
                <w:sz w:val="18"/>
              </w:rPr>
            </w:pPr>
            <w:r>
              <w:rPr>
                <w:color w:val="3C3C3B"/>
                <w:sz w:val="18"/>
              </w:rPr>
              <w:t>Néant</w:t>
            </w:r>
          </w:p>
        </w:tc>
        <w:tc>
          <w:tcPr>
            <w:tcW w:w="1400" w:type="dxa"/>
            <w:shd w:val="clear" w:color="auto" w:fill="E5F3F7"/>
          </w:tcPr>
          <w:p>
            <w:pPr>
              <w:pStyle w:val="TableParagraph"/>
              <w:spacing w:before="20"/>
              <w:ind w:left="254" w:right="243"/>
              <w:jc w:val="center"/>
              <w:rPr>
                <w:sz w:val="18"/>
              </w:rPr>
            </w:pPr>
            <w:r>
              <w:rPr>
                <w:color w:val="3C3C3B"/>
                <w:sz w:val="18"/>
              </w:rPr>
              <w:t>26,00 €</w:t>
            </w:r>
          </w:p>
        </w:tc>
        <w:tc>
          <w:tcPr>
            <w:tcW w:w="1403" w:type="dxa"/>
            <w:shd w:val="clear" w:color="auto" w:fill="E5F3F7"/>
          </w:tcPr>
          <w:p>
            <w:pPr>
              <w:pStyle w:val="TableParagraph"/>
              <w:spacing w:before="20"/>
              <w:ind w:left="238" w:right="230"/>
              <w:jc w:val="center"/>
              <w:rPr>
                <w:sz w:val="18"/>
              </w:rPr>
            </w:pPr>
            <w:r>
              <w:rPr>
                <w:color w:val="3C3C3B"/>
                <w:sz w:val="18"/>
              </w:rPr>
              <w:t>31,00 €</w:t>
            </w:r>
          </w:p>
        </w:tc>
        <w:tc>
          <w:tcPr>
            <w:tcW w:w="1405" w:type="dxa"/>
            <w:shd w:val="clear" w:color="auto" w:fill="E5F3F7"/>
          </w:tcPr>
          <w:p>
            <w:pPr>
              <w:pStyle w:val="TableParagraph"/>
              <w:spacing w:before="20"/>
              <w:ind w:left="225" w:right="225"/>
              <w:jc w:val="center"/>
              <w:rPr>
                <w:sz w:val="18"/>
              </w:rPr>
            </w:pPr>
            <w:r>
              <w:rPr>
                <w:color w:val="3C3C3B"/>
                <w:sz w:val="18"/>
              </w:rPr>
              <w:t>16,00 €</w:t>
            </w:r>
          </w:p>
        </w:tc>
      </w:tr>
    </w:tbl>
    <w:p>
      <w:pPr>
        <w:pStyle w:val="BodyText"/>
        <w:spacing w:line="206" w:lineRule="auto" w:before="109"/>
        <w:ind w:left="1632" w:right="4498"/>
      </w:pPr>
      <w:r>
        <w:rPr/>
        <w:pict>
          <v:group style="position:absolute;margin-left:414.802612pt;margin-top:25.037907pt;width:130.25pt;height:38.3pt;mso-position-horizontal-relative:page;mso-position-vertical-relative:paragraph;z-index:49192" coordorigin="8296,501" coordsize="2605,766">
            <v:shape style="position:absolute;left:8296;top:500;width:2605;height:766" type="#_x0000_t75" stroked="false">
              <v:imagedata r:id="rId280" o:title=""/>
            </v:shape>
            <v:shape style="position:absolute;left:8296;top:500;width:2605;height:766" type="#_x0000_t202" filled="false" stroked="false">
              <v:textbox inset="0,0,0,0">
                <w:txbxContent>
                  <w:p>
                    <w:pPr>
                      <w:spacing w:line="240" w:lineRule="auto" w:before="12"/>
                      <w:rPr>
                        <w:sz w:val="16"/>
                      </w:rPr>
                    </w:pPr>
                  </w:p>
                  <w:p>
                    <w:pPr>
                      <w:spacing w:line="206" w:lineRule="auto" w:before="0"/>
                      <w:ind w:left="1116" w:right="0" w:firstLine="0"/>
                      <w:jc w:val="left"/>
                      <w:rPr>
                        <w:rFonts w:ascii="Gotham Narrow" w:hAnsi="Gotham Narrow"/>
                        <w:b/>
                        <w:sz w:val="12"/>
                      </w:rPr>
                    </w:pPr>
                    <w:r>
                      <w:rPr>
                        <w:rFonts w:ascii="Gotham Narrow" w:hAnsi="Gotham Narrow"/>
                        <w:b/>
                        <w:color w:val="FFFFFF"/>
                        <w:sz w:val="12"/>
                      </w:rPr>
                      <w:t>Cliquez ici pour consulter l’option 5</w:t>
                    </w:r>
                  </w:p>
                </w:txbxContent>
              </v:textbox>
              <w10:wrap type="none"/>
            </v:shape>
            <w10:wrap type="none"/>
          </v:group>
        </w:pict>
      </w:r>
      <w:r>
        <w:rPr>
          <w:color w:val="3C3C3B"/>
        </w:rPr>
        <w:t>La validité des abonnements moins de 11 ans et moins de 18 ans  ne sera plus glissante. Elle s’alignera sur celles des cartes</w:t>
      </w:r>
      <w:r>
        <w:rPr>
          <w:color w:val="3C3C3B"/>
          <w:spacing w:val="31"/>
        </w:rPr>
        <w:t> </w:t>
      </w:r>
      <w:r>
        <w:rPr>
          <w:color w:val="3C3C3B"/>
        </w:rPr>
        <w:t>scolaires</w:t>
      </w:r>
    </w:p>
    <w:p>
      <w:pPr>
        <w:pStyle w:val="BodyText"/>
        <w:spacing w:line="221" w:lineRule="exact"/>
        <w:ind w:left="1632"/>
      </w:pPr>
      <w:r>
        <w:rPr>
          <w:color w:val="3C3C3B"/>
        </w:rPr>
        <w:t>actuelles soit une validité de date à date du 1</w:t>
      </w:r>
      <w:r>
        <w:rPr>
          <w:color w:val="3C3C3B"/>
          <w:position w:val="6"/>
          <w:sz w:val="10"/>
        </w:rPr>
        <w:t>er </w:t>
      </w:r>
      <w:r>
        <w:rPr>
          <w:color w:val="3C3C3B"/>
        </w:rPr>
        <w:t>septembre au 31 août.</w:t>
      </w:r>
    </w:p>
    <w:p>
      <w:pPr>
        <w:pStyle w:val="BodyText"/>
        <w:spacing w:line="206" w:lineRule="auto" w:before="107"/>
        <w:ind w:left="1632" w:right="4930"/>
      </w:pPr>
      <w:r>
        <w:rPr>
          <w:color w:val="3C3C3B"/>
        </w:rPr>
        <w:t>En cas de levée de l’option 5 « billettique », tous les clients disposeront d’un Pass Linéad valable dans toutes les lignes du réseau.</w:t>
      </w:r>
    </w:p>
    <w:p>
      <w:pPr>
        <w:pStyle w:val="BodyText"/>
        <w:spacing w:before="6"/>
        <w:rPr>
          <w:sz w:val="23"/>
        </w:rPr>
      </w:pPr>
    </w:p>
    <w:p>
      <w:pPr>
        <w:pStyle w:val="ListParagraph"/>
        <w:numPr>
          <w:ilvl w:val="0"/>
          <w:numId w:val="59"/>
        </w:numPr>
        <w:tabs>
          <w:tab w:pos="1635" w:val="left" w:leader="none"/>
          <w:tab w:pos="1636" w:val="left" w:leader="none"/>
        </w:tabs>
        <w:spacing w:line="206" w:lineRule="auto" w:before="99" w:after="0"/>
        <w:ind w:left="1635" w:right="4915" w:hanging="371"/>
        <w:jc w:val="left"/>
        <w:rPr>
          <w:b/>
          <w:sz w:val="28"/>
        </w:rPr>
      </w:pPr>
      <w:r>
        <w:rPr/>
        <w:pict>
          <v:rect style="position:absolute;margin-left:111.307999pt;margin-top:13.538531pt;width:1.948pt;height:1.948pt;mso-position-horizontal-relative:page;mso-position-vertical-relative:paragraph;z-index:-351448" filled="true" fillcolor="#00a9c1" stroked="false">
            <v:fill type="solid"/>
            <w10:wrap type="none"/>
          </v:rect>
        </w:pict>
      </w:r>
      <w:r>
        <w:rPr>
          <w:b/>
          <w:color w:val="00A9C1"/>
          <w:sz w:val="28"/>
        </w:rPr>
        <w:t>ABANDONNER LES </w:t>
      </w:r>
      <w:r>
        <w:rPr>
          <w:b/>
          <w:color w:val="00A9C1"/>
          <w:spacing w:val="-3"/>
          <w:sz w:val="28"/>
        </w:rPr>
        <w:t>TARIFS </w:t>
      </w:r>
      <w:r>
        <w:rPr>
          <w:b/>
          <w:color w:val="00A9C1"/>
          <w:sz w:val="28"/>
        </w:rPr>
        <w:t>DEVENUS OBSOLÈTES OU</w:t>
      </w:r>
      <w:r>
        <w:rPr>
          <w:b/>
          <w:color w:val="00A9C1"/>
          <w:spacing w:val="-1"/>
          <w:sz w:val="28"/>
        </w:rPr>
        <w:t> </w:t>
      </w:r>
      <w:r>
        <w:rPr>
          <w:b/>
          <w:color w:val="00A9C1"/>
          <w:sz w:val="28"/>
        </w:rPr>
        <w:t>INADAPTÉS</w:t>
      </w:r>
    </w:p>
    <w:p>
      <w:pPr>
        <w:pStyle w:val="Heading5"/>
        <w:numPr>
          <w:ilvl w:val="1"/>
          <w:numId w:val="59"/>
        </w:numPr>
        <w:tabs>
          <w:tab w:pos="1660" w:val="left" w:leader="none"/>
        </w:tabs>
        <w:spacing w:line="240" w:lineRule="auto" w:before="169" w:after="0"/>
        <w:ind w:left="1659" w:right="0" w:hanging="395"/>
        <w:jc w:val="left"/>
      </w:pPr>
      <w:r>
        <w:rPr/>
        <w:pict>
          <v:rect style="position:absolute;margin-left:114.540001pt;margin-top:17.249926pt;width:1.948pt;height:1.948pt;mso-position-horizontal-relative:page;mso-position-vertical-relative:paragraph;z-index:-351424" filled="true" fillcolor="#3c3c3b" stroked="false">
            <v:fill type="solid"/>
            <w10:wrap type="none"/>
          </v:rect>
        </w:pict>
      </w:r>
      <w:r>
        <w:rPr>
          <w:color w:val="3C3C3B"/>
        </w:rPr>
        <w:t>SUPPRIMER LES TARIFS 10+1, 20+1 ET</w:t>
      </w:r>
      <w:r>
        <w:rPr>
          <w:color w:val="3C3C3B"/>
          <w:spacing w:val="-1"/>
        </w:rPr>
        <w:t> </w:t>
      </w:r>
      <w:r>
        <w:rPr>
          <w:color w:val="3C3C3B"/>
        </w:rPr>
        <w:t>30+1</w:t>
      </w:r>
    </w:p>
    <w:p>
      <w:pPr>
        <w:pStyle w:val="BodyText"/>
        <w:spacing w:line="206" w:lineRule="auto" w:before="97"/>
        <w:ind w:left="1661" w:right="4804"/>
      </w:pPr>
      <w:r>
        <w:rPr>
          <w:color w:val="3C3C3B"/>
        </w:rPr>
        <w:t>Avec moins de 10 ventes par an, ces produits censés favoriser l’achat du Pass Linéad par rapport au ticket rechargeable n’ont pas trouvé leur public.</w:t>
      </w:r>
    </w:p>
    <w:p>
      <w:pPr>
        <w:pStyle w:val="BodyText"/>
        <w:spacing w:line="206" w:lineRule="auto" w:before="111"/>
        <w:ind w:left="1661" w:right="5289"/>
      </w:pPr>
      <w:r>
        <w:rPr>
          <w:color w:val="3C3C3B"/>
        </w:rPr>
        <w:t>Pour simplifier la présentation de la gamme tarifaire, Keolis propose de cesser leur commercialisation.</w:t>
      </w:r>
    </w:p>
    <w:p>
      <w:pPr>
        <w:pStyle w:val="BodyText"/>
        <w:spacing w:before="13"/>
        <w:rPr>
          <w:sz w:val="27"/>
        </w:rPr>
      </w:pPr>
    </w:p>
    <w:p>
      <w:pPr>
        <w:pStyle w:val="Heading5"/>
        <w:numPr>
          <w:ilvl w:val="1"/>
          <w:numId w:val="59"/>
        </w:numPr>
        <w:tabs>
          <w:tab w:pos="1709" w:val="left" w:leader="none"/>
        </w:tabs>
        <w:spacing w:line="240" w:lineRule="auto" w:before="0" w:after="0"/>
        <w:ind w:left="1708" w:right="0" w:hanging="444"/>
        <w:jc w:val="left"/>
      </w:pPr>
      <w:r>
        <w:rPr/>
        <w:pict>
          <v:rect style="position:absolute;margin-left:117.018997pt;margin-top:8.801091pt;width:1.948pt;height:1.948pt;mso-position-horizontal-relative:page;mso-position-vertical-relative:paragraph;z-index:-351400" filled="true" fillcolor="#3c3c3b" stroked="false">
            <v:fill type="solid"/>
            <w10:wrap type="none"/>
          </v:rect>
        </w:pict>
      </w:r>
      <w:r>
        <w:rPr>
          <w:color w:val="3C3C3B"/>
        </w:rPr>
        <w:t>SUPPRIMER LE TICKET GROUPE</w:t>
      </w:r>
    </w:p>
    <w:p>
      <w:pPr>
        <w:pStyle w:val="BodyText"/>
        <w:spacing w:line="206" w:lineRule="auto" w:before="97"/>
        <w:ind w:left="1717" w:right="4608"/>
      </w:pPr>
      <w:r>
        <w:rPr>
          <w:color w:val="3C3C3B"/>
        </w:rPr>
        <w:t>Le ticket groupe permet à dix personnes de voyager ensemble avec un seul ticket. Son prix est identique à celui d’un ticket</w:t>
      </w:r>
    </w:p>
    <w:p>
      <w:pPr>
        <w:pStyle w:val="BodyText"/>
        <w:spacing w:line="221" w:lineRule="exact"/>
        <w:ind w:left="1717"/>
      </w:pPr>
      <w:r>
        <w:rPr>
          <w:color w:val="3C3C3B"/>
        </w:rPr>
        <w:t>de 10 voyages (12,50 euros).</w:t>
      </w:r>
    </w:p>
    <w:p>
      <w:pPr>
        <w:pStyle w:val="BodyText"/>
        <w:spacing w:line="206" w:lineRule="auto" w:before="106"/>
        <w:ind w:left="1717" w:right="4045"/>
      </w:pPr>
      <w:r>
        <w:rPr>
          <w:color w:val="3C3C3B"/>
        </w:rPr>
        <w:t>Ce produit a été conçu initialement pour pallier aux contraintes techniques de l’ancien système billettique et éviter dix validations successives d’un ticket de 10 voyages.</w:t>
      </w:r>
    </w:p>
    <w:p>
      <w:pPr>
        <w:pStyle w:val="BodyText"/>
        <w:spacing w:line="206" w:lineRule="auto" w:before="112"/>
        <w:ind w:left="1717" w:right="4368"/>
      </w:pPr>
      <w:r>
        <w:rPr>
          <w:color w:val="3C3C3B"/>
        </w:rPr>
        <w:t>Le nouveau système billettique a permis de simplifier le multi compostage puisqu’il suffit de présenter un ticket de 10 voyages deux fois de suite dans le valideur puis de sélectionner le nombre de personnes voyageant ensemble sur l’écran tactile de</w:t>
      </w:r>
      <w:r>
        <w:rPr>
          <w:color w:val="3C3C3B"/>
          <w:spacing w:val="32"/>
        </w:rPr>
        <w:t> </w:t>
      </w:r>
      <w:r>
        <w:rPr>
          <w:color w:val="3C3C3B"/>
        </w:rPr>
        <w:t>l’appareil.</w:t>
      </w:r>
    </w:p>
    <w:p>
      <w:pPr>
        <w:pStyle w:val="BodyText"/>
        <w:spacing w:line="206" w:lineRule="auto" w:before="110"/>
        <w:ind w:left="1717" w:right="4390"/>
      </w:pPr>
      <w:r>
        <w:rPr>
          <w:color w:val="3C3C3B"/>
        </w:rPr>
        <w:t>Vendu à moins de </w:t>
      </w:r>
      <w:r>
        <w:rPr>
          <w:color w:val="3C3C3B"/>
          <w:spacing w:val="2"/>
        </w:rPr>
        <w:t>500 </w:t>
      </w:r>
      <w:r>
        <w:rPr>
          <w:color w:val="3C3C3B"/>
        </w:rPr>
        <w:t>unités par an, le ticket « groupe » </w:t>
      </w:r>
      <w:r>
        <w:rPr>
          <w:color w:val="3C3C3B"/>
          <w:spacing w:val="-3"/>
        </w:rPr>
        <w:t>n’a </w:t>
      </w:r>
      <w:r>
        <w:rPr>
          <w:color w:val="3C3C3B"/>
        </w:rPr>
        <w:t>plus de raison d’exister. Keolis propose de cesser sa</w:t>
      </w:r>
      <w:r>
        <w:rPr>
          <w:color w:val="3C3C3B"/>
          <w:spacing w:val="19"/>
        </w:rPr>
        <w:t> </w:t>
      </w:r>
      <w:r>
        <w:rPr>
          <w:color w:val="3C3C3B"/>
        </w:rPr>
        <w:t>commercialisation.</w:t>
      </w:r>
    </w:p>
    <w:p>
      <w:pPr>
        <w:spacing w:after="0" w:line="206" w:lineRule="auto"/>
        <w:sectPr>
          <w:pgSz w:w="11910" w:h="16840"/>
          <w:pgMar w:header="0" w:footer="454" w:top="0" w:bottom="64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49408">
            <wp:simplePos x="0" y="0"/>
            <wp:positionH relativeFrom="page">
              <wp:posOffset>6189684</wp:posOffset>
            </wp:positionH>
            <wp:positionV relativeFrom="paragraph">
              <wp:posOffset>-531435</wp:posOffset>
            </wp:positionV>
            <wp:extent cx="1370317" cy="959828"/>
            <wp:effectExtent l="0" t="0" r="0" b="0"/>
            <wp:wrapNone/>
            <wp:docPr id="457" name="image232.png" descr=""/>
            <wp:cNvGraphicFramePr>
              <a:graphicFrameLocks noChangeAspect="1"/>
            </wp:cNvGraphicFramePr>
            <a:graphic>
              <a:graphicData uri="http://schemas.openxmlformats.org/drawingml/2006/picture">
                <pic:pic>
                  <pic:nvPicPr>
                    <pic:cNvPr id="458"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4936" w:right="0" w:firstLine="0"/>
        <w:jc w:val="left"/>
        <w:rPr>
          <w:rFonts w:ascii="Gotham Narrow"/>
          <w:b/>
          <w:sz w:val="30"/>
        </w:rPr>
      </w:pPr>
      <w:r>
        <w:rPr>
          <w:rFonts w:ascii="Gotham Narrow"/>
          <w:b/>
          <w:color w:val="FFFFFF"/>
          <w:sz w:val="30"/>
          <w:shd w:fill="00A9C1" w:color="auto" w:val="clear"/>
        </w:rPr>
        <w:t>  PARTIE 3 </w:t>
      </w:r>
    </w:p>
    <w:p>
      <w:pPr>
        <w:spacing w:before="145"/>
        <w:ind w:left="3533" w:right="3327" w:firstLine="533"/>
        <w:jc w:val="left"/>
        <w:rPr>
          <w:rFonts w:ascii="Museo-500" w:hAnsi="Museo-500"/>
          <w:sz w:val="40"/>
        </w:rPr>
      </w:pPr>
      <w:r>
        <w:rPr>
          <w:rFonts w:ascii="Museo-500" w:hAnsi="Museo-500"/>
          <w:color w:val="00A9C1"/>
          <w:spacing w:val="3"/>
          <w:sz w:val="40"/>
        </w:rPr>
        <w:t>Simplifier </w:t>
      </w:r>
      <w:r>
        <w:rPr>
          <w:rFonts w:ascii="Museo-500" w:hAnsi="Museo-500"/>
          <w:color w:val="00A9C1"/>
          <w:spacing w:val="2"/>
          <w:sz w:val="40"/>
        </w:rPr>
        <w:t>l’achat </w:t>
      </w:r>
      <w:r>
        <w:rPr>
          <w:rFonts w:ascii="Museo-500" w:hAnsi="Museo-500"/>
          <w:color w:val="00A9C1"/>
          <w:spacing w:val="3"/>
          <w:sz w:val="40"/>
        </w:rPr>
        <w:t>des titres </w:t>
      </w:r>
      <w:r>
        <w:rPr>
          <w:rFonts w:ascii="Museo-500" w:hAnsi="Museo-500"/>
          <w:color w:val="00A9C1"/>
          <w:sz w:val="40"/>
        </w:rPr>
        <w:t>de</w:t>
      </w:r>
      <w:r>
        <w:rPr>
          <w:rFonts w:ascii="Museo-500" w:hAnsi="Museo-500"/>
          <w:color w:val="00A9C1"/>
          <w:spacing w:val="60"/>
          <w:sz w:val="40"/>
        </w:rPr>
        <w:t> </w:t>
      </w:r>
      <w:r>
        <w:rPr>
          <w:rFonts w:ascii="Museo-500" w:hAnsi="Museo-500"/>
          <w:color w:val="00A9C1"/>
          <w:spacing w:val="3"/>
          <w:sz w:val="40"/>
        </w:rPr>
        <w:t>transport</w:t>
      </w:r>
    </w:p>
    <w:p>
      <w:pPr>
        <w:pStyle w:val="BodyText"/>
        <w:spacing w:before="6"/>
        <w:rPr>
          <w:rFonts w:ascii="Museo-500"/>
          <w:sz w:val="22"/>
        </w:rPr>
      </w:pPr>
      <w:r>
        <w:rPr/>
        <w:pict>
          <v:line style="position:absolute;mso-position-horizontal-relative:page;mso-position-vertical-relative:paragraph;z-index:47240;mso-wrap-distance-left:0;mso-wrap-distance-right:0" from="306.359009pt,16.208982pt" to="331.436009pt,16.208982pt" stroked="true" strokeweight="1.472pt" strokecolor="#00a9c1">
            <v:stroke dashstyle="solid"/>
            <w10:wrap type="topAndBottom"/>
          </v:line>
        </w:pict>
      </w:r>
    </w:p>
    <w:p>
      <w:pPr>
        <w:pStyle w:val="BodyText"/>
        <w:rPr>
          <w:rFonts w:ascii="Museo-500"/>
          <w:sz w:val="20"/>
        </w:rPr>
      </w:pPr>
    </w:p>
    <w:p>
      <w:pPr>
        <w:spacing w:after="0"/>
        <w:rPr>
          <w:rFonts w:ascii="Museo-500"/>
          <w:sz w:val="20"/>
        </w:rPr>
        <w:sectPr>
          <w:pgSz w:w="11910" w:h="16840"/>
          <w:pgMar w:header="0" w:footer="454" w:top="0" w:bottom="640" w:left="720" w:right="0"/>
        </w:sectPr>
      </w:pPr>
    </w:p>
    <w:p>
      <w:pPr>
        <w:pStyle w:val="ListParagraph"/>
        <w:numPr>
          <w:ilvl w:val="0"/>
          <w:numId w:val="60"/>
        </w:numPr>
        <w:tabs>
          <w:tab w:pos="1633" w:val="left" w:leader="none"/>
          <w:tab w:pos="1634" w:val="left" w:leader="none"/>
        </w:tabs>
        <w:spacing w:line="206" w:lineRule="auto" w:before="263" w:after="0"/>
        <w:ind w:left="1633" w:right="1729" w:hanging="369"/>
        <w:jc w:val="left"/>
        <w:rPr>
          <w:b/>
          <w:sz w:val="28"/>
        </w:rPr>
      </w:pPr>
      <w:r>
        <w:rPr/>
        <w:pict>
          <v:group style="position:absolute;margin-left:1.356pt;margin-top:-.000001pt;width:51.95pt;height:841.9pt;mso-position-horizontal-relative:page;mso-position-vertical-relative:page;z-index:-351328"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rect style="position:absolute;margin-left:110.077003pt;margin-top:21.738525pt;width:1.948pt;height:1.948pt;mso-position-horizontal-relative:page;mso-position-vertical-relative:paragraph;z-index:-351232" filled="true" fillcolor="#00a9c1" stroked="false">
            <v:fill type="solid"/>
            <w10:wrap type="none"/>
          </v:rect>
        </w:pict>
      </w:r>
      <w:r>
        <w:rPr>
          <w:b/>
          <w:color w:val="00A9C1"/>
          <w:sz w:val="28"/>
        </w:rPr>
        <w:t>DISTRIBUER MASSIVEMENT LE TICKET</w:t>
      </w:r>
      <w:r>
        <w:rPr>
          <w:b/>
          <w:color w:val="00A9C1"/>
          <w:spacing w:val="-4"/>
          <w:sz w:val="28"/>
        </w:rPr>
        <w:t> </w:t>
      </w:r>
      <w:r>
        <w:rPr>
          <w:b/>
          <w:color w:val="00A9C1"/>
          <w:sz w:val="28"/>
        </w:rPr>
        <w:t>RECHARGEABLE</w:t>
      </w:r>
    </w:p>
    <w:p>
      <w:pPr>
        <w:pStyle w:val="BodyText"/>
        <w:spacing w:line="206" w:lineRule="auto" w:before="91"/>
        <w:ind w:left="1632" w:right="106"/>
      </w:pPr>
      <w:r>
        <w:rPr>
          <w:color w:val="3C3C3B"/>
        </w:rPr>
        <w:t>Actuellement, le ticket rechargeable est toujours vendu pré chargé d’un capital de 10, 20 ou 30 voyages. Cela lui donne une valeur faciale et limite sa diffusion aux clients qui connaissent le produit  et qui achètent le support la première fois en se rendant à l’agence commerciale ou chez un</w:t>
      </w:r>
      <w:r>
        <w:rPr>
          <w:color w:val="3C3C3B"/>
          <w:spacing w:val="1"/>
        </w:rPr>
        <w:t> </w:t>
      </w:r>
      <w:r>
        <w:rPr>
          <w:color w:val="3C3C3B"/>
        </w:rPr>
        <w:t>dépositaire.</w:t>
      </w:r>
    </w:p>
    <w:p>
      <w:pPr>
        <w:pStyle w:val="BodyText"/>
        <w:spacing w:line="206" w:lineRule="auto" w:before="110"/>
        <w:ind w:left="1632"/>
      </w:pPr>
      <w:r>
        <w:rPr>
          <w:color w:val="3C3C3B"/>
        </w:rPr>
        <w:t>Keolis propose de diffuser gratuitement et en grand nombre le support physique du ticket rechargeable, sans produit pré encodé.</w:t>
      </w:r>
    </w:p>
    <w:p>
      <w:pPr>
        <w:pStyle w:val="BodyText"/>
        <w:spacing w:line="206" w:lineRule="auto" w:before="112"/>
        <w:ind w:left="1632" w:right="168"/>
      </w:pPr>
      <w:r>
        <w:rPr>
          <w:color w:val="3C3C3B"/>
        </w:rPr>
        <w:t>L’objectif est de « mettre dans la poche » de tous les habitants, une carte Linéad pouvant être rechargée avec les titres</w:t>
      </w:r>
    </w:p>
    <w:p>
      <w:pPr>
        <w:pStyle w:val="BodyText"/>
        <w:spacing w:line="221" w:lineRule="exact"/>
        <w:ind w:left="1632"/>
      </w:pPr>
      <w:r>
        <w:rPr>
          <w:color w:val="3C3C3B"/>
        </w:rPr>
        <w:t>non nominatifs de la gamme tarifaire : 1, 2, 10, 20 ou 30 voyages.</w:t>
      </w:r>
    </w:p>
    <w:p>
      <w:pPr>
        <w:pStyle w:val="BodyText"/>
        <w:spacing w:before="77"/>
        <w:ind w:left="1632"/>
      </w:pPr>
      <w:r>
        <w:rPr>
          <w:color w:val="3C3C3B"/>
        </w:rPr>
        <w:t>Le rechargement sera possible depuis :</w:t>
      </w:r>
    </w:p>
    <w:p>
      <w:pPr>
        <w:pStyle w:val="BodyText"/>
        <w:spacing w:line="314" w:lineRule="auto" w:before="77"/>
        <w:ind w:left="1774" w:right="3344"/>
      </w:pPr>
      <w:r>
        <w:rPr/>
        <w:pict>
          <v:shape style="position:absolute;margin-left:117.638008pt;margin-top:8.620583pt;width:5pt;height:5pt;mso-position-horizontal-relative:page;mso-position-vertical-relative:paragraph;z-index:49456"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pict>
          <v:shape style="position:absolute;margin-left:117.638008pt;margin-top:25.089584pt;width:5pt;height:5pt;mso-position-horizontal-relative:page;mso-position-vertical-relative:paragraph;z-index:49480" coordorigin="2353,502" coordsize="100,100" path="m2388,542l2387,538,2369,516,2362,521,2378,540,2353,540,2353,548,2383,548,2386,547,2388,542m2388,561l2386,556,2383,555,2353,555,2353,563,2378,563,2362,582,2369,587,2387,564,2388,561m2410,504l2402,502,2396,525,2381,506,2374,512,2391,532,2392,534,2395,535,2397,535,2398,535,2401,535,2403,532,2405,525,2410,504m2410,599l2405,577,2403,571,2401,568,2396,567,2392,568,2391,570,2374,591,2381,596,2396,577,2402,601,2410,599m2445,575l2439,572,2419,563,2415,563,2411,566,2410,569,2416,598,2425,596,2419,572,2442,583,2445,575m2445,528l2442,520,2419,531,2425,507,2417,505,2410,533,2411,537,2414,539,2416,540,2419,540,2420,540,2439,531,2445,528m2452,541l2448,533,2421,546,2419,549,2419,554,2421,557,2424,558,2448,569,2452,562,2430,551,2452,541e" filled="true" fillcolor="#00a9c1" stroked="false">
            <v:path arrowok="t"/>
            <v:fill type="solid"/>
            <w10:wrap type="none"/>
          </v:shape>
        </w:pict>
      </w:r>
      <w:r>
        <w:rPr>
          <w:color w:val="3C3C3B"/>
        </w:rPr>
        <w:t>l’agence commerciale, le site linead.fr,</w:t>
      </w:r>
    </w:p>
    <w:p>
      <w:pPr>
        <w:pStyle w:val="BodyText"/>
        <w:spacing w:line="251" w:lineRule="exact"/>
        <w:ind w:left="1774"/>
      </w:pPr>
      <w:r>
        <w:rPr/>
        <w:pict>
          <v:shape style="position:absolute;margin-left:117.638008pt;margin-top:4.697575pt;width:5pt;height:5pt;mso-position-horizontal-relative:page;mso-position-vertical-relative:paragraph;z-index:49504" coordorigin="2353,94" coordsize="100,100" path="m2388,134l2387,131,2369,108,2362,113,2378,132,2353,132,2353,140,2383,140,2386,139,2388,134m2388,153l2386,148,2383,147,2353,147,2353,155,2378,155,2362,174,2369,179,2387,157,2388,153m2410,96l2402,94,2396,118,2381,99,2374,104,2391,125,2392,126,2395,128,2397,128,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6,2421,149,2424,150,2448,162,2452,154,2430,144,2452,133e" filled="true" fillcolor="#00a9c1" stroked="false">
            <v:path arrowok="t"/>
            <v:fill type="solid"/>
            <w10:wrap type="none"/>
          </v:shape>
        </w:pict>
      </w:r>
      <w:r>
        <w:rPr>
          <w:color w:val="3C3C3B"/>
        </w:rPr>
        <w:t>le distributeur automatique de titres.</w:t>
      </w:r>
    </w:p>
    <w:p>
      <w:pPr>
        <w:pStyle w:val="BodyText"/>
        <w:spacing w:line="234" w:lineRule="exact" w:before="78"/>
        <w:ind w:left="1632"/>
      </w:pPr>
      <w:r>
        <w:rPr>
          <w:color w:val="3C3C3B"/>
        </w:rPr>
        <w:t>Pour le lancement de cette opération, Keolis réalisera</w:t>
      </w:r>
    </w:p>
    <w:p>
      <w:pPr>
        <w:pStyle w:val="BodyText"/>
        <w:spacing w:line="206" w:lineRule="auto" w:before="11"/>
        <w:ind w:left="1632"/>
      </w:pPr>
      <w:r>
        <w:rPr>
          <w:color w:val="3C3C3B"/>
        </w:rPr>
        <w:t>une distribution toutes boîtes aux lettres dans les communes desservies par une ligne régulière (sous réserve d’équipement billettique des lignes périurbaines).</w:t>
      </w:r>
    </w:p>
    <w:p>
      <w:pPr>
        <w:pStyle w:val="BodyText"/>
        <w:spacing w:line="206" w:lineRule="auto" w:before="111"/>
        <w:ind w:left="1632" w:right="539"/>
      </w:pPr>
      <w:r>
        <w:rPr>
          <w:color w:val="3C3C3B"/>
        </w:rPr>
        <w:t>En fonctionnement courant, Keolis installera des displays pour distribuer le ticket rechargeable dans les hôtels,</w:t>
      </w:r>
    </w:p>
    <w:p>
      <w:pPr>
        <w:pStyle w:val="BodyText"/>
        <w:spacing w:line="221" w:lineRule="exact"/>
        <w:ind w:left="1632"/>
      </w:pPr>
      <w:r>
        <w:rPr>
          <w:color w:val="3C3C3B"/>
        </w:rPr>
        <w:t>les commerces, les services publics, les gares, etc.</w:t>
      </w:r>
    </w:p>
    <w:p>
      <w:pPr>
        <w:pStyle w:val="BodyText"/>
        <w:spacing w:line="206" w:lineRule="auto" w:before="107"/>
        <w:ind w:left="1632" w:right="539"/>
      </w:pPr>
      <w:r>
        <w:rPr>
          <w:color w:val="3C3C3B"/>
        </w:rPr>
        <w:t>Le ticket rechargeable sera également envoyé par courrier sur simple demande.</w:t>
      </w:r>
    </w:p>
    <w:p>
      <w:pPr>
        <w:pStyle w:val="BodyText"/>
        <w:spacing w:line="206" w:lineRule="auto" w:before="112"/>
        <w:ind w:left="1632"/>
      </w:pPr>
      <w:r>
        <w:rPr>
          <w:color w:val="3C3C3B"/>
        </w:rPr>
        <w:t>En cas de levée de l’option billettique pour l’équipement des lignes périurbaines, la diffusion sera étendue aux communes traversées.</w:t>
      </w:r>
    </w:p>
    <w:p>
      <w:pPr>
        <w:pStyle w:val="BodyText"/>
        <w:spacing w:before="11"/>
        <w:rPr>
          <w:sz w:val="24"/>
        </w:rPr>
      </w:pPr>
    </w:p>
    <w:p>
      <w:pPr>
        <w:pStyle w:val="Heading4"/>
        <w:numPr>
          <w:ilvl w:val="0"/>
          <w:numId w:val="60"/>
        </w:numPr>
        <w:tabs>
          <w:tab w:pos="1625" w:val="left" w:leader="none"/>
          <w:tab w:pos="1627" w:val="left" w:leader="none"/>
        </w:tabs>
        <w:spacing w:line="364" w:lineRule="exact" w:before="1" w:after="0"/>
        <w:ind w:left="1626" w:right="0" w:hanging="362"/>
        <w:jc w:val="left"/>
      </w:pPr>
      <w:r>
        <w:rPr/>
        <w:pict>
          <v:rect style="position:absolute;margin-left:111.098999pt;margin-top:10.912908pt;width:1.948pt;height:1.948pt;mso-position-horizontal-relative:page;mso-position-vertical-relative:paragraph;z-index:-351136" filled="true" fillcolor="#00a9c1" stroked="false">
            <v:fill type="solid"/>
            <w10:wrap type="none"/>
          </v:rect>
        </w:pict>
      </w:r>
      <w:r>
        <w:rPr>
          <w:color w:val="00A9C1"/>
        </w:rPr>
        <w:t>MAINTENIR LE</w:t>
      </w:r>
      <w:r>
        <w:rPr>
          <w:color w:val="00A9C1"/>
          <w:spacing w:val="-1"/>
        </w:rPr>
        <w:t> </w:t>
      </w:r>
      <w:r>
        <w:rPr>
          <w:color w:val="00A9C1"/>
        </w:rPr>
        <w:t>PAIEMENT</w:t>
      </w:r>
    </w:p>
    <w:p>
      <w:pPr>
        <w:spacing w:line="364" w:lineRule="exact" w:before="0"/>
        <w:ind w:left="1626" w:right="0" w:firstLine="0"/>
        <w:jc w:val="left"/>
        <w:rPr>
          <w:rFonts w:ascii="Gotham Narrow" w:hAnsi="Gotham Narrow"/>
          <w:b/>
          <w:sz w:val="28"/>
        </w:rPr>
      </w:pPr>
      <w:r>
        <w:rPr>
          <w:rFonts w:ascii="Gotham Narrow" w:hAnsi="Gotham Narrow"/>
          <w:b/>
          <w:color w:val="00A9C1"/>
          <w:sz w:val="28"/>
        </w:rPr>
        <w:t>SANS </w:t>
      </w:r>
      <w:r>
        <w:rPr>
          <w:rFonts w:ascii="Gotham Narrow" w:hAnsi="Gotham Narrow"/>
          <w:b/>
          <w:color w:val="00A9C1"/>
          <w:spacing w:val="-5"/>
          <w:sz w:val="28"/>
        </w:rPr>
        <w:t>CONTACT </w:t>
      </w:r>
      <w:r>
        <w:rPr>
          <w:rFonts w:ascii="Gotham Narrow" w:hAnsi="Gotham Narrow"/>
          <w:b/>
          <w:color w:val="00A9C1"/>
          <w:sz w:val="28"/>
        </w:rPr>
        <w:t>À BORD DES</w:t>
      </w:r>
      <w:r>
        <w:rPr>
          <w:rFonts w:ascii="Gotham Narrow" w:hAnsi="Gotham Narrow"/>
          <w:b/>
          <w:color w:val="00A9C1"/>
          <w:spacing w:val="16"/>
          <w:sz w:val="28"/>
        </w:rPr>
        <w:t> </w:t>
      </w:r>
      <w:r>
        <w:rPr>
          <w:rFonts w:ascii="Gotham Narrow" w:hAnsi="Gotham Narrow"/>
          <w:b/>
          <w:color w:val="00A9C1"/>
          <w:sz w:val="28"/>
        </w:rPr>
        <w:t>VÉHICULES</w:t>
      </w:r>
    </w:p>
    <w:p>
      <w:pPr>
        <w:pStyle w:val="BodyText"/>
        <w:spacing w:line="206" w:lineRule="auto" w:before="82"/>
        <w:ind w:left="1632"/>
      </w:pPr>
      <w:r>
        <w:rPr>
          <w:color w:val="3C3C3B"/>
        </w:rPr>
        <w:t>Le lancement expérimental du paiement sans contact a rapidement montré toute sa pertinence. Cette technologie que l’on pensait réservée aux très grands réseaux est aujourd’hui accessible à</w:t>
      </w:r>
      <w:r>
        <w:rPr>
          <w:color w:val="3C3C3B"/>
          <w:spacing w:val="38"/>
        </w:rPr>
        <w:t> </w:t>
      </w:r>
      <w:r>
        <w:rPr>
          <w:color w:val="3C3C3B"/>
        </w:rPr>
        <w:t>tous.</w:t>
      </w:r>
    </w:p>
    <w:p>
      <w:pPr>
        <w:pStyle w:val="BodyText"/>
        <w:spacing w:line="206" w:lineRule="auto" w:before="111"/>
        <w:ind w:left="1632" w:right="168"/>
      </w:pPr>
      <w:r>
        <w:rPr>
          <w:color w:val="3C3C3B"/>
        </w:rPr>
        <w:t>Après seulement trois mois de fonctionnement, il représente déjà 15 % des transactions de ventes à bord.</w:t>
      </w:r>
    </w:p>
    <w:p>
      <w:pPr>
        <w:pStyle w:val="BodyText"/>
        <w:spacing w:line="206" w:lineRule="auto" w:before="112"/>
        <w:ind w:left="1632" w:right="4"/>
      </w:pPr>
      <w:r>
        <w:rPr>
          <w:color w:val="3C3C3B"/>
        </w:rPr>
        <w:t>L’augmentation sensible du prix du ticket 1 voyage, ajouté à la vente du ticket 2 voyages et le lancement du paiement par carte sans contact ont permis de réduire de 25 % les transactions effectuées par les conducteurs.</w:t>
      </w:r>
    </w:p>
    <w:p>
      <w:pPr>
        <w:pStyle w:val="BodyText"/>
        <w:spacing w:line="206" w:lineRule="auto" w:before="111"/>
        <w:ind w:left="1632" w:right="286"/>
      </w:pPr>
      <w:r>
        <w:rPr/>
        <w:pict>
          <v:group style="position:absolute;margin-left:538.582092pt;margin-top:45.642605pt;width:56.7pt;height:4.3pt;mso-position-horizontal-relative:page;mso-position-vertical-relative:paragraph;z-index:49360" coordorigin="10772,913" coordsize="1134,86">
            <v:line style="position:absolute" from="10772,955" to="11906,955" stroked="true" strokeweight="4.252pt" strokecolor="#00a9c1">
              <v:stroke dashstyle="solid"/>
            </v:line>
            <v:shape style="position:absolute;left:10771;top:912;width:1134;height:86" coordorigin="10772,913" coordsize="1134,86" path="m10783,913l10772,913,10772,924,10783,913m10845,913l10814,913,10772,955,10772,986,10845,913m10907,913l10876,913,10791,998,10822,998,10907,913m10970,913l10939,913,10854,998,10885,998,10970,913m11032,913l11001,913,10916,998,10947,998,11032,913m11094,913l11063,913,10978,998,11009,998,11094,913m11157,913l11126,913,11040,998,11072,998,11157,913m11219,913l11188,913,11103,998,11134,998,11219,913m11244,981l11227,998,11244,998,11244,981m11244,919l11165,998,11196,998,11244,950,11244,919m11282,913l11250,913,11244,919,11244,950,11282,913m11344,913l11313,913,11244,981,11244,998,11259,998,11344,913m11406,913l11375,913,11290,998,11321,998,11406,913m11468,913l11437,913,11352,998,11383,998,11468,913m11531,913l11500,913,11415,998,11446,998,11531,913m11593,913l11562,913,11477,998,11508,998,11593,913m11655,913l11624,913,11539,998,11570,998,11655,913m11718,913l11686,913,11601,998,11633,998,11718,913m11780,913l11749,913,11664,998,11695,998,11780,913m11842,913l11811,913,11726,998,11757,998,11842,913m11904,913l11873,913,11788,998,11819,998,11904,913m11906,943l11851,998,11882,998,11906,974,11906,943e" filled="true" fillcolor="#ffffff" stroked="false">
              <v:path arrowok="t"/>
              <v:fill type="solid"/>
            </v:shape>
            <w10:wrap type="none"/>
          </v:group>
        </w:pict>
      </w:r>
      <w:r>
        <w:rPr>
          <w:color w:val="3C3C3B"/>
        </w:rPr>
        <w:t>Keolis souhaite poursuivre ce mouvement qui permet de mieux servir les clients et à terme, d’améliorer la vitesse commerciale du réseau.</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13"/>
        <w:rPr>
          <w:sz w:val="47"/>
        </w:rPr>
      </w:pPr>
    </w:p>
    <w:p>
      <w:pPr>
        <w:pStyle w:val="Heading2"/>
        <w:spacing w:line="199" w:lineRule="auto"/>
        <w:ind w:left="707" w:right="490"/>
      </w:pPr>
      <w:r>
        <w:rPr/>
        <w:drawing>
          <wp:anchor distT="0" distB="0" distL="0" distR="0" allowOverlap="1" layoutInCell="1" locked="0" behindDoc="0" simplePos="0" relativeHeight="49384">
            <wp:simplePos x="0" y="0"/>
            <wp:positionH relativeFrom="page">
              <wp:posOffset>4911661</wp:posOffset>
            </wp:positionH>
            <wp:positionV relativeFrom="paragraph">
              <wp:posOffset>-3627743</wp:posOffset>
            </wp:positionV>
            <wp:extent cx="2648330" cy="3452468"/>
            <wp:effectExtent l="0" t="0" r="0" b="0"/>
            <wp:wrapNone/>
            <wp:docPr id="459" name="image244.jpeg" descr=""/>
            <wp:cNvGraphicFramePr>
              <a:graphicFrameLocks noChangeAspect="1"/>
            </wp:cNvGraphicFramePr>
            <a:graphic>
              <a:graphicData uri="http://schemas.openxmlformats.org/drawingml/2006/picture">
                <pic:pic>
                  <pic:nvPicPr>
                    <pic:cNvPr id="460" name="image244.jpeg"/>
                    <pic:cNvPicPr/>
                  </pic:nvPicPr>
                  <pic:blipFill>
                    <a:blip r:embed="rId281" cstate="print"/>
                    <a:stretch>
                      <a:fillRect/>
                    </a:stretch>
                  </pic:blipFill>
                  <pic:spPr>
                    <a:xfrm>
                      <a:off x="0" y="0"/>
                      <a:ext cx="2648330" cy="3452468"/>
                    </a:xfrm>
                    <a:prstGeom prst="rect">
                      <a:avLst/>
                    </a:prstGeom>
                  </pic:spPr>
                </pic:pic>
              </a:graphicData>
            </a:graphic>
          </wp:anchor>
        </w:drawing>
      </w:r>
      <w:r>
        <w:rPr>
          <w:color w:val="00A9C1"/>
        </w:rPr>
        <w:t>Keolis propose de simplifier les conditions d’accès</w:t>
      </w:r>
    </w:p>
    <w:p>
      <w:pPr>
        <w:spacing w:line="371" w:lineRule="exact" w:before="0"/>
        <w:ind w:left="707" w:right="0" w:firstLine="0"/>
        <w:jc w:val="left"/>
        <w:rPr>
          <w:rFonts w:ascii="AkzidenzGroteskBE-MdCn" w:hAnsi="AkzidenzGroteskBE-MdCn"/>
          <w:sz w:val="40"/>
        </w:rPr>
      </w:pPr>
      <w:r>
        <w:rPr>
          <w:rFonts w:ascii="AkzidenzGroteskBE-MdCn" w:hAnsi="AkzidenzGroteskBE-MdCn"/>
          <w:color w:val="00A9C1"/>
          <w:sz w:val="40"/>
        </w:rPr>
        <w:t>et d’achat des titres</w:t>
      </w:r>
    </w:p>
    <w:p>
      <w:pPr>
        <w:spacing w:line="199" w:lineRule="auto" w:before="32"/>
        <w:ind w:left="707" w:right="490" w:firstLine="0"/>
        <w:jc w:val="left"/>
        <w:rPr>
          <w:rFonts w:ascii="AkzidenzGroteskBE-MdCn" w:hAnsi="AkzidenzGroteskBE-MdCn"/>
          <w:sz w:val="40"/>
        </w:rPr>
      </w:pPr>
      <w:r>
        <w:rPr/>
        <w:pict>
          <v:group style="position:absolute;margin-left:481.181pt;margin-top:49.311611pt;width:25.55pt;height:21.4pt;mso-position-horizontal-relative:page;mso-position-vertical-relative:paragraph;z-index:-351112" coordorigin="9624,986" coordsize="511,428">
            <v:shape style="position:absolute;left:9623;top:986;width:511;height:428" coordorigin="9624,986" coordsize="511,428" path="m10134,986l9919,986,9919,1179,10023,1179,10021,1212,10017,1240,10010,1265,10000,1284,9987,1299,9970,1310,9950,1316,9925,1318,9925,1414,9971,1410,10012,1399,10048,1380,10078,1354,10103,1319,10120,1276,10130,1225,10134,1165,10134,986xm9839,986l9624,986,9624,1179,9727,1179,9726,1212,9721,1240,9714,1265,9704,1284,9691,1299,9675,1310,9655,1316,9631,1318,9631,1414,9655,1413,9677,1410,9698,1406,9718,1399,9737,1391,9754,1381,9769,1369,9783,1354,9796,1338,9807,1319,9817,1299,9825,1276,9831,1251,9835,1224,9838,1195,9839,1165,9839,986xe" filled="true" fillcolor="#00a9c1" stroked="false">
              <v:path arrowok="t"/>
              <v:fill type="solid"/>
            </v:shape>
            <v:shape style="position:absolute;left:9623;top:986;width:511;height:428" coordorigin="9624,986" coordsize="511,428" path="m9662,1314l9655,1316,9631,1318,9631,1345,9662,1314m9678,986l9647,986,9624,1010,9624,1041,9678,986m9741,986l9709,986,9624,1072,9624,1103,9741,986m9799,1333l9747,1385,9754,1381,9769,1369,9783,1354,9796,1338,9799,1333m9803,986l9772,986,9624,1134,9624,1166,9803,986m9833,1236l9656,1413,9677,1410,9694,1407,9825,1276,9831,1251,9833,1236m9839,1168l9811,1196,9811,1196,9631,1376,9631,1407,9830,1208,9830,1208,9837,1201,9837,1201,9837,1201,9838,1197,9838,1196,9838,1195,9839,1168m9839,1106l9749,1196,9749,1196,9724,1221,9721,1240,9715,1261,9768,1208,9768,1208,9839,1137,9839,1106m9839,1044l9704,1179,9727,1179,9727,1187,9839,1075,9839,1044m9839,986l9834,986,9641,1179,9673,1179,9839,1013,9839,986m9928,986l9919,986,9919,995,9928,986m9990,986l9959,986,9919,1026,9919,1057,9990,986m10052,986l10021,986,9919,1088,9919,1119,10052,986m10115,986l10084,986,9919,1150,9919,1179,9922,1179,10115,986m10124,1257l9971,1410,9971,1410,10012,1399,10014,1398,10109,1303,10120,1276,10124,1257m10133,1186l9925,1394,9925,1414,9937,1413,10131,1219,10132,1196,10132,1196,10133,1186,10133,1186m10134,1123l10073,1184,10073,1184,10017,1239,10017,1240,10010,1264,10000,1284,9987,1299,9970,1310,9950,1316,9939,1317,9925,1331,9925,1362,10092,1196,10092,1196,10134,1154,10134,1123m10134,1060l10016,1179,10023,1179,10023,1184,10022,1190,10022,1196,10022,1204,10029,1196,10029,1196,10134,1092,10134,1060m10134,998l9953,1179,9984,1179,10134,1029,10134,998e" filled="true" fillcolor="#ffffff" stroked="false">
              <v:path arrowok="t"/>
              <v:fill type="solid"/>
            </v:shape>
            <w10:wrap type="none"/>
          </v:group>
        </w:pict>
      </w:r>
      <w:r>
        <w:rPr>
          <w:rFonts w:ascii="AkzidenzGroteskBE-MdCn" w:hAnsi="AkzidenzGroteskBE-MdCn"/>
          <w:color w:val="00A9C1"/>
          <w:sz w:val="40"/>
        </w:rPr>
        <w:t>de transport en s’appuyant sur les innovations billettiques.</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19"/>
        </w:rPr>
      </w:pPr>
      <w:r>
        <w:rPr/>
        <w:drawing>
          <wp:anchor distT="0" distB="0" distL="0" distR="0" allowOverlap="1" layoutInCell="1" locked="0" behindDoc="0" simplePos="0" relativeHeight="2012">
            <wp:simplePos x="0" y="0"/>
            <wp:positionH relativeFrom="page">
              <wp:posOffset>5267998</wp:posOffset>
            </wp:positionH>
            <wp:positionV relativeFrom="paragraph">
              <wp:posOffset>171757</wp:posOffset>
            </wp:positionV>
            <wp:extent cx="1565210" cy="999553"/>
            <wp:effectExtent l="0" t="0" r="0" b="0"/>
            <wp:wrapTopAndBottom/>
            <wp:docPr id="461" name="image245.png" descr=""/>
            <wp:cNvGraphicFramePr>
              <a:graphicFrameLocks noChangeAspect="1"/>
            </wp:cNvGraphicFramePr>
            <a:graphic>
              <a:graphicData uri="http://schemas.openxmlformats.org/drawingml/2006/picture">
                <pic:pic>
                  <pic:nvPicPr>
                    <pic:cNvPr id="462" name="image245.png"/>
                    <pic:cNvPicPr/>
                  </pic:nvPicPr>
                  <pic:blipFill>
                    <a:blip r:embed="rId282" cstate="print"/>
                    <a:stretch>
                      <a:fillRect/>
                    </a:stretch>
                  </pic:blipFill>
                  <pic:spPr>
                    <a:xfrm>
                      <a:off x="0" y="0"/>
                      <a:ext cx="1565210" cy="999553"/>
                    </a:xfrm>
                    <a:prstGeom prst="rect">
                      <a:avLst/>
                    </a:prstGeom>
                  </pic:spPr>
                </pic:pic>
              </a:graphicData>
            </a:graphic>
          </wp:anchor>
        </w:drawing>
      </w:r>
    </w:p>
    <w:p>
      <w:pPr>
        <w:spacing w:after="0"/>
        <w:rPr>
          <w:rFonts w:ascii="AkzidenzGroteskBE-MdCn"/>
          <w:sz w:val="19"/>
        </w:rPr>
        <w:sectPr>
          <w:type w:val="continuous"/>
          <w:pgSz w:w="11910" w:h="16840"/>
          <w:pgMar w:top="1580" w:bottom="280" w:left="720" w:right="0"/>
          <w:cols w:num="2" w:equalWidth="0">
            <w:col w:w="6829" w:space="40"/>
            <w:col w:w="4321"/>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49648">
            <wp:simplePos x="0" y="0"/>
            <wp:positionH relativeFrom="page">
              <wp:posOffset>6189684</wp:posOffset>
            </wp:positionH>
            <wp:positionV relativeFrom="paragraph">
              <wp:posOffset>-531435</wp:posOffset>
            </wp:positionV>
            <wp:extent cx="1370317" cy="959828"/>
            <wp:effectExtent l="0" t="0" r="0" b="0"/>
            <wp:wrapNone/>
            <wp:docPr id="463" name="image232.png" descr=""/>
            <wp:cNvGraphicFramePr>
              <a:graphicFrameLocks noChangeAspect="1"/>
            </wp:cNvGraphicFramePr>
            <a:graphic>
              <a:graphicData uri="http://schemas.openxmlformats.org/drawingml/2006/picture">
                <pic:pic>
                  <pic:nvPicPr>
                    <pic:cNvPr id="464"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454" w:top="0" w:bottom="640" w:left="720" w:right="0"/>
        </w:sectPr>
      </w:pPr>
    </w:p>
    <w:p>
      <w:pPr>
        <w:pStyle w:val="ListParagraph"/>
        <w:numPr>
          <w:ilvl w:val="0"/>
          <w:numId w:val="60"/>
        </w:numPr>
        <w:tabs>
          <w:tab w:pos="1580" w:val="left" w:leader="none"/>
        </w:tabs>
        <w:spacing w:line="206" w:lineRule="auto" w:before="99" w:after="0"/>
        <w:ind w:left="1579" w:right="1224" w:hanging="315"/>
        <w:jc w:val="left"/>
        <w:rPr>
          <w:b/>
          <w:sz w:val="28"/>
        </w:rPr>
      </w:pPr>
      <w:r>
        <w:rPr/>
        <w:pict>
          <v:group style="position:absolute;margin-left:1.356pt;margin-top:-.000001pt;width:51.95pt;height:841.9pt;mso-position-horizontal-relative:page;mso-position-vertical-relative:page;z-index:-35106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09.907997pt;margin-top:13.539421pt;width:1.948pt;height:1.948pt;mso-position-horizontal-relative:page;mso-position-vertical-relative:paragraph;z-index:-350968" filled="true" fillcolor="#00a9c1" stroked="false">
            <v:fill type="solid"/>
            <w10:wrap type="none"/>
          </v:rect>
        </w:pict>
      </w:r>
      <w:r>
        <w:rPr>
          <w:b/>
          <w:color w:val="00A9C1"/>
          <w:sz w:val="28"/>
        </w:rPr>
        <w:t>PROPOSER </w:t>
      </w:r>
      <w:r>
        <w:rPr>
          <w:b/>
          <w:color w:val="00A9C1"/>
          <w:spacing w:val="3"/>
          <w:sz w:val="28"/>
        </w:rPr>
        <w:t>LA </w:t>
      </w:r>
      <w:r>
        <w:rPr>
          <w:b/>
          <w:color w:val="00A9C1"/>
          <w:sz w:val="28"/>
        </w:rPr>
        <w:t>VENTE EN LIGNE DE TOUTE </w:t>
      </w:r>
      <w:r>
        <w:rPr>
          <w:b/>
          <w:color w:val="00A9C1"/>
          <w:spacing w:val="3"/>
          <w:sz w:val="28"/>
        </w:rPr>
        <w:t>LA </w:t>
      </w:r>
      <w:r>
        <w:rPr>
          <w:b/>
          <w:color w:val="00A9C1"/>
          <w:sz w:val="28"/>
        </w:rPr>
        <w:t>GAMME</w:t>
      </w:r>
      <w:r>
        <w:rPr>
          <w:b/>
          <w:color w:val="00A9C1"/>
          <w:spacing w:val="5"/>
          <w:sz w:val="28"/>
        </w:rPr>
        <w:t> </w:t>
      </w:r>
      <w:r>
        <w:rPr>
          <w:b/>
          <w:color w:val="00A9C1"/>
          <w:spacing w:val="-6"/>
          <w:sz w:val="28"/>
        </w:rPr>
        <w:t>TARIFAIRE</w:t>
      </w:r>
    </w:p>
    <w:p>
      <w:pPr>
        <w:pStyle w:val="BodyText"/>
        <w:spacing w:line="206" w:lineRule="auto" w:before="91"/>
        <w:ind w:left="1604" w:right="326"/>
        <w:jc w:val="both"/>
      </w:pPr>
      <w:r>
        <w:rPr>
          <w:color w:val="3C3C3B"/>
        </w:rPr>
        <w:t>La boutique en ligne actuellement en service permet aux clients de recharger un Pass Linéad ou un ticket, préalablement achetés à l’agence commerciale.</w:t>
      </w:r>
    </w:p>
    <w:p>
      <w:pPr>
        <w:pStyle w:val="BodyText"/>
        <w:spacing w:line="206" w:lineRule="auto" w:before="111"/>
        <w:ind w:left="1604" w:right="494"/>
      </w:pPr>
      <w:r>
        <w:rPr>
          <w:color w:val="3C3C3B"/>
        </w:rPr>
        <w:t>Pour simplifier au maximum les formalités de vente et l’accès au réseau mais aussi pour faciliter la vente des abonnements</w:t>
      </w:r>
    </w:p>
    <w:p>
      <w:pPr>
        <w:pStyle w:val="BodyText"/>
        <w:spacing w:line="206" w:lineRule="auto"/>
        <w:ind w:left="1604" w:right="136"/>
      </w:pPr>
      <w:r>
        <w:rPr>
          <w:color w:val="3C3C3B"/>
        </w:rPr>
        <w:t>des 6 000 élèves transportés sur les lignes scolaires, Keolis mettra en place un dispositif complet de vente en ligne via le site linead.fr.</w:t>
      </w:r>
    </w:p>
    <w:p>
      <w:pPr>
        <w:pStyle w:val="BodyText"/>
        <w:spacing w:line="203" w:lineRule="exact"/>
        <w:ind w:left="1604"/>
      </w:pPr>
      <w:r>
        <w:rPr>
          <w:color w:val="3C3C3B"/>
        </w:rPr>
        <w:t>L’outil disposera de fonctionnalités et d’un niveau d’ergonomie</w:t>
      </w:r>
    </w:p>
    <w:p>
      <w:pPr>
        <w:pStyle w:val="BodyText"/>
        <w:spacing w:line="206" w:lineRule="auto" w:before="10"/>
        <w:ind w:left="1604" w:right="136"/>
      </w:pPr>
      <w:r>
        <w:rPr>
          <w:color w:val="3C3C3B"/>
        </w:rPr>
        <w:t>au moins égal à celui proposé par l’Agglomération pour la gestion des ventes de cartes scolaires.</w:t>
      </w:r>
    </w:p>
    <w:p>
      <w:pPr>
        <w:pStyle w:val="BodyText"/>
        <w:spacing w:line="206" w:lineRule="auto" w:before="112"/>
        <w:ind w:left="1604"/>
      </w:pPr>
      <w:r>
        <w:rPr>
          <w:color w:val="3C3C3B"/>
        </w:rPr>
        <w:t>Grâce à ce module, tous les titres de la gamme tarifaire pourront   être souscrits et payés à distance par carte bancaire ou pour certains forfaits, par prélèvements mensuels, y compris pour une première souscription et même pour un titre nécessitant la</w:t>
      </w:r>
      <w:r>
        <w:rPr>
          <w:color w:val="3C3C3B"/>
          <w:spacing w:val="8"/>
        </w:rPr>
        <w:t> </w:t>
      </w:r>
      <w:r>
        <w:rPr>
          <w:color w:val="3C3C3B"/>
        </w:rPr>
        <w:t>fourniture</w:t>
      </w:r>
    </w:p>
    <w:p>
      <w:pPr>
        <w:pStyle w:val="BodyText"/>
        <w:spacing w:line="220" w:lineRule="exact"/>
        <w:ind w:left="1604"/>
      </w:pPr>
      <w:r>
        <w:rPr>
          <w:color w:val="3C3C3B"/>
        </w:rPr>
        <w:t>de justificatifs d’ayant-droit.</w:t>
      </w:r>
    </w:p>
    <w:p>
      <w:pPr>
        <w:pStyle w:val="BodyText"/>
        <w:spacing w:line="206" w:lineRule="auto" w:before="107"/>
        <w:ind w:left="1604" w:right="136"/>
      </w:pPr>
      <w:r>
        <w:rPr>
          <w:color w:val="3C3C3B"/>
        </w:rPr>
        <w:t>Une fois les commandes payées et validées, les clients recevront leurs Pass Linéad ou leur ticket rechargeable à l’adresse de leur choix.</w:t>
      </w:r>
    </w:p>
    <w:p>
      <w:pPr>
        <w:pStyle w:val="BodyText"/>
        <w:spacing w:line="234" w:lineRule="exact" w:before="82"/>
        <w:ind w:left="1604"/>
      </w:pPr>
      <w:r>
        <w:rPr>
          <w:color w:val="3C3C3B"/>
        </w:rPr>
        <w:t>Dans le cadre des abonnements scolaires, Keolis fournira</w:t>
      </w:r>
    </w:p>
    <w:p>
      <w:pPr>
        <w:pStyle w:val="BodyText"/>
        <w:spacing w:line="206" w:lineRule="auto" w:before="11"/>
        <w:ind w:left="1604" w:right="136"/>
      </w:pPr>
      <w:r>
        <w:rPr>
          <w:color w:val="3C3C3B"/>
        </w:rPr>
        <w:t>à l’Agglomération les relevés des ventes, en vue de la facturation des compensations aux communes.</w:t>
      </w:r>
    </w:p>
    <w:p>
      <w:pPr>
        <w:pStyle w:val="BodyText"/>
        <w:spacing w:line="206" w:lineRule="auto" w:before="112"/>
        <w:ind w:left="1604" w:right="687"/>
      </w:pPr>
      <w:r>
        <w:rPr>
          <w:color w:val="3C3C3B"/>
        </w:rPr>
        <w:t>Le module de vente en ligne permettra également de régler un procès-verbal d’infraction.</w:t>
      </w:r>
    </w:p>
    <w:p>
      <w:pPr>
        <w:pStyle w:val="BodyText"/>
        <w:spacing w:before="10"/>
        <w:rPr>
          <w:sz w:val="29"/>
        </w:rPr>
      </w:pPr>
    </w:p>
    <w:p>
      <w:pPr>
        <w:pStyle w:val="ListParagraph"/>
        <w:numPr>
          <w:ilvl w:val="0"/>
          <w:numId w:val="60"/>
        </w:numPr>
        <w:tabs>
          <w:tab w:pos="1587" w:val="left" w:leader="none"/>
        </w:tabs>
        <w:spacing w:line="206" w:lineRule="auto" w:before="0" w:after="0"/>
        <w:ind w:left="1586" w:right="1274" w:hanging="322"/>
        <w:jc w:val="left"/>
        <w:rPr>
          <w:b/>
          <w:sz w:val="28"/>
        </w:rPr>
      </w:pPr>
      <w:r>
        <w:rPr/>
        <w:pict>
          <v:rect style="position:absolute;margin-left:110.524002pt;margin-top:8.589716pt;width:1.948pt;height:1.948pt;mso-position-horizontal-relative:page;mso-position-vertical-relative:paragraph;z-index:-350920" filled="true" fillcolor="#00a9c1" stroked="false">
            <v:fill type="solid"/>
            <w10:wrap type="none"/>
          </v:rect>
        </w:pict>
      </w:r>
      <w:r>
        <w:rPr>
          <w:b/>
          <w:color w:val="00A9C1"/>
          <w:spacing w:val="-5"/>
          <w:sz w:val="28"/>
        </w:rPr>
        <w:t>INSTALLER </w:t>
      </w:r>
      <w:r>
        <w:rPr>
          <w:b/>
          <w:color w:val="00A9C1"/>
          <w:sz w:val="28"/>
        </w:rPr>
        <w:t>UN </w:t>
      </w:r>
      <w:r>
        <w:rPr>
          <w:b/>
          <w:color w:val="00A9C1"/>
          <w:spacing w:val="-3"/>
          <w:sz w:val="28"/>
        </w:rPr>
        <w:t>DISTRIBUTEUR AUTOMATIQUE </w:t>
      </w:r>
      <w:r>
        <w:rPr>
          <w:b/>
          <w:color w:val="00A9C1"/>
          <w:sz w:val="28"/>
        </w:rPr>
        <w:t>DE TITRES</w:t>
      </w:r>
      <w:r>
        <w:rPr>
          <w:b/>
          <w:color w:val="00A9C1"/>
          <w:spacing w:val="3"/>
          <w:sz w:val="28"/>
        </w:rPr>
        <w:t> </w:t>
      </w:r>
      <w:r>
        <w:rPr>
          <w:b/>
          <w:color w:val="00A9C1"/>
          <w:spacing w:val="-6"/>
          <w:sz w:val="28"/>
        </w:rPr>
        <w:t>(DAT)</w:t>
      </w:r>
    </w:p>
    <w:p>
      <w:pPr>
        <w:pStyle w:val="BodyText"/>
        <w:spacing w:line="206" w:lineRule="auto" w:before="91"/>
        <w:ind w:left="1604" w:right="136"/>
      </w:pPr>
      <w:r>
        <w:rPr>
          <w:color w:val="3C3C3B"/>
        </w:rPr>
        <w:t>Pour compléter les canaux de distribution de la gamme tarifaire, Keolis prévoit l’installation d’un DAT à la gare routière de Dreux, près de l’entrée de l’agence commerciale.</w:t>
      </w:r>
    </w:p>
    <w:p>
      <w:pPr>
        <w:pStyle w:val="BodyText"/>
        <w:spacing w:before="82"/>
        <w:ind w:left="1604"/>
      </w:pPr>
      <w:r>
        <w:rPr>
          <w:color w:val="3C3C3B"/>
        </w:rPr>
        <w:t>L’installation de cet équipement permettra :</w:t>
      </w:r>
    </w:p>
    <w:p>
      <w:pPr>
        <w:pStyle w:val="BodyText"/>
        <w:spacing w:line="206" w:lineRule="auto" w:before="107"/>
        <w:ind w:left="1746" w:right="494"/>
      </w:pPr>
      <w:r>
        <w:rPr/>
        <w:pict>
          <v:shape style="position:absolute;margin-left:116.220009pt;margin-top:8.658777pt;width:5pt;height:5pt;mso-position-horizontal-relative:page;mso-position-vertical-relative:paragraph;z-index:49768" coordorigin="2324,173" coordsize="100,100" path="m2360,213l2359,210,2340,187,2334,192,2349,211,2324,211,2324,220,2354,220,2357,218,2360,213m2360,233l2357,227,2354,226,2324,226,2324,234,2349,234,2334,253,2340,258,2359,236,2360,233m2382,175l2373,173,2368,197,2352,178,2346,183,2363,204,2364,205,2366,207,2369,207,2370,207,2373,206,2375,203,2377,197,2382,175m2382,271l2377,249,2375,242,2373,240,2367,238,2364,240,2363,242,2346,263,2352,268,2368,249,2373,272,2382,271m2417,247l2411,244,2390,234,2387,234,2382,238,2382,241,2388,269,2396,267,2391,244,2413,254,2417,247m2417,199l2413,191,2391,202,2396,178,2388,176,2382,205,2382,208,2386,211,2387,211,2390,211,2391,211,2411,202,2417,199m2424,212l2420,205,2393,217,2391,220,2391,226,2393,228,2395,229,2420,241,2424,233,2401,223,2424,212e" filled="true" fillcolor="#00a9c1" stroked="false">
            <v:path arrowok="t"/>
            <v:fill type="solid"/>
            <w10:wrap type="none"/>
          </v:shape>
        </w:pict>
      </w:r>
      <w:r>
        <w:rPr>
          <w:color w:val="3C3C3B"/>
        </w:rPr>
        <w:t>d’offrir une solution d’achat des titres de transport 24h/24h et 7j/7j en dehors des horaires d’ouverture de l’agence</w:t>
      </w:r>
    </w:p>
    <w:p>
      <w:pPr>
        <w:pStyle w:val="BodyText"/>
        <w:spacing w:line="221" w:lineRule="exact"/>
        <w:ind w:left="1746"/>
      </w:pPr>
      <w:r>
        <w:rPr>
          <w:color w:val="3C3C3B"/>
        </w:rPr>
        <w:t>et notamment pour les clients occasionnels et de passage,</w:t>
      </w:r>
    </w:p>
    <w:p>
      <w:pPr>
        <w:pStyle w:val="BodyText"/>
        <w:spacing w:line="206" w:lineRule="auto" w:before="107"/>
        <w:ind w:left="1746" w:right="456"/>
      </w:pPr>
      <w:r>
        <w:rPr/>
        <w:pict>
          <v:shape style="position:absolute;margin-left:116.220009pt;margin-top:8.65949pt;width:5pt;height:5pt;mso-position-horizontal-relative:page;mso-position-vertical-relative:paragraph;z-index:49792" coordorigin="2324,173" coordsize="100,100" path="m2360,213l2359,210,2340,187,2334,192,2349,211,2324,211,2324,220,2354,220,2357,218,2360,213m2360,233l2357,227,2354,226,2324,226,2324,234,2349,234,2334,253,2340,258,2359,236,2360,233m2382,175l2373,173,2368,197,2352,178,2346,183,2363,204,2364,205,2366,207,2369,207,2370,207,2373,206,2375,203,2377,197,2382,175m2382,271l2377,249,2375,242,2373,240,2367,238,2364,240,2363,242,2346,263,2352,268,2368,249,2373,272,2382,271m2417,247l2411,244,2390,234,2387,234,2382,238,2382,241,2388,269,2396,267,2391,244,2413,254,2417,247m2417,199l2413,191,2391,202,2396,178,2388,176,2382,205,2382,208,2386,211,2387,211,2390,211,2391,211,2411,202,2417,199m2424,212l2420,205,2393,217,2391,220,2391,226,2393,228,2395,229,2420,241,2424,233,2401,223,2424,212e" filled="true" fillcolor="#00a9c1" stroked="false">
            <v:path arrowok="t"/>
            <v:fill type="solid"/>
            <w10:wrap type="none"/>
          </v:shape>
        </w:pict>
      </w:r>
      <w:r>
        <w:rPr>
          <w:color w:val="3C3C3B"/>
        </w:rPr>
        <w:t>de compléter les canaux de distribution de la gamme tarifaire et notamment la vente à distance et la distribution gratuite  du ticket rechargeable.</w:t>
      </w:r>
    </w:p>
    <w:p>
      <w:pPr>
        <w:pStyle w:val="BodyText"/>
        <w:spacing w:line="206" w:lineRule="auto" w:before="111"/>
        <w:ind w:left="1604" w:right="419"/>
      </w:pPr>
      <w:r>
        <w:rPr>
          <w:color w:val="3C3C3B"/>
        </w:rPr>
        <w:t>Le matériel proposé s’intègre dans le système billettique Actoll. Il proposera les fonctionnalités suivantes :</w:t>
      </w:r>
    </w:p>
    <w:p>
      <w:pPr>
        <w:pStyle w:val="BodyText"/>
        <w:spacing w:before="82"/>
        <w:ind w:left="1746"/>
      </w:pPr>
      <w:r>
        <w:rPr/>
        <w:pict>
          <v:shape style="position:absolute;margin-left:116.220009pt;margin-top:8.870592pt;width:5pt;height:5pt;mso-position-horizontal-relative:page;mso-position-vertical-relative:paragraph;z-index:49816" coordorigin="2324,177" coordsize="100,100" path="m2360,217l2359,214,2340,191,2334,197,2349,215,2324,215,2324,224,2354,224,2357,222,2360,217m2360,237l2357,232,2354,230,2324,230,2324,239,2349,239,2334,258,2340,263,2359,240,2360,237m2382,179l2373,177,2368,201,2352,182,2346,187,2363,208,2364,210,2366,211,2369,211,2370,211,2373,210,2375,208,2377,201,2382,179m2382,275l2377,253,2375,247,2373,244,2367,243,2364,244,2363,246,2346,267,2352,272,2368,253,2373,277,2382,275m2417,251l2411,248,2390,238,2387,238,2382,242,2382,245,2388,273,2396,271,2391,248,2413,258,2417,251m2417,203l2413,196,2391,206,2396,183,2388,181,2382,209,2382,212,2386,215,2387,215,2390,215,2391,215,2411,206,2417,203m2424,217l2420,209,2393,222,2391,224,2391,230,2393,233,2395,233,2420,245,2424,238,2401,227,2424,217e" filled="true" fillcolor="#00a9c1" stroked="false">
            <v:path arrowok="t"/>
            <v:fill type="solid"/>
            <w10:wrap type="none"/>
          </v:shape>
        </w:pict>
      </w:r>
      <w:r>
        <w:rPr>
          <w:color w:val="3C3C3B"/>
        </w:rPr>
        <w:t>achat de tickets,</w:t>
      </w:r>
    </w:p>
    <w:p>
      <w:pPr>
        <w:pStyle w:val="BodyText"/>
        <w:spacing w:line="206" w:lineRule="auto" w:before="107"/>
        <w:ind w:left="1746" w:right="1937"/>
      </w:pPr>
      <w:r>
        <w:rPr/>
        <w:pict>
          <v:shape style="position:absolute;margin-left:116.220009pt;margin-top:8.658692pt;width:5pt;height:5pt;mso-position-horizontal-relative:page;mso-position-vertical-relative:paragraph;z-index:49840" coordorigin="2324,173" coordsize="100,100" path="m2360,213l2359,210,2340,187,2334,192,2349,211,2324,211,2324,220,2354,220,2357,218,2360,213m2360,233l2357,227,2354,226,2324,226,2324,234,2349,234,2334,253,2340,258,2359,236,2360,233m2382,175l2373,173,2368,197,2352,178,2346,183,2363,204,2364,205,2366,207,2369,207,2370,207,2373,206,2375,203,2377,197,2382,175m2382,271l2377,249,2375,242,2373,240,2367,238,2364,240,2363,242,2346,263,2352,268,2368,249,2373,272,2382,271m2417,247l2411,244,2390,234,2387,234,2382,238,2382,241,2388,269,2396,267,2391,244,2413,254,2417,247m2417,199l2413,191,2391,202,2396,178,2388,176,2382,205,2382,208,2386,211,2387,211,2390,211,2391,211,2411,202,2417,199m2424,212l2420,205,2393,217,2391,220,2391,226,2393,228,2395,229,2420,241,2424,233,2401,223,2424,212e" filled="true" fillcolor="#00a9c1" stroked="false">
            <v:path arrowok="t"/>
            <v:fill type="solid"/>
            <w10:wrap type="none"/>
          </v:shape>
        </w:pict>
      </w:r>
      <w:r>
        <w:rPr>
          <w:color w:val="3C3C3B"/>
        </w:rPr>
        <w:t>rechargement de cartes sans contact (Pass Linéad ou ticket rechargeable),</w:t>
      </w:r>
    </w:p>
    <w:p>
      <w:pPr>
        <w:pStyle w:val="BodyText"/>
        <w:spacing w:line="314" w:lineRule="auto" w:before="83"/>
        <w:ind w:left="1774" w:right="687"/>
      </w:pPr>
      <w:r>
        <w:rPr/>
        <w:pict>
          <v:shape style="position:absolute;margin-left:117.638008pt;margin-top:8.920992pt;width:5pt;height:5pt;mso-position-horizontal-relative:page;mso-position-vertical-relative:paragraph;z-index:49864" coordorigin="2353,178" coordsize="100,100" path="m2388,218l2387,215,2369,192,2362,198,2378,216,2353,216,2353,225,2383,225,2386,223,2388,218m2388,238l2386,233,2383,231,2353,231,2353,240,2378,240,2362,258,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3,2424,234,2448,246,2452,239,2430,228,2452,218e" filled="true" fillcolor="#00a9c1" stroked="false">
            <v:path arrowok="t"/>
            <v:fill type="solid"/>
            <w10:wrap type="none"/>
          </v:shape>
        </w:pict>
      </w:r>
      <w:r>
        <w:rPr/>
        <w:pict>
          <v:shape style="position:absolute;margin-left:117.638008pt;margin-top:25.389994pt;width:5pt;height:5pt;mso-position-horizontal-relative:page;mso-position-vertical-relative:paragraph;z-index:49888" coordorigin="2353,508" coordsize="100,100" path="m2388,548l2387,544,2369,522,2362,527,2378,546,2353,546,2353,554,2383,554,2386,553,2388,548m2388,567l2386,562,2383,561,2353,561,2353,569,2378,569,2362,588,2369,593,2387,570,2388,567m2410,510l2402,508,2396,531,2381,512,2374,518,2391,538,2392,540,2395,541,2397,541,2398,541,2401,541,2403,538,2405,531,2410,510m2410,605l2405,583,2403,577,2401,574,2396,573,2392,574,2391,576,2374,597,2381,602,2396,583,2402,607,2410,605m2445,581l2439,578,2419,569,2415,569,2411,572,2410,575,2416,604,2425,602,2419,578,2442,589,2445,581m2445,534l2442,526,2419,537,2425,513,2417,511,2410,539,2411,543,2414,545,2416,546,2419,546,2420,546,2439,537,2445,534m2452,547l2448,539,2421,552,2419,555,2419,560,2421,563,2424,564,2448,575,2452,568,2430,557,2452,547e" filled="true" fillcolor="#00a9c1" stroked="false">
            <v:path arrowok="t"/>
            <v:fill type="solid"/>
            <w10:wrap type="none"/>
          </v:shape>
        </w:pict>
      </w:r>
      <w:r>
        <w:rPr>
          <w:color w:val="3C3C3B"/>
        </w:rPr>
        <w:t>paiement par carte bancaire avec ou sans contact, consultation du solde lié à une carte ou un ticket.</w:t>
      </w:r>
    </w:p>
    <w:p>
      <w:pPr>
        <w:pStyle w:val="BodyText"/>
        <w:spacing w:line="314" w:lineRule="auto"/>
        <w:ind w:left="1774" w:right="1276" w:hanging="143"/>
      </w:pPr>
      <w:r>
        <w:rPr/>
        <w:pict>
          <v:shape style="position:absolute;margin-left:117.638008pt;margin-top:21.239702pt;width:5pt;height:5pt;mso-position-horizontal-relative:page;mso-position-vertical-relative:paragraph;z-index:-350752" coordorigin="2353,425" coordsize="100,100" path="m2388,465l2387,461,2369,439,2362,444,2378,463,2353,463,2353,471,2383,471,2386,470,2388,465m2388,484l2386,479,2383,478,2353,478,2353,486,2378,486,2362,505,2369,510,2387,487,2388,484m2410,427l2402,425,2396,448,2381,429,2374,435,2391,455,2392,457,2395,458,2397,458,2398,458,2401,458,2403,455,2405,448,2410,427m2410,522l2405,500,2403,494,2401,491,2396,490,2392,491,2391,493,2374,514,2381,519,2396,500,2402,524,2410,522m2445,498l2439,495,2419,486,2415,486,2411,489,2410,492,2416,521,2425,519,2419,495,2442,506,2445,498m2445,451l2442,443,2419,454,2425,430,2417,428,2410,456,2411,460,2414,462,2416,463,2419,463,2420,463,2439,454,2445,451m2452,464l2448,456,2421,469,2419,471,2419,477,2421,480,2424,481,2448,492,2452,485,2430,474,2452,464e" filled="true" fillcolor="#00a9c1" stroked="false">
            <v:path arrowok="t"/>
            <v:fill type="solid"/>
            <w10:wrap type="none"/>
          </v:shape>
        </w:pict>
      </w:r>
      <w:r>
        <w:rPr>
          <w:color w:val="3C3C3B"/>
        </w:rPr>
        <w:t>Le matériel présente les caractéristiques suivantes : écran tactile,</w:t>
      </w:r>
    </w:p>
    <w:p>
      <w:pPr>
        <w:pStyle w:val="BodyText"/>
        <w:spacing w:line="251" w:lineRule="exact"/>
        <w:ind w:left="1774"/>
      </w:pPr>
      <w:r>
        <w:rPr/>
        <w:pict>
          <v:shape style="position:absolute;margin-left:117.638008pt;margin-top:4.696693pt;width:5pt;height:5pt;mso-position-horizontal-relative:page;mso-position-vertical-relative:paragraph;z-index:49936" coordorigin="2353,94" coordsize="100,100" path="m2388,134l2387,131,2369,108,2362,113,2378,132,2353,132,2353,140,2383,140,2386,139,2388,134m2388,153l2386,148,2383,147,2353,147,2353,155,2378,155,2362,174,2369,179,2387,157,2388,153m2410,96l2402,94,2396,118,2381,99,2374,104,2391,125,2392,126,2395,127,2397,127,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6,2421,149,2424,150,2448,162,2452,154,2430,144,2452,133e" filled="true" fillcolor="#00a9c1" stroked="false">
            <v:path arrowok="t"/>
            <v:fill type="solid"/>
            <w10:wrap type="none"/>
          </v:shape>
        </w:pict>
      </w:r>
      <w:r>
        <w:rPr>
          <w:color w:val="3C3C3B"/>
        </w:rPr>
        <w:t>lecteur de carte sans contact,</w:t>
      </w:r>
    </w:p>
    <w:p>
      <w:pPr>
        <w:pStyle w:val="BodyText"/>
        <w:spacing w:before="76"/>
        <w:ind w:left="1774"/>
      </w:pPr>
      <w:r>
        <w:rPr/>
        <w:pict>
          <v:group style="position:absolute;margin-left:538.582092pt;margin-top:47.164104pt;width:56.7pt;height:4.3pt;mso-position-horizontal-relative:page;mso-position-vertical-relative:paragraph;z-index:49624" coordorigin="10772,943" coordsize="1134,86">
            <v:line style="position:absolute" from="10772,986" to="11906,986" stroked="true" strokeweight="4.252pt" strokecolor="#00a9c1">
              <v:stroke dashstyle="solid"/>
            </v:line>
            <v:shape style="position:absolute;left:10771;top:943;width:1134;height:86" coordorigin="10772,943" coordsize="1134,86" path="m10783,943l10772,943,10772,955,10783,943m10845,943l10814,943,10772,986,10772,1017,10845,943m10907,943l10876,943,10791,1028,10822,1028,10907,943m10970,943l10939,943,10854,1028,10885,1028,10970,943m11032,943l11001,943,10916,1028,10947,1028,11032,943m11094,943l11063,943,10978,1028,11009,1028,11094,943m11157,943l11126,943,11040,1028,11072,1028,11157,943m11219,943l11188,943,11103,1028,11134,1028,11219,943m11244,1012l11227,1028,11244,1028,11244,1012m11244,949l11165,1028,11196,1028,11244,981,11244,949m11282,943l11250,943,11244,950,11244,981,11282,943m11344,943l11313,943,11244,1012,11244,1028,11259,1028,11344,943m11406,943l11375,943,11290,1028,11321,1028,11406,943m11468,943l11437,943,11352,1028,11383,1028,11468,943m11531,943l11500,943,11415,1028,11446,1028,11531,943m11593,943l11562,943,11477,1028,11508,1028,11593,943m11655,943l11624,943,11539,1028,11570,1028,11655,943m11718,943l11686,943,11601,1028,11633,1028,11718,943m11780,943l11749,943,11664,1028,11695,1028,11780,943m11842,943l11811,943,11726,1028,11757,1028,11842,943m11904,943l11873,943,11788,1028,11819,1028,11904,943m11906,973l11851,1028,11882,1028,11906,1005,11906,973e" filled="true" fillcolor="#ffffff" stroked="false">
              <v:path arrowok="t"/>
              <v:fill type="solid"/>
            </v:shape>
            <w10:wrap type="none"/>
          </v:group>
        </w:pict>
      </w:r>
      <w:r>
        <w:rPr/>
        <w:pict>
          <v:shape style="position:absolute;margin-left:117.638008pt;margin-top:8.570499pt;width:5pt;height:5pt;mso-position-horizontal-relative:page;mso-position-vertical-relative:paragraph;z-index:49960" coordorigin="2353,171" coordsize="100,100" path="m2388,211l2387,208,2369,185,2362,191,2378,209,2353,209,2353,218,2383,218,2386,216,2388,211m2388,231l2386,226,2383,224,2353,224,2353,233,2378,233,2362,252,2369,257,2387,234,2388,231m2410,173l2402,171,2396,195,2381,176,2374,181,2391,202,2392,204,2395,205,2397,205,2398,205,2401,204,2403,202,2405,195,2410,173m2410,269l2405,247,2403,241,2401,238,2396,237,2392,238,2391,240,2374,261,2381,266,2396,247,2402,271,2410,269m2445,245l2439,242,2419,232,2415,232,2411,236,2410,239,2416,267,2425,265,2419,242,2442,252,2445,245m2445,197l2442,190,2419,200,2425,177,2417,175,2410,203,2411,206,2414,209,2416,209,2419,209,2420,209,2439,200,2445,197m2452,211l2448,203,2421,216,2419,218,2419,224,2421,227,2424,227,2448,239,2452,232,2430,221,2452,211e" filled="true" fillcolor="#00a9c1" stroked="false">
            <v:path arrowok="t"/>
            <v:fill type="solid"/>
            <w10:wrap type="none"/>
          </v:shape>
        </w:pict>
      </w:r>
      <w:r>
        <w:rPr>
          <w:color w:val="3C3C3B"/>
        </w:rPr>
        <w:t>terminal de paiement avec et sans contact,</w:t>
      </w:r>
    </w:p>
    <w:p>
      <w:pPr>
        <w:pStyle w:val="Heading2"/>
        <w:spacing w:line="440" w:lineRule="exact" w:before="15"/>
        <w:ind w:left="639"/>
      </w:pPr>
      <w:r>
        <w:rPr/>
        <w:br w:type="column"/>
      </w:r>
      <w:r>
        <w:rPr>
          <w:color w:val="00A9C1"/>
        </w:rPr>
        <w:t>Keolis et Actoll mettront</w:t>
      </w:r>
    </w:p>
    <w:p>
      <w:pPr>
        <w:spacing w:line="199" w:lineRule="auto" w:before="32"/>
        <w:ind w:left="639" w:right="488" w:firstLine="0"/>
        <w:jc w:val="left"/>
        <w:rPr>
          <w:rFonts w:ascii="AkzidenzGroteskBE-MdCn" w:hAnsi="AkzidenzGroteskBE-MdCn"/>
          <w:sz w:val="40"/>
        </w:rPr>
      </w:pPr>
      <w:r>
        <w:rPr>
          <w:rFonts w:ascii="AkzidenzGroteskBE-MdCn" w:hAnsi="AkzidenzGroteskBE-MdCn"/>
          <w:color w:val="00A9C1"/>
          <w:sz w:val="40"/>
        </w:rPr>
        <w:t>en œuvre la fonction d’achat pour plusieurs personnes avec une même carte</w:t>
      </w:r>
    </w:p>
    <w:p>
      <w:pPr>
        <w:spacing w:line="413" w:lineRule="exact" w:before="0"/>
        <w:ind w:left="639" w:right="0" w:firstLine="0"/>
        <w:jc w:val="left"/>
        <w:rPr>
          <w:rFonts w:ascii="AkzidenzGroteskBE-MdCn"/>
          <w:sz w:val="40"/>
        </w:rPr>
      </w:pPr>
      <w:r>
        <w:rPr/>
        <w:pict>
          <v:group style="position:absolute;margin-left:491.10199pt;margin-top:7.951575pt;width:25.55pt;height:21.4pt;mso-position-horizontal-relative:page;mso-position-vertical-relative:paragraph;z-index:49672" coordorigin="9822,159" coordsize="511,428">
            <v:shape style="position:absolute;left:9822;top:159;width:511;height:428" coordorigin="9822,159" coordsize="511,428" path="m10332,159l10118,159,10118,352,10221,352,10220,385,10216,413,10208,437,10199,457,10185,472,10169,483,10148,489,10124,491,10124,587,10170,583,10211,572,10246,553,10277,527,10301,492,10318,449,10329,397,10332,337,10332,159xm10037,159l9822,159,9822,352,9925,352,9924,385,9920,413,9913,437,9903,457,9890,472,9873,483,9853,489,9830,491,9830,587,9853,586,9876,583,9897,579,9917,572,9935,564,9952,554,9968,541,9982,527,9994,511,10006,492,10015,471,10023,449,10029,424,10034,397,10036,368,10037,337,10037,159xe" filled="true" fillcolor="#00a9c1" stroked="false">
              <v:path arrowok="t"/>
              <v:fill type="solid"/>
            </v:shape>
            <v:shape style="position:absolute;left:9822;top:159;width:511;height:428" coordorigin="9822,159" coordsize="511,428" path="m9860,487l9853,489,9830,491,9830,518,9860,487m9877,159l9846,159,9822,183,9822,214,9877,159m9939,159l9908,159,9822,245,9822,276,9939,159m9998,505l9945,558,9952,554,9968,541,9982,527,9994,511,9998,505m10001,159l9970,159,9822,307,9822,338,10001,159m10032,409l9855,586,9876,583,9892,580,10023,449,10029,424,10032,409m10037,341l10010,369,10010,369,9830,549,9830,580,10028,381,10028,381,10036,374,10036,374,10036,369,10036,368,10037,341m10037,279l9947,369,9947,369,9923,393,9920,413,9914,433,9966,381,9966,381,10037,310,10037,279m10037,217l9902,352,9925,352,9925,360,10037,248,10037,217m10037,159l10032,159,9840,352,9871,352,10037,185,10037,159m10126,159l10118,159,10118,167,10126,159m10188,159l10157,159,10118,199,10118,230,10188,159m10251,159l10220,159,10118,261,10118,292,10251,159m10313,159l10282,159,10118,323,10118,352,10121,352,10313,159m10322,430l10169,583,10170,583,10211,572,10213,571,10308,476,10318,449,10322,430m10331,359l10124,566,10124,587,10135,586,10329,392,10330,369,10330,369,10331,359,10331,359m10332,296l10271,357,10271,357,10216,412,10216,413,10208,437,10199,457,10185,472,10169,483,10148,489,10138,490,10124,504,10124,535,10290,369,10290,369,10332,327,10332,296m10332,233l10214,352,10221,352,10221,357,10221,364,10221,369,10220,376,10228,369,10228,369,10332,264,10332,233m10332,171l10152,352,10183,352,10332,202,10332,171e" filled="true" fillcolor="#ffffff" stroked="false">
              <v:path arrowok="t"/>
              <v:fill type="solid"/>
            </v:shape>
            <w10:wrap type="none"/>
          </v:group>
        </w:pict>
      </w:r>
      <w:r>
        <w:rPr>
          <w:rFonts w:ascii="AkzidenzGroteskBE-MdCn"/>
          <w:color w:val="00A9C1"/>
          <w:sz w:val="40"/>
        </w:rPr>
        <w:t>de paiement.</w:t>
      </w:r>
    </w:p>
    <w:p>
      <w:pPr>
        <w:pStyle w:val="BodyText"/>
        <w:rPr>
          <w:rFonts w:ascii="AkzidenzGroteskBE-MdCn"/>
          <w:sz w:val="20"/>
        </w:rPr>
      </w:pPr>
    </w:p>
    <w:p>
      <w:pPr>
        <w:pStyle w:val="BodyText"/>
        <w:spacing w:before="9"/>
        <w:rPr>
          <w:rFonts w:ascii="AkzidenzGroteskBE-MdCn"/>
          <w:sz w:val="29"/>
        </w:rPr>
      </w:pPr>
      <w:r>
        <w:rPr/>
        <w:drawing>
          <wp:anchor distT="0" distB="0" distL="0" distR="0" allowOverlap="1" layoutInCell="1" locked="0" behindDoc="0" simplePos="0" relativeHeight="2023">
            <wp:simplePos x="0" y="0"/>
            <wp:positionH relativeFrom="page">
              <wp:posOffset>5267999</wp:posOffset>
            </wp:positionH>
            <wp:positionV relativeFrom="paragraph">
              <wp:posOffset>251738</wp:posOffset>
            </wp:positionV>
            <wp:extent cx="1863253" cy="1790700"/>
            <wp:effectExtent l="0" t="0" r="0" b="0"/>
            <wp:wrapTopAndBottom/>
            <wp:docPr id="465" name="image246.png" descr=""/>
            <wp:cNvGraphicFramePr>
              <a:graphicFrameLocks noChangeAspect="1"/>
            </wp:cNvGraphicFramePr>
            <a:graphic>
              <a:graphicData uri="http://schemas.openxmlformats.org/drawingml/2006/picture">
                <pic:pic>
                  <pic:nvPicPr>
                    <pic:cNvPr id="466" name="image246.png"/>
                    <pic:cNvPicPr/>
                  </pic:nvPicPr>
                  <pic:blipFill>
                    <a:blip r:embed="rId283" cstate="print"/>
                    <a:stretch>
                      <a:fillRect/>
                    </a:stretch>
                  </pic:blipFill>
                  <pic:spPr>
                    <a:xfrm>
                      <a:off x="0" y="0"/>
                      <a:ext cx="1863253" cy="1790700"/>
                    </a:xfrm>
                    <a:prstGeom prst="rect">
                      <a:avLst/>
                    </a:prstGeom>
                  </pic:spPr>
                </pic:pic>
              </a:graphicData>
            </a:graphic>
          </wp:anchor>
        </w:drawing>
      </w:r>
    </w:p>
    <w:p>
      <w:pPr>
        <w:spacing w:line="199" w:lineRule="auto" w:before="324"/>
        <w:ind w:left="639" w:right="1558" w:firstLine="0"/>
        <w:jc w:val="left"/>
        <w:rPr>
          <w:rFonts w:ascii="AkzidenzGroteskBE-MdCn" w:hAnsi="AkzidenzGroteskBE-MdCn"/>
          <w:sz w:val="40"/>
        </w:rPr>
      </w:pPr>
      <w:r>
        <w:rPr>
          <w:rFonts w:ascii="AkzidenzGroteskBE-MdCn" w:hAnsi="AkzidenzGroteskBE-MdCn"/>
          <w:color w:val="00A9C1"/>
          <w:sz w:val="40"/>
        </w:rPr>
        <w:t>Keolis généralisera la vente à distance</w:t>
      </w:r>
    </w:p>
    <w:p>
      <w:pPr>
        <w:spacing w:line="199" w:lineRule="auto" w:before="4"/>
        <w:ind w:left="639" w:right="900" w:firstLine="0"/>
        <w:jc w:val="left"/>
        <w:rPr>
          <w:rFonts w:ascii="AkzidenzGroteskBE-MdCn"/>
          <w:sz w:val="40"/>
        </w:rPr>
      </w:pPr>
      <w:r>
        <w:rPr/>
        <w:pict>
          <v:group style="position:absolute;margin-left:474.094604pt;margin-top:47.721691pt;width:25.55pt;height:21.4pt;mso-position-horizontal-relative:page;mso-position-vertical-relative:paragraph;z-index:-350944" coordorigin="9482,954" coordsize="511,428">
            <v:shape style="position:absolute;left:9481;top:954;width:511;height:428" coordorigin="9482,954" coordsize="511,428" path="m9992,954l9778,954,9778,1147,9881,1147,9880,1180,9875,1209,9868,1233,9858,1252,9845,1267,9828,1278,9808,1285,9784,1287,9784,1382,9830,1379,9871,1367,9906,1348,9937,1322,9961,1287,9978,1244,9989,1193,9992,1133,9992,954xm9697,954l9482,954,9482,1147,9585,1147,9584,1180,9580,1209,9573,1233,9563,1252,9550,1267,9533,1278,9513,1285,9489,1287,9489,1382,9513,1381,9536,1379,9557,1374,9576,1368,9595,1359,9612,1349,9627,1337,9642,1322,9654,1306,9665,1287,9675,1267,9683,1244,9689,1219,9694,1193,9696,1164,9697,1133,9697,954xe" filled="true" fillcolor="#00a9c1" stroked="false">
              <v:path arrowok="t"/>
              <v:fill type="solid"/>
            </v:shape>
            <v:shape style="position:absolute;left:9481;top:954;width:511;height:428" coordorigin="9482,954" coordsize="511,428" path="m9520,1282l9513,1285,9489,1287,9489,1313,9520,1282m9537,954l9505,954,9482,978,9482,1009,9537,954m9599,954l9568,954,9482,1040,9482,1071,9599,954m9657,1301l9605,1353,9612,1349,9627,1337,9642,1322,9654,1306,9657,1301m9661,954l9630,954,9482,1103,9482,1134,9661,954m9692,1204l9515,1381,9536,1379,9552,1375,9683,1244,9689,1219,9692,1204m9697,1137l9670,1164,9669,1164,9490,1344,9490,1375,9688,1176,9688,1176,9696,1169,9696,1169,9696,1164,9696,1164,9697,1137m9697,1074l9607,1164,9607,1164,9583,1189,9580,1209,9574,1229,9626,1176,9626,1176,9697,1105,9697,1074m9697,1012l9562,1147,9585,1147,9585,1155,9697,1043,9697,1012m9697,954l9692,954,9500,1147,9531,1147,9697,981,9697,954m9786,954l9778,954,9778,963,9786,954m9848,954l9817,954,9778,994,9778,1025,9848,954m9911,954l9879,954,9778,1056,9778,1087,9911,954m9973,954l9942,954,9778,1119,9778,1147,9780,1147,9973,954m9982,1226l9829,1379,9830,1379,9871,1367,9872,1366,9967,1271,9978,1244,9982,1226m9991,1154l9784,1362,9784,1382,9795,1381,9989,1187,9990,1164,9990,1164,9991,1155,9991,1154m9992,1091l9931,1152,9931,1152,9876,1207,9875,1209,9868,1233,9858,1252,9845,1267,9828,1278,9808,1285,9798,1285,9784,1299,9784,1331,9950,1164,9950,1164,9992,1122,9992,1091m9992,1029l9874,1147,9881,1147,9881,1152,9881,1160,9880,1164,9880,1172,9888,1164,9888,1164,9992,1060,9992,1029m9992,966l9811,1147,9843,1147,9992,998,9992,966e" filled="true" fillcolor="#ffffff" stroked="false">
              <v:path arrowok="t"/>
              <v:fill type="solid"/>
            </v:shape>
            <w10:wrap type="none"/>
          </v:group>
        </w:pict>
      </w:r>
      <w:r>
        <w:rPr/>
        <w:drawing>
          <wp:anchor distT="0" distB="0" distL="0" distR="0" allowOverlap="1" layoutInCell="1" locked="0" behindDoc="0" simplePos="0" relativeHeight="49984">
            <wp:simplePos x="0" y="0"/>
            <wp:positionH relativeFrom="page">
              <wp:posOffset>5545441</wp:posOffset>
            </wp:positionH>
            <wp:positionV relativeFrom="paragraph">
              <wp:posOffset>1334721</wp:posOffset>
            </wp:positionV>
            <wp:extent cx="1133432" cy="3093706"/>
            <wp:effectExtent l="0" t="0" r="0" b="0"/>
            <wp:wrapNone/>
            <wp:docPr id="467" name="image247.png" descr=""/>
            <wp:cNvGraphicFramePr>
              <a:graphicFrameLocks noChangeAspect="1"/>
            </wp:cNvGraphicFramePr>
            <a:graphic>
              <a:graphicData uri="http://schemas.openxmlformats.org/drawingml/2006/picture">
                <pic:pic>
                  <pic:nvPicPr>
                    <pic:cNvPr id="468" name="image247.png"/>
                    <pic:cNvPicPr/>
                  </pic:nvPicPr>
                  <pic:blipFill>
                    <a:blip r:embed="rId284" cstate="print"/>
                    <a:stretch>
                      <a:fillRect/>
                    </a:stretch>
                  </pic:blipFill>
                  <pic:spPr>
                    <a:xfrm>
                      <a:off x="0" y="0"/>
                      <a:ext cx="1133432" cy="3093706"/>
                    </a:xfrm>
                    <a:prstGeom prst="rect">
                      <a:avLst/>
                    </a:prstGeom>
                  </pic:spPr>
                </pic:pic>
              </a:graphicData>
            </a:graphic>
          </wp:anchor>
        </w:drawing>
      </w:r>
      <w:r>
        <w:rPr>
          <w:rFonts w:ascii="AkzidenzGroteskBE-MdCn"/>
          <w:color w:val="00A9C1"/>
          <w:sz w:val="40"/>
        </w:rPr>
        <w:t>de tous les abonnements, y compris des cartes scolaires.</w:t>
      </w:r>
    </w:p>
    <w:p>
      <w:pPr>
        <w:spacing w:after="0" w:line="199" w:lineRule="auto"/>
        <w:jc w:val="left"/>
        <w:rPr>
          <w:rFonts w:ascii="AkzidenzGroteskBE-MdCn"/>
          <w:sz w:val="40"/>
        </w:rPr>
        <w:sectPr>
          <w:type w:val="continuous"/>
          <w:pgSz w:w="11910" w:h="16840"/>
          <w:pgMar w:top="1580" w:bottom="280" w:left="720" w:right="0"/>
          <w:cols w:num="2" w:equalWidth="0">
            <w:col w:w="6897" w:space="40"/>
            <w:col w:w="4253"/>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50056">
            <wp:simplePos x="0" y="0"/>
            <wp:positionH relativeFrom="page">
              <wp:posOffset>6189684</wp:posOffset>
            </wp:positionH>
            <wp:positionV relativeFrom="paragraph">
              <wp:posOffset>-531435</wp:posOffset>
            </wp:positionV>
            <wp:extent cx="1370317" cy="959828"/>
            <wp:effectExtent l="0" t="0" r="0" b="0"/>
            <wp:wrapNone/>
            <wp:docPr id="469" name="image232.png" descr=""/>
            <wp:cNvGraphicFramePr>
              <a:graphicFrameLocks noChangeAspect="1"/>
            </wp:cNvGraphicFramePr>
            <a:graphic>
              <a:graphicData uri="http://schemas.openxmlformats.org/drawingml/2006/picture">
                <pic:pic>
                  <pic:nvPicPr>
                    <pic:cNvPr id="470"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5"/>
        </w:rPr>
      </w:pPr>
    </w:p>
    <w:p>
      <w:pPr>
        <w:spacing w:after="0"/>
        <w:rPr>
          <w:rFonts w:ascii="AkzidenzGroteskBE-MdCn"/>
          <w:sz w:val="25"/>
        </w:rPr>
        <w:sectPr>
          <w:pgSz w:w="11910" w:h="16840"/>
          <w:pgMar w:header="0" w:footer="454" w:top="0" w:bottom="640" w:left="720" w:right="0"/>
        </w:sectPr>
      </w:pPr>
    </w:p>
    <w:p>
      <w:pPr>
        <w:pStyle w:val="BodyText"/>
        <w:spacing w:line="314" w:lineRule="auto" w:before="85"/>
        <w:ind w:left="1859" w:right="2468"/>
      </w:pPr>
      <w:r>
        <w:rPr/>
        <w:pict>
          <v:shape style="position:absolute;margin-left:121.890007pt;margin-top:9.020864pt;width:5pt;height:5pt;mso-position-horizontal-relative:page;mso-position-vertical-relative:paragraph;z-index:50080" coordorigin="2438,180" coordsize="100,100" path="m2473,220l2472,217,2454,194,2447,200,2463,218,2438,218,2438,227,2468,227,2471,225,2473,220m2473,240l2471,235,2468,233,2438,233,2438,242,2463,242,2447,261,2454,266,2472,243,2473,240m2495,182l2487,180,2481,204,2466,185,2459,190,2476,211,2477,213,2480,214,2483,214,2483,214,2486,213,2488,211,2490,204,2495,182m2495,278l2490,256,2488,250,2486,247,2481,246,2478,247,2476,249,2459,270,2466,275,2481,256,2487,280,2495,278m2530,254l2524,251,2504,241,2500,241,2496,245,2495,248,2502,276,2510,274,2504,251,2527,261,2530,254m2530,206l2527,199,2504,209,2510,186,2502,184,2495,212,2496,215,2499,218,2501,218,2504,218,2505,218,2524,209,2530,206m2537,220l2533,212,2507,225,2504,227,2504,233,2507,236,2509,236,2533,248,2537,241,2515,230,2537,220e" filled="true" fillcolor="#00a9c1" stroked="false">
            <v:path arrowok="t"/>
            <v:fill type="solid"/>
            <w10:wrap type="none"/>
          </v:shape>
        </w:pict>
      </w:r>
      <w:r>
        <w:rPr/>
        <w:pict>
          <v:shape style="position:absolute;margin-left:121.890007pt;margin-top:25.489864pt;width:5pt;height:5pt;mso-position-horizontal-relative:page;mso-position-vertical-relative:paragraph;z-index:50104" coordorigin="2438,510" coordsize="100,100" path="m2473,550l2472,546,2454,524,2447,529,2463,548,2438,548,2438,556,2468,556,2471,555,2473,550m2473,569l2471,564,2468,563,2438,563,2438,571,2463,571,2447,590,2454,595,2472,572,2473,569m2495,512l2487,510,2481,533,2466,514,2459,520,2476,540,2477,542,2480,543,2483,543,2483,543,2486,543,2488,540,2490,533,2495,512m2495,607l2490,585,2488,579,2486,576,2481,575,2478,576,2476,578,2459,599,2466,604,2481,585,2487,609,2495,607m2530,583l2524,580,2504,571,2500,571,2496,574,2495,577,2502,606,2510,604,2504,580,2527,591,2530,583m2530,536l2527,528,2504,539,2510,515,2502,513,2495,541,2496,545,2499,547,2501,548,2504,548,2505,548,2524,539,2530,536m2537,549l2533,541,2507,554,2504,557,2504,562,2507,565,2509,566,2533,577,2537,570,2515,559,2537,549e" filled="true" fillcolor="#00a9c1" stroked="false">
            <v:path arrowok="t"/>
            <v:fill type="solid"/>
            <w10:wrap type="none"/>
          </v:shape>
        </w:pict>
      </w:r>
      <w:r>
        <w:rPr>
          <w:color w:val="3C3C3B"/>
        </w:rPr>
        <w:t>lecteur QR-Codes 2d, imprimante reçu,</w:t>
      </w:r>
    </w:p>
    <w:p>
      <w:pPr>
        <w:pStyle w:val="BodyText"/>
        <w:spacing w:line="314" w:lineRule="auto"/>
        <w:ind w:left="1859" w:right="859"/>
      </w:pPr>
      <w:r>
        <w:rPr/>
        <w:pict>
          <v:shape style="position:absolute;margin-left:121.890007pt;margin-top:4.770266pt;width:5pt;height:5pt;mso-position-horizontal-relative:page;mso-position-vertical-relative:paragraph;z-index:50128" coordorigin="2438,95" coordsize="100,100" path="m2473,135l2472,132,2454,109,2447,115,2463,133,2438,133,2438,142,2468,142,2471,140,2473,135m2473,155l2471,150,2468,148,2438,148,2438,157,2463,157,2447,176,2454,181,2472,158,2473,155m2495,97l2487,95,2481,119,2466,100,2459,105,2476,126,2477,128,2480,129,2483,129,2483,129,2486,128,2488,126,2490,119,2495,97m2495,193l2490,171,2488,165,2486,162,2481,161,2478,162,2476,164,2459,185,2466,190,2481,171,2487,195,2495,193m2530,169l2524,166,2504,156,2500,156,2496,160,2495,163,2502,191,2510,189,2504,166,2527,176,2530,169m2530,121l2527,114,2504,124,2510,101,2502,99,2495,127,2496,130,2499,133,2501,133,2504,133,2505,133,2524,124,2530,121m2537,135l2533,127,2507,140,2504,142,2504,148,2507,151,2509,151,2533,163,2537,156,2515,145,2537,135e" filled="true" fillcolor="#00a9c1" stroked="false">
            <v:path arrowok="t"/>
            <v:fill type="solid"/>
            <w10:wrap type="none"/>
          </v:shape>
        </w:pict>
      </w:r>
      <w:r>
        <w:rPr/>
        <w:pict>
          <v:shape style="position:absolute;margin-left:121.890007pt;margin-top:21.240267pt;width:5pt;height:5pt;mso-position-horizontal-relative:page;mso-position-vertical-relative:paragraph;z-index:50152" coordorigin="2438,425" coordsize="100,100" path="m2473,465l2472,461,2454,439,2447,444,2463,463,2438,463,2438,471,2468,471,2471,470,2473,465m2473,484l2471,479,2468,478,2438,478,2438,486,2463,486,2447,505,2454,510,2472,487,2473,484m2495,427l2487,425,2481,448,2466,429,2459,435,2476,456,2477,457,2480,458,2483,458,2483,458,2486,458,2488,455,2490,448,2495,427m2495,522l2490,500,2488,494,2486,491,2481,490,2478,491,2476,493,2459,514,2466,519,2481,500,2487,524,2495,522m2530,498l2524,495,2504,486,2500,486,2496,489,2495,493,2502,521,2510,519,2504,495,2527,506,2530,498m2530,451l2527,443,2504,454,2510,430,2502,428,2495,456,2496,460,2499,462,2501,463,2504,463,2505,463,2524,454,2530,451m2537,464l2533,456,2507,469,2504,472,2504,477,2507,480,2509,481,2533,492,2537,485,2515,474,2537,464e" filled="true" fillcolor="#00a9c1" stroked="false">
            <v:path arrowok="t"/>
            <v:fill type="solid"/>
            <w10:wrap type="none"/>
          </v:shape>
        </w:pict>
      </w:r>
      <w:r>
        <w:rPr/>
        <w:pict>
          <v:shape style="position:absolute;margin-left:121.890007pt;margin-top:37.709267pt;width:5pt;height:5pt;mso-position-horizontal-relative:page;mso-position-vertical-relative:paragraph;z-index:50176" coordorigin="2438,754" coordsize="100,100" path="m2473,794l2472,791,2454,768,2447,773,2463,792,2438,792,2438,801,2468,801,2471,799,2473,794m2473,814l2471,808,2468,807,2438,807,2438,815,2463,815,2447,834,2454,839,2472,817,2473,814m2495,756l2487,754,2481,778,2466,759,2459,764,2476,785,2477,786,2480,788,2483,788,2483,788,2486,787,2488,784,2490,778,2495,756m2495,852l2490,830,2488,823,2486,821,2481,819,2478,821,2476,823,2459,844,2466,849,2481,830,2487,853,2495,852m2530,828l2524,825,2504,815,2500,815,2496,819,2495,822,2502,850,2510,848,2504,825,2527,835,2530,828m2530,780l2527,772,2504,783,2510,759,2502,758,2495,786,2496,789,2499,792,2501,792,2504,792,2505,792,2524,783,2530,780m2537,793l2533,786,2507,798,2504,801,2504,807,2507,809,2509,810,2533,822,2537,814,2515,804,2537,793e" filled="true" fillcolor="#00a9c1" stroked="false">
            <v:path arrowok="t"/>
            <v:fill type="solid"/>
            <w10:wrap type="none"/>
          </v:shape>
        </w:pict>
      </w:r>
      <w:r>
        <w:rPr>
          <w:color w:val="3C3C3B"/>
        </w:rPr>
        <w:t>distributeur de tickets (bobineau et cisaille), indicateur de fonctionnement pour les périphériques, dimensions : H=1750 x </w:t>
      </w:r>
      <w:r>
        <w:rPr>
          <w:color w:val="3C3C3B"/>
          <w:spacing w:val="-3"/>
        </w:rPr>
        <w:t>L=600 </w:t>
      </w:r>
      <w:r>
        <w:rPr>
          <w:color w:val="3C3C3B"/>
        </w:rPr>
        <w:t>x </w:t>
      </w:r>
      <w:r>
        <w:rPr>
          <w:color w:val="3C3C3B"/>
          <w:spacing w:val="2"/>
        </w:rPr>
        <w:t>P=480</w:t>
      </w:r>
      <w:r>
        <w:rPr>
          <w:color w:val="3C3C3B"/>
          <w:spacing w:val="8"/>
        </w:rPr>
        <w:t> </w:t>
      </w:r>
      <w:r>
        <w:rPr>
          <w:color w:val="3C3C3B"/>
        </w:rPr>
        <w:t>mm.</w:t>
      </w:r>
    </w:p>
    <w:p>
      <w:pPr>
        <w:pStyle w:val="BodyText"/>
        <w:spacing w:line="206" w:lineRule="auto" w:before="25"/>
        <w:ind w:left="1717"/>
      </w:pPr>
      <w:r>
        <w:rPr>
          <w:color w:val="3C3C3B"/>
        </w:rPr>
        <w:t>L’offre de Keolis inclut la fourniture, la pose (y compris les travaux de génie civil) et la maintenance.</w:t>
      </w:r>
    </w:p>
    <w:p>
      <w:pPr>
        <w:pStyle w:val="BodyText"/>
        <w:rPr>
          <w:sz w:val="20"/>
        </w:rPr>
      </w:pPr>
    </w:p>
    <w:p>
      <w:pPr>
        <w:pStyle w:val="ListParagraph"/>
        <w:numPr>
          <w:ilvl w:val="0"/>
          <w:numId w:val="60"/>
        </w:numPr>
        <w:tabs>
          <w:tab w:pos="1705" w:val="left" w:leader="none"/>
          <w:tab w:pos="1706" w:val="left" w:leader="none"/>
        </w:tabs>
        <w:spacing w:line="206" w:lineRule="auto" w:before="142" w:after="0"/>
        <w:ind w:left="1705" w:right="127" w:hanging="441"/>
        <w:jc w:val="left"/>
        <w:rPr>
          <w:b/>
          <w:sz w:val="28"/>
        </w:rPr>
      </w:pPr>
      <w:r>
        <w:rPr/>
        <w:pict>
          <v:rect style="position:absolute;margin-left:113.099998pt;margin-top:15.689324pt;width:1.948pt;height:1.948pt;mso-position-horizontal-relative:page;mso-position-vertical-relative:paragraph;z-index:-350464" filled="true" fillcolor="#00a9c1" stroked="false">
            <v:fill type="solid"/>
            <w10:wrap type="none"/>
          </v:rect>
        </w:pict>
      </w:r>
      <w:r>
        <w:rPr>
          <w:b/>
          <w:color w:val="00A9C1"/>
          <w:sz w:val="28"/>
        </w:rPr>
        <w:t>REMPLACER </w:t>
      </w:r>
      <w:r>
        <w:rPr>
          <w:b/>
          <w:color w:val="00A9C1"/>
          <w:spacing w:val="3"/>
          <w:sz w:val="28"/>
        </w:rPr>
        <w:t>LA </w:t>
      </w:r>
      <w:r>
        <w:rPr>
          <w:b/>
          <w:color w:val="00A9C1"/>
          <w:sz w:val="28"/>
        </w:rPr>
        <w:t>VENTE DE TICKETS </w:t>
      </w:r>
      <w:r>
        <w:rPr>
          <w:b/>
          <w:color w:val="00A9C1"/>
          <w:spacing w:val="-7"/>
          <w:sz w:val="28"/>
        </w:rPr>
        <w:t>TAD </w:t>
      </w:r>
      <w:r>
        <w:rPr>
          <w:b/>
          <w:color w:val="00A9C1"/>
          <w:spacing w:val="-5"/>
          <w:sz w:val="28"/>
        </w:rPr>
        <w:t>PAR </w:t>
      </w:r>
      <w:r>
        <w:rPr>
          <w:b/>
          <w:color w:val="00A9C1"/>
          <w:sz w:val="28"/>
        </w:rPr>
        <w:t>LE POST</w:t>
      </w:r>
      <w:r>
        <w:rPr>
          <w:b/>
          <w:color w:val="00A9C1"/>
          <w:spacing w:val="4"/>
          <w:sz w:val="28"/>
        </w:rPr>
        <w:t> </w:t>
      </w:r>
      <w:r>
        <w:rPr>
          <w:b/>
          <w:color w:val="00A9C1"/>
          <w:sz w:val="28"/>
        </w:rPr>
        <w:t>PAIEMENT</w:t>
      </w:r>
    </w:p>
    <w:p>
      <w:pPr>
        <w:pStyle w:val="BodyText"/>
        <w:spacing w:line="206" w:lineRule="auto" w:before="91"/>
        <w:ind w:left="1717" w:right="131"/>
      </w:pPr>
      <w:r>
        <w:rPr>
          <w:color w:val="3C3C3B"/>
        </w:rPr>
        <w:t>L’organisation des ventes de tickets pour le service de Transport à la demande pose de nombreux problèmes :</w:t>
      </w:r>
    </w:p>
    <w:p>
      <w:pPr>
        <w:pStyle w:val="BodyText"/>
        <w:spacing w:line="206" w:lineRule="auto" w:before="112"/>
        <w:ind w:left="1859" w:right="190"/>
      </w:pPr>
      <w:r>
        <w:rPr/>
        <w:pict>
          <v:shape style="position:absolute;margin-left:121.890007pt;margin-top:8.908662pt;width:5pt;height:5pt;mso-position-horizontal-relative:page;mso-position-vertical-relative:paragraph;z-index:5022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billetterie papier, vendue uniquement par les conducteurs, en espèces, ralentit le service,</w:t>
      </w:r>
    </w:p>
    <w:p>
      <w:pPr>
        <w:pStyle w:val="BodyText"/>
        <w:spacing w:line="206" w:lineRule="auto" w:before="112"/>
        <w:ind w:left="1859" w:right="456"/>
      </w:pPr>
      <w:r>
        <w:rPr/>
        <w:pict>
          <v:shape style="position:absolute;margin-left:121.890007pt;margin-top:8.909376pt;width:5pt;height:5pt;mso-position-horizontal-relative:page;mso-position-vertical-relative:paragraph;z-index:5024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la validation manuelle des tickets peut provoquer des cas de fraude,</w:t>
      </w:r>
    </w:p>
    <w:p>
      <w:pPr>
        <w:pStyle w:val="BodyText"/>
        <w:spacing w:line="206" w:lineRule="auto" w:before="111"/>
        <w:ind w:left="1859" w:right="39"/>
      </w:pPr>
      <w:r>
        <w:rPr/>
        <w:pict>
          <v:shape style="position:absolute;margin-left:121.890007pt;margin-top:8.85909pt;width:5pt;height:5pt;mso-position-horizontal-relative:page;mso-position-vertical-relative:paragraph;z-index:50272"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1,2495,209,2496,212,2499,215,2501,215,2504,215,2505,215,2524,206,2530,203m2537,216l2533,209,2507,221,2504,224,2504,230,2507,232,2509,233,2533,245,2537,237,2515,227,2537,216e" filled="true" fillcolor="#00a9c1" stroked="false">
            <v:path arrowok="t"/>
            <v:fill type="solid"/>
            <w10:wrap type="none"/>
          </v:shape>
        </w:pict>
      </w:r>
      <w:r>
        <w:rPr>
          <w:color w:val="3C3C3B"/>
        </w:rPr>
        <w:t>certains clients se présentent au rendez-vous en ayant oublié leur argent et demandent l’avance du trajet,</w:t>
      </w:r>
    </w:p>
    <w:p>
      <w:pPr>
        <w:pStyle w:val="BodyText"/>
        <w:spacing w:line="206" w:lineRule="auto" w:before="112"/>
        <w:ind w:left="1859"/>
      </w:pPr>
      <w:r>
        <w:rPr/>
        <w:pict>
          <v:shape style="position:absolute;margin-left:121.890007pt;margin-top:8.908773pt;width:5pt;height:5pt;mso-position-horizontal-relative:page;mso-position-vertical-relative:paragraph;z-index:50296"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beaucoup de clients ne prennent pas la peine d’annuler leurs réservations, contribuant ainsi à accroître le refus d’autres demandes.</w:t>
      </w:r>
    </w:p>
    <w:p>
      <w:pPr>
        <w:pStyle w:val="BodyText"/>
        <w:spacing w:line="234" w:lineRule="exact" w:before="82"/>
        <w:ind w:left="1717"/>
      </w:pPr>
      <w:r>
        <w:rPr>
          <w:color w:val="3C3C3B"/>
        </w:rPr>
        <w:t>Pour simplifier le processus de ventes, garantir la perception</w:t>
      </w:r>
    </w:p>
    <w:p>
      <w:pPr>
        <w:pStyle w:val="BodyText"/>
        <w:spacing w:line="206" w:lineRule="auto" w:before="12"/>
        <w:ind w:left="1717" w:right="52"/>
      </w:pPr>
      <w:r>
        <w:rPr>
          <w:color w:val="3C3C3B"/>
        </w:rPr>
        <w:t>des recettes et responsabiliser les usagers dans la gestion de leurs réservations, Keolis propose de mettre en place le post paiement pour tous les adhérents, sur la base des réservations confirmées   et non annulées dans les délais prévus par le</w:t>
      </w:r>
      <w:r>
        <w:rPr>
          <w:color w:val="3C3C3B"/>
          <w:spacing w:val="11"/>
        </w:rPr>
        <w:t> </w:t>
      </w:r>
      <w:r>
        <w:rPr>
          <w:color w:val="3C3C3B"/>
        </w:rPr>
        <w:t>règlement.</w:t>
      </w:r>
    </w:p>
    <w:p>
      <w:pPr>
        <w:pStyle w:val="BodyText"/>
        <w:spacing w:line="206" w:lineRule="auto" w:before="110"/>
        <w:ind w:left="1717" w:right="190"/>
      </w:pPr>
      <w:r>
        <w:rPr>
          <w:color w:val="3C3C3B"/>
        </w:rPr>
        <w:t>En pratique, les clients recevront chaque trimestre, un courrier de notification comportant :</w:t>
      </w:r>
    </w:p>
    <w:p>
      <w:pPr>
        <w:pStyle w:val="BodyText"/>
        <w:spacing w:line="206" w:lineRule="auto" w:before="112"/>
        <w:ind w:left="1859" w:right="117"/>
        <w:jc w:val="both"/>
      </w:pPr>
      <w:r>
        <w:rPr/>
        <w:pict>
          <v:shape style="position:absolute;margin-left:121.890007pt;margin-top:8.908875pt;width:5pt;height:5pt;mso-position-horizontal-relative:page;mso-position-vertical-relative:paragraph;z-index:5032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liste des réservations confirmées sur la période écoulée pour eux-mêmes et le cas échéant leurs accompagnateurs, déclarés à la réservation,</w:t>
      </w:r>
    </w:p>
    <w:p>
      <w:pPr>
        <w:pStyle w:val="BodyText"/>
        <w:spacing w:line="206" w:lineRule="auto" w:before="111"/>
        <w:ind w:left="1859" w:right="456"/>
      </w:pPr>
      <w:r>
        <w:rPr/>
        <w:pict>
          <v:shape style="position:absolute;margin-left:121.890007pt;margin-top:8.858603pt;width:5pt;height:5pt;mso-position-horizontal-relative:page;mso-position-vertical-relative:paragraph;z-index:50344"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le montant total des trajets en application du tarif unique de 2 euros par personne et par trajet.</w:t>
      </w:r>
    </w:p>
    <w:p>
      <w:pPr>
        <w:pStyle w:val="BodyText"/>
        <w:spacing w:line="206" w:lineRule="auto" w:before="112"/>
        <w:ind w:left="1717"/>
      </w:pPr>
      <w:r>
        <w:rPr>
          <w:color w:val="3C3C3B"/>
        </w:rPr>
        <w:t>Le montant des consommations sera payé par prélèvement bancaire ou par chèque.</w:t>
      </w:r>
    </w:p>
    <w:p>
      <w:pPr>
        <w:pStyle w:val="Heading2"/>
        <w:spacing w:line="440" w:lineRule="exact" w:before="10"/>
        <w:ind w:left="723"/>
      </w:pPr>
      <w:r>
        <w:rPr/>
        <w:br w:type="column"/>
      </w:r>
      <w:r>
        <w:rPr>
          <w:color w:val="00A9C1"/>
        </w:rPr>
        <w:t>Le DAT installé</w:t>
      </w:r>
    </w:p>
    <w:p>
      <w:pPr>
        <w:spacing w:line="199" w:lineRule="auto" w:before="32"/>
        <w:ind w:left="723" w:right="1307" w:firstLine="0"/>
        <w:jc w:val="left"/>
        <w:rPr>
          <w:rFonts w:ascii="AkzidenzGroteskBE-MdCn" w:hAnsi="AkzidenzGroteskBE-MdCn"/>
          <w:sz w:val="40"/>
        </w:rPr>
      </w:pPr>
      <w:r>
        <w:rPr>
          <w:rFonts w:ascii="AkzidenzGroteskBE-MdCn" w:hAnsi="AkzidenzGroteskBE-MdCn"/>
          <w:color w:val="00A9C1"/>
          <w:sz w:val="40"/>
        </w:rPr>
        <w:t>à la gare routière permettra d’acheter un titre en dehors</w:t>
      </w:r>
    </w:p>
    <w:p>
      <w:pPr>
        <w:spacing w:line="199" w:lineRule="auto" w:before="5"/>
        <w:ind w:left="723" w:right="964" w:firstLine="0"/>
        <w:jc w:val="left"/>
        <w:rPr>
          <w:rFonts w:ascii="AkzidenzGroteskBE-MdCn" w:hAnsi="AkzidenzGroteskBE-MdCn"/>
          <w:sz w:val="40"/>
        </w:rPr>
      </w:pPr>
      <w:r>
        <w:rPr/>
        <w:pict>
          <v:group style="position:absolute;margin-left:524.408997pt;margin-top:28.529474pt;width:25.55pt;height:21.4pt;mso-position-horizontal-relative:page;mso-position-vertical-relative:paragraph;z-index:-350272" coordorigin="10488,571" coordsize="511,428">
            <v:shape style="position:absolute;left:10488;top:570;width:511;height:428" coordorigin="10488,571" coordsize="511,428" path="m10998,571l10784,571,10784,763,10887,763,10886,796,10882,825,10875,849,10865,868,10852,883,10835,894,10814,901,10790,903,10790,998,10836,995,10877,983,10913,965,10943,938,10967,904,10985,861,10995,809,10998,749,10998,571xm10703,571l10488,571,10488,763,10592,763,10590,796,10586,825,10579,849,10569,868,10556,883,10539,894,10519,901,10496,903,10496,998,10520,998,10542,995,10563,990,10583,984,10601,976,10618,965,10634,953,10648,939,10661,922,10672,904,10681,883,10689,860,10695,835,10700,809,10703,780,10703,749,10703,571xe" filled="true" fillcolor="#00a9c1" stroked="false">
              <v:path arrowok="t"/>
              <v:fill type="solid"/>
            </v:shape>
            <v:shape style="position:absolute;left:10488;top:570;width:511;height:428" coordorigin="10488,571" coordsize="511,428" path="m10527,898l10519,901,10496,903,10496,929,10527,898m10543,571l10512,571,10488,594,10488,625,10543,571m10605,571l10574,571,10488,656,10488,688,10605,571m10664,917l10611,969,10618,965,10634,953,10648,939,10661,922,10664,917m10667,571l10636,571,10488,719,10488,750,10667,571m10698,820l10521,997,10542,995,10558,991,10689,860,10695,835,10698,820m10703,753l10676,780,10676,780,10496,960,10496,991,10695,793,10695,793,10702,785,10702,785,10702,785,10702,780,10703,780,10703,753m10703,690l10614,780,10613,780,10589,805,10586,825,10580,845,10632,793,10632,793,10703,722,10703,690m10703,628l10568,763,10592,763,10591,772,10703,659,10703,628m10703,571l10699,571,10506,763,10537,763,10703,597,10703,571m10792,571l10784,571,10784,579,10792,571m10855,571l10823,571,10784,610,10784,641,10855,571m10917,571l10886,571,10784,672,10784,704,10917,571m10979,571l10948,571,10784,735,10784,763,10787,763,10979,571m10988,842l10835,995,10836,995,10877,983,10879,983,10974,888,10985,861,10988,842m10997,771l10790,978,10790,998,10801,998,10995,804,10997,780,10997,780,10997,771,10997,771m10998,707l10938,768,10937,768,10882,824,10882,825,10875,849,10865,868,10852,883,10835,894,10814,901,10804,902,10790,916,10790,947,10956,780,10956,780,10998,738,10998,707m10998,645l10880,763,10887,763,10887,768,10887,776,10887,780,10886,788,10894,780,10894,780,10998,676,10998,645m10998,583l10818,763,10849,763,10998,614,10998,583e" filled="true" fillcolor="#ffffff" stroked="false">
              <v:path arrowok="t"/>
              <v:fill type="solid"/>
            </v:shape>
            <w10:wrap type="none"/>
          </v:group>
        </w:pict>
      </w:r>
      <w:r>
        <w:rPr>
          <w:rFonts w:ascii="AkzidenzGroteskBE-MdCn" w:hAnsi="AkzidenzGroteskBE-MdCn"/>
          <w:color w:val="00A9C1"/>
          <w:sz w:val="40"/>
        </w:rPr>
        <w:t>des heures d’ouverture de l’Agglo Mobilités.</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spacing w:before="3"/>
        <w:rPr>
          <w:rFonts w:ascii="AkzidenzGroteskBE-MdCn"/>
          <w:sz w:val="54"/>
        </w:rPr>
      </w:pPr>
    </w:p>
    <w:p>
      <w:pPr>
        <w:spacing w:line="199" w:lineRule="auto" w:before="1"/>
        <w:ind w:left="723" w:right="1842" w:firstLine="0"/>
        <w:jc w:val="left"/>
        <w:rPr>
          <w:rFonts w:ascii="AkzidenzGroteskBE-MdCn"/>
          <w:sz w:val="40"/>
        </w:rPr>
      </w:pPr>
      <w:r>
        <w:rPr>
          <w:rFonts w:ascii="AkzidenzGroteskBE-MdCn"/>
          <w:color w:val="00A9C1"/>
          <w:sz w:val="40"/>
        </w:rPr>
        <w:t>Keolis propose une organisation</w:t>
      </w:r>
    </w:p>
    <w:p>
      <w:pPr>
        <w:spacing w:line="199" w:lineRule="auto" w:before="3"/>
        <w:ind w:left="723" w:right="472" w:firstLine="0"/>
        <w:jc w:val="left"/>
        <w:rPr>
          <w:rFonts w:ascii="AkzidenzGroteskBE-MdCn"/>
          <w:sz w:val="40"/>
        </w:rPr>
      </w:pPr>
      <w:r>
        <w:rPr>
          <w:rFonts w:ascii="AkzidenzGroteskBE-MdCn"/>
          <w:color w:val="00A9C1"/>
          <w:sz w:val="40"/>
        </w:rPr>
        <w:t>plus simple et rationnelle pour percevoir</w:t>
      </w:r>
    </w:p>
    <w:p>
      <w:pPr>
        <w:spacing w:line="411" w:lineRule="exact" w:before="0"/>
        <w:ind w:left="723" w:right="0" w:firstLine="0"/>
        <w:jc w:val="left"/>
        <w:rPr>
          <w:rFonts w:ascii="AkzidenzGroteskBE-MdCn"/>
          <w:sz w:val="40"/>
        </w:rPr>
      </w:pPr>
      <w:r>
        <w:rPr/>
        <w:pict>
          <v:group style="position:absolute;margin-left:526.535034pt;margin-top:8.439494pt;width:25.55pt;height:21.4pt;mso-position-horizontal-relative:page;mso-position-vertical-relative:paragraph;z-index:50368" coordorigin="10531,169" coordsize="511,428">
            <v:shape style="position:absolute;left:10530;top:168;width:511;height:428" coordorigin="10531,169" coordsize="511,428" path="m11041,169l10826,169,10826,361,10930,361,10929,394,10924,423,10917,447,10907,467,10894,482,10877,492,10857,499,10832,501,10832,597,10879,593,10919,582,10955,563,10985,536,11010,502,11027,459,11037,407,11041,347,11041,169xm10746,169l10531,169,10531,361,10634,361,10633,394,10628,423,10621,447,10611,467,10598,482,10582,492,10562,499,10538,501,10538,597,10562,596,10584,593,10606,588,10625,582,10644,574,10661,563,10676,551,10690,537,10703,520,10714,502,10724,481,10732,458,10738,434,10742,407,10745,378,10746,347,10746,169xe" filled="true" fillcolor="#00a9c1" stroked="false">
              <v:path arrowok="t"/>
              <v:fill type="solid"/>
            </v:shape>
            <v:shape style="position:absolute;left:10530;top:168;width:511;height:428" coordorigin="10531,169" coordsize="511,428" path="m10569,497l10562,499,10538,501,10538,527,10569,497m10585,169l10554,169,10531,192,10531,223,10585,169m10648,169l10617,169,10531,255,10531,286,10648,169m10706,515l10654,568,10661,563,10676,551,10690,537,10703,520,10706,515m10710,169l10679,169,10531,317,10531,348,10710,169m10740,419l10563,596,10584,593,10601,590,10732,459,10738,434,10740,419m10746,351l10718,378,10718,378,10538,558,10538,590,10737,391,10737,391,10745,383,10745,383,10745,383,10745,378,10745,378,10746,351m10746,289l10656,378,10656,378,10631,403,10628,423,10622,443,10675,391,10675,391,10746,320,10746,289m10746,226l10611,361,10634,361,10634,370,10746,257,10746,226m10746,169l10741,169,10549,361,10580,361,10746,195,10746,169m10835,169l10826,169,10826,177,10835,169m10897,169l10866,169,10826,208,10826,239,10897,169m10959,169l10928,169,10826,271,10826,302,10959,169m11022,169l10991,169,10826,333,10826,361,10829,361,11022,169m11031,440l10878,593,10879,593,10919,582,10921,581,11016,486,11027,459,11031,440m11040,369l10832,576,10832,597,10844,596,11038,402,11039,379,11039,379,11040,369,11040,369m11041,181l10860,361,10891,361,11041,212,11041,181m11041,305l10980,366,10980,366,10924,422,10924,423,10917,447,10907,467,10894,482,10877,492,10857,499,10846,500,10832,514,10832,545,10999,379,10999,379,11041,336,11041,305m11041,243l10923,361,10930,361,10930,366,10929,373,10929,379,10929,386,10936,379,10936,379,11041,274,11041,243e" filled="true" fillcolor="#ffffff" stroked="false">
              <v:path arrowok="t"/>
              <v:fill type="solid"/>
            </v:shape>
            <w10:wrap type="none"/>
          </v:group>
        </w:pict>
      </w:r>
      <w:r>
        <w:rPr>
          <w:rFonts w:ascii="AkzidenzGroteskBE-MdCn"/>
          <w:color w:val="00A9C1"/>
          <w:sz w:val="40"/>
        </w:rPr>
        <w:t>les recettes du TAD.</w:t>
      </w:r>
    </w:p>
    <w:p>
      <w:pPr>
        <w:spacing w:after="0" w:line="411" w:lineRule="exact"/>
        <w:jc w:val="left"/>
        <w:rPr>
          <w:rFonts w:ascii="AkzidenzGroteskBE-MdCn"/>
          <w:sz w:val="40"/>
        </w:rPr>
        <w:sectPr>
          <w:type w:val="continuous"/>
          <w:pgSz w:w="11910" w:h="16840"/>
          <w:pgMar w:top="1580" w:bottom="280" w:left="720" w:right="0"/>
          <w:cols w:num="2" w:equalWidth="0">
            <w:col w:w="6813" w:space="40"/>
            <w:col w:w="4337"/>
          </w:cols>
        </w:sectPr>
      </w:pPr>
    </w:p>
    <w:p>
      <w:pPr>
        <w:pStyle w:val="BodyText"/>
        <w:spacing w:before="10"/>
        <w:rPr>
          <w:rFonts w:ascii="AkzidenzGroteskBE-MdCn"/>
          <w:sz w:val="26"/>
        </w:rPr>
      </w:pPr>
      <w:r>
        <w:rPr/>
        <w:pict>
          <v:group style="position:absolute;margin-left:1.356pt;margin-top:-.000001pt;width:51.95pt;height:841.9pt;mso-position-horizontal-relative:page;mso-position-vertical-relative:page;z-index:-35065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Heading4"/>
        <w:numPr>
          <w:ilvl w:val="0"/>
          <w:numId w:val="60"/>
        </w:numPr>
        <w:tabs>
          <w:tab w:pos="1704" w:val="left" w:leader="none"/>
          <w:tab w:pos="1705" w:val="left" w:leader="none"/>
        </w:tabs>
        <w:spacing w:line="240" w:lineRule="auto" w:before="54" w:after="0"/>
        <w:ind w:left="1704" w:right="0" w:hanging="440"/>
        <w:jc w:val="left"/>
      </w:pPr>
      <w:r>
        <w:rPr/>
        <w:pict>
          <v:rect style="position:absolute;margin-left:113.324997pt;margin-top:13.562408pt;width:1.948pt;height:1.948pt;mso-position-horizontal-relative:page;mso-position-vertical-relative:paragraph;z-index:-350248" filled="true" fillcolor="#00a9c1" stroked="false">
            <v:fill type="solid"/>
            <w10:wrap type="none"/>
          </v:rect>
        </w:pict>
      </w:r>
      <w:r>
        <w:rPr/>
        <w:pict>
          <v:group style="position:absolute;margin-left:414.802612pt;margin-top:5.812408pt;width:152.85pt;height:167.25pt;mso-position-horizontal-relative:page;mso-position-vertical-relative:paragraph;z-index:50464" coordorigin="8296,116" coordsize="3057,3345">
            <v:shape style="position:absolute;left:8296;top:116;width:3057;height:3345" type="#_x0000_t75" stroked="false">
              <v:imagedata r:id="rId285" o:title=""/>
            </v:shape>
            <v:shape style="position:absolute;left:8416;top:236;width:701;height:3105" coordorigin="8416,236" coordsize="701,3105" path="m9117,236l8416,236,8416,3341,9117,3341e" filled="false" stroked="true" strokeweight="12pt" strokecolor="#00a9c1">
              <v:path arrowok="t"/>
              <v:stroke dashstyle="solid"/>
            </v:shape>
            <w10:wrap type="none"/>
          </v:group>
        </w:pict>
      </w:r>
      <w:r>
        <w:rPr>
          <w:color w:val="00A9C1"/>
          <w:spacing w:val="-5"/>
        </w:rPr>
        <w:t>SIMPLIFIER </w:t>
      </w:r>
      <w:r>
        <w:rPr>
          <w:color w:val="00A9C1"/>
        </w:rPr>
        <w:t>LA </w:t>
      </w:r>
      <w:r>
        <w:rPr>
          <w:color w:val="00A9C1"/>
          <w:spacing w:val="-5"/>
        </w:rPr>
        <w:t>GESTION </w:t>
      </w:r>
      <w:r>
        <w:rPr>
          <w:color w:val="00A9C1"/>
          <w:spacing w:val="-3"/>
        </w:rPr>
        <w:t>DES</w:t>
      </w:r>
      <w:r>
        <w:rPr>
          <w:color w:val="00A9C1"/>
          <w:spacing w:val="-38"/>
        </w:rPr>
        <w:t> </w:t>
      </w:r>
      <w:r>
        <w:rPr>
          <w:color w:val="00A9C1"/>
          <w:spacing w:val="-8"/>
        </w:rPr>
        <w:t>JUSTIFICATIFS</w:t>
      </w:r>
    </w:p>
    <w:p>
      <w:pPr>
        <w:pStyle w:val="BodyText"/>
        <w:spacing w:line="206" w:lineRule="auto" w:before="83"/>
        <w:ind w:left="1717" w:right="4608"/>
      </w:pPr>
      <w:r>
        <w:rPr>
          <w:color w:val="3C3C3B"/>
        </w:rPr>
        <w:t>Le découpage de la gamme tarifaire par tranche d’âge permet de simplifier considérablement la gestion des justificatifs.</w:t>
      </w:r>
    </w:p>
    <w:p>
      <w:pPr>
        <w:pStyle w:val="BodyText"/>
        <w:spacing w:line="206" w:lineRule="auto" w:before="112"/>
        <w:ind w:left="1717" w:right="4296"/>
      </w:pPr>
      <w:r>
        <w:rPr>
          <w:color w:val="3C3C3B"/>
        </w:rPr>
        <w:t>Pour aller plus loin dans l’allègement des formalités administratives de souscription et notamment pour répondre en tout point</w:t>
      </w:r>
    </w:p>
    <w:p>
      <w:pPr>
        <w:pStyle w:val="BodyText"/>
        <w:spacing w:line="206" w:lineRule="auto"/>
        <w:ind w:left="1717" w:right="5289"/>
      </w:pPr>
      <w:r>
        <w:rPr>
          <w:color w:val="3C3C3B"/>
        </w:rPr>
        <w:t>au Règlement Général sur la Protection des Données, Keolis propose deux nouveautés.</w:t>
      </w:r>
    </w:p>
    <w:p>
      <w:pPr>
        <w:pStyle w:val="BodyText"/>
        <w:spacing w:before="1"/>
        <w:rPr>
          <w:sz w:val="22"/>
        </w:rPr>
      </w:pPr>
    </w:p>
    <w:p>
      <w:pPr>
        <w:pStyle w:val="BodyText"/>
        <w:spacing w:line="189" w:lineRule="auto"/>
        <w:ind w:left="2110" w:right="6116" w:hanging="6"/>
        <w:rPr>
          <w:rFonts w:ascii="GothamNarrow-Book" w:hAnsi="GothamNarrow-Book"/>
        </w:rPr>
      </w:pPr>
      <w:r>
        <w:rPr/>
        <w:pict>
          <v:group style="position:absolute;margin-left:121.8899pt;margin-top:15.979701pt;width:17.3pt;height:2.3pt;mso-position-horizontal-relative:page;mso-position-vertical-relative:paragraph;z-index:50440" coordorigin="2438,320" coordsize="346,46">
            <v:line style="position:absolute" from="2438,342" to="2784,342" stroked="true" strokeweight="2.268pt" strokecolor="#00a9c1">
              <v:stroke dashstyle="solid"/>
            </v:line>
            <v:shape style="position:absolute;left:2437;top:319;width:346;height:46" coordorigin="2438,320" coordsize="346,46" path="m2482,320l2451,320,2438,333,2438,364,2482,320m2485,348l2468,365,2485,365,2485,348m2545,320l2514,320,2485,349,2485,365,2500,365,2545,320m2607,320l2576,320,2531,365,2562,365,2607,320m2670,320l2638,320,2593,365,2624,365,2670,320m2732,320l2701,320,2655,365,2687,365,2732,320m2784,320l2763,320,2718,365,2749,365,2784,330,2784,320e" filled="true" fillcolor="#ffffff" stroked="false">
              <v:path arrowok="t"/>
              <v:fill type="solid"/>
            </v:shape>
            <w10:wrap type="none"/>
          </v:group>
        </w:pict>
      </w:r>
      <w:r>
        <w:rPr>
          <w:rFonts w:ascii="GothamNarrow-Book" w:hAnsi="GothamNarrow-Book"/>
          <w:color w:val="00A9C1"/>
        </w:rPr>
        <w:t>DÉMATÉRIALISER LA SOUSCRIPTION ET LA SIGNATURE DES CONTRATS</w:t>
      </w:r>
    </w:p>
    <w:p>
      <w:pPr>
        <w:pStyle w:val="BodyText"/>
        <w:spacing w:line="206" w:lineRule="auto" w:before="116"/>
        <w:ind w:left="1717" w:right="4045"/>
      </w:pPr>
      <w:r>
        <w:rPr>
          <w:color w:val="3C3C3B"/>
        </w:rPr>
        <w:t>Pour simplifier les ventes en agence commerciale, Keolis déploiera un module permettant de recueillir les consentements relatifs</w:t>
      </w:r>
    </w:p>
    <w:p>
      <w:pPr>
        <w:pStyle w:val="BodyText"/>
        <w:spacing w:line="206" w:lineRule="auto"/>
        <w:ind w:left="1717" w:right="4368"/>
      </w:pPr>
      <w:r>
        <w:rPr/>
        <w:pict>
          <v:group style="position:absolute;margin-left:538.582092pt;margin-top:38.728504pt;width:56.7pt;height:4.3pt;mso-position-horizontal-relative:page;mso-position-vertical-relative:paragraph;z-index:50032" coordorigin="10772,775" coordsize="1134,86">
            <v:line style="position:absolute" from="10772,817" to="11906,817" stroked="true" strokeweight="4.252pt" strokecolor="#00a9c1">
              <v:stroke dashstyle="solid"/>
            </v:line>
            <v:shape style="position:absolute;left:10771;top:774;width:1134;height:86" coordorigin="10772,775" coordsize="1134,86" path="m10783,775l10772,775,10772,786,10783,775m10845,775l10814,775,10772,817,10772,848,10845,775m10907,775l10876,775,10791,860,10822,860,10907,775m10970,775l10939,775,10854,860,10885,860,10970,775m11032,775l11001,775,10916,860,10947,860,11032,775m11094,775l11063,775,10978,860,11009,860,11094,775m11157,775l11126,775,11040,860,11072,860,11157,775m11219,775l11188,775,11103,860,11134,860,11219,775m11244,843l11227,860,11244,860,11244,843m11244,781l11165,860,11196,860,11244,812,11244,781m11282,775l11250,775,11244,781,11244,812,11282,775m11344,775l11313,775,11244,843,11244,860,11259,860,11344,775m11406,775l11375,775,11290,860,11321,860,11406,775m11468,775l11437,775,11352,860,11383,860,11468,775m11531,775l11500,775,11415,860,11446,860,11531,775m11593,775l11562,775,11477,860,11508,860,11593,775m11655,775l11624,775,11539,860,11570,860,11655,775m11718,775l11686,775,11601,860,11633,860,11718,775m11780,775l11749,775,11664,860,11695,860,11780,775m11842,775l11811,775,11726,860,11757,860,11842,775m11904,775l11873,775,11788,860,11819,860,11904,775m11906,805l11851,860,11882,860,11906,836,11906,805e" filled="true" fillcolor="#ffffff" stroked="false">
              <v:path arrowok="t"/>
              <v:fill type="solid"/>
            </v:shape>
            <w10:wrap type="none"/>
          </v:group>
        </w:pict>
      </w:r>
      <w:r>
        <w:rPr>
          <w:color w:val="3C3C3B"/>
        </w:rPr>
        <w:t>au RGPD et la signature du contrat d’adhésion par le client à l’aide d’une tablette tactile.</w:t>
      </w:r>
    </w:p>
    <w:p>
      <w:pPr>
        <w:spacing w:after="0" w:line="206" w:lineRule="auto"/>
        <w:sectPr>
          <w:type w:val="continuous"/>
          <w:pgSz w:w="11910" w:h="16840"/>
          <w:pgMar w:top="1580" w:bottom="280" w:left="720" w:right="0"/>
        </w:sectPr>
      </w:pPr>
    </w:p>
    <w:p>
      <w:pPr>
        <w:pStyle w:val="BodyText"/>
        <w:rPr>
          <w:sz w:val="20"/>
        </w:rPr>
      </w:pPr>
      <w:r>
        <w:rPr/>
        <w:pict>
          <v:group style="position:absolute;margin-left:1.356pt;margin-top:-.000001pt;width:51.95pt;height:841.9pt;mso-position-horizontal-relative:page;mso-position-vertical-relative:page;z-index:-35015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05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0560">
            <wp:simplePos x="0" y="0"/>
            <wp:positionH relativeFrom="page">
              <wp:posOffset>6189684</wp:posOffset>
            </wp:positionH>
            <wp:positionV relativeFrom="paragraph">
              <wp:posOffset>-531435</wp:posOffset>
            </wp:positionV>
            <wp:extent cx="1370317" cy="959828"/>
            <wp:effectExtent l="0" t="0" r="0" b="0"/>
            <wp:wrapNone/>
            <wp:docPr id="471" name="image232.png" descr=""/>
            <wp:cNvGraphicFramePr>
              <a:graphicFrameLocks noChangeAspect="1"/>
            </wp:cNvGraphicFramePr>
            <a:graphic>
              <a:graphicData uri="http://schemas.openxmlformats.org/drawingml/2006/picture">
                <pic:pic>
                  <pic:nvPicPr>
                    <pic:cNvPr id="472"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7"/>
        </w:rPr>
      </w:pPr>
    </w:p>
    <w:p>
      <w:pPr>
        <w:pStyle w:val="BodyText"/>
        <w:spacing w:line="226" w:lineRule="exact" w:before="66"/>
        <w:ind w:left="2124"/>
        <w:rPr>
          <w:rFonts w:ascii="GothamNarrow-Book" w:hAnsi="GothamNarrow-Book"/>
        </w:rPr>
      </w:pPr>
      <w:r>
        <w:rPr>
          <w:rFonts w:ascii="GothamNarrow-Book" w:hAnsi="GothamNarrow-Book"/>
          <w:color w:val="00A9C1"/>
        </w:rPr>
        <w:t>SIMPLIFIER LA PRÉSENTATION</w:t>
      </w:r>
    </w:p>
    <w:p>
      <w:pPr>
        <w:pStyle w:val="BodyText"/>
        <w:spacing w:line="226" w:lineRule="exact"/>
        <w:ind w:left="2110"/>
        <w:rPr>
          <w:rFonts w:ascii="GothamNarrow-Book" w:hAnsi="GothamNarrow-Book"/>
        </w:rPr>
      </w:pPr>
      <w:r>
        <w:rPr/>
        <w:pict>
          <v:group style="position:absolute;margin-left:121.8899pt;margin-top:6.86979pt;width:17.3pt;height:2.3pt;mso-position-horizontal-relative:page;mso-position-vertical-relative:paragraph;z-index:50704" coordorigin="2438,137" coordsize="346,46">
            <v:line style="position:absolute" from="2438,160" to="2784,160" stroked="true" strokeweight="2.268pt" strokecolor="#00a9c1">
              <v:stroke dashstyle="solid"/>
            </v:line>
            <v:shape style="position:absolute;left:2437;top:137;width:346;height:46" coordorigin="2438,137" coordsize="346,46" path="m2482,137l2451,137,2438,151,2438,182,2482,137m2485,166l2468,183,2485,183,2485,166m2545,137l2514,137,2485,166,2485,183,2500,183,2545,137m2607,137l2576,137,2531,183,2562,183,2607,137m2670,137l2638,137,2593,183,2624,183,2670,137m2732,137l2701,137,2655,183,2687,183,2732,137m2784,137l2763,137,2718,183,2749,183,2784,148,2784,137e" filled="true" fillcolor="#ffffff" stroked="false">
              <v:path arrowok="t"/>
              <v:fill type="solid"/>
            </v:shape>
            <w10:wrap type="none"/>
          </v:group>
        </w:pict>
      </w:r>
      <w:r>
        <w:rPr>
          <w:rFonts w:ascii="GothamNarrow-Book" w:hAnsi="GothamNarrow-Book"/>
          <w:color w:val="00A9C1"/>
        </w:rPr>
        <w:t>DES JUSTIFICATIFS D’AYANT-DROIT</w:t>
      </w:r>
    </w:p>
    <w:p>
      <w:pPr>
        <w:pStyle w:val="BodyText"/>
        <w:spacing w:line="206" w:lineRule="auto" w:before="107"/>
        <w:ind w:left="1717" w:right="4296"/>
      </w:pPr>
      <w:r>
        <w:rPr>
          <w:color w:val="3C3C3B"/>
        </w:rPr>
        <w:t>Certains titres de la gamme tarifaire offre un tarif très attractif mais sont conditionnés à la présentation d’un justificatif d’ayant-droit.</w:t>
      </w:r>
    </w:p>
    <w:p>
      <w:pPr>
        <w:pStyle w:val="BodyText"/>
        <w:spacing w:line="206" w:lineRule="auto" w:before="111"/>
        <w:ind w:left="1717" w:right="4513"/>
        <w:jc w:val="both"/>
      </w:pPr>
      <w:r>
        <w:rPr>
          <w:color w:val="3C3C3B"/>
        </w:rPr>
        <w:t>Pour le titre « Transition 31 jours » conditionné à l’inscription Pôle Emploi, Keolis propose de demander un justificatif tous les deux mois au lieu de tous les mois.</w:t>
      </w:r>
    </w:p>
    <w:p>
      <w:pPr>
        <w:pStyle w:val="BodyText"/>
        <w:spacing w:line="234" w:lineRule="exact" w:before="83"/>
        <w:ind w:left="1717"/>
      </w:pPr>
      <w:r>
        <w:rPr>
          <w:color w:val="3C3C3B"/>
        </w:rPr>
        <w:t>De cette manière, les clients pourront recharger leur Pass Linéad</w:t>
      </w:r>
    </w:p>
    <w:p>
      <w:pPr>
        <w:pStyle w:val="BodyText"/>
        <w:spacing w:line="206" w:lineRule="auto" w:before="11"/>
        <w:ind w:left="1717" w:right="4296"/>
      </w:pPr>
      <w:r>
        <w:rPr>
          <w:color w:val="3C3C3B"/>
        </w:rPr>
        <w:t>un mois sur deux sans avoir à se présenter physiquement à l’agence commerciale, via la boutique en ligne ou le DAT installé en gare routière.</w:t>
      </w:r>
    </w:p>
    <w:p>
      <w:pPr>
        <w:pStyle w:val="BodyText"/>
        <w:spacing w:before="13"/>
        <w:rPr>
          <w:sz w:val="22"/>
        </w:rPr>
      </w:pPr>
    </w:p>
    <w:p>
      <w:pPr>
        <w:pStyle w:val="Heading4"/>
        <w:numPr>
          <w:ilvl w:val="0"/>
          <w:numId w:val="60"/>
        </w:numPr>
        <w:tabs>
          <w:tab w:pos="1691" w:val="left" w:leader="none"/>
          <w:tab w:pos="1692" w:val="left" w:leader="none"/>
        </w:tabs>
        <w:spacing w:line="240" w:lineRule="auto" w:before="54" w:after="0"/>
        <w:ind w:left="1691" w:right="0" w:hanging="427"/>
        <w:jc w:val="left"/>
      </w:pPr>
      <w:r>
        <w:rPr/>
        <w:pict>
          <v:rect style="position:absolute;margin-left:112.694pt;margin-top:13.562524pt;width:1.948pt;height:1.948pt;mso-position-horizontal-relative:page;mso-position-vertical-relative:paragraph;z-index:-350080" filled="true" fillcolor="#00a9c1" stroked="false">
            <v:fill type="solid"/>
            <w10:wrap type="none"/>
          </v:rect>
        </w:pict>
      </w:r>
      <w:r>
        <w:rPr>
          <w:color w:val="00A9C1"/>
        </w:rPr>
        <w:t>RENONCER </w:t>
      </w:r>
      <w:r>
        <w:rPr>
          <w:color w:val="00A9C1"/>
          <w:spacing w:val="-3"/>
        </w:rPr>
        <w:t>AUX </w:t>
      </w:r>
      <w:r>
        <w:rPr>
          <w:color w:val="00A9C1"/>
        </w:rPr>
        <w:t>RELAIS</w:t>
      </w:r>
      <w:r>
        <w:rPr>
          <w:color w:val="00A9C1"/>
          <w:spacing w:val="3"/>
        </w:rPr>
        <w:t> </w:t>
      </w:r>
      <w:r>
        <w:rPr>
          <w:color w:val="00A9C1"/>
        </w:rPr>
        <w:t>DÉPOSITAIRES</w:t>
      </w:r>
    </w:p>
    <w:p>
      <w:pPr>
        <w:pStyle w:val="BodyText"/>
        <w:spacing w:before="53"/>
        <w:ind w:left="1717"/>
      </w:pPr>
      <w:r>
        <w:rPr>
          <w:color w:val="3C3C3B"/>
        </w:rPr>
        <w:t>Keolis propose d’abandonner le traditionnel réseau de dépositaires.</w:t>
      </w:r>
    </w:p>
    <w:p>
      <w:pPr>
        <w:pStyle w:val="BodyText"/>
        <w:spacing w:line="206" w:lineRule="auto" w:before="107"/>
        <w:ind w:left="1717" w:right="4368"/>
      </w:pPr>
      <w:r>
        <w:rPr>
          <w:color w:val="3C3C3B"/>
        </w:rPr>
        <w:t>Devenu marginal (moins de 2 % des ventes) avec des dépositaires de moins en moins impliqués (résiliation spontanée de cinq dépositaires en quatre ans), ce réseau nécessite un suivi logistique et administratif particulièrement lourd et coûteux :</w:t>
      </w:r>
    </w:p>
    <w:p>
      <w:pPr>
        <w:pStyle w:val="BodyText"/>
        <w:spacing w:line="314" w:lineRule="auto" w:before="81"/>
        <w:ind w:left="1859" w:right="6116"/>
      </w:pPr>
      <w:r>
        <w:rPr/>
        <w:pict>
          <v:shape style="position:absolute;margin-left:121.890007pt;margin-top:8.820577pt;width:5pt;height:5pt;mso-position-horizontal-relative:page;mso-position-vertical-relative:paragraph;z-index:50608" coordorigin="2438,176" coordsize="100,100" path="m2473,216l2472,213,2454,190,2447,196,2463,214,2438,214,2438,223,2468,223,2471,221,2473,216m2473,236l2471,231,2468,229,2438,229,2438,238,2463,238,2447,257,2454,262,2472,239,2473,236m2495,178l2487,176,2481,200,2466,181,2459,186,2476,207,2477,209,2480,210,2483,210,2483,210,2486,209,2488,207,2490,200,2495,178m2495,274l2490,252,2488,246,2486,243,2481,242,2478,243,2476,245,2459,266,2466,271,2481,252,2487,276,2495,274m2530,250l2524,247,2504,237,2500,237,2496,241,2495,244,2502,272,2510,270,2504,247,2527,257,2530,250m2530,202l2527,195,2504,205,2510,182,2502,180,2495,208,2496,211,2499,214,2501,214,2504,214,2505,214,2524,205,2530,202m2537,216l2533,208,2507,221,2504,223,2504,229,2507,232,2509,232,2533,244,2537,237,2515,226,2537,216e" filled="true" fillcolor="#00a9c1" stroked="false">
            <v:path arrowok="t"/>
            <v:fill type="solid"/>
            <w10:wrap type="none"/>
          </v:shape>
        </w:pict>
      </w:r>
      <w:r>
        <w:rPr/>
        <w:pict>
          <v:shape style="position:absolute;margin-left:121.890007pt;margin-top:25.289577pt;width:5pt;height:5pt;mso-position-horizontal-relative:page;mso-position-vertical-relative:paragraph;z-index:50632" coordorigin="2438,506" coordsize="100,100" path="m2473,546l2472,542,2454,520,2447,525,2463,544,2438,544,2438,552,2468,552,2471,551,2473,546m2473,565l2471,560,2468,559,2438,559,2438,567,2463,567,2447,586,2454,591,2472,568,2473,565m2495,508l2487,506,2481,529,2466,510,2459,516,2476,536,2477,538,2480,539,2483,539,2483,539,2486,539,2488,536,2490,529,2495,508m2495,603l2490,581,2488,575,2486,572,2481,571,2478,572,2476,574,2459,595,2466,600,2481,581,2487,605,2495,603m2530,579l2524,576,2504,567,2500,567,2496,570,2495,573,2502,602,2510,600,2504,576,2527,587,2530,579m2530,532l2527,524,2504,535,2510,511,2502,509,2495,537,2496,541,2499,543,2501,544,2504,544,2505,544,2524,535,2530,532m2537,545l2533,537,2507,550,2504,553,2504,558,2507,561,2509,562,2533,573,2537,566,2515,555,2537,545e" filled="true" fillcolor="#00a9c1" stroked="false">
            <v:path arrowok="t"/>
            <v:fill type="solid"/>
            <w10:wrap type="none"/>
          </v:shape>
        </w:pict>
      </w:r>
      <w:r>
        <w:rPr>
          <w:color w:val="3C3C3B"/>
        </w:rPr>
        <w:t>taux de commission élevé (5  %), réassorts et gestion des stocks</w:t>
      </w:r>
      <w:r>
        <w:rPr>
          <w:color w:val="3C3C3B"/>
          <w:spacing w:val="30"/>
        </w:rPr>
        <w:t> </w:t>
      </w:r>
      <w:r>
        <w:rPr>
          <w:color w:val="3C3C3B"/>
        </w:rPr>
        <w:t>complexe,</w:t>
      </w:r>
    </w:p>
    <w:p>
      <w:pPr>
        <w:pStyle w:val="BodyText"/>
        <w:spacing w:line="314" w:lineRule="auto"/>
        <w:ind w:left="1859" w:right="4045"/>
      </w:pPr>
      <w:r>
        <w:rPr/>
        <w:pict>
          <v:shape style="position:absolute;margin-left:121.890007pt;margin-top:4.770979pt;width:5pt;height:5pt;mso-position-horizontal-relative:page;mso-position-vertical-relative:paragraph;z-index:50656" coordorigin="2438,95" coordsize="100,100" path="m2473,135l2472,132,2454,109,2447,115,2463,133,2438,133,2438,142,2468,142,2471,140,2473,135m2473,155l2471,150,2468,148,2438,148,2438,157,2463,157,2447,175,2454,181,2472,158,2473,155m2495,97l2487,95,2481,119,2466,100,2459,105,2476,126,2477,128,2480,129,2483,129,2483,129,2486,128,2488,126,2490,119,2495,97m2495,193l2490,171,2488,165,2486,162,2481,161,2478,162,2476,164,2459,185,2466,190,2481,171,2487,195,2495,193m2530,169l2524,166,2504,156,2500,156,2496,160,2495,163,2502,191,2510,189,2504,166,2527,176,2530,169m2530,121l2527,114,2504,124,2510,101,2502,99,2495,127,2496,130,2499,133,2501,133,2504,133,2505,133,2524,124,2530,121m2537,135l2533,127,2507,140,2504,142,2504,148,2507,150,2509,151,2533,163,2537,156,2515,145,2537,135e" filled="true" fillcolor="#00a9c1" stroked="false">
            <v:path arrowok="t"/>
            <v:fill type="solid"/>
            <w10:wrap type="none"/>
          </v:shape>
        </w:pict>
      </w:r>
      <w:r>
        <w:rPr/>
        <w:pict>
          <v:shape style="position:absolute;margin-left:121.890007pt;margin-top:21.239981pt;width:5pt;height:5pt;mso-position-horizontal-relative:page;mso-position-vertical-relative:paragraph;z-index:50680" coordorigin="2438,425" coordsize="100,100" path="m2473,465l2472,461,2454,439,2447,444,2463,463,2438,463,2438,471,2468,471,2471,470,2473,465m2473,484l2471,479,2468,478,2438,478,2438,486,2463,486,2447,505,2454,510,2472,487,2473,484m2495,427l2487,425,2481,448,2466,429,2459,435,2476,455,2477,457,2480,458,2483,458,2483,458,2486,458,2488,455,2490,448,2495,427m2495,522l2490,500,2488,494,2486,491,2481,490,2478,491,2476,493,2459,514,2466,519,2481,500,2487,524,2495,522m2530,498l2524,495,2504,486,2500,486,2496,489,2495,492,2502,521,2510,519,2504,495,2527,506,2530,498m2530,451l2527,443,2504,454,2510,430,2502,428,2495,456,2496,460,2499,462,2501,463,2504,463,2505,463,2524,454,2530,451m2537,464l2533,456,2507,469,2504,472,2504,477,2507,480,2509,481,2533,492,2537,485,2515,474,2537,464e" filled="true" fillcolor="#00a9c1" stroked="false">
            <v:path arrowok="t"/>
            <v:fill type="solid"/>
            <w10:wrap type="none"/>
          </v:shape>
        </w:pict>
      </w:r>
      <w:r>
        <w:rPr>
          <w:color w:val="3C3C3B"/>
        </w:rPr>
        <w:t>déplacements mensuels d’un agent dans chaque point de vente, facturation et gestion des litiges.</w:t>
      </w:r>
    </w:p>
    <w:p>
      <w:pPr>
        <w:pStyle w:val="BodyText"/>
        <w:spacing w:line="206" w:lineRule="auto" w:before="26"/>
        <w:ind w:left="1717" w:right="4834"/>
      </w:pPr>
      <w:r>
        <w:rPr>
          <w:color w:val="3C3C3B"/>
        </w:rPr>
        <w:t>Les dépositaires ne répondent plus aux attentes des clients et deviendront définitivement obsolètes avec la création des nouveaux modes de distribution de la gamme tarifaire.</w:t>
      </w:r>
    </w:p>
    <w:p>
      <w:pPr>
        <w:pStyle w:val="BodyText"/>
        <w:rPr>
          <w:sz w:val="20"/>
        </w:rPr>
      </w:pPr>
    </w:p>
    <w:p>
      <w:pPr>
        <w:pStyle w:val="BodyText"/>
        <w:spacing w:before="12"/>
        <w:rPr>
          <w:sz w:val="15"/>
        </w:rPr>
      </w:pPr>
      <w:r>
        <w:rPr/>
        <w:pict>
          <v:group style="position:absolute;margin-left:99.211998pt;margin-top:13.580116pt;width:439.4pt;height:304.75pt;mso-position-horizontal-relative:page;mso-position-vertical-relative:paragraph;z-index:48440;mso-wrap-distance-left:0;mso-wrap-distance-right:0" coordorigin="1984,272" coordsize="8788,6095">
            <v:shape style="position:absolute;left:1984;top:271;width:8788;height:6095" type="#_x0000_t75" stroked="false">
              <v:imagedata r:id="rId286" o:title=""/>
            </v:shape>
            <v:shape style="position:absolute;left:2104;top:392;width:701;height:5854" coordorigin="2104,393" coordsize="701,5854" path="m2805,393l2104,393,2104,6246,2805,6246e" filled="false" stroked="true" strokeweight="12pt" strokecolor="#00a9c1">
              <v:path arrowok="t"/>
              <v:stroke dashstyle="solid"/>
            </v:shape>
            <w10:wrap type="topAndBottom"/>
          </v:group>
        </w:pict>
      </w:r>
    </w:p>
    <w:p>
      <w:pPr>
        <w:spacing w:after="0"/>
        <w:rPr>
          <w:sz w:val="15"/>
        </w:rPr>
        <w:sectPr>
          <w:pgSz w:w="11910" w:h="16840"/>
          <w:pgMar w:header="0" w:footer="454" w:top="0" w:bottom="640" w:left="720" w:right="0"/>
        </w:sectPr>
      </w:pPr>
    </w:p>
    <w:p>
      <w:pPr>
        <w:pStyle w:val="BodyText"/>
        <w:rPr>
          <w:sz w:val="20"/>
        </w:rPr>
      </w:pPr>
      <w:r>
        <w:rPr/>
        <w:pict>
          <v:group style="position:absolute;margin-left:1.356pt;margin-top:-.000001pt;width:51.95pt;height:841.9pt;mso-position-horizontal-relative:page;mso-position-vertical-relative:page;z-index:-34991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0800">
            <wp:simplePos x="0" y="0"/>
            <wp:positionH relativeFrom="page">
              <wp:posOffset>6189684</wp:posOffset>
            </wp:positionH>
            <wp:positionV relativeFrom="paragraph">
              <wp:posOffset>-531435</wp:posOffset>
            </wp:positionV>
            <wp:extent cx="1370317" cy="959828"/>
            <wp:effectExtent l="0" t="0" r="0" b="0"/>
            <wp:wrapNone/>
            <wp:docPr id="473" name="image232.png" descr=""/>
            <wp:cNvGraphicFramePr>
              <a:graphicFrameLocks noChangeAspect="1"/>
            </wp:cNvGraphicFramePr>
            <a:graphic>
              <a:graphicData uri="http://schemas.openxmlformats.org/drawingml/2006/picture">
                <pic:pic>
                  <pic:nvPicPr>
                    <pic:cNvPr id="474"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130" w:right="0" w:firstLine="0"/>
        <w:jc w:val="center"/>
        <w:rPr>
          <w:rFonts w:ascii="Gotham Narrow"/>
          <w:b/>
          <w:sz w:val="30"/>
        </w:rPr>
      </w:pPr>
      <w:r>
        <w:rPr>
          <w:rFonts w:ascii="Gotham Narrow"/>
          <w:b/>
          <w:color w:val="FFFFFF"/>
          <w:sz w:val="30"/>
          <w:shd w:fill="00A9C1" w:color="auto" w:val="clear"/>
        </w:rPr>
        <w:t>  PARTIE 4 </w:t>
      </w:r>
    </w:p>
    <w:p>
      <w:pPr>
        <w:spacing w:before="145"/>
        <w:ind w:left="130" w:right="0" w:firstLine="0"/>
        <w:jc w:val="center"/>
        <w:rPr>
          <w:rFonts w:ascii="Museo-500"/>
          <w:sz w:val="40"/>
        </w:rPr>
      </w:pPr>
      <w:r>
        <w:rPr>
          <w:rFonts w:ascii="Museo-500"/>
          <w:color w:val="00A9C1"/>
          <w:sz w:val="40"/>
        </w:rPr>
        <w:t>Humaniser le service</w:t>
      </w:r>
    </w:p>
    <w:p>
      <w:pPr>
        <w:pStyle w:val="BodyText"/>
        <w:spacing w:before="6"/>
        <w:rPr>
          <w:rFonts w:ascii="Museo-500"/>
          <w:sz w:val="22"/>
        </w:rPr>
      </w:pPr>
      <w:r>
        <w:rPr/>
        <w:pict>
          <v:line style="position:absolute;mso-position-horizontal-relative:page;mso-position-vertical-relative:paragraph;z-index:48680;mso-wrap-distance-left:0;mso-wrap-distance-right:0" from="306.359009pt,16.208982pt" to="331.436009pt,16.208982pt" stroked="true" strokeweight="1.472pt" strokecolor="#00a9c1">
            <v:stroke dashstyle="solid"/>
            <w10:wrap type="topAndBottom"/>
          </v:line>
        </w:pict>
      </w:r>
    </w:p>
    <w:p>
      <w:pPr>
        <w:pStyle w:val="BodyText"/>
        <w:rPr>
          <w:rFonts w:ascii="Museo-500"/>
          <w:sz w:val="20"/>
        </w:rPr>
      </w:pPr>
    </w:p>
    <w:p>
      <w:pPr>
        <w:pStyle w:val="BodyText"/>
        <w:rPr>
          <w:rFonts w:ascii="Museo-500"/>
          <w:sz w:val="19"/>
        </w:rPr>
      </w:pPr>
    </w:p>
    <w:p>
      <w:pPr>
        <w:pStyle w:val="ListParagraph"/>
        <w:numPr>
          <w:ilvl w:val="0"/>
          <w:numId w:val="61"/>
        </w:numPr>
        <w:tabs>
          <w:tab w:pos="1622" w:val="left" w:leader="none"/>
          <w:tab w:pos="1623" w:val="left" w:leader="none"/>
        </w:tabs>
        <w:spacing w:line="206" w:lineRule="auto" w:before="99" w:after="0"/>
        <w:ind w:left="1622" w:right="4363" w:hanging="358"/>
        <w:jc w:val="left"/>
        <w:rPr>
          <w:b/>
          <w:sz w:val="28"/>
        </w:rPr>
      </w:pPr>
      <w:r>
        <w:rPr/>
        <w:pict>
          <v:rect style="position:absolute;margin-left:109.795998pt;margin-top:13.53918pt;width:1.948pt;height:1.948pt;mso-position-horizontal-relative:page;mso-position-vertical-relative:paragraph;z-index:-349840" filled="true" fillcolor="#00a9c1" stroked="false">
            <v:fill type="solid"/>
            <w10:wrap type="none"/>
          </v:rect>
        </w:pict>
      </w:r>
      <w:r>
        <w:rPr>
          <w:b/>
          <w:color w:val="00A9C1"/>
          <w:sz w:val="28"/>
        </w:rPr>
        <w:t>TRANSFORMER </w:t>
      </w:r>
      <w:r>
        <w:rPr>
          <w:b/>
          <w:color w:val="00A9C1"/>
          <w:spacing w:val="-7"/>
          <w:sz w:val="28"/>
        </w:rPr>
        <w:t>L’AGENCE </w:t>
      </w:r>
      <w:r>
        <w:rPr>
          <w:b/>
          <w:color w:val="00A9C1"/>
          <w:sz w:val="28"/>
        </w:rPr>
        <w:t>COMMERCIALE EN </w:t>
      </w:r>
      <w:r>
        <w:rPr>
          <w:b/>
          <w:color w:val="00A9C1"/>
          <w:spacing w:val="-4"/>
          <w:sz w:val="28"/>
        </w:rPr>
        <w:t>ESPACE </w:t>
      </w:r>
      <w:r>
        <w:rPr>
          <w:b/>
          <w:color w:val="00A9C1"/>
          <w:sz w:val="28"/>
        </w:rPr>
        <w:t>DE</w:t>
      </w:r>
      <w:r>
        <w:rPr>
          <w:b/>
          <w:color w:val="00A9C1"/>
          <w:spacing w:val="4"/>
          <w:sz w:val="28"/>
        </w:rPr>
        <w:t> </w:t>
      </w:r>
      <w:r>
        <w:rPr>
          <w:b/>
          <w:color w:val="00A9C1"/>
          <w:sz w:val="28"/>
        </w:rPr>
        <w:t>CONSEIL</w:t>
      </w:r>
    </w:p>
    <w:p>
      <w:pPr>
        <w:pStyle w:val="BodyText"/>
        <w:spacing w:line="206" w:lineRule="auto" w:before="91"/>
        <w:ind w:left="1632" w:right="4608"/>
      </w:pPr>
      <w:r>
        <w:rPr>
          <w:color w:val="3C3C3B"/>
        </w:rPr>
        <w:t>La stratégie commerciale proposée par Keolis consiste à faciliter et à multiplier les possibilités d’achat des titres via des circuits dématérialisés et automatisés : diffusion gratuite du ticket rechargeable, achat en ligne, paiement sans contact, DAT.</w:t>
      </w:r>
    </w:p>
    <w:p>
      <w:pPr>
        <w:pStyle w:val="BodyText"/>
        <w:spacing w:line="206" w:lineRule="auto" w:before="110"/>
        <w:ind w:left="1632" w:right="4608"/>
      </w:pPr>
      <w:r>
        <w:rPr>
          <w:color w:val="3C3C3B"/>
        </w:rPr>
        <w:t>En parallèle, Keolis souhaite recentrer la mission de l’agence commerciale sur le conseil personnalisé et l’accompagnement des publics fragiles, dans l’appropriation du réseau de transport.</w:t>
      </w:r>
    </w:p>
    <w:p>
      <w:pPr>
        <w:pStyle w:val="BodyText"/>
        <w:spacing w:before="12"/>
        <w:rPr>
          <w:sz w:val="27"/>
        </w:rPr>
      </w:pPr>
    </w:p>
    <w:p>
      <w:pPr>
        <w:pStyle w:val="ListParagraph"/>
        <w:numPr>
          <w:ilvl w:val="1"/>
          <w:numId w:val="61"/>
        </w:numPr>
        <w:tabs>
          <w:tab w:pos="1623" w:val="left" w:leader="none"/>
        </w:tabs>
        <w:spacing w:line="240" w:lineRule="auto" w:before="0" w:after="0"/>
        <w:ind w:left="1622" w:right="0" w:hanging="358"/>
        <w:jc w:val="left"/>
        <w:rPr>
          <w:b/>
          <w:sz w:val="22"/>
        </w:rPr>
      </w:pPr>
      <w:r>
        <w:rPr/>
        <w:pict>
          <v:rect style="position:absolute;margin-left:112.709pt;margin-top:8.801013pt;width:1.948pt;height:1.948pt;mso-position-horizontal-relative:page;mso-position-vertical-relative:paragraph;z-index:-349816" filled="true" fillcolor="#3c3c3b" stroked="false">
            <v:fill type="solid"/>
            <w10:wrap type="none"/>
          </v:rect>
        </w:pict>
      </w:r>
      <w:r>
        <w:rPr/>
        <w:pict>
          <v:group style="position:absolute;margin-left:414.802612pt;margin-top:14.602013pt;width:135.050pt;height:38.3pt;mso-position-horizontal-relative:page;mso-position-vertical-relative:paragraph;z-index:50896" coordorigin="8296,292" coordsize="2701,766">
            <v:shape style="position:absolute;left:8296;top:292;width:2701;height:766" type="#_x0000_t75" stroked="false">
              <v:imagedata r:id="rId287" o:title=""/>
            </v:shape>
            <v:shape style="position:absolute;left:8296;top:292;width:2701;height:766" type="#_x0000_t202" filled="false" stroked="false">
              <v:textbox inset="0,0,0,0">
                <w:txbxContent>
                  <w:p>
                    <w:pPr>
                      <w:spacing w:line="240" w:lineRule="auto" w:before="10"/>
                      <w:rPr>
                        <w:sz w:val="11"/>
                      </w:rPr>
                    </w:pPr>
                  </w:p>
                  <w:p>
                    <w:pPr>
                      <w:spacing w:line="206" w:lineRule="auto" w:before="0"/>
                      <w:ind w:left="1116" w:right="180" w:firstLine="0"/>
                      <w:jc w:val="left"/>
                      <w:rPr>
                        <w:rFonts w:ascii="Gotham Narrow" w:hAnsi="Gotham Narrow"/>
                        <w:b/>
                        <w:sz w:val="12"/>
                      </w:rPr>
                    </w:pPr>
                    <w:r>
                      <w:rPr>
                        <w:rFonts w:ascii="Gotham Narrow" w:hAnsi="Gotham Narrow"/>
                        <w:b/>
                        <w:color w:val="FFFFFF"/>
                        <w:sz w:val="12"/>
                      </w:rPr>
                      <w:t>Cliquez ici pour consulter Accueil téléphonique Chapitre 1 / partie 3 / 1.2</w:t>
                    </w:r>
                  </w:p>
                </w:txbxContent>
              </v:textbox>
              <w10:wrap type="none"/>
            </v:shape>
            <w10:wrap type="none"/>
          </v:group>
        </w:pict>
      </w:r>
      <w:r>
        <w:rPr>
          <w:b/>
          <w:color w:val="3C3C3B"/>
          <w:sz w:val="22"/>
        </w:rPr>
        <w:t>ADAPTER LES HORAIRES D’OUVERTURE</w:t>
      </w:r>
    </w:p>
    <w:p>
      <w:pPr>
        <w:pStyle w:val="BodyText"/>
        <w:spacing w:line="234" w:lineRule="exact" w:before="68"/>
        <w:ind w:left="1632"/>
      </w:pPr>
      <w:r>
        <w:rPr>
          <w:color w:val="3C3C3B"/>
        </w:rPr>
        <w:t>Délestée d’une grande partie de sa fonction élémentaire de</w:t>
      </w:r>
    </w:p>
    <w:p>
      <w:pPr>
        <w:pStyle w:val="BodyText"/>
        <w:spacing w:line="206" w:lineRule="auto" w:before="11"/>
        <w:ind w:left="1632" w:right="4368"/>
      </w:pPr>
      <w:r>
        <w:rPr>
          <w:color w:val="3C3C3B"/>
        </w:rPr>
        <w:t>« distributeur de titres », Keolis propose de réduire l’amplitude d’ouverture de l’agence et d’appliquer un horaire unique valable toute l’année.</w:t>
      </w:r>
    </w:p>
    <w:p>
      <w:pPr>
        <w:pStyle w:val="BodyText"/>
        <w:spacing w:line="206" w:lineRule="auto" w:before="111"/>
        <w:ind w:left="1632" w:right="4296"/>
      </w:pPr>
      <w:r>
        <w:rPr>
          <w:color w:val="3C3C3B"/>
        </w:rPr>
        <w:t>En dehors de ces horaires, l’accueil téléphonique que propose Keolis permettra d’informer les clients sur une perturbation du réseau pendant toute l’amplitude de service.</w:t>
      </w:r>
    </w:p>
    <w:p>
      <w:pPr>
        <w:pStyle w:val="BodyText"/>
        <w:spacing w:before="3" w:after="1"/>
        <w:rPr>
          <w:sz w:val="11"/>
        </w:rPr>
      </w:pPr>
    </w:p>
    <w:tbl>
      <w:tblPr>
        <w:tblW w:w="0" w:type="auto"/>
        <w:jc w:val="left"/>
        <w:tblInd w:w="1642" w:type="dxa"/>
        <w:tblBorders>
          <w:top w:val="single" w:sz="2" w:space="0" w:color="00A9C1"/>
          <w:left w:val="single" w:sz="2" w:space="0" w:color="00A9C1"/>
          <w:bottom w:val="single" w:sz="2" w:space="0" w:color="00A9C1"/>
          <w:right w:val="single" w:sz="2" w:space="0" w:color="00A9C1"/>
          <w:insideH w:val="single" w:sz="2" w:space="0" w:color="00A9C1"/>
          <w:insideV w:val="single" w:sz="2" w:space="0" w:color="00A9C1"/>
        </w:tblBorders>
        <w:tblLayout w:type="fixed"/>
        <w:tblCellMar>
          <w:top w:w="0" w:type="dxa"/>
          <w:left w:w="0" w:type="dxa"/>
          <w:bottom w:w="0" w:type="dxa"/>
          <w:right w:w="0" w:type="dxa"/>
        </w:tblCellMar>
        <w:tblLook w:val="01E0"/>
      </w:tblPr>
      <w:tblGrid>
        <w:gridCol w:w="1352"/>
        <w:gridCol w:w="4253"/>
        <w:gridCol w:w="2808"/>
      </w:tblGrid>
      <w:tr>
        <w:trPr>
          <w:trHeight w:val="550" w:hRule="atLeast"/>
        </w:trPr>
        <w:tc>
          <w:tcPr>
            <w:tcW w:w="8413" w:type="dxa"/>
            <w:gridSpan w:val="3"/>
            <w:tcBorders>
              <w:top w:val="nil"/>
              <w:left w:val="nil"/>
              <w:bottom w:val="nil"/>
              <w:right w:val="nil"/>
            </w:tcBorders>
            <w:shd w:val="clear" w:color="auto" w:fill="00A9C1"/>
          </w:tcPr>
          <w:p>
            <w:pPr>
              <w:pStyle w:val="TableParagraph"/>
              <w:tabs>
                <w:tab w:pos="2285" w:val="left" w:leader="none"/>
                <w:tab w:pos="5771" w:val="left" w:leader="none"/>
              </w:tabs>
              <w:spacing w:before="138"/>
              <w:ind w:left="82"/>
              <w:rPr>
                <w:rFonts w:ascii="Gotham Narrow" w:hAnsi="Gotham Narrow"/>
                <w:b/>
                <w:sz w:val="18"/>
              </w:rPr>
            </w:pPr>
            <w:r>
              <w:rPr>
                <w:rFonts w:ascii="Gotham Narrow" w:hAnsi="Gotham Narrow"/>
                <w:b/>
                <w:color w:val="FFFFFF"/>
                <w:sz w:val="18"/>
              </w:rPr>
              <w:t>Périodes</w:t>
              <w:tab/>
              <w:t>Horaires</w:t>
            </w:r>
            <w:r>
              <w:rPr>
                <w:rFonts w:ascii="Gotham Narrow" w:hAnsi="Gotham Narrow"/>
                <w:b/>
                <w:color w:val="FFFFFF"/>
                <w:spacing w:val="8"/>
                <w:sz w:val="18"/>
              </w:rPr>
              <w:t> </w:t>
            </w:r>
            <w:r>
              <w:rPr>
                <w:rFonts w:ascii="Gotham Narrow" w:hAnsi="Gotham Narrow"/>
                <w:b/>
                <w:color w:val="FFFFFF"/>
                <w:sz w:val="18"/>
              </w:rPr>
              <w:t>d’ouvertures</w:t>
            </w:r>
            <w:r>
              <w:rPr>
                <w:rFonts w:ascii="Gotham Narrow" w:hAnsi="Gotham Narrow"/>
                <w:b/>
                <w:color w:val="FFFFFF"/>
                <w:spacing w:val="9"/>
                <w:sz w:val="18"/>
              </w:rPr>
              <w:t> </w:t>
            </w:r>
            <w:r>
              <w:rPr>
                <w:rFonts w:ascii="Gotham Narrow" w:hAnsi="Gotham Narrow"/>
                <w:b/>
                <w:color w:val="FFFFFF"/>
                <w:sz w:val="18"/>
              </w:rPr>
              <w:t>actuels</w:t>
              <w:tab/>
              <w:t>Horaires d’ouverture</w:t>
            </w:r>
            <w:r>
              <w:rPr>
                <w:rFonts w:ascii="Gotham Narrow" w:hAnsi="Gotham Narrow"/>
                <w:b/>
                <w:color w:val="FFFFFF"/>
                <w:spacing w:val="13"/>
                <w:sz w:val="18"/>
              </w:rPr>
              <w:t> </w:t>
            </w:r>
            <w:r>
              <w:rPr>
                <w:rFonts w:ascii="Gotham Narrow" w:hAnsi="Gotham Narrow"/>
                <w:b/>
                <w:color w:val="FFFFFF"/>
                <w:sz w:val="18"/>
              </w:rPr>
              <w:t>proposés</w:t>
            </w:r>
          </w:p>
        </w:tc>
      </w:tr>
      <w:tr>
        <w:trPr>
          <w:trHeight w:val="677" w:hRule="atLeast"/>
        </w:trPr>
        <w:tc>
          <w:tcPr>
            <w:tcW w:w="1352" w:type="dxa"/>
            <w:tcBorders>
              <w:top w:val="nil"/>
            </w:tcBorders>
          </w:tcPr>
          <w:p>
            <w:pPr>
              <w:pStyle w:val="TableParagraph"/>
              <w:spacing w:line="234" w:lineRule="exact" w:before="95"/>
              <w:ind w:left="80"/>
              <w:rPr>
                <w:rFonts w:ascii="Gotham Narrow"/>
                <w:b/>
                <w:sz w:val="18"/>
              </w:rPr>
            </w:pPr>
            <w:r>
              <w:rPr>
                <w:rFonts w:ascii="Gotham Narrow"/>
                <w:b/>
                <w:color w:val="3C3C3B"/>
                <w:sz w:val="18"/>
              </w:rPr>
              <w:t>Hiver</w:t>
            </w:r>
          </w:p>
          <w:p>
            <w:pPr>
              <w:pStyle w:val="TableParagraph"/>
              <w:spacing w:line="234" w:lineRule="exact"/>
              <w:ind w:left="80"/>
              <w:rPr>
                <w:rFonts w:ascii="Gotham Narrow"/>
                <w:b/>
                <w:sz w:val="18"/>
              </w:rPr>
            </w:pPr>
            <w:r>
              <w:rPr>
                <w:rFonts w:ascii="Gotham Narrow"/>
                <w:b/>
                <w:color w:val="3C3C3B"/>
                <w:sz w:val="18"/>
              </w:rPr>
              <w:t>(41 semaines)</w:t>
            </w:r>
          </w:p>
        </w:tc>
        <w:tc>
          <w:tcPr>
            <w:tcW w:w="4253" w:type="dxa"/>
            <w:tcBorders>
              <w:top w:val="nil"/>
            </w:tcBorders>
          </w:tcPr>
          <w:p>
            <w:pPr>
              <w:pStyle w:val="TableParagraph"/>
              <w:spacing w:line="206" w:lineRule="auto" w:before="124"/>
              <w:ind w:left="90" w:right="81" w:firstLine="376"/>
              <w:rPr>
                <w:sz w:val="18"/>
              </w:rPr>
            </w:pPr>
            <w:r>
              <w:rPr>
                <w:color w:val="3C3C3B"/>
                <w:sz w:val="18"/>
              </w:rPr>
              <w:t>Lundi de 7h00 à 12h30 et de 13h30 à 17h00 Mardi au vendredi de 9h à 12h30 et de 13h30 à 19h00</w:t>
            </w:r>
          </w:p>
        </w:tc>
        <w:tc>
          <w:tcPr>
            <w:tcW w:w="2808" w:type="dxa"/>
            <w:vMerge w:val="restart"/>
            <w:tcBorders>
              <w:top w:val="nil"/>
            </w:tcBorders>
          </w:tcPr>
          <w:p>
            <w:pPr>
              <w:pStyle w:val="TableParagraph"/>
              <w:rPr>
                <w:sz w:val="20"/>
              </w:rPr>
            </w:pPr>
          </w:p>
          <w:p>
            <w:pPr>
              <w:pStyle w:val="TableParagraph"/>
              <w:rPr>
                <w:sz w:val="20"/>
              </w:rPr>
            </w:pPr>
          </w:p>
          <w:p>
            <w:pPr>
              <w:pStyle w:val="TableParagraph"/>
              <w:spacing w:before="7"/>
              <w:rPr>
                <w:sz w:val="17"/>
              </w:rPr>
            </w:pPr>
          </w:p>
          <w:p>
            <w:pPr>
              <w:pStyle w:val="TableParagraph"/>
              <w:spacing w:line="206" w:lineRule="auto"/>
              <w:ind w:left="619" w:hanging="534"/>
              <w:rPr>
                <w:sz w:val="18"/>
              </w:rPr>
            </w:pPr>
            <w:r>
              <w:rPr>
                <w:color w:val="3C3C3B"/>
                <w:sz w:val="18"/>
              </w:rPr>
              <w:t>Lundi à vendredi de 9h00 à 12h00 et de 14h00 à 18h00</w:t>
            </w:r>
          </w:p>
        </w:tc>
      </w:tr>
      <w:tr>
        <w:trPr>
          <w:trHeight w:val="675" w:hRule="atLeast"/>
        </w:trPr>
        <w:tc>
          <w:tcPr>
            <w:tcW w:w="1352" w:type="dxa"/>
          </w:tcPr>
          <w:p>
            <w:pPr>
              <w:pStyle w:val="TableParagraph"/>
              <w:spacing w:line="206" w:lineRule="auto" w:before="122"/>
              <w:ind w:left="80" w:right="15"/>
              <w:rPr>
                <w:rFonts w:ascii="Gotham Narrow" w:hAnsi="Gotham Narrow"/>
                <w:b/>
                <w:sz w:val="18"/>
              </w:rPr>
            </w:pPr>
            <w:r>
              <w:rPr>
                <w:rFonts w:ascii="Gotham Narrow" w:hAnsi="Gotham Narrow"/>
                <w:b/>
                <w:color w:val="3C3C3B"/>
                <w:sz w:val="18"/>
              </w:rPr>
              <w:t>Juillet et août (6 semaines)</w:t>
            </w:r>
          </w:p>
        </w:tc>
        <w:tc>
          <w:tcPr>
            <w:tcW w:w="4253" w:type="dxa"/>
          </w:tcPr>
          <w:p>
            <w:pPr>
              <w:pStyle w:val="TableParagraph"/>
              <w:spacing w:before="5"/>
              <w:rPr>
                <w:sz w:val="14"/>
              </w:rPr>
            </w:pPr>
          </w:p>
          <w:p>
            <w:pPr>
              <w:pStyle w:val="TableParagraph"/>
              <w:ind w:left="740"/>
              <w:rPr>
                <w:sz w:val="18"/>
              </w:rPr>
            </w:pPr>
            <w:r>
              <w:rPr>
                <w:color w:val="3C3C3B"/>
                <w:sz w:val="18"/>
              </w:rPr>
              <w:t>Lundi au vendredi de 13h30 à 19h00</w:t>
            </w:r>
          </w:p>
        </w:tc>
        <w:tc>
          <w:tcPr>
            <w:tcW w:w="2808" w:type="dxa"/>
            <w:vMerge/>
            <w:tcBorders>
              <w:top w:val="nil"/>
            </w:tcBorders>
          </w:tcPr>
          <w:p>
            <w:pPr>
              <w:rPr>
                <w:sz w:val="2"/>
                <w:szCs w:val="2"/>
              </w:rPr>
            </w:pPr>
          </w:p>
        </w:tc>
      </w:tr>
      <w:tr>
        <w:trPr>
          <w:trHeight w:val="675" w:hRule="atLeast"/>
        </w:trPr>
        <w:tc>
          <w:tcPr>
            <w:tcW w:w="1352" w:type="dxa"/>
          </w:tcPr>
          <w:p>
            <w:pPr>
              <w:pStyle w:val="TableParagraph"/>
              <w:spacing w:line="234" w:lineRule="exact" w:before="93"/>
              <w:ind w:left="80"/>
              <w:rPr>
                <w:rFonts w:ascii="Gotham Narrow" w:hAnsi="Gotham Narrow"/>
                <w:b/>
                <w:sz w:val="18"/>
              </w:rPr>
            </w:pPr>
            <w:r>
              <w:rPr>
                <w:rFonts w:ascii="Gotham Narrow" w:hAnsi="Gotham Narrow"/>
                <w:b/>
                <w:color w:val="3C3C3B"/>
                <w:sz w:val="18"/>
              </w:rPr>
              <w:t>Rentrée</w:t>
            </w:r>
          </w:p>
          <w:p>
            <w:pPr>
              <w:pStyle w:val="TableParagraph"/>
              <w:spacing w:line="234" w:lineRule="exact"/>
              <w:ind w:left="80"/>
              <w:rPr>
                <w:rFonts w:ascii="Gotham Narrow"/>
                <w:b/>
                <w:sz w:val="18"/>
              </w:rPr>
            </w:pPr>
            <w:r>
              <w:rPr>
                <w:rFonts w:ascii="Gotham Narrow"/>
                <w:b/>
                <w:color w:val="3C3C3B"/>
                <w:sz w:val="18"/>
              </w:rPr>
              <w:t>(5 semaines)</w:t>
            </w:r>
          </w:p>
        </w:tc>
        <w:tc>
          <w:tcPr>
            <w:tcW w:w="4253" w:type="dxa"/>
          </w:tcPr>
          <w:p>
            <w:pPr>
              <w:pStyle w:val="TableParagraph"/>
              <w:spacing w:line="234" w:lineRule="exact" w:before="93"/>
              <w:ind w:left="753" w:right="747"/>
              <w:jc w:val="center"/>
              <w:rPr>
                <w:sz w:val="18"/>
              </w:rPr>
            </w:pPr>
            <w:r>
              <w:rPr>
                <w:color w:val="3C3C3B"/>
                <w:sz w:val="18"/>
              </w:rPr>
              <w:t>Lundi de 7h00 à 19h00</w:t>
            </w:r>
          </w:p>
          <w:p>
            <w:pPr>
              <w:pStyle w:val="TableParagraph"/>
              <w:spacing w:line="234" w:lineRule="exact"/>
              <w:ind w:left="753" w:right="747"/>
              <w:jc w:val="center"/>
              <w:rPr>
                <w:sz w:val="18"/>
              </w:rPr>
            </w:pPr>
            <w:r>
              <w:rPr>
                <w:color w:val="3C3C3B"/>
                <w:sz w:val="18"/>
              </w:rPr>
              <w:t>Mardi au vendredi de 9h00 à 19h00</w:t>
            </w:r>
          </w:p>
        </w:tc>
        <w:tc>
          <w:tcPr>
            <w:tcW w:w="2808" w:type="dxa"/>
            <w:vMerge/>
            <w:tcBorders>
              <w:top w:val="nil"/>
            </w:tcBorders>
          </w:tcPr>
          <w:p>
            <w:pPr>
              <w:rPr>
                <w:sz w:val="2"/>
                <w:szCs w:val="2"/>
              </w:rPr>
            </w:pPr>
          </w:p>
        </w:tc>
      </w:tr>
    </w:tbl>
    <w:p>
      <w:pPr>
        <w:pStyle w:val="BodyText"/>
        <w:spacing w:before="12"/>
        <w:rPr>
          <w:sz w:val="28"/>
        </w:rPr>
      </w:pPr>
    </w:p>
    <w:p>
      <w:pPr>
        <w:pStyle w:val="Heading5"/>
        <w:numPr>
          <w:ilvl w:val="1"/>
          <w:numId w:val="61"/>
        </w:numPr>
        <w:tabs>
          <w:tab w:pos="1673" w:val="left" w:leader="none"/>
        </w:tabs>
        <w:spacing w:line="240" w:lineRule="auto" w:before="0" w:after="0"/>
        <w:ind w:left="1672" w:right="0" w:hanging="408"/>
        <w:jc w:val="left"/>
      </w:pPr>
      <w:r>
        <w:rPr/>
        <w:pict>
          <v:rect style="position:absolute;margin-left:115.189003pt;margin-top:8.799597pt;width:1.948pt;height:1.948pt;mso-position-horizontal-relative:page;mso-position-vertical-relative:paragraph;z-index:-349744" filled="true" fillcolor="#3c3c3b" stroked="false">
            <v:fill type="solid"/>
            <w10:wrap type="none"/>
          </v:rect>
        </w:pict>
      </w:r>
      <w:r>
        <w:rPr>
          <w:color w:val="3C3C3B"/>
        </w:rPr>
        <w:t>PROPOSER LE CONSEIL SUR RENDEZ-VOUS</w:t>
      </w:r>
    </w:p>
    <w:p>
      <w:pPr>
        <w:pStyle w:val="BodyText"/>
        <w:spacing w:line="206" w:lineRule="auto" w:before="97"/>
        <w:ind w:left="1632" w:right="4339"/>
      </w:pPr>
      <w:r>
        <w:rPr>
          <w:color w:val="3C3C3B"/>
        </w:rPr>
        <w:t>Pour aider et conseiller les publics les plus fragiles ou plus simplement les nouveaux clients, Keolis organisera des rencontres sur rendez-vous. Cet accueil personnalisé permettra d’expliquer les services du réseau Linéad, en prenant le temps et en accompagnant concrètement les usagers.</w:t>
      </w:r>
    </w:p>
    <w:p>
      <w:pPr>
        <w:pStyle w:val="BodyText"/>
        <w:spacing w:line="206" w:lineRule="auto" w:before="110"/>
        <w:ind w:left="1632" w:right="4382"/>
        <w:jc w:val="both"/>
      </w:pPr>
      <w:r>
        <w:rPr>
          <w:color w:val="3C3C3B"/>
        </w:rPr>
        <w:t>Les clients pourront réserver par téléphone ou via une page dédiée du site linead.fr. Les réservations pourront être prises par les clients eux-mêmes ou par un prescripteur comme la Mission locale,</w:t>
      </w:r>
    </w:p>
    <w:p>
      <w:pPr>
        <w:pStyle w:val="BodyText"/>
        <w:spacing w:line="221" w:lineRule="exact"/>
        <w:ind w:left="1632"/>
      </w:pPr>
      <w:r>
        <w:rPr>
          <w:color w:val="3C3C3B"/>
        </w:rPr>
        <w:t>Pôle Emploi, la Mairie, les CCAS etc.</w:t>
      </w:r>
    </w:p>
    <w:p>
      <w:pPr>
        <w:pStyle w:val="BodyText"/>
        <w:spacing w:before="77"/>
        <w:ind w:left="1632"/>
      </w:pPr>
      <w:r>
        <w:rPr/>
        <w:pict>
          <v:group style="position:absolute;margin-left:538.582092pt;margin-top:76.062904pt;width:56.7pt;height:4.3pt;mso-position-horizontal-relative:page;mso-position-vertical-relative:paragraph;z-index:50776" coordorigin="10772,1521" coordsize="1134,86">
            <v:line style="position:absolute" from="10772,1564" to="11906,1564" stroked="true" strokeweight="4.252pt" strokecolor="#00a9c1">
              <v:stroke dashstyle="solid"/>
            </v:line>
            <v:shape style="position:absolute;left:10771;top:1521;width:1134;height:86" coordorigin="10772,1521" coordsize="1134,86" path="m10783,1521l10772,1521,10772,1532,10783,1521m10845,1521l10814,1521,10772,1564,10772,1595,10845,1521m10907,1521l10876,1521,10791,1606,10822,1606,10907,1521m10970,1521l10939,1521,10854,1606,10885,1606,10970,1521m11032,1521l11001,1521,10916,1606,10947,1606,11032,1521m11094,1521l11063,1521,10978,1606,11009,1606,11094,1521m11157,1521l11126,1521,11040,1606,11072,1606,11157,1521m11219,1521l11188,1521,11103,1606,11134,1606,11219,1521m11244,1590l11227,1606,11244,1606,11244,1590m11244,1527l11165,1606,11196,1606,11244,1559,11244,1527m11282,1521l11250,1521,11244,1528,11244,1559,11282,1521m11344,1521l11313,1521,11244,1590,11244,1606,11259,1606,11344,1521m11406,1521l11375,1521,11290,1606,11321,1606,11406,1521m11468,1521l11437,1521,11352,1606,11383,1606,11468,1521m11531,1521l11500,1521,11415,1606,11446,1606,11531,1521m11593,1521l11562,1521,11477,1606,11508,1606,11593,1521m11655,1521l11624,1521,11539,1606,11570,1606,11655,1521m11718,1521l11686,1521,11601,1606,11633,1606,11718,1521m11780,1521l11749,1521,11664,1606,11695,1606,11780,1521m11842,1521l11811,1521,11726,1606,11757,1606,11842,1521m11904,1521l11873,1521,11788,1606,11819,1606,11904,1521m11906,1551l11851,1606,11882,1606,11906,1583,11906,1551e" filled="true" fillcolor="#ffffff" stroked="false">
              <v:path arrowok="t"/>
              <v:fill type="solid"/>
            </v:shape>
            <w10:wrap type="none"/>
          </v:group>
        </w:pict>
      </w:r>
      <w:r>
        <w:rPr>
          <w:color w:val="3C3C3B"/>
        </w:rPr>
        <w:t>Les thèmes des rendez-vous pourront porter sur :</w:t>
      </w:r>
    </w:p>
    <w:p>
      <w:pPr>
        <w:spacing w:after="0"/>
        <w:sectPr>
          <w:pgSz w:w="11910" w:h="16840"/>
          <w:pgMar w:header="0" w:footer="454" w:top="0" w:bottom="640" w:left="720" w:right="0"/>
        </w:sectPr>
      </w:pPr>
    </w:p>
    <w:p>
      <w:pPr>
        <w:pStyle w:val="BodyText"/>
        <w:rPr>
          <w:sz w:val="20"/>
        </w:rPr>
      </w:pPr>
      <w:r>
        <w:rPr/>
        <w:pict>
          <v:group style="position:absolute;margin-left:1.356pt;margin-top:-.000001pt;width:51.95pt;height:841.9pt;mso-position-horizontal-relative:page;mso-position-vertical-relative:page;z-index:-34972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0992">
            <wp:simplePos x="0" y="0"/>
            <wp:positionH relativeFrom="page">
              <wp:posOffset>6189684</wp:posOffset>
            </wp:positionH>
            <wp:positionV relativeFrom="paragraph">
              <wp:posOffset>-531435</wp:posOffset>
            </wp:positionV>
            <wp:extent cx="1370317" cy="959828"/>
            <wp:effectExtent l="0" t="0" r="0" b="0"/>
            <wp:wrapNone/>
            <wp:docPr id="475" name="image232.png" descr=""/>
            <wp:cNvGraphicFramePr>
              <a:graphicFrameLocks noChangeAspect="1"/>
            </wp:cNvGraphicFramePr>
            <a:graphic>
              <a:graphicData uri="http://schemas.openxmlformats.org/drawingml/2006/picture">
                <pic:pic>
                  <pic:nvPicPr>
                    <pic:cNvPr id="476"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774" w:right="5086"/>
      </w:pPr>
      <w:r>
        <w:rPr/>
        <w:drawing>
          <wp:anchor distT="0" distB="0" distL="0" distR="0" allowOverlap="1" layoutInCell="1" locked="0" behindDoc="0" simplePos="0" relativeHeight="51016">
            <wp:simplePos x="0" y="0"/>
            <wp:positionH relativeFrom="page">
              <wp:posOffset>4765754</wp:posOffset>
            </wp:positionH>
            <wp:positionV relativeFrom="paragraph">
              <wp:posOffset>-151686</wp:posOffset>
            </wp:positionV>
            <wp:extent cx="2794238" cy="3877451"/>
            <wp:effectExtent l="0" t="0" r="0" b="0"/>
            <wp:wrapNone/>
            <wp:docPr id="477" name="image251.png" descr=""/>
            <wp:cNvGraphicFramePr>
              <a:graphicFrameLocks noChangeAspect="1"/>
            </wp:cNvGraphicFramePr>
            <a:graphic>
              <a:graphicData uri="http://schemas.openxmlformats.org/drawingml/2006/picture">
                <pic:pic>
                  <pic:nvPicPr>
                    <pic:cNvPr id="478" name="image251.png"/>
                    <pic:cNvPicPr/>
                  </pic:nvPicPr>
                  <pic:blipFill>
                    <a:blip r:embed="rId289" cstate="print"/>
                    <a:stretch>
                      <a:fillRect/>
                    </a:stretch>
                  </pic:blipFill>
                  <pic:spPr>
                    <a:xfrm>
                      <a:off x="0" y="0"/>
                      <a:ext cx="2794238" cy="3877451"/>
                    </a:xfrm>
                    <a:prstGeom prst="rect">
                      <a:avLst/>
                    </a:prstGeom>
                  </pic:spPr>
                </pic:pic>
              </a:graphicData>
            </a:graphic>
          </wp:anchor>
        </w:drawing>
      </w:r>
      <w:r>
        <w:rPr/>
        <w:pict>
          <v:shape style="position:absolute;margin-left:117.638008pt;margin-top:8.009263pt;width:5pt;height:5pt;mso-position-horizontal-relative:page;mso-position-vertical-relative:paragraph;z-index:51088" coordorigin="2353,160" coordsize="100,100" path="m2388,200l2387,197,2369,174,2362,179,2378,198,2353,198,2353,207,2383,207,2386,205,2388,200m2388,220l2386,214,2383,213,2353,213,2353,221,2378,221,2362,240,2369,245,2387,223,2388,220m2410,162l2402,160,2396,184,2381,165,2374,170,2391,191,2392,192,2395,194,2397,194,2398,194,2401,193,2403,190,2405,184,2410,162m2410,258l2405,236,2403,229,2401,227,2396,225,2392,227,2391,229,2374,250,2381,255,2396,236,2402,259,2410,258m2445,234l2439,231,2419,221,2415,221,2411,225,2410,228,2416,256,2425,254,2419,231,2442,241,2445,234m2445,186l2442,178,2419,189,2425,165,2417,164,2410,192,2411,195,2414,198,2416,198,2419,198,2420,198,2439,189,2445,186m2452,199l2448,192,2421,204,2419,207,2419,213,2421,215,2424,216,2448,228,2452,220,2430,210,2452,199e" filled="true" fillcolor="#00a9c1" stroked="false">
            <v:path arrowok="t"/>
            <v:fill type="solid"/>
            <w10:wrap type="none"/>
          </v:shape>
        </w:pict>
      </w:r>
      <w:r>
        <w:rPr>
          <w:color w:val="3C3C3B"/>
        </w:rPr>
        <w:t>la découverte du réseau à travers les outils d’information (plan, guide horaire, site internet),</w:t>
      </w:r>
    </w:p>
    <w:p>
      <w:pPr>
        <w:pStyle w:val="BodyText"/>
        <w:spacing w:line="206" w:lineRule="auto" w:before="112"/>
        <w:ind w:left="1774" w:right="5783"/>
      </w:pPr>
      <w:r>
        <w:rPr/>
        <w:pict>
          <v:shape style="position:absolute;margin-left:117.638008pt;margin-top:8.908977pt;width:5pt;height:5pt;mso-position-horizontal-relative:page;mso-position-vertical-relative:paragraph;z-index:51112"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le choix d’un titre de transport adapté au profil et aux habitudes de déplacement,</w:t>
      </w:r>
    </w:p>
    <w:p>
      <w:pPr>
        <w:pStyle w:val="BodyText"/>
        <w:spacing w:before="83"/>
        <w:ind w:left="1774"/>
      </w:pPr>
      <w:r>
        <w:rPr/>
        <w:pict>
          <v:shape style="position:absolute;margin-left:117.638008pt;margin-top:8.920292pt;width:5pt;height:5pt;mso-position-horizontal-relative:page;mso-position-vertical-relative:paragraph;z-index:51136"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le traitement des difficultés de paiement,</w:t>
      </w:r>
    </w:p>
    <w:p>
      <w:pPr>
        <w:pStyle w:val="BodyText"/>
        <w:spacing w:line="206" w:lineRule="auto" w:before="106"/>
        <w:ind w:left="1774" w:right="4930"/>
      </w:pPr>
      <w:r>
        <w:rPr/>
        <w:pict>
          <v:shape style="position:absolute;margin-left:117.638008pt;margin-top:8.609392pt;width:5pt;height:5pt;mso-position-horizontal-relative:page;mso-position-vertical-relative:paragraph;z-index:51160"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6,2410,204,2411,207,2414,210,2416,210,2419,210,2420,210,2439,201,2445,198m2452,211l2448,204,2421,216,2419,219,2419,225,2421,227,2424,228,2448,240,2452,232,2430,222,2452,211e" filled="true" fillcolor="#00a9c1" stroked="false">
            <v:path arrowok="t"/>
            <v:fill type="solid"/>
            <w10:wrap type="none"/>
          </v:shape>
        </w:pict>
      </w:r>
      <w:r>
        <w:rPr>
          <w:color w:val="3C3C3B"/>
        </w:rPr>
        <w:t>l’accompagnement du premier déplacement sur le réseau par un agent Linéad.</w:t>
      </w:r>
    </w:p>
    <w:p>
      <w:pPr>
        <w:pStyle w:val="BodyText"/>
        <w:rPr>
          <w:sz w:val="20"/>
        </w:rPr>
      </w:pPr>
    </w:p>
    <w:p>
      <w:pPr>
        <w:pStyle w:val="BodyText"/>
        <w:spacing w:before="4"/>
        <w:rPr>
          <w:sz w:val="14"/>
        </w:rPr>
      </w:pPr>
    </w:p>
    <w:p>
      <w:pPr>
        <w:pStyle w:val="Heading5"/>
        <w:numPr>
          <w:ilvl w:val="1"/>
          <w:numId w:val="61"/>
        </w:numPr>
        <w:tabs>
          <w:tab w:pos="1671" w:val="left" w:leader="none"/>
        </w:tabs>
        <w:spacing w:line="156" w:lineRule="auto" w:before="0" w:after="0"/>
        <w:ind w:left="1670" w:right="6314" w:hanging="406"/>
        <w:jc w:val="left"/>
      </w:pPr>
      <w:r>
        <w:rPr/>
        <w:pict>
          <v:rect style="position:absolute;margin-left:115.093002pt;margin-top:4.334795pt;width:1.948pt;height:1.948pt;mso-position-horizontal-relative:page;mso-position-vertical-relative:paragraph;z-index:-349480" filled="true" fillcolor="#3c3c3b" stroked="false">
            <v:fill type="solid"/>
            <w10:wrap type="none"/>
          </v:rect>
        </w:pict>
      </w:r>
      <w:r>
        <w:rPr>
          <w:color w:val="3C3C3B"/>
        </w:rPr>
        <w:t>PROPOSER LES SERVICES COMPLÉMENTAIRES DU</w:t>
      </w:r>
      <w:r>
        <w:rPr>
          <w:color w:val="3C3C3B"/>
          <w:spacing w:val="4"/>
        </w:rPr>
        <w:t> </w:t>
      </w:r>
      <w:r>
        <w:rPr>
          <w:color w:val="3C3C3B"/>
        </w:rPr>
        <w:t>RÉSEAU</w:t>
      </w:r>
    </w:p>
    <w:p>
      <w:pPr>
        <w:pStyle w:val="BodyText"/>
        <w:spacing w:line="206" w:lineRule="auto" w:before="115"/>
        <w:ind w:left="1689" w:right="4608"/>
      </w:pPr>
      <w:r>
        <w:rPr>
          <w:color w:val="3C3C3B"/>
        </w:rPr>
        <w:t>En cas de levée des options 7 et 8, l’agence commerciale assurera sans surcoût :</w:t>
      </w:r>
    </w:p>
    <w:p>
      <w:pPr>
        <w:pStyle w:val="BodyText"/>
        <w:spacing w:before="83"/>
        <w:ind w:left="1827"/>
      </w:pPr>
      <w:r>
        <w:rPr/>
        <w:pict>
          <v:shape style="position:absolute;margin-left:120.472008pt;margin-top:8.921206pt;width:5pt;height:5pt;mso-position-horizontal-relative:page;mso-position-vertical-relative:paragraph;z-index:51208" coordorigin="2409,178" coordsize="100,100" path="m2445,218l2444,215,2425,192,2419,198,2434,216,2409,216,2409,225,2439,225,2442,223,2445,218m2445,238l2442,233,2439,231,2409,231,2409,240,2434,240,2419,259,2426,264,2444,241,2445,238m2467,180l2458,178,2453,202,2437,183,2431,188,2448,209,2449,211,2451,212,2454,212,2455,212,2458,211,2460,209,2462,202,2467,180m2467,276l2462,254,2460,248,2458,245,2452,244,2449,245,2448,247,2431,268,2437,273,2453,254,2458,278,2467,276m2502,252l2496,249,2475,239,2472,239,2467,243,2467,246,2473,274,2482,272,2476,249,2498,259,2502,252m2502,204l2498,197,2476,207,2482,184,2473,182,2467,210,2467,213,2471,216,2473,216,2475,216,2476,216,2496,207,2502,204m2509,218l2505,210,2478,223,2476,225,2476,231,2478,234,2480,234,2505,246,2509,239,2486,228,2509,218e" filled="true" fillcolor="#00a9c1" stroked="false">
            <v:path arrowok="t"/>
            <v:fill type="solid"/>
            <w10:wrap type="none"/>
          </v:shape>
        </w:pict>
      </w:r>
      <w:r>
        <w:rPr>
          <w:color w:val="3C3C3B"/>
        </w:rPr>
        <w:t>la gestion du service d’accès aux parkings vélos,</w:t>
      </w:r>
    </w:p>
    <w:p>
      <w:pPr>
        <w:pStyle w:val="BodyText"/>
        <w:spacing w:line="206" w:lineRule="auto" w:before="107"/>
        <w:ind w:left="1831" w:right="5289"/>
      </w:pPr>
      <w:r>
        <w:rPr/>
        <w:pict>
          <v:shape style="position:absolute;margin-left:120.472008pt;margin-top:8.659307pt;width:5pt;height:5pt;mso-position-horizontal-relative:page;mso-position-vertical-relative:paragraph;z-index:51232" coordorigin="2409,173" coordsize="100,100" path="m2445,213l2444,210,2425,187,2419,192,2434,211,2409,211,2409,220,2439,220,2442,218,2445,213m2445,233l2442,227,2439,226,2409,226,2409,234,2434,234,2419,253,2426,258,2444,236,2445,233m2467,175l2458,173,2453,197,2437,178,2431,183,2448,204,2449,205,2451,207,2454,207,2455,207,2458,206,2460,203,2462,197,2467,175m2467,271l2462,249,2460,242,2458,240,2452,238,2449,240,2448,242,2431,263,2437,268,2453,249,2458,272,2467,271m2502,247l2496,244,2475,234,2472,234,2467,238,2467,241,2473,269,2482,267,2476,244,2498,254,2502,247m2502,199l2498,191,2476,202,2482,178,2473,177,2467,205,2467,208,2471,211,2473,211,2475,211,2476,211,2496,202,2502,199m2509,212l2505,205,2478,217,2476,220,2476,226,2478,228,2480,229,2505,241,2509,233,2486,223,2509,212e" filled="true" fillcolor="#00a9c1" stroked="false">
            <v:path arrowok="t"/>
            <v:fill type="solid"/>
            <w10:wrap type="none"/>
          </v:shape>
        </w:pict>
      </w:r>
      <w:r>
        <w:rPr>
          <w:color w:val="3C3C3B"/>
        </w:rPr>
        <w:t>la commercialisation des vélos en location moyenne et longue durée.</w:t>
      </w:r>
    </w:p>
    <w:p>
      <w:pPr>
        <w:pStyle w:val="BodyText"/>
        <w:rPr>
          <w:sz w:val="20"/>
        </w:rPr>
      </w:pPr>
    </w:p>
    <w:p>
      <w:pPr>
        <w:pStyle w:val="BodyText"/>
        <w:spacing w:before="3"/>
        <w:rPr>
          <w:sz w:val="14"/>
        </w:rPr>
      </w:pPr>
    </w:p>
    <w:p>
      <w:pPr>
        <w:pStyle w:val="Heading5"/>
        <w:numPr>
          <w:ilvl w:val="1"/>
          <w:numId w:val="61"/>
        </w:numPr>
        <w:tabs>
          <w:tab w:pos="1680" w:val="left" w:leader="none"/>
        </w:tabs>
        <w:spacing w:line="156" w:lineRule="auto" w:before="0" w:after="0"/>
        <w:ind w:left="1679" w:right="6483" w:hanging="415"/>
        <w:jc w:val="left"/>
      </w:pPr>
      <w:r>
        <w:rPr/>
        <w:pict>
          <v:rect style="position:absolute;margin-left:115.569pt;margin-top:4.334703pt;width:1.948pt;height:1.948pt;mso-position-horizontal-relative:page;mso-position-vertical-relative:paragraph;z-index:-349408" filled="true" fillcolor="#3c3c3b" stroked="false">
            <v:fill type="solid"/>
            <w10:wrap type="none"/>
          </v:rect>
        </w:pict>
      </w:r>
      <w:r>
        <w:rPr>
          <w:color w:val="3C3C3B"/>
        </w:rPr>
        <w:t>ÊTRE UNE VITRINE DE TOUTES LES MOBILITÉS</w:t>
      </w:r>
    </w:p>
    <w:p>
      <w:pPr>
        <w:pStyle w:val="BodyText"/>
        <w:spacing w:line="206" w:lineRule="auto" w:before="116"/>
        <w:ind w:left="1689" w:right="5140"/>
      </w:pPr>
      <w:r>
        <w:rPr>
          <w:color w:val="3C3C3B"/>
        </w:rPr>
        <w:t>Keolis mettra à disposition du public tous les documents d’information présentant l’offre de mobilité du territoire et notamment :</w:t>
      </w:r>
    </w:p>
    <w:p>
      <w:pPr>
        <w:pStyle w:val="BodyText"/>
        <w:spacing w:before="82"/>
        <w:ind w:left="1831"/>
      </w:pPr>
      <w:r>
        <w:rPr/>
        <w:pict>
          <v:shape style="position:absolute;margin-left:120.472008pt;margin-top:8.871072pt;width:5pt;height:5pt;mso-position-horizontal-relative:page;mso-position-vertical-relative:paragraph;z-index:51280" coordorigin="2409,177" coordsize="100,100" path="m2445,217l2444,214,2425,191,2419,197,2434,215,2409,215,2409,224,2439,224,2442,222,2445,217m2445,237l2442,232,2439,230,2409,230,2409,239,2434,239,2419,258,2426,263,2444,240,2445,237m2467,179l2458,177,2453,201,2437,182,2431,187,2448,208,2449,210,2451,211,2454,211,2455,211,2458,210,2460,208,2462,201,2467,179m2467,275l2462,253,2460,247,2458,244,2452,243,2449,244,2448,246,2431,267,2437,272,2453,253,2458,277,2467,275m2502,251l2496,248,2475,238,2472,238,2467,242,2467,245,2473,273,2482,271,2476,248,2498,258,2502,251m2502,203l2498,196,2476,206,2482,183,2473,181,2467,209,2467,212,2471,215,2473,215,2475,215,2476,215,2496,206,2502,203m2509,217l2505,209,2478,222,2476,224,2476,230,2478,233,2480,233,2505,245,2509,238,2486,227,2509,217e" filled="true" fillcolor="#00a9c1" stroked="false">
            <v:path arrowok="t"/>
            <v:fill type="solid"/>
            <w10:wrap type="none"/>
          </v:shape>
        </w:pict>
      </w:r>
      <w:r>
        <w:rPr>
          <w:color w:val="3C3C3B"/>
        </w:rPr>
        <w:t>le réseau Rémi,</w:t>
      </w:r>
    </w:p>
    <w:p>
      <w:pPr>
        <w:pStyle w:val="BodyText"/>
        <w:spacing w:before="77"/>
        <w:ind w:left="1831"/>
      </w:pPr>
      <w:r>
        <w:rPr/>
        <w:pict>
          <v:shape style="position:absolute;margin-left:120.472008pt;margin-top:8.620773pt;width:5pt;height:5pt;mso-position-horizontal-relative:page;mso-position-vertical-relative:paragraph;z-index:51304" coordorigin="2409,172" coordsize="100,100" path="m2445,212l2444,209,2425,186,2419,192,2434,210,2409,210,2409,219,2439,219,2442,217,2445,212m2445,232l2442,227,2439,225,2409,225,2409,234,2434,234,2419,253,2426,258,2444,235,2445,232m2467,174l2458,172,2453,196,2437,177,2431,182,2448,203,2449,205,2451,206,2454,206,2455,206,2458,205,2460,203,2462,196,2467,174m2467,270l2462,248,2460,242,2458,239,2452,238,2449,239,2448,241,2431,262,2437,267,2453,248,2458,272,2467,270m2502,246l2496,243,2475,233,2472,233,2467,237,2467,240,2473,268,2482,266,2476,243,2498,253,2502,246m2502,198l2498,191,2476,201,2482,178,2473,176,2467,204,2467,207,2471,210,2473,210,2475,210,2476,210,2496,201,2502,198m2509,212l2505,204,2478,217,2476,219,2476,225,2478,228,2480,228,2505,240,2509,233,2486,222,2509,212e" filled="true" fillcolor="#00a9c1" stroked="false">
            <v:path arrowok="t"/>
            <v:fill type="solid"/>
            <w10:wrap type="none"/>
          </v:shape>
        </w:pict>
      </w:r>
      <w:r>
        <w:rPr>
          <w:color w:val="3C3C3B"/>
        </w:rPr>
        <w:t>le réseau Transeure,</w:t>
      </w:r>
    </w:p>
    <w:p>
      <w:pPr>
        <w:pStyle w:val="BodyText"/>
        <w:spacing w:line="314" w:lineRule="auto" w:before="77"/>
        <w:ind w:left="1831" w:right="4608"/>
      </w:pPr>
      <w:r>
        <w:rPr/>
        <w:pict>
          <v:shape style="position:absolute;margin-left:120.472008pt;margin-top:8.620475pt;width:5pt;height:5pt;mso-position-horizontal-relative:page;mso-position-vertical-relative:paragraph;z-index:51328" coordorigin="2409,172" coordsize="100,100" path="m2445,212l2444,209,2425,186,2419,192,2434,210,2409,210,2409,219,2439,219,2442,217,2445,212m2445,232l2442,227,2439,225,2409,225,2409,234,2434,234,2419,253,2426,258,2444,235,2445,232m2467,174l2458,172,2453,196,2437,177,2431,182,2448,203,2449,205,2451,206,2454,206,2455,206,2458,205,2460,203,2462,196,2467,174m2467,270l2462,248,2460,242,2458,239,2452,238,2449,239,2448,241,2431,262,2437,267,2453,248,2458,272,2467,270m2502,246l2496,243,2475,233,2472,233,2467,237,2467,240,2473,268,2482,266,2476,243,2498,253,2502,246m2502,198l2498,191,2476,201,2482,178,2473,176,2467,204,2467,207,2471,210,2473,210,2475,210,2476,210,2496,201,2502,198m2509,212l2505,204,2478,217,2476,219,2476,225,2478,228,2480,228,2505,240,2509,233,2486,222,2509,212e" filled="true" fillcolor="#00a9c1" stroked="false">
            <v:path arrowok="t"/>
            <v:fill type="solid"/>
            <w10:wrap type="none"/>
          </v:shape>
        </w:pict>
      </w:r>
      <w:r>
        <w:rPr/>
        <w:pict>
          <v:shape style="position:absolute;margin-left:120.472008pt;margin-top:25.089476pt;width:5pt;height:5pt;mso-position-horizontal-relative:page;mso-position-vertical-relative:paragraph;z-index:51352" coordorigin="2409,502" coordsize="100,100" path="m2445,542l2444,538,2425,516,2419,521,2434,540,2409,540,2409,548,2439,548,2442,547,2445,542m2445,561l2442,556,2439,555,2409,555,2409,563,2434,563,2419,582,2426,587,2444,564,2445,561m2467,504l2458,502,2453,525,2437,506,2431,512,2448,532,2449,534,2451,535,2454,535,2455,535,2458,535,2460,532,2462,525,2467,504m2467,599l2462,577,2460,571,2458,568,2452,567,2449,568,2448,570,2431,591,2437,596,2453,577,2458,601,2467,599m2502,575l2496,572,2475,563,2472,563,2467,566,2467,569,2473,598,2482,596,2476,572,2498,583,2502,575m2502,528l2498,520,2476,531,2482,507,2473,505,2467,533,2467,537,2471,539,2473,540,2475,540,2476,540,2496,531,2502,528m2509,541l2505,533,2478,546,2476,549,2476,554,2478,557,2480,558,2505,569,2509,562,2486,551,2509,541e" filled="true" fillcolor="#00a9c1" stroked="false">
            <v:path arrowok="t"/>
            <v:fill type="solid"/>
            <w10:wrap type="none"/>
          </v:shape>
        </w:pict>
      </w:r>
      <w:r>
        <w:rPr>
          <w:color w:val="3C3C3B"/>
        </w:rPr>
        <w:t>le réseau SNCF Centre-Val de Loire, Normandie et Transilien, les parkings relais,</w:t>
      </w:r>
    </w:p>
    <w:p>
      <w:pPr>
        <w:pStyle w:val="BodyText"/>
        <w:spacing w:line="314" w:lineRule="auto"/>
        <w:ind w:left="1831" w:right="7824"/>
      </w:pPr>
      <w:r>
        <w:rPr/>
        <w:pict>
          <v:shape style="position:absolute;margin-left:120.472008pt;margin-top:4.770999pt;width:5pt;height:5pt;mso-position-horizontal-relative:page;mso-position-vertical-relative:paragraph;z-index:51376" coordorigin="2409,95" coordsize="100,100" path="m2445,135l2444,132,2425,109,2419,115,2434,133,2409,133,2409,142,2439,142,2442,140,2445,135m2445,155l2442,150,2439,148,2409,148,2409,157,2434,157,2419,176,2426,181,2444,158,2445,155m2467,97l2458,95,2453,119,2437,100,2431,105,2448,126,2449,128,2451,129,2454,129,2455,129,2458,128,2460,126,2462,119,2467,97m2467,193l2462,171,2460,165,2458,162,2452,161,2449,162,2448,164,2431,185,2437,190,2453,171,2458,195,2467,193m2502,169l2496,166,2475,156,2472,156,2467,160,2467,163,2473,191,2482,189,2476,166,2498,176,2502,169m2502,121l2498,114,2476,124,2482,101,2473,99,2467,127,2467,130,2471,133,2473,133,2475,133,2476,133,2496,124,2502,121m2509,135l2505,127,2478,140,2476,142,2476,148,2478,151,2480,151,2505,163,2509,156,2486,145,2509,135e" filled="true" fillcolor="#00a9c1" stroked="false">
            <v:path arrowok="t"/>
            <v:fill type="solid"/>
            <w10:wrap type="none"/>
          </v:shape>
        </w:pict>
      </w:r>
      <w:r>
        <w:rPr/>
        <w:pict>
          <v:shape style="position:absolute;margin-left:120.472008pt;margin-top:21.24pt;width:5pt;height:5pt;mso-position-horizontal-relative:page;mso-position-vertical-relative:paragraph;z-index:51400" coordorigin="2409,425" coordsize="100,100" path="m2445,465l2444,461,2425,439,2419,444,2434,463,2409,463,2409,471,2439,471,2442,470,2445,465m2445,484l2442,479,2439,478,2409,478,2409,486,2434,486,2419,505,2426,510,2444,487,2445,484m2467,427l2458,425,2453,448,2437,429,2431,435,2448,455,2449,457,2451,458,2454,458,2455,458,2458,458,2460,455,2462,448,2467,427m2467,522l2462,500,2460,494,2458,491,2452,490,2449,491,2448,493,2431,514,2437,519,2453,500,2458,524,2467,522m2502,498l2496,495,2475,486,2472,486,2467,489,2467,492,2473,521,2482,519,2476,495,2498,506,2502,498m2502,451l2498,443,2476,454,2482,430,2473,428,2467,456,2467,460,2471,462,2473,463,2475,463,2476,463,2496,454,2502,451m2509,464l2505,456,2478,469,2476,472,2476,477,2478,480,2480,481,2505,492,2509,485,2486,474,2509,464e" filled="true" fillcolor="#00a9c1" stroked="false">
            <v:path arrowok="t"/>
            <v:fill type="solid"/>
            <w10:wrap type="none"/>
          </v:shape>
        </w:pict>
      </w:r>
      <w:r>
        <w:rPr>
          <w:color w:val="3C3C3B"/>
        </w:rPr>
        <w:t>les voies cyclables, le covoiturage,</w:t>
      </w:r>
    </w:p>
    <w:p>
      <w:pPr>
        <w:pStyle w:val="BodyText"/>
        <w:spacing w:line="251" w:lineRule="exact"/>
        <w:ind w:left="1831"/>
      </w:pPr>
      <w:r>
        <w:rPr/>
        <w:pict>
          <v:shape style="position:absolute;margin-left:120.472008pt;margin-top:4.696991pt;width:5pt;height:5pt;mso-position-horizontal-relative:page;mso-position-vertical-relative:paragraph;z-index:51424" coordorigin="2409,94" coordsize="100,100" path="m2445,134l2444,131,2425,108,2419,113,2434,132,2409,132,2409,140,2439,140,2442,139,2445,134m2445,153l2442,148,2439,147,2409,147,2409,155,2434,155,2419,174,2426,179,2444,157,2445,153m2467,96l2458,94,2453,118,2437,99,2431,104,2448,125,2449,126,2451,127,2454,127,2455,127,2458,127,2460,124,2462,118,2467,96m2467,191l2462,170,2460,163,2458,160,2452,159,2449,161,2448,162,2431,183,2437,188,2453,170,2458,193,2467,191m2502,167l2496,164,2475,155,2472,155,2467,158,2467,162,2473,190,2482,188,2476,164,2498,175,2502,167m2502,120l2498,112,2476,123,2482,99,2473,97,2467,125,2467,129,2471,132,2473,132,2475,132,2476,132,2496,123,2502,120m2509,133l2505,126,2478,138,2476,141,2476,146,2478,149,2480,150,2505,162,2509,154,2486,144,2509,133e" filled="true" fillcolor="#00a9c1" stroked="false">
            <v:path arrowok="t"/>
            <v:fill type="solid"/>
            <w10:wrap type="none"/>
          </v:shape>
        </w:pict>
      </w:r>
      <w:r>
        <w:rPr>
          <w:color w:val="3C3C3B"/>
        </w:rPr>
        <w:t>les taxis.</w:t>
      </w:r>
    </w:p>
    <w:p>
      <w:pPr>
        <w:pStyle w:val="BodyText"/>
        <w:spacing w:line="234" w:lineRule="exact" w:before="76"/>
        <w:ind w:left="1689"/>
      </w:pPr>
      <w:r>
        <w:rPr/>
        <w:pict>
          <v:group style="position:absolute;margin-left:414.802612pt;margin-top:14.040417pt;width:135.050pt;height:38.3pt;mso-position-horizontal-relative:page;mso-position-vertical-relative:paragraph;z-index:51064" coordorigin="8296,281" coordsize="2701,766">
            <v:shape style="position:absolute;left:8296;top:280;width:2701;height:766" type="#_x0000_t75" stroked="false">
              <v:imagedata r:id="rId290" o:title=""/>
            </v:shape>
            <v:shape style="position:absolute;left:8296;top:280;width:2701;height:766" type="#_x0000_t202" filled="false" stroked="false">
              <v:textbox inset="0,0,0,0">
                <w:txbxContent>
                  <w:p>
                    <w:pPr>
                      <w:spacing w:line="240" w:lineRule="auto" w:before="10"/>
                      <w:rPr>
                        <w:sz w:val="11"/>
                      </w:rPr>
                    </w:pPr>
                  </w:p>
                  <w:p>
                    <w:pPr>
                      <w:spacing w:line="206" w:lineRule="auto" w:before="0"/>
                      <w:ind w:left="1116" w:right="180" w:firstLine="0"/>
                      <w:jc w:val="left"/>
                      <w:rPr>
                        <w:rFonts w:ascii="Gotham Narrow" w:hAnsi="Gotham Narrow"/>
                        <w:b/>
                        <w:sz w:val="12"/>
                      </w:rPr>
                    </w:pPr>
                    <w:r>
                      <w:rPr>
                        <w:rFonts w:ascii="Gotham Narrow" w:hAnsi="Gotham Narrow"/>
                        <w:b/>
                        <w:color w:val="FFFFFF"/>
                        <w:sz w:val="12"/>
                      </w:rPr>
                      <w:t>Cliquez ici pour consulter Option 7 : mise à disposition de vélos</w:t>
                    </w:r>
                  </w:p>
                </w:txbxContent>
              </v:textbox>
              <w10:wrap type="none"/>
            </v:shape>
            <w10:wrap type="none"/>
          </v:group>
        </w:pict>
      </w:r>
      <w:r>
        <w:rPr>
          <w:color w:val="3C3C3B"/>
        </w:rPr>
        <w:t>Keolis formera les personnels de l’agence à la connaissance</w:t>
      </w:r>
    </w:p>
    <w:p>
      <w:pPr>
        <w:pStyle w:val="BodyText"/>
        <w:spacing w:line="206" w:lineRule="auto" w:before="12"/>
        <w:ind w:left="1689" w:right="4368"/>
      </w:pPr>
      <w:r>
        <w:rPr>
          <w:color w:val="3C3C3B"/>
        </w:rPr>
        <w:t>de tous les modes de déplacements du territoire, quels que soient les opérateurs de transport.</w:t>
      </w:r>
    </w:p>
    <w:p>
      <w:pPr>
        <w:pStyle w:val="BodyText"/>
        <w:spacing w:before="5"/>
        <w:rPr>
          <w:sz w:val="22"/>
        </w:rPr>
      </w:pPr>
    </w:p>
    <w:p>
      <w:pPr>
        <w:pStyle w:val="Heading5"/>
        <w:numPr>
          <w:ilvl w:val="1"/>
          <w:numId w:val="61"/>
        </w:numPr>
        <w:tabs>
          <w:tab w:pos="1672" w:val="left" w:leader="none"/>
        </w:tabs>
        <w:spacing w:line="240" w:lineRule="auto" w:before="63" w:after="0"/>
        <w:ind w:left="1671" w:right="0" w:hanging="407"/>
        <w:jc w:val="left"/>
      </w:pPr>
      <w:r>
        <w:rPr/>
        <w:pict>
          <v:rect style="position:absolute;margin-left:115.149002pt;margin-top:11.950209pt;width:1.948pt;height:1.948pt;mso-position-horizontal-relative:page;mso-position-vertical-relative:paragraph;z-index:-349216" filled="true" fillcolor="#3c3c3b" stroked="false">
            <v:fill type="solid"/>
            <w10:wrap type="none"/>
          </v:rect>
        </w:pict>
      </w:r>
      <w:r>
        <w:rPr>
          <w:color w:val="3C3C3B"/>
        </w:rPr>
        <w:t>OFFRIR UN ACCUEIL IRRÉPROCHABLE</w:t>
      </w:r>
    </w:p>
    <w:p>
      <w:pPr>
        <w:pStyle w:val="BodyText"/>
        <w:spacing w:line="206" w:lineRule="auto" w:before="97"/>
        <w:ind w:left="1632" w:right="4296"/>
      </w:pPr>
      <w:r>
        <w:rPr>
          <w:color w:val="3C3C3B"/>
        </w:rPr>
        <w:t>L’agence commerciale sera placée sous la direction du responsable marketing. Il supervisera l’ensemble de l’activité en veillant à maintenir un lien étroit avec les équipes d’exploitation. Le personnel de l’agence participera au briefing hebdomadaire exploitation / commercial. Cette réunion permettra de coordonner les équipes autour des sujets du moment :</w:t>
      </w:r>
    </w:p>
    <w:p>
      <w:pPr>
        <w:pStyle w:val="BodyText"/>
        <w:spacing w:line="330" w:lineRule="atLeast" w:before="2"/>
        <w:ind w:left="1774" w:right="4930"/>
      </w:pPr>
      <w:r>
        <w:rPr/>
        <w:pict>
          <v:shape style="position:absolute;margin-left:117.638008pt;margin-top:8.770597pt;width:5pt;height:5pt;mso-position-horizontal-relative:page;mso-position-vertical-relative:paragraph;z-index:51472" coordorigin="2353,175" coordsize="100,100" path="m2388,215l2387,212,2369,189,2362,195,2378,213,2353,213,2353,222,2383,222,2386,220,2388,215m2388,235l2386,230,2383,228,2353,228,2353,237,2378,237,2362,256,2369,261,2387,238,2388,235m2410,177l2402,175,2396,199,2381,180,2374,185,2391,206,2392,208,2395,209,2397,209,2398,209,2401,208,2403,206,2405,199,2410,177m2410,273l2405,251,2403,245,2401,242,2396,241,2392,242,2391,244,2374,265,2381,270,2396,251,2402,275,2410,273m2445,249l2439,246,2419,236,2415,236,2411,240,2410,243,2416,271,2425,269,2419,246,2442,256,2445,249m2445,201l2442,194,2419,204,2425,181,2417,179,2410,207,2411,210,2414,213,2416,213,2419,213,2420,213,2439,204,2445,201m2452,215l2448,207,2421,220,2419,222,2419,228,2421,231,2424,231,2448,243,2452,236,2430,225,2452,215e" filled="true" fillcolor="#00a9c1" stroked="false">
            <v:path arrowok="t"/>
            <v:fill type="solid"/>
            <w10:wrap type="none"/>
          </v:shape>
        </w:pict>
      </w:r>
      <w:r>
        <w:rPr/>
        <w:pict>
          <v:shape style="position:absolute;margin-left:117.638008pt;margin-top:25.239599pt;width:5pt;height:5pt;mso-position-horizontal-relative:page;mso-position-vertical-relative:paragraph;z-index:51496" coordorigin="2353,505" coordsize="100,100" path="m2388,545l2387,541,2369,519,2362,524,2378,543,2353,543,2353,551,2383,551,2386,550,2388,545m2388,564l2386,559,2383,558,2353,558,2353,566,2378,566,2362,585,2369,590,2387,567,2388,564m2410,507l2402,505,2396,528,2381,509,2374,515,2391,535,2392,537,2395,538,2397,538,2398,538,2401,538,2403,535,2405,528,2410,507m2410,602l2405,580,2403,574,2401,571,2396,570,2392,571,2391,573,2374,594,2381,599,2396,580,2402,604,2410,602m2445,578l2439,575,2419,566,2415,566,2411,569,2410,572,2416,601,2425,599,2419,575,2442,586,2445,578m2445,531l2442,523,2419,534,2425,510,2417,508,2410,536,2411,540,2414,542,2416,543,2419,543,2420,543,2439,534,2445,531m2452,544l2448,536,2421,549,2419,552,2419,557,2421,560,2424,561,2448,572,2452,565,2430,554,2452,544e" filled="true" fillcolor="#00a9c1" stroked="false">
            <v:path arrowok="t"/>
            <v:fill type="solid"/>
            <w10:wrap type="none"/>
          </v:shape>
        </w:pict>
      </w:r>
      <w:r>
        <w:rPr>
          <w:color w:val="3C3C3B"/>
        </w:rPr>
        <w:t>synthèses des remontées clients dont les réclamations, mise au point des actions ou événements significatifs de la</w:t>
      </w:r>
    </w:p>
    <w:p>
      <w:pPr>
        <w:pStyle w:val="BodyText"/>
        <w:spacing w:line="206" w:lineRule="auto"/>
        <w:ind w:left="1774" w:right="4045"/>
      </w:pPr>
      <w:r>
        <w:rPr>
          <w:color w:val="3C3C3B"/>
        </w:rPr>
        <w:t>semaine : actions commerciales, déviations, arrivée de nouveaux collaborateurs, etc.</w:t>
      </w:r>
    </w:p>
    <w:p>
      <w:pPr>
        <w:pStyle w:val="BodyText"/>
        <w:spacing w:line="206" w:lineRule="auto" w:before="105"/>
        <w:ind w:left="1632" w:right="4590"/>
      </w:pPr>
      <w:r>
        <w:rPr/>
        <w:pict>
          <v:group style="position:absolute;margin-left:538.582092pt;margin-top:96.794304pt;width:56.7pt;height:4.3pt;mso-position-horizontal-relative:page;mso-position-vertical-relative:paragraph;z-index:50968" coordorigin="10772,1936" coordsize="1134,86">
            <v:line style="position:absolute" from="10772,1978" to="11906,1978" stroked="true" strokeweight="4.252pt" strokecolor="#00a9c1">
              <v:stroke dashstyle="solid"/>
            </v:line>
            <v:shape style="position:absolute;left:10771;top:1935;width:1134;height:86" coordorigin="10772,1936" coordsize="1134,86" path="m10783,1936l10772,1936,10772,1947,10783,1936m10845,1936l10814,1936,10772,1978,10772,2009,10845,1936m10907,1936l10876,1936,10791,2021,10822,2021,10907,1936m10970,1936l10939,1936,10854,2021,10885,2021,10970,1936m11032,1936l11001,1936,10916,2021,10947,2021,11032,1936m11094,1936l11063,1936,10978,2021,11009,2021,11094,1936m11157,1936l11126,1936,11040,2021,11072,2021,11157,1936m11219,1936l11188,1936,11103,2021,11134,2021,11219,1936m11244,2004l11227,2021,11244,2021,11244,2004m11244,1942l11165,2021,11196,2021,11244,1973,11244,1942m11282,1936l11250,1936,11244,1942,11244,1973,11282,1936m11344,1936l11313,1936,11244,2004,11244,2021,11259,2021,11344,1936m11406,1936l11375,1936,11290,2021,11321,2021,11406,1936m11468,1936l11437,1936,11352,2021,11383,2021,11468,1936m11531,1936l11500,1936,11415,2021,11446,2021,11531,1936m11593,1936l11562,1936,11477,2021,11508,2021,11593,1936m11655,1936l11624,1936,11539,2021,11570,2021,11655,1936m11718,1936l11686,1936,11601,2021,11633,2021,11718,1936m11780,1936l11749,1936,11664,2021,11695,2021,11780,1936m11842,1936l11811,1936,11726,2021,11757,2021,11842,1936m11904,1936l11873,1936,11788,2021,11819,2021,11904,1936m11906,1966l11851,2021,11882,2021,11906,1997,11906,1966e" filled="true" fillcolor="#ffffff" stroked="false">
              <v:path arrowok="t"/>
              <v:fill type="solid"/>
            </v:shape>
            <w10:wrap type="none"/>
          </v:group>
        </w:pict>
      </w:r>
      <w:r>
        <w:rPr>
          <w:color w:val="3C3C3B"/>
        </w:rPr>
        <w:t>Le responsable marketing mettra en œuvre les procédures qui permettront d’atteindre des engagements d’accueil et de service d’un haut niveau de qualité. Il formera les équipes à la « culture du détail » et formalisera des prescrits portant sur les techniques de ventes et les postures d’accueil de la clientèle tels que</w:t>
      </w:r>
      <w:r>
        <w:rPr>
          <w:color w:val="3C3C3B"/>
          <w:spacing w:val="5"/>
        </w:rPr>
        <w:t> </w:t>
      </w:r>
      <w:r>
        <w:rPr>
          <w:color w:val="3C3C3B"/>
        </w:rPr>
        <w:t>:</w:t>
      </w:r>
    </w:p>
    <w:p>
      <w:pPr>
        <w:spacing w:after="0" w:line="206" w:lineRule="auto"/>
        <w:sectPr>
          <w:footerReference w:type="default" r:id="rId288"/>
          <w:pgSz w:w="11910" w:h="16840"/>
          <w:pgMar w:footer="454" w:header="0" w:top="0" w:bottom="640" w:left="720" w:right="0"/>
          <w:pgNumType w:start="16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1616">
            <wp:simplePos x="0" y="0"/>
            <wp:positionH relativeFrom="page">
              <wp:posOffset>6189684</wp:posOffset>
            </wp:positionH>
            <wp:positionV relativeFrom="paragraph">
              <wp:posOffset>-531435</wp:posOffset>
            </wp:positionV>
            <wp:extent cx="1370317" cy="959828"/>
            <wp:effectExtent l="0" t="0" r="0" b="0"/>
            <wp:wrapNone/>
            <wp:docPr id="479" name="image232.png" descr=""/>
            <wp:cNvGraphicFramePr>
              <a:graphicFrameLocks noChangeAspect="1"/>
            </wp:cNvGraphicFramePr>
            <a:graphic>
              <a:graphicData uri="http://schemas.openxmlformats.org/drawingml/2006/picture">
                <pic:pic>
                  <pic:nvPicPr>
                    <pic:cNvPr id="480"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spacing w:after="0"/>
        <w:rPr>
          <w:rFonts w:ascii="AkzidenzGroteskBE-MdCn"/>
          <w:sz w:val="27"/>
        </w:rPr>
        <w:sectPr>
          <w:pgSz w:w="11910" w:h="16840"/>
          <w:pgMar w:header="0" w:footer="454" w:top="0" w:bottom="640" w:left="720" w:right="0"/>
        </w:sectPr>
      </w:pPr>
    </w:p>
    <w:p>
      <w:pPr>
        <w:pStyle w:val="BodyText"/>
        <w:spacing w:line="206" w:lineRule="auto" w:before="94"/>
        <w:ind w:left="1774"/>
      </w:pPr>
      <w:r>
        <w:rPr/>
        <w:pict>
          <v:group style="position:absolute;margin-left:1.356pt;margin-top:-.000001pt;width:51.95pt;height:841.9pt;mso-position-horizontal-relative:page;mso-position-vertical-relative:page;z-index:-34909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shape style="position:absolute;margin-left:117.638008pt;margin-top:8.009263pt;width:5pt;height:5pt;mso-position-horizontal-relative:page;mso-position-vertical-relative:paragraph;z-index:51664" coordorigin="2353,160" coordsize="100,100" path="m2388,200l2387,197,2369,174,2362,179,2378,198,2353,198,2353,207,2383,207,2386,205,2388,200m2388,220l2386,214,2383,213,2353,213,2353,221,2378,221,2362,240,2369,245,2387,223,2388,220m2410,162l2402,160,2396,184,2381,165,2374,170,2391,191,2392,192,2395,194,2397,194,2398,194,2401,193,2403,190,2405,184,2410,162m2410,258l2405,236,2403,229,2401,227,2396,225,2392,227,2391,229,2374,250,2381,255,2396,236,2402,259,2410,258m2445,234l2439,231,2419,221,2415,221,2411,225,2410,228,2416,256,2425,254,2419,231,2442,241,2445,234m2445,186l2442,178,2419,189,2425,165,2417,164,2410,192,2411,195,2414,198,2416,198,2419,198,2420,198,2439,189,2445,186m2452,199l2448,192,2421,204,2419,207,2419,213,2421,215,2424,216,2448,228,2452,220,2430,210,2452,199e" filled="true" fillcolor="#00a9c1" stroked="false">
            <v:path arrowok="t"/>
            <v:fill type="solid"/>
            <w10:wrap type="none"/>
          </v:shape>
        </w:pict>
      </w:r>
      <w:r>
        <w:rPr>
          <w:color w:val="3C3C3B"/>
        </w:rPr>
        <w:t>aucun client ne doit sortir de l’agence sans qu’un chargé de clientèle ne soit venu à sa rencontre pour lui proposer ses conseils,</w:t>
      </w:r>
    </w:p>
    <w:p>
      <w:pPr>
        <w:pStyle w:val="BodyText"/>
        <w:spacing w:line="206" w:lineRule="auto" w:before="112"/>
        <w:ind w:left="1774"/>
      </w:pPr>
      <w:r>
        <w:rPr/>
        <w:pict>
          <v:shape style="position:absolute;margin-left:117.638008pt;margin-top:8.908977pt;width:5pt;height:5pt;mso-position-horizontal-relative:page;mso-position-vertical-relative:paragraph;z-index:51688"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aucune transaction ne doit se conclure sans que le chargé de clientèle n’ait exploré ses besoins complémentaires,</w:t>
      </w:r>
    </w:p>
    <w:p>
      <w:pPr>
        <w:pStyle w:val="BodyText"/>
        <w:spacing w:line="206" w:lineRule="auto" w:before="112"/>
        <w:ind w:left="1774" w:right="317"/>
        <w:jc w:val="both"/>
      </w:pPr>
      <w:r>
        <w:rPr/>
        <w:pict>
          <v:shape style="position:absolute;margin-left:117.638008pt;margin-top:8.908691pt;width:5pt;height:5pt;mso-position-horizontal-relative:page;mso-position-vertical-relative:paragraph;z-index:51712"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les chargés de clientèle s’adressent aux clients abonnés en les appelant par leur nom et se lèvent pour saluer un client à la fin d’une transaction.</w:t>
      </w:r>
    </w:p>
    <w:p>
      <w:pPr>
        <w:pStyle w:val="BodyText"/>
        <w:spacing w:line="206" w:lineRule="auto" w:before="111"/>
        <w:ind w:left="1632" w:right="106"/>
      </w:pPr>
      <w:r>
        <w:rPr>
          <w:color w:val="3C3C3B"/>
        </w:rPr>
        <w:t>Les chargés de clientèle devront conserver l’agence commerciale en parfait état pour accueillir les clients. Tout au long de la journée, ils veilleront à :</w:t>
      </w:r>
    </w:p>
    <w:p>
      <w:pPr>
        <w:pStyle w:val="BodyText"/>
        <w:spacing w:line="206" w:lineRule="auto" w:before="111"/>
        <w:ind w:left="1774"/>
      </w:pPr>
      <w:r>
        <w:rPr/>
        <w:pict>
          <v:shape style="position:absolute;margin-left:117.638008pt;margin-top:8.859084pt;width:5pt;height:5pt;mso-position-horizontal-relative:page;mso-position-vertical-relative:paragraph;z-index:51736" coordorigin="2353,177" coordsize="100,100" path="m2388,217l2387,214,2369,191,2362,196,2378,215,2353,215,2353,224,2383,224,2386,222,2388,217m2388,237l2386,231,2383,230,2353,230,2353,238,2378,238,2362,257,2369,262,2387,240,2388,237m2410,179l2402,177,2396,201,2381,182,2374,187,2391,208,2392,209,2395,211,2397,211,2398,211,2401,210,2403,207,2405,201,2410,179m2410,275l2405,253,2403,246,2401,244,2396,242,2392,244,2391,246,2374,267,2381,272,2396,253,2402,276,2410,275m2445,251l2439,248,2419,238,2415,238,2411,242,2410,245,2416,273,2425,271,2419,248,2442,258,2445,251m2445,203l2442,195,2419,206,2425,182,2417,181,2410,209,2411,212,2414,215,2416,215,2419,215,2420,215,2439,206,2445,203m2452,216l2448,209,2421,221,2419,224,2419,230,2421,232,2424,233,2448,245,2452,237,2430,227,2452,216e" filled="true" fillcolor="#00a9c1" stroked="false">
            <v:path arrowok="t"/>
            <v:fill type="solid"/>
            <w10:wrap type="none"/>
          </v:shape>
        </w:pict>
      </w:r>
      <w:r>
        <w:rPr>
          <w:color w:val="3C3C3B"/>
        </w:rPr>
        <w:t>approvisionner et ranger les présentoirs selon le plan d’implantation,</w:t>
      </w:r>
    </w:p>
    <w:p>
      <w:pPr>
        <w:pStyle w:val="BodyText"/>
        <w:spacing w:before="83"/>
        <w:ind w:left="1774"/>
      </w:pPr>
      <w:r>
        <w:rPr/>
        <w:pict>
          <v:shape style="position:absolute;margin-left:117.638008pt;margin-top:8.920399pt;width:5pt;height:5pt;mso-position-horizontal-relative:page;mso-position-vertical-relative:paragraph;z-index:51760"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vérifier les stocks et la validité des documents diffusés,</w:t>
      </w:r>
    </w:p>
    <w:p>
      <w:pPr>
        <w:pStyle w:val="BodyText"/>
        <w:spacing w:line="206" w:lineRule="auto" w:before="107"/>
        <w:ind w:left="1774"/>
      </w:pPr>
      <w:r>
        <w:rPr/>
        <w:pict>
          <v:shape style="position:absolute;margin-left:117.638008pt;margin-top:8.659560pt;width:5pt;height:5pt;mso-position-horizontal-relative:page;mso-position-vertical-relative:paragraph;z-index:51784"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6,2410,205,2411,208,2414,211,2416,211,2419,211,2420,211,2439,202,2445,199m2452,212l2448,205,2421,217,2419,220,2419,226,2421,228,2424,229,2448,241,2452,233,2430,223,2452,212e" filled="true" fillcolor="#00a9c1" stroked="false">
            <v:path arrowok="t"/>
            <v:fill type="solid"/>
            <w10:wrap type="none"/>
          </v:shape>
        </w:pict>
      </w:r>
      <w:r>
        <w:rPr>
          <w:color w:val="3C3C3B"/>
        </w:rPr>
        <w:t>mettre à jour l’affichage des informations trafic et l’affichage dynamique,</w:t>
      </w:r>
    </w:p>
    <w:p>
      <w:pPr>
        <w:pStyle w:val="BodyText"/>
        <w:spacing w:before="82"/>
        <w:ind w:left="1774"/>
      </w:pPr>
      <w:r>
        <w:rPr/>
        <w:pict>
          <v:shape style="position:absolute;margin-left:117.638008pt;margin-top:8.870753pt;width:5pt;height:5pt;mso-position-horizontal-relative:page;mso-position-vertical-relative:paragraph;z-index:51808"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ranger le mobilier (chaises, tabourets, canapés…),</w:t>
      </w:r>
    </w:p>
    <w:p>
      <w:pPr>
        <w:pStyle w:val="BodyText"/>
        <w:spacing w:line="206" w:lineRule="auto" w:before="107"/>
        <w:ind w:left="1774"/>
      </w:pPr>
      <w:r>
        <w:rPr/>
        <w:pict>
          <v:shape style="position:absolute;margin-left:117.638008pt;margin-top:8.658977pt;width:5pt;height:5pt;mso-position-horizontal-relative:page;mso-position-vertical-relative:paragraph;z-index:51832"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6,2410,205,2411,208,2414,211,2416,211,2419,211,2420,211,2439,202,2445,199m2452,212l2448,205,2421,217,2419,220,2419,226,2421,228,2424,229,2448,241,2452,233,2430,223,2452,212e" filled="true" fillcolor="#00a9c1" stroked="false">
            <v:path arrowok="t"/>
            <v:fill type="solid"/>
            <w10:wrap type="none"/>
          </v:shape>
        </w:pict>
      </w:r>
      <w:r>
        <w:rPr>
          <w:color w:val="3C3C3B"/>
        </w:rPr>
        <w:t>organiser et ranger les postes d’accueil pour ne rien laisser apparaître aux yeux des clients,</w:t>
      </w:r>
    </w:p>
    <w:p>
      <w:pPr>
        <w:pStyle w:val="BodyText"/>
        <w:spacing w:before="83"/>
        <w:ind w:left="1774"/>
      </w:pPr>
      <w:r>
        <w:rPr/>
        <w:pict>
          <v:shape style="position:absolute;margin-left:117.638008pt;margin-top:8.920291pt;width:5pt;height:5pt;mso-position-horizontal-relative:page;mso-position-vertical-relative:paragraph;z-index:51856"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ramasser les déchets visibles,</w:t>
      </w:r>
    </w:p>
    <w:p>
      <w:pPr>
        <w:pStyle w:val="BodyText"/>
        <w:spacing w:line="206" w:lineRule="auto" w:before="106"/>
        <w:ind w:left="1774" w:right="362"/>
      </w:pPr>
      <w:r>
        <w:rPr/>
        <w:pict>
          <v:shape style="position:absolute;margin-left:117.638008pt;margin-top:8.609392pt;width:5pt;height:5pt;mso-position-horizontal-relative:page;mso-position-vertical-relative:paragraph;z-index:51880"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6,2410,204,2411,207,2414,210,2416,210,2419,210,2420,210,2439,201,2445,198m2452,211l2448,204,2421,216,2419,219,2419,225,2421,227,2424,228,2448,240,2452,232,2430,222,2452,211e" filled="true" fillcolor="#00a9c1" stroked="false">
            <v:path arrowok="t"/>
            <v:fill type="solid"/>
            <w10:wrap type="none"/>
          </v:shape>
        </w:pict>
      </w:r>
      <w:r>
        <w:rPr>
          <w:color w:val="3C3C3B"/>
        </w:rPr>
        <w:t>ne stocker aucun objet à un emplacement non prévu visible par les clients,</w:t>
      </w:r>
    </w:p>
    <w:p>
      <w:pPr>
        <w:pStyle w:val="BodyText"/>
        <w:spacing w:line="314" w:lineRule="auto" w:before="83"/>
        <w:ind w:left="1774" w:right="362"/>
      </w:pPr>
      <w:r>
        <w:rPr/>
        <w:pict>
          <v:shape style="position:absolute;margin-left:117.638008pt;margin-top:8.920676pt;width:5pt;height:5pt;mso-position-horizontal-relative:page;mso-position-vertical-relative:paragraph;z-index:51904"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pict>
          <v:shape style="position:absolute;margin-left:117.638008pt;margin-top:25.389677pt;width:5pt;height:5pt;mso-position-horizontal-relative:page;mso-position-vertical-relative:paragraph;z-index:51928" coordorigin="2353,508" coordsize="100,100" path="m2388,548l2387,544,2369,522,2362,527,2378,546,2353,546,2353,554,2383,554,2386,553,2388,548m2388,567l2386,562,2383,561,2353,561,2353,569,2378,569,2362,588,2369,593,2387,570,2388,567m2410,510l2402,508,2396,531,2381,512,2374,518,2391,538,2392,540,2395,541,2397,541,2398,541,2401,541,2403,538,2405,531,2410,510m2410,605l2405,583,2403,577,2401,574,2396,573,2392,574,2391,576,2374,597,2381,602,2396,583,2402,607,2410,605m2445,581l2439,578,2419,569,2415,569,2411,572,2410,575,2416,604,2425,602,2419,578,2442,589,2445,581m2445,534l2442,526,2419,537,2425,513,2417,511,2410,539,2411,543,2414,545,2416,546,2419,546,2420,546,2439,537,2445,534m2452,547l2448,539,2421,552,2419,555,2419,560,2421,563,2424,564,2448,575,2452,568,2430,557,2452,547e" filled="true" fillcolor="#00a9c1" stroked="false">
            <v:path arrowok="t"/>
            <v:fill type="solid"/>
            <w10:wrap type="none"/>
          </v:shape>
        </w:pict>
      </w:r>
      <w:r>
        <w:rPr>
          <w:color w:val="3C3C3B"/>
        </w:rPr>
        <w:t>ranger tous les effets personnels dans les bureaux de l’étage, ne pas manger en dehors de la salle de repos,</w:t>
      </w:r>
    </w:p>
    <w:p>
      <w:pPr>
        <w:pStyle w:val="BodyText"/>
        <w:spacing w:line="251" w:lineRule="exact"/>
        <w:ind w:left="1774"/>
      </w:pPr>
      <w:r>
        <w:rPr/>
        <w:pict>
          <v:shape style="position:absolute;margin-left:117.638008pt;margin-top:4.697668pt;width:5pt;height:5pt;mso-position-horizontal-relative:page;mso-position-vertical-relative:paragraph;z-index:51952" coordorigin="2353,94" coordsize="100,100" path="m2388,134l2387,131,2369,108,2362,113,2378,132,2353,132,2353,140,2383,140,2386,139,2388,134m2388,153l2386,148,2383,147,2353,147,2353,155,2378,155,2362,174,2369,179,2387,157,2388,153m2410,96l2402,94,2396,118,2381,99,2374,104,2391,125,2392,126,2395,128,2397,128,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6,2421,149,2424,150,2448,162,2452,154,2430,144,2452,133e" filled="true" fillcolor="#00a9c1" stroked="false">
            <v:path arrowok="t"/>
            <v:fill type="solid"/>
            <w10:wrap type="none"/>
          </v:shape>
        </w:pict>
      </w:r>
      <w:r>
        <w:rPr>
          <w:color w:val="3C3C3B"/>
        </w:rPr>
        <w:t>ne pas fumer dans ou devant l’agence,</w:t>
      </w:r>
    </w:p>
    <w:p>
      <w:pPr>
        <w:pStyle w:val="BodyText"/>
        <w:spacing w:line="206" w:lineRule="auto" w:before="107"/>
        <w:ind w:left="1774" w:right="362"/>
      </w:pPr>
      <w:r>
        <w:rPr/>
        <w:pict>
          <v:shape style="position:absolute;margin-left:117.638008pt;margin-top:8.659180pt;width:5pt;height:5pt;mso-position-horizontal-relative:page;mso-position-vertical-relative:paragraph;z-index:51976"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7,2410,205,2411,208,2414,211,2416,211,2419,211,2420,211,2439,202,2445,199m2452,212l2448,205,2421,217,2419,220,2419,226,2421,228,2424,229,2448,241,2452,233,2430,223,2452,212e" filled="true" fillcolor="#00a9c1" stroked="false">
            <v:path arrowok="t"/>
            <v:fill type="solid"/>
            <w10:wrap type="none"/>
          </v:shape>
        </w:pict>
      </w:r>
      <w:r>
        <w:rPr>
          <w:color w:val="3C3C3B"/>
        </w:rPr>
        <w:t>ne pas discuter avec des collègues ou confrères en présence de clients,</w:t>
      </w:r>
    </w:p>
    <w:p>
      <w:pPr>
        <w:pStyle w:val="BodyText"/>
        <w:spacing w:line="206" w:lineRule="auto" w:before="112"/>
        <w:ind w:left="1774" w:right="663"/>
      </w:pPr>
      <w:r>
        <w:rPr/>
        <w:pict>
          <v:shape style="position:absolute;margin-left:117.638008pt;margin-top:8.908894pt;width:5pt;height:5pt;mso-position-horizontal-relative:page;mso-position-vertical-relative:paragraph;z-index:52000"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régler la température et le débit du système d’extraction et de chauffage,</w:t>
      </w:r>
    </w:p>
    <w:p>
      <w:pPr>
        <w:pStyle w:val="BodyText"/>
        <w:spacing w:before="82"/>
        <w:ind w:left="1774"/>
      </w:pPr>
      <w:r>
        <w:rPr/>
        <w:pict>
          <v:shape style="position:absolute;margin-left:117.638008pt;margin-top:8.870178pt;width:5pt;height:5pt;mso-position-horizontal-relative:page;mso-position-vertical-relative:paragraph;z-index:52024"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relever et signaler les problèmes de propreté.</w:t>
      </w:r>
    </w:p>
    <w:p>
      <w:pPr>
        <w:pStyle w:val="BodyText"/>
        <w:rPr>
          <w:sz w:val="20"/>
        </w:rPr>
      </w:pPr>
    </w:p>
    <w:p>
      <w:pPr>
        <w:pStyle w:val="Heading4"/>
        <w:numPr>
          <w:ilvl w:val="0"/>
          <w:numId w:val="61"/>
        </w:numPr>
        <w:tabs>
          <w:tab w:pos="1582" w:val="left" w:leader="none"/>
        </w:tabs>
        <w:spacing w:line="206" w:lineRule="auto" w:before="148" w:after="0"/>
        <w:ind w:left="1581" w:right="609" w:hanging="317"/>
        <w:jc w:val="left"/>
      </w:pPr>
      <w:r>
        <w:rPr/>
        <w:pict>
          <v:rect style="position:absolute;margin-left:109.978996pt;margin-top:15.989408pt;width:1.948pt;height:1.948pt;mso-position-horizontal-relative:page;mso-position-vertical-relative:paragraph;z-index:-348616" filled="true" fillcolor="#00a9c1" stroked="false">
            <v:fill type="solid"/>
            <w10:wrap type="none"/>
          </v:rect>
        </w:pict>
      </w:r>
      <w:r>
        <w:rPr>
          <w:color w:val="00A9C1"/>
        </w:rPr>
        <w:t>S’APPUYER SUR LES PRESCRIPTEURS </w:t>
      </w:r>
      <w:r>
        <w:rPr>
          <w:color w:val="00A9C1"/>
          <w:spacing w:val="-3"/>
        </w:rPr>
        <w:t>LOCAUX</w:t>
      </w:r>
    </w:p>
    <w:p>
      <w:pPr>
        <w:pStyle w:val="BodyText"/>
        <w:spacing w:line="206" w:lineRule="auto" w:before="91"/>
        <w:ind w:left="1632" w:right="179"/>
      </w:pPr>
      <w:r>
        <w:rPr>
          <w:color w:val="3C3C3B"/>
        </w:rPr>
        <w:t>De nombreux dispositifs sont mis en place par les communes  pour aider les citoyens à mieux appréhender l’utilisation des</w:t>
      </w:r>
      <w:r>
        <w:rPr>
          <w:color w:val="3C3C3B"/>
          <w:spacing w:val="28"/>
        </w:rPr>
        <w:t> </w:t>
      </w:r>
      <w:r>
        <w:rPr>
          <w:color w:val="3C3C3B"/>
        </w:rPr>
        <w:t>outils</w:t>
      </w:r>
    </w:p>
    <w:p>
      <w:pPr>
        <w:pStyle w:val="BodyText"/>
        <w:spacing w:line="206" w:lineRule="auto"/>
        <w:ind w:left="1632"/>
      </w:pPr>
      <w:r>
        <w:rPr>
          <w:color w:val="3C3C3B"/>
        </w:rPr>
        <w:t>numériques et pour réaliser des démarches administratives de plus en plus dématérialisées.</w:t>
      </w:r>
    </w:p>
    <w:p>
      <w:pPr>
        <w:pStyle w:val="BodyText"/>
        <w:spacing w:line="206" w:lineRule="auto" w:before="110"/>
        <w:ind w:left="1632" w:right="362"/>
      </w:pPr>
      <w:r>
        <w:rPr>
          <w:color w:val="3C3C3B"/>
        </w:rPr>
        <w:t>L’Agglo du Pays de Dreux dispose de cinq accueils de proximité ouverts au public et répartis sur l’ensemble du territoire.</w:t>
      </w:r>
    </w:p>
    <w:p>
      <w:pPr>
        <w:pStyle w:val="BodyText"/>
        <w:spacing w:line="206" w:lineRule="auto"/>
        <w:ind w:left="1632" w:right="362"/>
      </w:pPr>
      <w:r>
        <w:rPr>
          <w:color w:val="3C3C3B"/>
        </w:rPr>
        <w:t>Ces espaces proposent déjà d’aider les publics à se familiariser avec les outils permettant d’effectuer des démarches en ligne.</w:t>
      </w:r>
    </w:p>
    <w:p>
      <w:pPr>
        <w:pStyle w:val="BodyText"/>
        <w:spacing w:line="206" w:lineRule="auto" w:before="111"/>
        <w:ind w:left="1632" w:right="106"/>
      </w:pPr>
      <w:r>
        <w:rPr>
          <w:color w:val="3C3C3B"/>
        </w:rPr>
        <w:t>Keolis propose de nouer des partenariats avec ces accueils mais aussi avec les Mairies qui le souhaiteront, pour initier les usagers</w:t>
      </w:r>
    </w:p>
    <w:p>
      <w:pPr>
        <w:pStyle w:val="BodyText"/>
        <w:spacing w:line="206" w:lineRule="auto"/>
        <w:ind w:left="1632"/>
      </w:pPr>
      <w:r>
        <w:rPr>
          <w:color w:val="3C3C3B"/>
        </w:rPr>
        <w:t>à l’utilisation du site internet linead.fr notamment pour les fonctions d’achat d’un titre de transport, de recherche d’un itinéraire</w:t>
      </w:r>
    </w:p>
    <w:p>
      <w:pPr>
        <w:pStyle w:val="BodyText"/>
        <w:spacing w:line="221" w:lineRule="exact"/>
        <w:ind w:left="1632"/>
      </w:pPr>
      <w:r>
        <w:rPr/>
        <w:pict>
          <v:group style="position:absolute;margin-left:538.582092pt;margin-top:94.205704pt;width:56.7pt;height:4.3pt;mso-position-horizontal-relative:page;mso-position-vertical-relative:paragraph;z-index:51592" coordorigin="10772,1884" coordsize="1134,86">
            <v:line style="position:absolute" from="10772,1927" to="11906,1927" stroked="true" strokeweight="4.252pt" strokecolor="#00a9c1">
              <v:stroke dashstyle="solid"/>
            </v:line>
            <v:shape style="position:absolute;left:10771;top:1884;width:1134;height:86" coordorigin="10772,1884" coordsize="1134,86" path="m10783,1884l10772,1884,10772,1895,10783,1884m10845,1884l10814,1884,10772,1927,10772,1958,10845,1884m10907,1884l10876,1884,10791,1969,10822,1969,10907,1884m10970,1884l10939,1884,10854,1969,10885,1969,10970,1884m11032,1884l11001,1884,10916,1969,10947,1969,11032,1884m11094,1884l11063,1884,10978,1969,11009,1969,11094,1884m11157,1884l11126,1884,11040,1969,11072,1969,11157,1884m11219,1884l11188,1884,11103,1969,11134,1969,11219,1884m11244,1953l11227,1969,11244,1969,11244,1953m11244,1890l11165,1969,11196,1969,11244,1921,11244,1890m11282,1884l11250,1884,11244,1890,11244,1922,11282,1884m11344,1884l11313,1884,11244,1953,11244,1969,11259,1969,11344,1884m11406,1884l11375,1884,11290,1969,11321,1969,11406,1884m11468,1884l11437,1884,11352,1969,11383,1969,11468,1884m11531,1884l11500,1884,11415,1969,11446,1969,11531,1884m11593,1884l11562,1884,11477,1969,11508,1969,11593,1884m11655,1884l11624,1884,11539,1969,11570,1969,11655,1884m11718,1884l11686,1884,11601,1969,11633,1969,11718,1884m11780,1884l11749,1884,11664,1969,11695,1969,11780,1884m11842,1884l11811,1884,11726,1969,11757,1969,11842,1884m11904,1884l11873,1884,11788,1969,11819,1969,11904,1884m11906,1914l11851,1969,11882,1969,11906,1945,11906,1914e" filled="true" fillcolor="#ffffff" stroked="false">
              <v:path arrowok="t"/>
              <v:fill type="solid"/>
            </v:shape>
            <w10:wrap type="none"/>
          </v:group>
        </w:pict>
      </w:r>
      <w:r>
        <w:rPr>
          <w:color w:val="3C3C3B"/>
        </w:rPr>
        <w:t>et de téléchargement de plans ou d’horaires.</w:t>
      </w:r>
    </w:p>
    <w:p>
      <w:pPr>
        <w:pStyle w:val="BodyText"/>
        <w:rPr>
          <w:sz w:val="40"/>
        </w:rPr>
      </w:pPr>
      <w:r>
        <w:rPr/>
        <w:br w:type="column"/>
      </w:r>
      <w:r>
        <w:rPr>
          <w:sz w:val="40"/>
        </w:rPr>
      </w:r>
    </w:p>
    <w:p>
      <w:pPr>
        <w:pStyle w:val="BodyText"/>
        <w:spacing w:before="5"/>
        <w:rPr>
          <w:sz w:val="39"/>
        </w:rPr>
      </w:pPr>
    </w:p>
    <w:p>
      <w:pPr>
        <w:pStyle w:val="Heading2"/>
        <w:spacing w:line="199" w:lineRule="auto"/>
        <w:ind w:left="666" w:right="238"/>
      </w:pPr>
      <w:r>
        <w:rPr>
          <w:color w:val="00A9C1"/>
        </w:rPr>
        <w:t>Le personnel de l’agence portera un uniforme</w:t>
      </w:r>
    </w:p>
    <w:p>
      <w:pPr>
        <w:spacing w:line="371" w:lineRule="exact" w:before="0"/>
        <w:ind w:left="666" w:right="0" w:firstLine="0"/>
        <w:jc w:val="left"/>
        <w:rPr>
          <w:rFonts w:ascii="AkzidenzGroteskBE-MdCn"/>
          <w:sz w:val="40"/>
        </w:rPr>
      </w:pPr>
      <w:r>
        <w:rPr>
          <w:rFonts w:ascii="AkzidenzGroteskBE-MdCn"/>
          <w:color w:val="00A9C1"/>
          <w:sz w:val="40"/>
        </w:rPr>
        <w:t>aux couleurs</w:t>
      </w:r>
    </w:p>
    <w:p>
      <w:pPr>
        <w:spacing w:line="440" w:lineRule="exact" w:before="0"/>
        <w:ind w:left="666" w:right="0" w:firstLine="0"/>
        <w:jc w:val="left"/>
        <w:rPr>
          <w:rFonts w:ascii="AkzidenzGroteskBE-MdCn" w:hAnsi="AkzidenzGroteskBE-MdCn"/>
          <w:sz w:val="40"/>
        </w:rPr>
      </w:pPr>
      <w:r>
        <w:rPr/>
        <w:pict>
          <v:group style="position:absolute;margin-left:513.070923pt;margin-top:9.999382pt;width:25.55pt;height:21.4pt;mso-position-horizontal-relative:page;mso-position-vertical-relative:paragraph;z-index:51640" coordorigin="10261,200" coordsize="511,428">
            <v:shape style="position:absolute;left:10261;top:199;width:511;height:428" coordorigin="10261,200" coordsize="511,428" path="m10772,200l10557,200,10557,393,10661,393,10659,426,10655,454,10648,478,10638,498,10625,513,10608,524,10587,530,10563,532,10563,628,10609,624,10650,613,10686,594,10716,568,10740,533,10758,490,10768,438,10772,378,10772,200xm10477,200l10261,200,10261,393,10365,393,10363,426,10359,454,10352,478,10342,498,10329,513,10313,524,10293,530,10269,532,10269,628,10293,627,10315,624,10336,620,10356,613,10374,605,10391,595,10407,582,10421,568,10434,552,10445,533,10454,512,10462,490,10469,465,10473,438,10476,409,10477,378,10477,200xe" filled="true" fillcolor="#00a9c1" stroked="false">
              <v:path arrowok="t"/>
              <v:fill type="solid"/>
            </v:shape>
            <v:shape style="position:absolute;left:10261;top:200;width:511;height:428" coordorigin="10261,200" coordsize="511,428" path="m10300,528l10293,530,10269,532,10269,558,10300,528m10316,200l10285,200,10261,224,10261,255,10316,200m10378,200l10347,200,10261,286,10261,317,10378,200m10437,546l10384,599,10391,595,10407,582,10421,568,10434,552,10437,546m10441,200l10410,200,10261,348,10261,379,10441,200m10471,450l10294,627,10315,624,10331,621,10462,490,10469,465,10471,450m10477,382l10449,410,10449,410,10269,590,10269,621,10468,422,10468,422,10475,415,10475,415,10475,415,10476,410,10476,409,10477,382m10477,320l10387,410,10387,410,10362,434,10359,454,10353,474,10405,422,10406,422,10477,351,10477,320m10477,258l10342,393,10365,393,10364,401,10477,289,10477,258m10477,200l10472,200,10279,393,10310,393,10477,226,10477,200m10566,200l10557,200,10557,208,10566,200m10628,200l10597,200,10557,240,10557,271,10628,200m10690,200l10659,200,10557,302,10557,333,10690,200m10752,200l10721,200,10557,364,10557,393,10560,393,10752,200m10762,471l10609,624,10609,624,10650,613,10652,612,10747,517,10758,490,10762,471m10770,400l10563,607,10563,628,10575,627,10768,433,10770,410,10770,410,10770,400,10770,400m10772,212l10591,393,10622,393,10772,243,10772,212m10772,337l10711,397,10711,397,10655,453,10655,454,10648,478,10638,498,10625,513,10608,524,10587,530,10577,531,10563,545,10563,576,10729,410,10729,410,10772,368,10772,337m10772,274l10653,393,10661,393,10660,397,10660,405,10660,410,10660,417,10667,410,10667,410,10772,305,10772,274e" filled="true" fillcolor="#ffffff" stroked="false">
              <v:path arrowok="t"/>
              <v:fill type="solid"/>
            </v:shape>
            <w10:wrap type="none"/>
          </v:group>
        </w:pict>
      </w:r>
      <w:r>
        <w:rPr>
          <w:rFonts w:ascii="AkzidenzGroteskBE-MdCn" w:hAnsi="AkzidenzGroteskBE-MdCn"/>
          <w:color w:val="00A9C1"/>
          <w:sz w:val="40"/>
        </w:rPr>
        <w:t>du réseau Linéad.</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14"/>
        </w:rPr>
      </w:pPr>
      <w:r>
        <w:rPr/>
        <w:drawing>
          <wp:anchor distT="0" distB="0" distL="0" distR="0" allowOverlap="1" layoutInCell="1" locked="0" behindDoc="0" simplePos="0" relativeHeight="2104">
            <wp:simplePos x="0" y="0"/>
            <wp:positionH relativeFrom="page">
              <wp:posOffset>5277469</wp:posOffset>
            </wp:positionH>
            <wp:positionV relativeFrom="paragraph">
              <wp:posOffset>136075</wp:posOffset>
            </wp:positionV>
            <wp:extent cx="1471725" cy="735520"/>
            <wp:effectExtent l="0" t="0" r="0" b="0"/>
            <wp:wrapTopAndBottom/>
            <wp:docPr id="481" name="image253.jpeg" descr=""/>
            <wp:cNvGraphicFramePr>
              <a:graphicFrameLocks noChangeAspect="1"/>
            </wp:cNvGraphicFramePr>
            <a:graphic>
              <a:graphicData uri="http://schemas.openxmlformats.org/drawingml/2006/picture">
                <pic:pic>
                  <pic:nvPicPr>
                    <pic:cNvPr id="482" name="image253.jpeg"/>
                    <pic:cNvPicPr/>
                  </pic:nvPicPr>
                  <pic:blipFill>
                    <a:blip r:embed="rId291" cstate="print"/>
                    <a:stretch>
                      <a:fillRect/>
                    </a:stretch>
                  </pic:blipFill>
                  <pic:spPr>
                    <a:xfrm>
                      <a:off x="0" y="0"/>
                      <a:ext cx="1471725" cy="735520"/>
                    </a:xfrm>
                    <a:prstGeom prst="rect">
                      <a:avLst/>
                    </a:prstGeom>
                  </pic:spPr>
                </pic:pic>
              </a:graphicData>
            </a:graphic>
          </wp:anchor>
        </w:drawing>
      </w:r>
      <w:r>
        <w:rPr/>
        <w:drawing>
          <wp:anchor distT="0" distB="0" distL="0" distR="0" allowOverlap="1" layoutInCell="1" locked="0" behindDoc="0" simplePos="0" relativeHeight="2105">
            <wp:simplePos x="0" y="0"/>
            <wp:positionH relativeFrom="page">
              <wp:posOffset>5588251</wp:posOffset>
            </wp:positionH>
            <wp:positionV relativeFrom="paragraph">
              <wp:posOffset>1095787</wp:posOffset>
            </wp:positionV>
            <wp:extent cx="981124" cy="848677"/>
            <wp:effectExtent l="0" t="0" r="0" b="0"/>
            <wp:wrapTopAndBottom/>
            <wp:docPr id="483" name="image254.jpeg" descr=""/>
            <wp:cNvGraphicFramePr>
              <a:graphicFrameLocks noChangeAspect="1"/>
            </wp:cNvGraphicFramePr>
            <a:graphic>
              <a:graphicData uri="http://schemas.openxmlformats.org/drawingml/2006/picture">
                <pic:pic>
                  <pic:nvPicPr>
                    <pic:cNvPr id="484" name="image254.jpeg"/>
                    <pic:cNvPicPr/>
                  </pic:nvPicPr>
                  <pic:blipFill>
                    <a:blip r:embed="rId292" cstate="print"/>
                    <a:stretch>
                      <a:fillRect/>
                    </a:stretch>
                  </pic:blipFill>
                  <pic:spPr>
                    <a:xfrm>
                      <a:off x="0" y="0"/>
                      <a:ext cx="981124" cy="848677"/>
                    </a:xfrm>
                    <a:prstGeom prst="rect">
                      <a:avLst/>
                    </a:prstGeom>
                  </pic:spPr>
                </pic:pic>
              </a:graphicData>
            </a:graphic>
          </wp:anchor>
        </w:drawing>
      </w:r>
    </w:p>
    <w:p>
      <w:pPr>
        <w:pStyle w:val="BodyText"/>
        <w:spacing w:before="9"/>
        <w:rPr>
          <w:rFonts w:ascii="AkzidenzGroteskBE-MdCn"/>
          <w:sz w:val="23"/>
        </w:rPr>
      </w:pPr>
    </w:p>
    <w:p>
      <w:pPr>
        <w:spacing w:after="0"/>
        <w:rPr>
          <w:rFonts w:ascii="AkzidenzGroteskBE-MdCn"/>
          <w:sz w:val="23"/>
        </w:rPr>
        <w:sectPr>
          <w:type w:val="continuous"/>
          <w:pgSz w:w="11910" w:h="16840"/>
          <w:pgMar w:top="1580" w:bottom="280" w:left="720" w:right="0"/>
          <w:cols w:num="2" w:equalWidth="0">
            <w:col w:w="6870" w:space="40"/>
            <w:col w:w="4280"/>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52120">
            <wp:simplePos x="0" y="0"/>
            <wp:positionH relativeFrom="page">
              <wp:posOffset>6189684</wp:posOffset>
            </wp:positionH>
            <wp:positionV relativeFrom="paragraph">
              <wp:posOffset>-531435</wp:posOffset>
            </wp:positionV>
            <wp:extent cx="1370317" cy="959828"/>
            <wp:effectExtent l="0" t="0" r="0" b="0"/>
            <wp:wrapNone/>
            <wp:docPr id="485" name="image232.png" descr=""/>
            <wp:cNvGraphicFramePr>
              <a:graphicFrameLocks noChangeAspect="1"/>
            </wp:cNvGraphicFramePr>
            <a:graphic>
              <a:graphicData uri="http://schemas.openxmlformats.org/drawingml/2006/picture">
                <pic:pic>
                  <pic:nvPicPr>
                    <pic:cNvPr id="486"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footerReference w:type="default" r:id="rId293"/>
          <w:pgSz w:w="11910" w:h="16840"/>
          <w:pgMar w:footer="0" w:header="0" w:top="0" w:bottom="0" w:left="720" w:right="0"/>
        </w:sectPr>
      </w:pPr>
    </w:p>
    <w:p>
      <w:pPr>
        <w:pStyle w:val="ListParagraph"/>
        <w:numPr>
          <w:ilvl w:val="0"/>
          <w:numId w:val="61"/>
        </w:numPr>
        <w:tabs>
          <w:tab w:pos="1635" w:val="left" w:leader="none"/>
          <w:tab w:pos="1636" w:val="left" w:leader="none"/>
        </w:tabs>
        <w:spacing w:line="206" w:lineRule="auto" w:before="99" w:after="0"/>
        <w:ind w:left="1635" w:right="1698" w:hanging="371"/>
        <w:jc w:val="left"/>
        <w:rPr>
          <w:b/>
          <w:sz w:val="28"/>
        </w:rPr>
      </w:pPr>
      <w:r>
        <w:rPr/>
        <w:pict>
          <v:rect style="position:absolute;margin-left:111.307999pt;margin-top:13.539421pt;width:1.948pt;height:1.948pt;mso-position-horizontal-relative:page;mso-position-vertical-relative:paragraph;z-index:-348520" filled="true" fillcolor="#00a9c1" stroked="false">
            <v:fill type="solid"/>
            <w10:wrap type="none"/>
          </v:rect>
        </w:pict>
      </w:r>
      <w:r>
        <w:rPr>
          <w:b/>
          <w:color w:val="00A9C1"/>
          <w:sz w:val="28"/>
        </w:rPr>
        <w:t>PLACER LES CONDUCTEURS </w:t>
      </w:r>
      <w:r>
        <w:rPr>
          <w:b/>
          <w:color w:val="00A9C1"/>
          <w:spacing w:val="-4"/>
          <w:sz w:val="28"/>
        </w:rPr>
        <w:t>AU </w:t>
      </w:r>
      <w:r>
        <w:rPr>
          <w:b/>
          <w:color w:val="00A9C1"/>
          <w:sz w:val="28"/>
        </w:rPr>
        <w:t>CŒUR DU</w:t>
      </w:r>
      <w:r>
        <w:rPr>
          <w:b/>
          <w:color w:val="00A9C1"/>
          <w:spacing w:val="2"/>
          <w:sz w:val="28"/>
        </w:rPr>
        <w:t> </w:t>
      </w:r>
      <w:r>
        <w:rPr>
          <w:b/>
          <w:color w:val="00A9C1"/>
          <w:sz w:val="28"/>
        </w:rPr>
        <w:t>SERVICE</w:t>
      </w:r>
    </w:p>
    <w:p>
      <w:pPr>
        <w:pStyle w:val="BodyText"/>
        <w:spacing w:line="206" w:lineRule="auto" w:before="91"/>
        <w:ind w:left="1632" w:right="158"/>
      </w:pPr>
      <w:r>
        <w:rPr>
          <w:color w:val="3C3C3B"/>
        </w:rPr>
        <w:t>Toutes les enquêtes de satisfaction réalisées depuis plusieurs années, s’accordent pour placer l’accueil des conducteurs Linéad en tête des critères de service les mieux notés par les clients.</w:t>
      </w:r>
    </w:p>
    <w:p>
      <w:pPr>
        <w:pStyle w:val="BodyText"/>
        <w:spacing w:line="206" w:lineRule="auto"/>
        <w:ind w:left="1632" w:right="521"/>
      </w:pPr>
      <w:r>
        <w:rPr>
          <w:color w:val="3C3C3B"/>
        </w:rPr>
        <w:t>C’est un point fort du réseau que Keolis s’efforce de cultiver en recrutant des profils ayant le goût du service et du contact et en formant les</w:t>
      </w:r>
      <w:r>
        <w:rPr>
          <w:color w:val="3C3C3B"/>
          <w:spacing w:val="1"/>
        </w:rPr>
        <w:t> </w:t>
      </w:r>
      <w:r>
        <w:rPr>
          <w:color w:val="3C3C3B"/>
        </w:rPr>
        <w:t>collaborateurs.</w:t>
      </w:r>
    </w:p>
    <w:p>
      <w:pPr>
        <w:pStyle w:val="BodyText"/>
        <w:spacing w:line="206" w:lineRule="auto" w:before="109"/>
        <w:ind w:left="1632" w:right="398"/>
      </w:pPr>
      <w:r>
        <w:rPr>
          <w:color w:val="3C3C3B"/>
        </w:rPr>
        <w:t>Keolis Drouais a déjà entrepris une démarche participative  pour recenser les bonnes pratiques en matière de service, afin de s’accorder sur un socle commun et partagé, vers lequel</w:t>
      </w:r>
      <w:r>
        <w:rPr>
          <w:color w:val="3C3C3B"/>
          <w:spacing w:val="25"/>
        </w:rPr>
        <w:t> </w:t>
      </w:r>
      <w:r>
        <w:rPr>
          <w:color w:val="3C3C3B"/>
        </w:rPr>
        <w:t>tous</w:t>
      </w:r>
    </w:p>
    <w:p>
      <w:pPr>
        <w:pStyle w:val="BodyText"/>
        <w:spacing w:line="206" w:lineRule="auto"/>
        <w:ind w:left="1632" w:right="192"/>
      </w:pPr>
      <w:r>
        <w:rPr>
          <w:color w:val="3C3C3B"/>
        </w:rPr>
        <w:t>les collaborateurs doivent tendre. Ce travail a permis d’actualiser le Manuel Conducteur, véritable guide pédagogique intégrant</w:t>
      </w:r>
      <w:r>
        <w:rPr>
          <w:color w:val="3C3C3B"/>
          <w:spacing w:val="30"/>
        </w:rPr>
        <w:t> </w:t>
      </w:r>
      <w:r>
        <w:rPr>
          <w:color w:val="3C3C3B"/>
        </w:rPr>
        <w:t>des</w:t>
      </w:r>
    </w:p>
    <w:p>
      <w:pPr>
        <w:pStyle w:val="BodyText"/>
        <w:spacing w:line="206" w:lineRule="auto"/>
        <w:ind w:left="1632" w:right="41"/>
        <w:jc w:val="both"/>
      </w:pPr>
      <w:r>
        <w:rPr>
          <w:color w:val="3C3C3B"/>
        </w:rPr>
        <w:t>procédures, des check-lists, des éléments de langage pour chacune des situations auxquelles les conducteurs sont confrontés. </w:t>
      </w:r>
      <w:r>
        <w:rPr>
          <w:color w:val="3C3C3B"/>
          <w:spacing w:val="-3"/>
        </w:rPr>
        <w:t>L’objectif </w:t>
      </w:r>
      <w:r>
        <w:rPr>
          <w:color w:val="3C3C3B"/>
        </w:rPr>
        <w:t>est d’offrir aux clients l’image d’un service homogène et</w:t>
      </w:r>
      <w:r>
        <w:rPr>
          <w:color w:val="3C3C3B"/>
          <w:spacing w:val="30"/>
        </w:rPr>
        <w:t> </w:t>
      </w:r>
      <w:r>
        <w:rPr>
          <w:color w:val="3C3C3B"/>
        </w:rPr>
        <w:t>constant.</w:t>
      </w:r>
    </w:p>
    <w:p>
      <w:pPr>
        <w:pStyle w:val="BodyText"/>
        <w:spacing w:line="234" w:lineRule="exact" w:before="79"/>
        <w:ind w:left="1632"/>
      </w:pPr>
      <w:r>
        <w:rPr>
          <w:color w:val="3C3C3B"/>
        </w:rPr>
        <w:t>Keolis souhaite amplifier cette démarche et faire</w:t>
      </w:r>
    </w:p>
    <w:p>
      <w:pPr>
        <w:pStyle w:val="BodyText"/>
        <w:spacing w:line="234" w:lineRule="exact"/>
        <w:ind w:left="1632"/>
      </w:pPr>
      <w:r>
        <w:rPr>
          <w:color w:val="3C3C3B"/>
        </w:rPr>
        <w:t>de la « culture client » un véritable projet d’entreprise.</w:t>
      </w:r>
    </w:p>
    <w:p>
      <w:pPr>
        <w:pStyle w:val="BodyText"/>
        <w:spacing w:line="206" w:lineRule="auto" w:before="106"/>
        <w:ind w:left="1632" w:right="158"/>
      </w:pPr>
      <w:r>
        <w:rPr>
          <w:color w:val="3C3C3B"/>
        </w:rPr>
        <w:t>Pour y parvenir, Keolis Drouais s’appuiera sur le Groupe qui a développé une approche méthodologique et une boîte à outils baptisée Keolis Signature Service (KSS).</w:t>
      </w:r>
    </w:p>
    <w:p>
      <w:pPr>
        <w:pStyle w:val="BodyText"/>
        <w:spacing w:line="206" w:lineRule="auto" w:before="112"/>
        <w:ind w:left="1632" w:right="321"/>
      </w:pPr>
      <w:r>
        <w:rPr>
          <w:color w:val="3C3C3B"/>
        </w:rPr>
        <w:t>La démarche KSS a pour but d’améliorer durablement la posture de service de manière visible pour les clients. </w:t>
      </w:r>
      <w:r>
        <w:rPr>
          <w:color w:val="3C3C3B"/>
          <w:spacing w:val="-3"/>
        </w:rPr>
        <w:t>L’objectif  </w:t>
      </w:r>
      <w:r>
        <w:rPr>
          <w:color w:val="3C3C3B"/>
        </w:rPr>
        <w:t>est que  la marque Linéad soit autant incarnée par son logo que par les comportements de ses agents.</w:t>
      </w:r>
    </w:p>
    <w:p>
      <w:pPr>
        <w:pStyle w:val="BodyText"/>
        <w:spacing w:line="206" w:lineRule="auto" w:before="110"/>
        <w:ind w:left="1632" w:right="158"/>
      </w:pPr>
      <w:r>
        <w:rPr>
          <w:color w:val="3C3C3B"/>
        </w:rPr>
        <w:t>Ce projet sera piloté par le comité de direction et se déroulera pendant au moins 18 mois en quatre grandes phases :</w:t>
      </w:r>
    </w:p>
    <w:p>
      <w:pPr>
        <w:pStyle w:val="BodyText"/>
        <w:spacing w:line="206" w:lineRule="auto" w:before="112"/>
        <w:ind w:left="1774"/>
      </w:pPr>
      <w:r>
        <w:rPr/>
        <w:pict>
          <v:group style="position:absolute;margin-left:81.433075pt;margin-top:21.849293pt;width:513.85pt;height:362.25pt;mso-position-horizontal-relative:page;mso-position-vertical-relative:paragraph;z-index:-348568" coordorigin="1629,437" coordsize="10277,7245">
            <v:line style="position:absolute" from="10772,7311" to="11906,7311" stroked="true" strokeweight="4.252pt" strokecolor="#00a9c1">
              <v:stroke dashstyle="solid"/>
            </v:line>
            <v:shape style="position:absolute;left:10771;top:7268;width:1134;height:86" coordorigin="10772,7268" coordsize="1134,86" path="m10783,7268l10772,7268,10772,7280,10783,7268m10845,7268l10814,7268,10772,7311,10772,7342,10845,7268m10907,7268l10876,7268,10791,7353,10822,7353,10907,7268m10970,7268l10939,7268,10854,7353,10885,7353,10970,7268m11032,7268l11001,7268,10916,7353,10947,7353,11032,7268m11094,7268l11063,7268,10978,7353,11009,7353,11094,7268m11157,7268l11126,7268,11040,7353,11072,7353,11157,7268m11219,7268l11188,7268,11103,7353,11134,7353,11219,7268m11244,7337l11227,7353,11244,7353,11244,7337m11244,7274l11165,7353,11196,7353,11244,7306,11244,7274m11282,7268l11250,7268,11244,7275,11244,7306,11282,7268m11344,7268l11313,7268,11244,7337,11244,7353,11259,7353,11344,7268m11406,7268l11375,7268,11290,7353,11321,7353,11406,7268m11468,7268l11437,7268,11352,7353,11383,7353,11468,7268m11531,7268l11500,7268,11415,7353,11446,7353,11531,7268m11593,7268l11562,7268,11477,7353,11508,7353,11593,7268m11655,7268l11624,7268,11539,7353,11570,7353,11655,7268m11718,7268l11686,7268,11601,7353,11633,7353,11718,7268m11780,7268l11749,7268,11664,7353,11695,7353,11780,7268m11842,7268l11811,7268,11726,7353,11757,7353,11842,7268m11904,7268l11873,7268,11788,7353,11819,7353,11904,7268m11906,7298l11851,7353,11882,7353,11906,7330,11906,7298e" filled="true" fillcolor="#ffffff" stroked="false">
              <v:path arrowok="t"/>
              <v:fill type="solid"/>
            </v:shape>
            <v:shape style="position:absolute;left:2352;top:1598;width:100;height:100" coordorigin="2353,1598" coordsize="100,100" path="m2388,1638l2387,1635,2369,1612,2362,1617,2378,1636,2353,1636,2353,1645,2383,1645,2386,1643,2388,1638m2388,1658l2386,1653,2383,1651,2353,1651,2353,1659,2378,1659,2362,1678,2369,1684,2387,1661,2388,1658m2410,1600l2402,1598,2396,1622,2381,1603,2374,1608,2391,1629,2392,1631,2395,1632,2397,1632,2398,1632,2401,1631,2403,1628,2405,1622,2410,1600m2410,1696l2405,1674,2403,1667,2401,1665,2396,1664,2392,1665,2391,1667,2374,1688,2381,1693,2396,1674,2402,1698,2410,1696m2445,1672l2439,1669,2419,1659,2415,1659,2411,1663,2410,1666,2416,1694,2425,1692,2419,1669,2442,1679,2445,1672m2445,1624l2442,1617,2419,1627,2425,1604,2417,1602,2410,1630,2411,1633,2414,1636,2416,1636,2419,1636,2420,1636,2439,1627,2445,1624m2452,1637l2448,1630,2421,1643,2419,1645,2419,1651,2421,1653,2424,1654,2448,1666,2452,1658,2430,1648,2452,1637e" filled="true" fillcolor="#00a9c1" stroked="false">
              <v:path arrowok="t"/>
              <v:fill type="solid"/>
            </v:shape>
            <v:shape style="position:absolute;left:8296;top:436;width:2701;height:766" type="#_x0000_t75" stroked="false">
              <v:imagedata r:id="rId294" o:title=""/>
            </v:shape>
            <v:shape style="position:absolute;left:1628;top:1259;width:9880;height:6422" type="#_x0000_t75" stroked="false">
              <v:imagedata r:id="rId295" o:title=""/>
            </v:shape>
            <w10:wrap type="none"/>
          </v:group>
        </w:pict>
      </w:r>
      <w:r>
        <w:rPr/>
        <w:pict>
          <v:shape style="position:absolute;margin-left:117.638008pt;margin-top:8.909275pt;width:5pt;height:5pt;mso-position-horizontal-relative:page;mso-position-vertical-relative:paragraph;z-index:52168"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la co-construction, avec l’ensemble des parties prenantes, des gestes et comportements clés par le biais d’enquêtes ou d’ateliers,</w:t>
      </w:r>
    </w:p>
    <w:p>
      <w:pPr>
        <w:pStyle w:val="BodyText"/>
        <w:spacing w:before="83"/>
        <w:ind w:left="1774"/>
      </w:pPr>
      <w:r>
        <w:rPr/>
        <w:pict>
          <v:shape style="position:absolute;margin-left:117.638008pt;margin-top:8.920589pt;width:5pt;height:5pt;mso-position-horizontal-relative:page;mso-position-vertical-relative:paragraph;z-index:52192"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la mobilisation des collaborateurs de Keolis Drouais,</w:t>
      </w:r>
    </w:p>
    <w:p>
      <w:pPr>
        <w:pStyle w:val="BodyText"/>
        <w:spacing w:line="206" w:lineRule="auto" w:before="106"/>
        <w:ind w:left="1774" w:right="972"/>
      </w:pPr>
      <w:r>
        <w:rPr/>
        <w:pict>
          <v:shape style="position:absolute;margin-left:117.638008pt;margin-top:8.608691pt;width:5pt;height:5pt;mso-position-horizontal-relative:page;mso-position-vertical-relative:paragraph;z-index:52216"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5,2410,204,2411,207,2414,210,2416,210,2419,210,2420,210,2439,201,2445,198m2452,211l2448,204,2421,216,2419,219,2419,225,2421,227,2424,228,2448,240,2452,232,2430,222,2452,211e" filled="true" fillcolor="#00a9c1" stroked="false">
            <v:path arrowok="t"/>
            <v:fill type="solid"/>
            <w10:wrap type="none"/>
          </v:shape>
        </w:pict>
      </w:r>
      <w:r>
        <w:rPr>
          <w:color w:val="3C3C3B"/>
        </w:rPr>
        <w:t>la formation des collaborateurs dans l’appropriation des nouveaux gestes,</w:t>
      </w:r>
    </w:p>
    <w:p>
      <w:pPr>
        <w:pStyle w:val="BodyText"/>
        <w:spacing w:before="83"/>
        <w:ind w:left="1774"/>
      </w:pPr>
      <w:r>
        <w:rPr>
          <w:color w:val="3C3C3B"/>
        </w:rPr>
        <w:t>la mesure des retours clients.</w:t>
      </w:r>
    </w:p>
    <w:p>
      <w:pPr>
        <w:pStyle w:val="BodyText"/>
        <w:spacing w:line="206" w:lineRule="auto" w:before="107"/>
        <w:ind w:left="1632" w:right="972"/>
      </w:pPr>
      <w:r>
        <w:rPr>
          <w:color w:val="3C3C3B"/>
        </w:rPr>
        <w:t>Le plan de formation pluriannuel prévu par Keolis intègre les formations nécessaires à la démarche KSS.</w:t>
      </w:r>
    </w:p>
    <w:p>
      <w:pPr>
        <w:pStyle w:val="BodyText"/>
        <w:rPr>
          <w:sz w:val="40"/>
        </w:rPr>
      </w:pPr>
      <w:r>
        <w:rPr/>
        <w:br w:type="column"/>
      </w:r>
      <w:r>
        <w:rPr>
          <w:sz w:val="40"/>
        </w:rPr>
      </w:r>
    </w:p>
    <w:p>
      <w:pPr>
        <w:pStyle w:val="BodyText"/>
        <w:rPr>
          <w:sz w:val="40"/>
        </w:rPr>
      </w:pPr>
    </w:p>
    <w:p>
      <w:pPr>
        <w:pStyle w:val="BodyText"/>
        <w:rPr>
          <w:sz w:val="40"/>
        </w:rPr>
      </w:pPr>
    </w:p>
    <w:p>
      <w:pPr>
        <w:pStyle w:val="BodyText"/>
        <w:spacing w:before="5"/>
        <w:rPr>
          <w:sz w:val="43"/>
        </w:rPr>
      </w:pPr>
    </w:p>
    <w:p>
      <w:pPr>
        <w:pStyle w:val="Heading2"/>
        <w:spacing w:line="199" w:lineRule="auto"/>
        <w:ind w:left="660" w:right="1166"/>
      </w:pPr>
      <w:r>
        <w:rPr>
          <w:color w:val="00A9C1"/>
        </w:rPr>
        <w:t>Keolis souhaite construire un projet d’entreprise en plaçant le client au centre.</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spacing w:before="1"/>
        <w:rPr>
          <w:rFonts w:ascii="AkzidenzGroteskBE-MdCn"/>
          <w:sz w:val="56"/>
        </w:rPr>
      </w:pPr>
    </w:p>
    <w:p>
      <w:pPr>
        <w:spacing w:line="206" w:lineRule="auto" w:before="1"/>
        <w:ind w:left="1777" w:right="1089" w:firstLine="0"/>
        <w:jc w:val="both"/>
        <w:rPr>
          <w:rFonts w:ascii="Gotham Narrow"/>
          <w:b/>
          <w:sz w:val="12"/>
        </w:rPr>
      </w:pPr>
      <w:r>
        <w:rPr/>
        <w:pict>
          <v:group style="position:absolute;margin-left:520.157593pt;margin-top:-189.734314pt;width:25.55pt;height:21.4pt;mso-position-horizontal-relative:page;mso-position-vertical-relative:paragraph;z-index:-348424" coordorigin="10403,-3795" coordsize="511,428">
            <v:shape style="position:absolute;left:10403;top:-3795;width:511;height:428" coordorigin="10403,-3795" coordsize="511,428" path="m10913,-3795l10699,-3795,10699,-3602,10802,-3602,10801,-3569,10797,-3540,10790,-3516,10780,-3497,10766,-3482,10750,-3471,10729,-3465,10705,-3462,10705,-3367,10751,-3371,10792,-3382,10828,-3401,10858,-3427,10882,-3462,10900,-3505,10910,-3556,10913,-3616,10913,-3795xm10618,-3795l10403,-3795,10403,-3602,10507,-3602,10505,-3569,10501,-3540,10494,-3516,10484,-3497,10471,-3482,10454,-3471,10434,-3465,10411,-3462,10411,-3367,10434,-3368,10457,-3370,10478,-3375,10498,-3381,10516,-3390,10533,-3400,10549,-3412,10563,-3427,10576,-3443,10587,-3462,10596,-3482,10604,-3505,10610,-3530,10615,-3557,10617,-3585,10618,-3616,10618,-3795xe" filled="true" fillcolor="#00a9c1" stroked="false">
              <v:path arrowok="t"/>
              <v:fill type="solid"/>
            </v:shape>
            <v:shape style="position:absolute;left:10403;top:-3795;width:511;height:428" coordorigin="10403,-3795" coordsize="511,428" path="m10441,-3467l10434,-3465,10411,-3462,10411,-3436,10441,-3467m10458,-3795l10427,-3795,10403,-3771,10403,-3740,10458,-3795m10520,-3795l10489,-3795,10403,-3709,10403,-3678,10520,-3795m10579,-3448l10526,-3396,10533,-3400,10549,-3412,10563,-3427,10576,-3443,10579,-3448m10582,-3795l10551,-3795,10403,-3647,10403,-3615,10582,-3795m10613,-3545l10436,-3368,10457,-3370,10473,-3374,10604,-3505,10610,-3530,10613,-3545m10618,-3612l10591,-3585,10591,-3585,10411,-3405,10411,-3374,10609,-3573,10610,-3573,10617,-3580,10617,-3580,10617,-3580,10617,-3585,10617,-3585,10618,-3612m10618,-3675l10529,-3585,10528,-3585,10504,-3560,10501,-3540,10495,-3520,10547,-3573,10547,-3573,10618,-3644,10618,-3675m10618,-3737l10483,-3602,10507,-3602,10506,-3594,10618,-3706,10618,-3737m10618,-3795l10614,-3795,10421,-3602,10452,-3602,10618,-3768,10618,-3795m10707,-3795l10699,-3795,10699,-3786,10707,-3795m10770,-3795l10738,-3795,10699,-3755,10699,-3724,10770,-3795m10832,-3795l10801,-3795,10699,-3693,10699,-3662,10832,-3795m10894,-3795l10863,-3795,10699,-3631,10699,-3602,10702,-3602,10894,-3795m10903,-3524l10750,-3370,10751,-3371,10792,-3382,10794,-3383,10889,-3478,10900,-3505,10903,-3524m10912,-3595l10705,-3387,10705,-3367,10716,-3368,10910,-3562,10912,-3585,10912,-3585,10912,-3595,10912,-3595m10913,-3658l10852,-3597,10852,-3597,10797,-3542,10797,-3540,10790,-3516,10780,-3497,10766,-3482,10750,-3471,10729,-3465,10719,-3464,10705,-3450,10705,-3419,10871,-3585,10871,-3585,10913,-3627,10913,-3658m10913,-3720l10795,-3602,10802,-3602,10802,-3597,10802,-3590,10802,-3585,10801,-3577,10809,-3585,10809,-3585,10913,-3689,10913,-3720m10913,-3783l10733,-3602,10764,-3602,10913,-3752,10913,-3783e" filled="true" fillcolor="#ffffff" stroked="false">
              <v:path arrowok="t"/>
              <v:fill type="solid"/>
            </v:shape>
            <w10:wrap type="none"/>
          </v:group>
        </w:pict>
      </w:r>
      <w:r>
        <w:rPr>
          <w:rFonts w:ascii="Gotham Narrow"/>
          <w:b/>
          <w:color w:val="FFFFFF"/>
          <w:sz w:val="12"/>
        </w:rPr>
        <w:t>Cliquez ici pour consulter Formation du personnel. Chapitre 1 / Partie 3 / 4</w:t>
      </w:r>
    </w:p>
    <w:p>
      <w:pPr>
        <w:spacing w:after="0" w:line="206" w:lineRule="auto"/>
        <w:jc w:val="both"/>
        <w:rPr>
          <w:rFonts w:ascii="Gotham Narrow"/>
          <w:sz w:val="12"/>
        </w:rPr>
        <w:sectPr>
          <w:type w:val="continuous"/>
          <w:pgSz w:w="11910" w:h="16840"/>
          <w:pgMar w:top="1580" w:bottom="280" w:left="720" w:right="0"/>
          <w:cols w:num="2" w:equalWidth="0">
            <w:col w:w="6876" w:space="40"/>
            <w:col w:w="4274"/>
          </w:cols>
        </w:sectPr>
      </w:pPr>
    </w:p>
    <w:p>
      <w:pPr>
        <w:pStyle w:val="BodyText"/>
        <w:rPr>
          <w:rFonts w:ascii="Gotham Narrow"/>
          <w:b/>
          <w:sz w:val="20"/>
        </w:rPr>
      </w:pPr>
      <w:r>
        <w:rPr/>
        <w:pict>
          <v:group style="position:absolute;margin-left:1.356pt;margin-top:-.000001pt;width:51.95pt;height:841.9pt;mso-position-horizontal-relative:page;mso-position-vertical-relative:page;z-index:-34859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rPr>
          <w:rFonts w:ascii="Gotham Narrow"/>
          <w:b/>
          <w:sz w:val="20"/>
        </w:rPr>
      </w:pPr>
    </w:p>
    <w:p>
      <w:pPr>
        <w:pStyle w:val="BodyText"/>
        <w:spacing w:before="12"/>
        <w:rPr>
          <w:rFonts w:ascii="Gotham Narrow"/>
          <w:b/>
          <w:sz w:val="25"/>
        </w:rPr>
      </w:pPr>
    </w:p>
    <w:p>
      <w:pPr>
        <w:spacing w:before="77"/>
        <w:ind w:left="0" w:right="1216" w:firstLine="0"/>
        <w:jc w:val="right"/>
        <w:rPr>
          <w:sz w:val="12"/>
        </w:rPr>
      </w:pPr>
      <w:r>
        <w:rPr>
          <w:color w:val="00A9C1"/>
          <w:sz w:val="12"/>
        </w:rPr>
        <w:t>P.162</w:t>
      </w:r>
    </w:p>
    <w:p>
      <w:pPr>
        <w:spacing w:after="0"/>
        <w:jc w:val="right"/>
        <w:rPr>
          <w:sz w:val="12"/>
        </w:rPr>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2336">
            <wp:simplePos x="0" y="0"/>
            <wp:positionH relativeFrom="page">
              <wp:posOffset>6189684</wp:posOffset>
            </wp:positionH>
            <wp:positionV relativeFrom="paragraph">
              <wp:posOffset>-531435</wp:posOffset>
            </wp:positionV>
            <wp:extent cx="1370317" cy="959828"/>
            <wp:effectExtent l="0" t="0" r="0" b="0"/>
            <wp:wrapNone/>
            <wp:docPr id="487" name="image232.png" descr=""/>
            <wp:cNvGraphicFramePr>
              <a:graphicFrameLocks noChangeAspect="1"/>
            </wp:cNvGraphicFramePr>
            <a:graphic>
              <a:graphicData uri="http://schemas.openxmlformats.org/drawingml/2006/picture">
                <pic:pic>
                  <pic:nvPicPr>
                    <pic:cNvPr id="488"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130" w:right="0" w:firstLine="0"/>
        <w:jc w:val="center"/>
        <w:rPr>
          <w:rFonts w:ascii="Gotham Narrow"/>
          <w:b/>
          <w:sz w:val="30"/>
        </w:rPr>
      </w:pPr>
      <w:r>
        <w:rPr>
          <w:rFonts w:ascii="Gotham Narrow"/>
          <w:b/>
          <w:color w:val="FFFFFF"/>
          <w:sz w:val="30"/>
          <w:shd w:fill="00A9C1" w:color="auto" w:val="clear"/>
        </w:rPr>
        <w:t>  PARTIE 5 </w:t>
      </w:r>
    </w:p>
    <w:p>
      <w:pPr>
        <w:spacing w:before="145"/>
        <w:ind w:left="130" w:right="0" w:firstLine="0"/>
        <w:jc w:val="center"/>
        <w:rPr>
          <w:rFonts w:ascii="Museo-500" w:hAnsi="Museo-500"/>
          <w:sz w:val="40"/>
        </w:rPr>
      </w:pPr>
      <w:r>
        <w:rPr>
          <w:rFonts w:ascii="Museo-500" w:hAnsi="Museo-500"/>
          <w:color w:val="00A9C1"/>
          <w:sz w:val="40"/>
        </w:rPr>
        <w:t>Promouvoir le réseau</w:t>
      </w:r>
    </w:p>
    <w:p>
      <w:pPr>
        <w:spacing w:before="0"/>
        <w:ind w:left="135" w:right="0" w:firstLine="0"/>
        <w:jc w:val="center"/>
        <w:rPr>
          <w:rFonts w:ascii="Museo-500" w:hAnsi="Museo-500"/>
          <w:sz w:val="40"/>
        </w:rPr>
      </w:pPr>
      <w:r>
        <w:rPr>
          <w:rFonts w:ascii="Museo-500" w:hAnsi="Museo-500"/>
          <w:color w:val="00A9C1"/>
          <w:sz w:val="40"/>
        </w:rPr>
        <w:t>pour développer la fréquentation</w:t>
      </w:r>
    </w:p>
    <w:p>
      <w:pPr>
        <w:pStyle w:val="BodyText"/>
        <w:spacing w:before="6"/>
        <w:rPr>
          <w:rFonts w:ascii="Museo-500"/>
          <w:sz w:val="22"/>
        </w:rPr>
      </w:pPr>
      <w:r>
        <w:rPr/>
        <w:pict>
          <v:line style="position:absolute;mso-position-horizontal-relative:page;mso-position-vertical-relative:paragraph;z-index:50216;mso-wrap-distance-left:0;mso-wrap-distance-right:0" from="306.359009pt,16.208982pt" to="331.436009pt,16.208982pt" stroked="true" strokeweight="1.472pt" strokecolor="#00a9c1">
            <v:stroke dashstyle="solid"/>
            <w10:wrap type="topAndBottom"/>
          </v:line>
        </w:pict>
      </w:r>
    </w:p>
    <w:p>
      <w:pPr>
        <w:pStyle w:val="BodyText"/>
        <w:rPr>
          <w:rFonts w:ascii="Museo-500"/>
          <w:sz w:val="20"/>
        </w:rPr>
      </w:pPr>
    </w:p>
    <w:p>
      <w:pPr>
        <w:pStyle w:val="ListParagraph"/>
        <w:numPr>
          <w:ilvl w:val="0"/>
          <w:numId w:val="62"/>
        </w:numPr>
        <w:tabs>
          <w:tab w:pos="1622" w:val="left" w:leader="none"/>
          <w:tab w:pos="1623" w:val="left" w:leader="none"/>
        </w:tabs>
        <w:spacing w:line="240" w:lineRule="auto" w:before="198" w:after="0"/>
        <w:ind w:left="1622" w:right="0" w:hanging="358"/>
        <w:jc w:val="left"/>
        <w:rPr>
          <w:b/>
          <w:sz w:val="28"/>
        </w:rPr>
      </w:pPr>
      <w:r>
        <w:rPr/>
        <w:pict>
          <v:rect style="position:absolute;margin-left:109.795998pt;margin-top:20.762434pt;width:1.948pt;height:1.948pt;mso-position-horizontal-relative:page;mso-position-vertical-relative:paragraph;z-index:-348304" filled="true" fillcolor="#00a9c1" stroked="false">
            <v:fill type="solid"/>
            <w10:wrap type="none"/>
          </v:rect>
        </w:pict>
      </w:r>
      <w:r>
        <w:rPr>
          <w:b/>
          <w:color w:val="00A9C1"/>
          <w:sz w:val="28"/>
        </w:rPr>
        <w:t>LANCER LE NOUVEAU RÉSEAU</w:t>
      </w:r>
    </w:p>
    <w:p>
      <w:pPr>
        <w:pStyle w:val="BodyText"/>
        <w:spacing w:line="206" w:lineRule="auto" w:before="83"/>
        <w:ind w:left="1632" w:right="4594"/>
      </w:pPr>
      <w:r>
        <w:rPr>
          <w:color w:val="3C3C3B"/>
        </w:rPr>
        <w:t>Pour réussir le lancement du nouveau réseau urbain, périurbain et scolaire, Keolis prévoit un dispositif de communication en cinq volets :</w:t>
      </w:r>
    </w:p>
    <w:p>
      <w:pPr>
        <w:pStyle w:val="BodyText"/>
        <w:spacing w:line="314" w:lineRule="auto" w:before="82"/>
        <w:ind w:left="1774" w:right="4608"/>
      </w:pPr>
      <w:r>
        <w:rPr/>
        <w:pict>
          <v:shape style="position:absolute;margin-left:117.638008pt;margin-top:8.870771pt;width:5pt;height:5pt;mso-position-horizontal-relative:page;mso-position-vertical-relative:paragraph;z-index:52384"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pict>
          <v:shape style="position:absolute;margin-left:117.638008pt;margin-top:25.339771pt;width:5pt;height:5pt;mso-position-horizontal-relative:page;mso-position-vertical-relative:paragraph;z-index:52408" coordorigin="2353,507" coordsize="100,100" path="m2388,547l2387,543,2369,521,2362,526,2378,545,2353,545,2353,553,2383,553,2386,552,2388,547m2388,566l2386,561,2383,560,2353,560,2353,568,2378,568,2362,587,2369,592,2387,569,2388,566m2410,509l2402,507,2396,530,2381,511,2374,517,2391,537,2392,539,2395,540,2397,540,2398,540,2401,540,2403,537,2405,530,2410,509m2410,604l2405,582,2403,576,2401,573,2396,572,2392,573,2391,575,2374,596,2381,601,2396,582,2402,606,2410,604m2445,580l2439,577,2419,568,2415,568,2411,571,2410,574,2416,603,2425,601,2419,577,2442,588,2445,580m2445,533l2442,525,2419,536,2425,512,2417,510,2410,538,2411,542,2414,544,2416,545,2419,545,2420,545,2439,536,2445,533m2452,546l2448,538,2421,551,2419,554,2419,559,2421,562,2424,563,2448,574,2452,567,2430,556,2452,546e" filled="true" fillcolor="#00a9c1" stroked="false">
            <v:path arrowok="t"/>
            <v:fill type="solid"/>
            <w10:wrap type="none"/>
          </v:shape>
        </w:pict>
      </w:r>
      <w:r>
        <w:rPr>
          <w:color w:val="3C3C3B"/>
        </w:rPr>
        <w:t>des réunions publiques d’information en amont du lancement, une diffusion massive des supports d’information,</w:t>
      </w:r>
    </w:p>
    <w:p>
      <w:pPr>
        <w:pStyle w:val="BodyText"/>
        <w:spacing w:line="314" w:lineRule="auto"/>
        <w:ind w:left="1774" w:right="5553"/>
      </w:pPr>
      <w:r>
        <w:rPr/>
        <w:pict>
          <v:shape style="position:absolute;margin-left:117.638008pt;margin-top:4.770174pt;width:5pt;height:5pt;mso-position-horizontal-relative:page;mso-position-vertical-relative:paragraph;z-index:52432" coordorigin="2353,95" coordsize="100,100" path="m2388,135l2387,132,2369,109,2362,115,2378,133,2353,133,2353,142,2383,142,2386,140,2388,135m2388,155l2386,150,2383,148,2353,148,2353,157,2378,157,2362,176,2369,181,2387,158,2388,155m2410,97l2402,95,2396,119,2381,100,2374,105,2391,126,2392,128,2395,129,2397,129,2398,129,2401,128,2403,126,2405,119,2410,97m2410,193l2405,171,2403,165,2401,162,2396,161,2392,162,2391,164,2374,185,2381,190,2396,171,2402,195,2410,193m2445,169l2439,166,2419,156,2415,156,2411,160,2410,163,2416,191,2425,189,2419,166,2442,176,2445,169m2445,121l2442,114,2419,124,2425,101,2417,99,2410,127,2411,130,2414,133,2416,133,2419,133,2420,133,2439,124,2445,121m2452,135l2448,127,2421,140,2419,142,2419,148,2421,151,2424,151,2448,163,2452,156,2430,145,2452,135e" filled="true" fillcolor="#00a9c1" stroked="false">
            <v:path arrowok="t"/>
            <v:fill type="solid"/>
            <w10:wrap type="none"/>
          </v:shape>
        </w:pict>
      </w:r>
      <w:r>
        <w:rPr/>
        <w:pict>
          <v:shape style="position:absolute;margin-left:117.638008pt;margin-top:21.240175pt;width:5pt;height:5pt;mso-position-horizontal-relative:page;mso-position-vertical-relative:paragraph;z-index:52456" coordorigin="2353,425" coordsize="100,100" path="m2388,465l2387,461,2369,439,2362,444,2378,463,2353,463,2353,471,2383,471,2386,470,2388,465m2388,484l2386,479,2383,478,2353,478,2353,486,2378,486,2362,505,2369,510,2387,487,2388,484m2410,427l2402,425,2396,448,2381,429,2374,435,2391,456,2392,457,2395,458,2397,458,2398,458,2401,458,2403,455,2405,448,2410,427m2410,522l2405,500,2403,494,2401,491,2396,490,2392,491,2391,493,2374,514,2381,519,2396,500,2402,524,2410,522m2445,498l2439,495,2419,486,2415,486,2411,489,2410,492,2416,521,2425,519,2419,495,2442,506,2445,498m2445,451l2442,443,2419,454,2425,430,2417,428,2410,456,2411,460,2414,462,2416,463,2419,463,2420,463,2439,454,2445,451m2452,464l2448,456,2421,469,2419,472,2419,477,2421,480,2424,481,2448,492,2452,485,2430,474,2452,464e" filled="true" fillcolor="#00a9c1" stroked="false">
            <v:path arrowok="t"/>
            <v:fill type="solid"/>
            <w10:wrap type="none"/>
          </v:shape>
        </w:pict>
      </w:r>
      <w:r>
        <w:rPr>
          <w:color w:val="3C3C3B"/>
        </w:rPr>
        <w:t>une importante communication institutionnelle, une communication interne,</w:t>
      </w:r>
    </w:p>
    <w:p>
      <w:pPr>
        <w:pStyle w:val="BodyText"/>
        <w:spacing w:line="251" w:lineRule="exact"/>
        <w:ind w:left="1774"/>
      </w:pPr>
      <w:r>
        <w:rPr/>
        <w:pict>
          <v:shape style="position:absolute;margin-left:117.638008pt;margin-top:4.697166pt;width:5pt;height:5pt;mso-position-horizontal-relative:page;mso-position-vertical-relative:paragraph;z-index:52480" coordorigin="2353,94" coordsize="100,100" path="m2388,134l2387,131,2369,108,2362,113,2378,132,2353,132,2353,140,2383,140,2386,139,2388,134m2388,153l2386,148,2383,147,2353,147,2353,155,2378,155,2362,174,2369,179,2387,157,2388,153m2410,96l2402,94,2396,118,2381,99,2374,104,2391,125,2392,126,2395,128,2397,128,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7,2421,149,2424,150,2448,162,2452,154,2430,144,2452,133e" filled="true" fillcolor="#00a9c1" stroked="false">
            <v:path arrowok="t"/>
            <v:fill type="solid"/>
            <w10:wrap type="none"/>
          </v:shape>
        </w:pict>
      </w:r>
      <w:r>
        <w:rPr>
          <w:color w:val="3C3C3B"/>
        </w:rPr>
        <w:t>une campagne de communication grand public.</w:t>
      </w:r>
    </w:p>
    <w:p>
      <w:pPr>
        <w:pStyle w:val="BodyText"/>
        <w:spacing w:before="5"/>
        <w:rPr>
          <w:sz w:val="27"/>
        </w:rPr>
      </w:pPr>
    </w:p>
    <w:p>
      <w:pPr>
        <w:pStyle w:val="ListParagraph"/>
        <w:numPr>
          <w:ilvl w:val="1"/>
          <w:numId w:val="62"/>
        </w:numPr>
        <w:tabs>
          <w:tab w:pos="1623" w:val="left" w:leader="none"/>
        </w:tabs>
        <w:spacing w:line="240" w:lineRule="auto" w:before="1" w:after="0"/>
        <w:ind w:left="1622" w:right="0" w:hanging="358"/>
        <w:jc w:val="left"/>
        <w:rPr>
          <w:b/>
          <w:sz w:val="22"/>
        </w:rPr>
      </w:pPr>
      <w:r>
        <w:rPr/>
        <w:pict>
          <v:rect style="position:absolute;margin-left:112.709pt;margin-top:8.85139pt;width:1.948pt;height:1.948pt;mso-position-horizontal-relative:page;mso-position-vertical-relative:paragraph;z-index:-348160" filled="true" fillcolor="#3c3c3b" stroked="false">
            <v:fill type="solid"/>
            <w10:wrap type="none"/>
          </v:rect>
        </w:pict>
      </w:r>
      <w:r>
        <w:rPr>
          <w:b/>
          <w:color w:val="3C3C3B"/>
          <w:sz w:val="22"/>
        </w:rPr>
        <w:t>RÉUNIONS PUBLIQUES D’INFORMATION</w:t>
      </w:r>
    </w:p>
    <w:p>
      <w:pPr>
        <w:pStyle w:val="BodyText"/>
        <w:spacing w:line="206" w:lineRule="auto" w:before="97"/>
        <w:ind w:left="1661" w:right="4296"/>
      </w:pPr>
      <w:r>
        <w:rPr>
          <w:color w:val="3C3C3B"/>
        </w:rPr>
        <w:t>L’expérience du Groupe Keolis en matière d’évolution de réseaux montre que la réussite d’un lancement est étroitement liée à la capacité à fédérer les « leaders d’opinion » présents dans la clientèle mais aussi dans la population générale. Pour obtenir l’adhésion,</w:t>
      </w:r>
    </w:p>
    <w:p>
      <w:pPr>
        <w:pStyle w:val="BodyText"/>
        <w:spacing w:line="206" w:lineRule="auto"/>
        <w:ind w:left="1661" w:right="4498"/>
      </w:pPr>
      <w:r>
        <w:rPr>
          <w:color w:val="3C3C3B"/>
        </w:rPr>
        <w:t>Keolis préconise d’organiser en étroite collaboration avec l’Agglo du Pays de Dreux et en amont du lancement, des sessions d’informations collectives pour expliquer les évolutions d’offre, quartier par quartier.</w:t>
      </w:r>
    </w:p>
    <w:p>
      <w:pPr>
        <w:pStyle w:val="BodyText"/>
        <w:spacing w:line="206" w:lineRule="auto" w:before="107"/>
        <w:ind w:left="1661" w:right="4608"/>
      </w:pPr>
      <w:r>
        <w:rPr>
          <w:color w:val="3C3C3B"/>
        </w:rPr>
        <w:t>Ces réunions permettent de rencontrer environ 2 % de la population parmi lesquelles les « craintifs », les « revendicatifs » ou les « mécontents » sont traditionnellement sur-représentés.</w:t>
      </w:r>
    </w:p>
    <w:p>
      <w:pPr>
        <w:pStyle w:val="BodyText"/>
        <w:spacing w:line="206" w:lineRule="auto"/>
        <w:ind w:left="1661" w:right="4368"/>
      </w:pPr>
      <w:r>
        <w:rPr>
          <w:color w:val="3C3C3B"/>
        </w:rPr>
        <w:t>Un équilibre est donc à trouver entre le caractère principalement informatif de ces réunions et la place laissée à l’écoute et à la prise en compte éventuelle de modifications.</w:t>
      </w:r>
    </w:p>
    <w:p>
      <w:pPr>
        <w:pStyle w:val="BodyText"/>
        <w:spacing w:before="2"/>
        <w:rPr>
          <w:sz w:val="23"/>
        </w:rPr>
      </w:pPr>
    </w:p>
    <w:p>
      <w:pPr>
        <w:spacing w:after="0"/>
        <w:rPr>
          <w:sz w:val="23"/>
        </w:rPr>
        <w:sectPr>
          <w:footerReference w:type="default" r:id="rId296"/>
          <w:pgSz w:w="11910" w:h="16840"/>
          <w:pgMar w:footer="454" w:header="0" w:top="0" w:bottom="640" w:left="720" w:right="0"/>
          <w:pgNumType w:start="163"/>
        </w:sectPr>
      </w:pPr>
    </w:p>
    <w:p>
      <w:pPr>
        <w:pStyle w:val="Heading5"/>
        <w:numPr>
          <w:ilvl w:val="1"/>
          <w:numId w:val="62"/>
        </w:numPr>
        <w:tabs>
          <w:tab w:pos="1673" w:val="left" w:leader="none"/>
        </w:tabs>
        <w:spacing w:line="240" w:lineRule="auto" w:before="64" w:after="0"/>
        <w:ind w:left="1672" w:right="0" w:hanging="408"/>
        <w:jc w:val="left"/>
      </w:pPr>
      <w:r>
        <w:rPr/>
        <w:pict>
          <v:group style="position:absolute;margin-left:1.356pt;margin-top:-.000001pt;width:51.95pt;height:841.9pt;mso-position-horizontal-relative:page;mso-position-vertical-relative:page;z-index:-34837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5.189003pt;margin-top:12.001598pt;width:1.948pt;height:1.948pt;mso-position-horizontal-relative:page;mso-position-vertical-relative:paragraph;z-index:-348136" filled="true" fillcolor="#3c3c3b" stroked="false">
            <v:fill type="solid"/>
            <w10:wrap type="none"/>
          </v:rect>
        </w:pict>
      </w:r>
      <w:r>
        <w:rPr/>
        <w:pict>
          <v:group style="position:absolute;margin-left:523.274963pt;margin-top:669.529907pt;width:25.55pt;height:21.4pt;mso-position-horizontal-relative:page;mso-position-vertical-relative:page;z-index:-348088" coordorigin="10465,13391" coordsize="511,428">
            <v:shape style="position:absolute;left:10465;top:13390;width:511;height:428" coordorigin="10466,13391" coordsize="511,428" path="m10976,13391l10761,13391,10761,13583,10865,13583,10863,13616,10859,13645,10852,13669,10842,13688,10829,13703,10812,13714,10791,13721,10767,13723,10767,13818,10813,13815,10854,13803,10890,13785,10920,13758,10945,13724,10962,13681,10972,13629,10976,13569,10976,13391xm10681,13391l10466,13391,10466,13583,10569,13583,10567,13616,10563,13645,10556,13669,10546,13688,10533,13703,10517,13714,10497,13721,10473,13723,10473,13818,10497,13818,10519,13815,10540,13810,10560,13804,10578,13796,10595,13785,10611,13773,10625,13759,10638,13742,10649,13724,10658,13703,10666,13680,10673,13655,10677,13629,10680,13600,10681,13569,10681,13391xe" filled="true" fillcolor="#00a9c1" stroked="false">
              <v:path arrowok="t"/>
              <v:fill type="solid"/>
            </v:shape>
            <v:shape style="position:absolute;left:10465;top:13390;width:511;height:428" coordorigin="10465,13391" coordsize="511,428" path="m10504,13718l10497,13721,10473,13723,10473,13749,10504,13718m10520,13391l10489,13391,10465,13414,10465,13445,10520,13391m10582,13391l10551,13391,10465,13476,10465,13508,10582,13391m10641,13737l10588,13789,10595,13785,10611,13773,10625,13759,10638,13742,10641,13737m10645,13391l10614,13391,10465,13539,10465,13570,10645,13391m10675,13640l10498,13817,10519,13815,10535,13811,10666,13680,10673,13655,10675,13640m10681,13573l10653,13600,10653,13600,10473,13780,10473,13811,10672,13613,10672,13613,10679,13605,10679,13605,10679,13605,10680,13601,10680,13600,10680,13600,10681,13573m10681,13510l10591,13600,10591,13600,10566,13625,10563,13645,10557,13665,10610,13613,10610,13613,10681,13542,10681,13510m10681,13448l10546,13583,10569,13583,10568,13592,10681,13479,10681,13448m10681,13391l10676,13391,10483,13583,10515,13583,10681,13417,10681,13391m10770,13391l10761,13391,10761,13399,10770,13391m10832,13391l10801,13391,10761,13430,10761,13461,10832,13391m10894,13391l10863,13391,10761,13492,10761,13524,10894,13391m10957,13391l10925,13391,10761,13555,10761,13583,10764,13583,10957,13391m10966,13662l10813,13815,10813,13815,10854,13803,10856,13803,10951,13707,10962,13681,10966,13662m10974,13591l10767,13798,10767,13818,10779,13818,10973,13624,10974,13600,10974,13600,10974,13591,10974,13591m10976,13527l10915,13588,10915,13588,10859,13644,10859,13645,10852,13669,10842,13688,10829,13703,10812,13714,10791,13721,10781,13722,10767,13736,10767,13767,10933,13600,10934,13600,10976,13558,10976,13527m10976,13465l10857,13583,10865,13583,10865,13588,10864,13595,10864,13600,10864,13608,10871,13600,10871,13600,10976,13496,10976,13465m10976,13403l10795,13583,10826,13583,10976,13434,10976,13403e" filled="true" fillcolor="#ffffff" stroked="false">
              <v:path arrowok="t"/>
              <v:fill type="solid"/>
            </v:shape>
            <w10:wrap type="none"/>
          </v:group>
        </w:pict>
      </w:r>
      <w:r>
        <w:rPr>
          <w:color w:val="3C3C3B"/>
        </w:rPr>
        <w:t>DIFFUSION MASSIVE DE</w:t>
      </w:r>
      <w:r>
        <w:rPr>
          <w:color w:val="3C3C3B"/>
          <w:spacing w:val="-2"/>
        </w:rPr>
        <w:t> </w:t>
      </w:r>
      <w:r>
        <w:rPr>
          <w:color w:val="3C3C3B"/>
        </w:rPr>
        <w:t>L’INFORMATION</w:t>
      </w:r>
    </w:p>
    <w:p>
      <w:pPr>
        <w:pStyle w:val="BodyText"/>
        <w:spacing w:line="206" w:lineRule="auto" w:before="97"/>
        <w:ind w:left="1689"/>
        <w:jc w:val="both"/>
      </w:pPr>
      <w:r>
        <w:rPr>
          <w:color w:val="3C3C3B"/>
        </w:rPr>
        <w:t>La disponibilité de l’information est essentielle pour que les clients s’approprient rapidement le réseau. Les nouveaux plans et guides horaires seront édités et diffusés 30 jours avant le lancement.</w:t>
      </w:r>
    </w:p>
    <w:p>
      <w:pPr>
        <w:pStyle w:val="BodyText"/>
        <w:spacing w:before="82"/>
        <w:ind w:left="1689"/>
      </w:pPr>
      <w:r>
        <w:rPr>
          <w:color w:val="3C3C3B"/>
        </w:rPr>
        <w:t>Le site internet relaiera l’ensemble de l’information.</w:t>
      </w:r>
    </w:p>
    <w:p>
      <w:pPr>
        <w:pStyle w:val="BodyText"/>
        <w:spacing w:line="206" w:lineRule="auto" w:before="106"/>
        <w:ind w:left="1689"/>
      </w:pPr>
      <w:r>
        <w:rPr>
          <w:color w:val="3C3C3B"/>
        </w:rPr>
        <w:t>La signalétique aux arrêts et à bord des véhicules sera anticipée pour être opérationnelle le jour J.</w:t>
      </w:r>
    </w:p>
    <w:p>
      <w:pPr>
        <w:pStyle w:val="BodyText"/>
        <w:spacing w:before="7"/>
        <w:rPr>
          <w:sz w:val="29"/>
        </w:rPr>
      </w:pPr>
    </w:p>
    <w:p>
      <w:pPr>
        <w:pStyle w:val="Heading5"/>
        <w:numPr>
          <w:ilvl w:val="1"/>
          <w:numId w:val="62"/>
        </w:numPr>
        <w:tabs>
          <w:tab w:pos="1671" w:val="left" w:leader="none"/>
        </w:tabs>
        <w:spacing w:line="240" w:lineRule="auto" w:before="0" w:after="0"/>
        <w:ind w:left="1670" w:right="0" w:hanging="406"/>
        <w:jc w:val="left"/>
      </w:pPr>
      <w:r>
        <w:rPr/>
        <w:pict>
          <v:rect style="position:absolute;margin-left:115.093002pt;margin-top:8.800506pt;width:1.948pt;height:1.948pt;mso-position-horizontal-relative:page;mso-position-vertical-relative:paragraph;z-index:-348112" filled="true" fillcolor="#3c3c3b" stroked="false">
            <v:fill type="solid"/>
            <w10:wrap type="none"/>
          </v:rect>
        </w:pict>
      </w:r>
      <w:r>
        <w:rPr>
          <w:color w:val="3C3C3B"/>
        </w:rPr>
        <w:t>CAMPAGNE DE COMMUNICATION </w:t>
      </w:r>
      <w:r>
        <w:rPr>
          <w:color w:val="3C3C3B"/>
          <w:spacing w:val="2"/>
        </w:rPr>
        <w:t>GRAND</w:t>
      </w:r>
      <w:r>
        <w:rPr>
          <w:color w:val="3C3C3B"/>
          <w:spacing w:val="1"/>
        </w:rPr>
        <w:t> </w:t>
      </w:r>
      <w:r>
        <w:rPr>
          <w:color w:val="3C3C3B"/>
        </w:rPr>
        <w:t>PUBLIC</w:t>
      </w:r>
    </w:p>
    <w:p>
      <w:pPr>
        <w:pStyle w:val="BodyText"/>
        <w:spacing w:line="206" w:lineRule="auto" w:before="97"/>
        <w:ind w:left="1717"/>
      </w:pPr>
      <w:r>
        <w:rPr>
          <w:color w:val="3C3C3B"/>
        </w:rPr>
        <w:t>Une campagne de communication en plusieurs phases accompagnera le lancement.</w:t>
      </w:r>
    </w:p>
    <w:p>
      <w:pPr>
        <w:pStyle w:val="BodyText"/>
        <w:spacing w:line="206" w:lineRule="auto" w:before="112"/>
        <w:ind w:left="1717"/>
      </w:pPr>
      <w:r>
        <w:rPr/>
        <w:pict>
          <v:group style="position:absolute;margin-left:538.582092pt;margin-top:66.676201pt;width:56.7pt;height:4.3pt;mso-position-horizontal-relative:page;mso-position-vertical-relative:paragraph;z-index:52312" coordorigin="10772,1334" coordsize="1134,86">
            <v:line style="position:absolute" from="10772,1376" to="11906,1376" stroked="true" strokeweight="4.252pt" strokecolor="#00a9c1">
              <v:stroke dashstyle="solid"/>
            </v:line>
            <v:shape style="position:absolute;left:10771;top:1333;width:1134;height:86" coordorigin="10772,1334" coordsize="1134,86" path="m10783,1334l10772,1334,10772,1345,10783,1334m10845,1334l10814,1334,10772,1376,10772,1407,10845,1334m10907,1334l10876,1334,10791,1419,10822,1419,10907,1334m10970,1334l10939,1334,10854,1419,10885,1419,10970,1334m11032,1334l11001,1334,10916,1419,10947,1419,11032,1334m11094,1334l11063,1334,10978,1419,11009,1419,11094,1334m11157,1334l11126,1334,11040,1419,11072,1419,11157,1334m11219,1334l11188,1334,11103,1419,11134,1419,11219,1334m11244,1402l11227,1419,11244,1419,11244,1402m11244,1340l11165,1419,11196,1419,11244,1371,11244,1340m11282,1334l11250,1334,11244,1340,11244,1371,11282,1334m11344,1334l11313,1334,11244,1402,11244,1419,11259,1419,11344,1334m11406,1334l11375,1334,11290,1419,11321,1419,11406,1334m11468,1334l11437,1334,11352,1419,11383,1419,11468,1334m11531,1334l11500,1334,11415,1419,11446,1419,11531,1334m11593,1334l11562,1334,11477,1419,11508,1419,11593,1334m11655,1334l11624,1334,11539,1419,11570,1419,11655,1334m11718,1334l11686,1334,11601,1419,11633,1419,11718,1334m11780,1334l11749,1334,11664,1419,11695,1419,11780,1334m11842,1334l11811,1334,11726,1419,11757,1419,11842,1334m11904,1334l11873,1334,11788,1419,11819,1419,11904,1334m11906,1364l11851,1419,11882,1419,11906,1395,11906,1364e" filled="true" fillcolor="#ffffff" stroked="false">
              <v:path arrowok="t"/>
              <v:fill type="solid"/>
            </v:shape>
            <w10:wrap type="none"/>
          </v:group>
        </w:pict>
      </w:r>
      <w:r>
        <w:rPr>
          <w:color w:val="3C3C3B"/>
          <w:spacing w:val="-4"/>
        </w:rPr>
        <w:t>Le </w:t>
      </w:r>
      <w:r>
        <w:rPr>
          <w:color w:val="3C3C3B"/>
          <w:spacing w:val="-5"/>
        </w:rPr>
        <w:t>médiaplanning </w:t>
      </w:r>
      <w:r>
        <w:rPr>
          <w:color w:val="3C3C3B"/>
          <w:spacing w:val="-4"/>
        </w:rPr>
        <w:t>permettra </w:t>
      </w:r>
      <w:r>
        <w:rPr>
          <w:color w:val="3C3C3B"/>
        </w:rPr>
        <w:t>de </w:t>
      </w:r>
      <w:r>
        <w:rPr>
          <w:color w:val="3C3C3B"/>
          <w:spacing w:val="-5"/>
        </w:rPr>
        <w:t>maintenir </w:t>
      </w:r>
      <w:r>
        <w:rPr>
          <w:color w:val="3C3C3B"/>
          <w:spacing w:val="-3"/>
        </w:rPr>
        <w:t>une </w:t>
      </w:r>
      <w:r>
        <w:rPr>
          <w:color w:val="3C3C3B"/>
          <w:spacing w:val="-4"/>
        </w:rPr>
        <w:t>pression </w:t>
      </w:r>
      <w:r>
        <w:rPr>
          <w:color w:val="3C3C3B"/>
        </w:rPr>
        <w:t>de </w:t>
      </w:r>
      <w:r>
        <w:rPr>
          <w:color w:val="3C3C3B"/>
          <w:spacing w:val="-5"/>
        </w:rPr>
        <w:t>communication constante </w:t>
      </w:r>
      <w:r>
        <w:rPr>
          <w:color w:val="3C3C3B"/>
        </w:rPr>
        <w:t>à </w:t>
      </w:r>
      <w:r>
        <w:rPr>
          <w:color w:val="3C3C3B"/>
          <w:spacing w:val="-4"/>
        </w:rPr>
        <w:t>partir </w:t>
      </w:r>
      <w:r>
        <w:rPr>
          <w:color w:val="3C3C3B"/>
        </w:rPr>
        <w:t>du </w:t>
      </w:r>
      <w:r>
        <w:rPr>
          <w:color w:val="3C3C3B"/>
          <w:spacing w:val="-4"/>
        </w:rPr>
        <w:t>jour </w:t>
      </w:r>
      <w:r>
        <w:rPr>
          <w:color w:val="3C3C3B"/>
        </w:rPr>
        <w:t>de </w:t>
      </w:r>
      <w:r>
        <w:rPr>
          <w:color w:val="3C3C3B"/>
          <w:spacing w:val="-4"/>
        </w:rPr>
        <w:t>diffusion </w:t>
      </w:r>
      <w:r>
        <w:rPr>
          <w:color w:val="3C3C3B"/>
          <w:spacing w:val="-3"/>
        </w:rPr>
        <w:t>des </w:t>
      </w:r>
      <w:r>
        <w:rPr>
          <w:color w:val="3C3C3B"/>
          <w:spacing w:val="-4"/>
        </w:rPr>
        <w:t>supports </w:t>
      </w:r>
      <w:r>
        <w:rPr>
          <w:color w:val="3C3C3B"/>
          <w:spacing w:val="-5"/>
        </w:rPr>
        <w:t>d’information </w:t>
      </w:r>
      <w:r>
        <w:rPr>
          <w:color w:val="3C3C3B"/>
          <w:spacing w:val="-6"/>
        </w:rPr>
        <w:t>(J-30).</w:t>
      </w:r>
    </w:p>
    <w:p>
      <w:pPr>
        <w:pStyle w:val="BodyText"/>
        <w:spacing w:before="5"/>
        <w:rPr>
          <w:sz w:val="28"/>
        </w:rPr>
      </w:pPr>
      <w:r>
        <w:rPr/>
        <w:br w:type="column"/>
      </w:r>
      <w:r>
        <w:rPr>
          <w:sz w:val="28"/>
        </w:rPr>
      </w:r>
    </w:p>
    <w:p>
      <w:pPr>
        <w:pStyle w:val="Heading2"/>
        <w:spacing w:line="199" w:lineRule="auto"/>
        <w:ind w:left="773" w:right="761"/>
      </w:pPr>
      <w:r>
        <w:rPr>
          <w:color w:val="00A9C1"/>
        </w:rPr>
        <w:t>Keolis prévoit une </w:t>
      </w:r>
      <w:r>
        <w:rPr>
          <w:color w:val="00A9C1"/>
          <w:spacing w:val="-4"/>
        </w:rPr>
        <w:t>semaine </w:t>
      </w:r>
      <w:r>
        <w:rPr>
          <w:color w:val="00A9C1"/>
        </w:rPr>
        <w:t>de gratuité, au lancement des quatre nouvelles lignes</w:t>
      </w:r>
      <w:r>
        <w:rPr>
          <w:color w:val="00A9C1"/>
          <w:spacing w:val="-1"/>
        </w:rPr>
        <w:t> </w:t>
      </w:r>
      <w:r>
        <w:rPr>
          <w:color w:val="00A9C1"/>
        </w:rPr>
        <w:t>périurbaines.</w:t>
      </w:r>
    </w:p>
    <w:p>
      <w:pPr>
        <w:spacing w:after="0" w:line="199" w:lineRule="auto"/>
        <w:sectPr>
          <w:type w:val="continuous"/>
          <w:pgSz w:w="11910" w:h="16840"/>
          <w:pgMar w:top="1580" w:bottom="280" w:left="720" w:right="0"/>
          <w:cols w:num="2" w:equalWidth="0">
            <w:col w:w="6763" w:space="40"/>
            <w:col w:w="438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4804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52672">
            <wp:simplePos x="0" y="0"/>
            <wp:positionH relativeFrom="page">
              <wp:posOffset>6189684</wp:posOffset>
            </wp:positionH>
            <wp:positionV relativeFrom="paragraph">
              <wp:posOffset>-531435</wp:posOffset>
            </wp:positionV>
            <wp:extent cx="1370317" cy="959828"/>
            <wp:effectExtent l="0" t="0" r="0" b="0"/>
            <wp:wrapNone/>
            <wp:docPr id="489" name="image232.png" descr=""/>
            <wp:cNvGraphicFramePr>
              <a:graphicFrameLocks noChangeAspect="1"/>
            </wp:cNvGraphicFramePr>
            <a:graphic>
              <a:graphicData uri="http://schemas.openxmlformats.org/drawingml/2006/picture">
                <pic:pic>
                  <pic:nvPicPr>
                    <pic:cNvPr id="490"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before="65"/>
        <w:ind w:left="1632"/>
      </w:pPr>
      <w:r>
        <w:rPr>
          <w:color w:val="3C3C3B"/>
        </w:rPr>
        <w:t>Keolis prévoit un dispositif de communication comprenant :</w:t>
      </w:r>
    </w:p>
    <w:p>
      <w:pPr>
        <w:pStyle w:val="BodyText"/>
        <w:spacing w:line="206" w:lineRule="auto" w:before="106"/>
        <w:ind w:left="1774" w:right="4608"/>
      </w:pPr>
      <w:r>
        <w:rPr/>
        <w:pict>
          <v:shape style="position:absolute;margin-left:117.638008pt;margin-top:8.608964pt;width:5pt;height:5pt;mso-position-horizontal-relative:page;mso-position-vertical-relative:paragraph;z-index:52696"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5,2410,204,2411,207,2414,210,2416,210,2419,210,2420,210,2439,201,2445,198m2452,211l2448,204,2421,216,2419,219,2419,225,2421,227,2424,228,2448,240,2452,232,2430,222,2452,211e" filled="true" fillcolor="#00a9c1" stroked="false">
            <v:path arrowok="t"/>
            <v:fill type="solid"/>
            <w10:wrap type="none"/>
          </v:shape>
        </w:pict>
      </w:r>
      <w:r>
        <w:rPr>
          <w:color w:val="3C3C3B"/>
        </w:rPr>
        <w:t>la diffusion d’un spot promotionnel de 15 secondes pendant deux semaines au cinéma et sur les réseaux sociaux,</w:t>
      </w:r>
    </w:p>
    <w:p>
      <w:pPr>
        <w:pStyle w:val="BodyText"/>
        <w:spacing w:line="314" w:lineRule="auto" w:before="83"/>
        <w:ind w:left="1774" w:right="4930"/>
      </w:pPr>
      <w:r>
        <w:rPr/>
        <w:pict>
          <v:shape style="position:absolute;margin-left:117.638008pt;margin-top:8.920279pt;width:5pt;height:5pt;mso-position-horizontal-relative:page;mso-position-vertical-relative:paragraph;z-index:52720"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pict>
          <v:shape style="position:absolute;margin-left:117.638008pt;margin-top:25.39028pt;width:5pt;height:5pt;mso-position-horizontal-relative:page;mso-position-vertical-relative:paragraph;z-index:52744" coordorigin="2353,508" coordsize="100,100" path="m2388,548l2387,544,2369,522,2362,527,2378,546,2353,546,2353,554,2383,554,2386,553,2388,548m2388,567l2386,562,2383,561,2353,561,2353,569,2378,569,2362,588,2369,593,2387,570,2388,567m2410,510l2402,508,2396,531,2381,512,2374,518,2391,539,2392,540,2395,541,2397,541,2398,541,2401,541,2403,538,2405,531,2410,510m2410,605l2405,583,2403,577,2401,574,2396,573,2392,574,2391,576,2374,597,2381,602,2396,583,2402,607,2410,605m2445,581l2439,578,2419,569,2415,569,2411,572,2410,575,2416,604,2425,602,2419,578,2442,589,2445,581m2445,534l2442,526,2419,537,2425,513,2417,511,2410,539,2411,543,2414,545,2416,546,2419,546,2420,546,2439,537,2445,534m2452,547l2448,539,2421,552,2419,555,2419,560,2421,563,2424,564,2448,575,2452,568,2430,557,2452,547e" filled="true" fillcolor="#00a9c1" stroked="false">
            <v:path arrowok="t"/>
            <v:fill type="solid"/>
            <w10:wrap type="none"/>
          </v:shape>
        </w:pict>
      </w:r>
      <w:r>
        <w:rPr>
          <w:color w:val="3C3C3B"/>
        </w:rPr>
        <w:t>un affichage sur les arrières de bus et les points d’arrêts, des stands grand public en centre-ville et dans les gares,</w:t>
      </w:r>
    </w:p>
    <w:p>
      <w:pPr>
        <w:pStyle w:val="BodyText"/>
        <w:spacing w:line="206" w:lineRule="auto" w:before="28"/>
        <w:ind w:left="1774" w:right="4930"/>
      </w:pPr>
      <w:r>
        <w:rPr/>
        <w:pict>
          <v:shape style="position:absolute;margin-left:117.638008pt;margin-top:4.709081pt;width:5pt;height:5pt;mso-position-horizontal-relative:page;mso-position-vertical-relative:paragraph;z-index:52768" coordorigin="2353,94" coordsize="100,100" path="m2388,134l2387,131,2369,108,2362,113,2378,132,2353,132,2353,141,2383,141,2386,139,2388,134m2388,154l2386,148,2383,147,2353,147,2353,155,2378,155,2362,174,2369,179,2387,157,2388,154m2410,96l2402,94,2396,118,2381,99,2374,104,2391,125,2392,126,2395,128,2397,128,2398,128,2401,127,2403,124,2405,118,2410,96m2410,192l2405,170,2403,163,2401,161,2396,159,2392,161,2391,163,2374,184,2381,189,2396,170,2402,193,2410,192m2445,168l2439,165,2419,155,2415,155,2411,159,2410,162,2416,190,2425,188,2419,165,2442,175,2445,168m2445,120l2442,112,2419,123,2425,99,2417,98,2410,126,2411,129,2414,132,2416,132,2419,132,2420,132,2439,123,2445,120m2452,133l2448,126,2421,138,2419,141,2419,147,2421,149,2424,150,2448,162,2452,154,2430,144,2452,133e" filled="true" fillcolor="#00a9c1" stroked="false">
            <v:path arrowok="t"/>
            <v:fill type="solid"/>
            <w10:wrap type="none"/>
          </v:shape>
        </w:pict>
      </w:r>
      <w:r>
        <w:rPr>
          <w:color w:val="3C3C3B"/>
        </w:rPr>
        <w:t>des opérations de tractage dans les communes traversées par les nouvelles lignes périurbaines,</w:t>
      </w:r>
    </w:p>
    <w:p>
      <w:pPr>
        <w:pStyle w:val="BodyText"/>
        <w:spacing w:before="83"/>
        <w:ind w:left="1774"/>
      </w:pPr>
      <w:r>
        <w:rPr/>
        <w:pict>
          <v:shape style="position:absolute;margin-left:117.638008pt;margin-top:8.920396pt;width:5pt;height:5pt;mso-position-horizontal-relative:page;mso-position-vertical-relative:paragraph;z-index:52792"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un mailing adressé à tous les clients abonnés,</w:t>
      </w:r>
    </w:p>
    <w:p>
      <w:pPr>
        <w:pStyle w:val="BodyText"/>
        <w:spacing w:before="77"/>
        <w:ind w:left="1774"/>
      </w:pPr>
      <w:r>
        <w:rPr/>
        <w:pict>
          <v:shape style="position:absolute;margin-left:117.638008pt;margin-top:8.621098pt;width:5pt;height:5pt;mso-position-horizontal-relative:page;mso-position-vertical-relative:paragraph;z-index:52816"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un habillage des véhicules (drapeaux, banderoles, affiches),</w:t>
      </w:r>
    </w:p>
    <w:p>
      <w:pPr>
        <w:pStyle w:val="BodyText"/>
        <w:spacing w:line="206" w:lineRule="auto" w:before="107"/>
        <w:ind w:left="1774" w:right="4608"/>
      </w:pPr>
      <w:r>
        <w:rPr/>
        <w:pict>
          <v:shape style="position:absolute;margin-left:117.638008pt;margin-top:8.659199pt;width:5pt;height:5pt;mso-position-horizontal-relative:page;mso-position-vertical-relative:paragraph;z-index:52840"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7,2410,205,2411,208,2414,211,2416,211,2419,211,2420,211,2439,202,2445,199m2452,212l2448,205,2421,217,2419,220,2419,226,2421,228,2424,229,2448,241,2452,233,2430,223,2452,212e" filled="true" fillcolor="#00a9c1" stroked="false">
            <v:path arrowok="t"/>
            <v:fill type="solid"/>
            <w10:wrap type="none"/>
          </v:shape>
        </w:pict>
      </w:r>
      <w:r>
        <w:rPr>
          <w:color w:val="3C3C3B"/>
        </w:rPr>
        <w:t>un habillage des potelets aux carrefours traversés par les nouvelles lignes (sous réserve de l’accord des communes),</w:t>
      </w:r>
    </w:p>
    <w:p>
      <w:pPr>
        <w:pStyle w:val="BodyText"/>
        <w:spacing w:line="206" w:lineRule="auto" w:before="112"/>
        <w:ind w:left="1774" w:right="4359"/>
      </w:pPr>
      <w:r>
        <w:rPr/>
        <w:pict>
          <v:shape style="position:absolute;margin-left:117.638008pt;margin-top:8.908852pt;width:5pt;height:5pt;mso-position-horizontal-relative:page;mso-position-vertical-relative:paragraph;z-index:52864"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le jour J, l’ensemble du personnel de l’entreprise sera mobilisé pour accompagner de manière visible les voyageurs sur le</w:t>
      </w:r>
      <w:r>
        <w:rPr>
          <w:color w:val="3C3C3B"/>
          <w:spacing w:val="36"/>
        </w:rPr>
        <w:t> </w:t>
      </w:r>
      <w:r>
        <w:rPr>
          <w:color w:val="3C3C3B"/>
        </w:rPr>
        <w:t>réseau.</w:t>
      </w:r>
    </w:p>
    <w:p>
      <w:pPr>
        <w:pStyle w:val="BodyText"/>
        <w:spacing w:before="11"/>
        <w:rPr>
          <w:sz w:val="25"/>
        </w:rPr>
      </w:pPr>
      <w:r>
        <w:rPr/>
        <w:drawing>
          <wp:anchor distT="0" distB="0" distL="0" distR="0" allowOverlap="1" layoutInCell="1" locked="0" behindDoc="0" simplePos="0" relativeHeight="2149">
            <wp:simplePos x="0" y="0"/>
            <wp:positionH relativeFrom="page">
              <wp:posOffset>1260000</wp:posOffset>
            </wp:positionH>
            <wp:positionV relativeFrom="paragraph">
              <wp:posOffset>254514</wp:posOffset>
            </wp:positionV>
            <wp:extent cx="5494431" cy="3124200"/>
            <wp:effectExtent l="0" t="0" r="0" b="0"/>
            <wp:wrapTopAndBottom/>
            <wp:docPr id="491" name="image257.jpeg" descr=""/>
            <wp:cNvGraphicFramePr>
              <a:graphicFrameLocks noChangeAspect="1"/>
            </wp:cNvGraphicFramePr>
            <a:graphic>
              <a:graphicData uri="http://schemas.openxmlformats.org/drawingml/2006/picture">
                <pic:pic>
                  <pic:nvPicPr>
                    <pic:cNvPr id="492" name="image257.jpeg"/>
                    <pic:cNvPicPr/>
                  </pic:nvPicPr>
                  <pic:blipFill>
                    <a:blip r:embed="rId297" cstate="print"/>
                    <a:stretch>
                      <a:fillRect/>
                    </a:stretch>
                  </pic:blipFill>
                  <pic:spPr>
                    <a:xfrm>
                      <a:off x="0" y="0"/>
                      <a:ext cx="5494431" cy="3124200"/>
                    </a:xfrm>
                    <a:prstGeom prst="rect">
                      <a:avLst/>
                    </a:prstGeom>
                  </pic:spPr>
                </pic:pic>
              </a:graphicData>
            </a:graphic>
          </wp:anchor>
        </w:drawing>
      </w:r>
    </w:p>
    <w:p>
      <w:pPr>
        <w:pStyle w:val="BodyText"/>
        <w:spacing w:before="12"/>
        <w:rPr>
          <w:sz w:val="22"/>
        </w:rPr>
      </w:pPr>
    </w:p>
    <w:p>
      <w:pPr>
        <w:pStyle w:val="ListParagraph"/>
        <w:numPr>
          <w:ilvl w:val="1"/>
          <w:numId w:val="62"/>
        </w:numPr>
        <w:tabs>
          <w:tab w:pos="1680" w:val="left" w:leader="none"/>
        </w:tabs>
        <w:spacing w:line="240" w:lineRule="auto" w:before="0" w:after="0"/>
        <w:ind w:left="1679" w:right="0" w:hanging="415"/>
        <w:jc w:val="left"/>
        <w:rPr>
          <w:b/>
          <w:sz w:val="22"/>
        </w:rPr>
      </w:pPr>
      <w:r>
        <w:rPr/>
        <w:pict>
          <v:rect style="position:absolute;margin-left:115.569pt;margin-top:8.800498pt;width:1.948pt;height:1.948pt;mso-position-horizontal-relative:page;mso-position-vertical-relative:paragraph;z-index:-347776" filled="true" fillcolor="#3c3c3b" stroked="false">
            <v:fill type="solid"/>
            <w10:wrap type="none"/>
          </v:rect>
        </w:pict>
      </w:r>
      <w:r>
        <w:rPr>
          <w:b/>
          <w:color w:val="3C3C3B"/>
          <w:sz w:val="22"/>
        </w:rPr>
        <w:t>COMMUNICATION INSTITUTIONNELLE</w:t>
      </w:r>
    </w:p>
    <w:p>
      <w:pPr>
        <w:pStyle w:val="BodyText"/>
        <w:spacing w:line="206" w:lineRule="auto" w:before="97"/>
        <w:ind w:left="1717" w:right="4452"/>
      </w:pPr>
      <w:r>
        <w:rPr>
          <w:color w:val="3C3C3B"/>
        </w:rPr>
        <w:t>Le lancement d’un nouveau réseau est un évènement qui se situe à la frontière des territoires de communication institutionnelle</w:t>
      </w:r>
    </w:p>
    <w:p>
      <w:pPr>
        <w:pStyle w:val="BodyText"/>
        <w:spacing w:line="206" w:lineRule="auto"/>
        <w:ind w:left="1717" w:right="4368"/>
      </w:pPr>
      <w:r>
        <w:rPr>
          <w:color w:val="3C3C3B"/>
        </w:rPr>
        <w:t>et commerciale. En tant qu’organisateur de la politique de déplacements, l’Agglo du Pays de Dreux a vocation à tenir une place de premier plan dans le dispositif d’annonce du lancement.</w:t>
      </w:r>
    </w:p>
    <w:p>
      <w:pPr>
        <w:pStyle w:val="BodyText"/>
        <w:spacing w:line="206" w:lineRule="auto" w:before="110"/>
        <w:ind w:left="1717" w:right="4368"/>
      </w:pPr>
      <w:r>
        <w:rPr>
          <w:color w:val="3C3C3B"/>
        </w:rPr>
        <w:t>Keolis s’engage à accompagner la collectivité dans la préparation des supports nécessaires à la communication et notamment à :</w:t>
      </w:r>
    </w:p>
    <w:p>
      <w:pPr>
        <w:pStyle w:val="BodyText"/>
        <w:spacing w:line="206" w:lineRule="auto" w:before="111"/>
        <w:ind w:left="1859" w:right="5289"/>
      </w:pPr>
      <w:r>
        <w:rPr/>
        <w:pict>
          <v:shape style="position:absolute;margin-left:121.890007pt;margin-top:8.858992pt;width:5pt;height:5pt;mso-position-horizontal-relative:page;mso-position-vertical-relative:paragraph;z-index:52912"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l’organisation d’une conférence de presse écrite, radio et télévisée,</w:t>
      </w:r>
    </w:p>
    <w:p>
      <w:pPr>
        <w:pStyle w:val="BodyText"/>
        <w:spacing w:line="314" w:lineRule="auto" w:before="83"/>
        <w:ind w:left="1859" w:right="5783"/>
      </w:pPr>
      <w:r>
        <w:rPr/>
        <w:pict>
          <v:group style="position:absolute;margin-left:538.582092pt;margin-top:100.930901pt;width:56.7pt;height:4.3pt;mso-position-horizontal-relative:page;mso-position-vertical-relative:paragraph;z-index:52648" coordorigin="10772,2019" coordsize="1134,86">
            <v:line style="position:absolute" from="10772,2061" to="11906,2061" stroked="true" strokeweight="4.252pt" strokecolor="#00a9c1">
              <v:stroke dashstyle="solid"/>
            </v:line>
            <v:shape style="position:absolute;left:10771;top:2018;width:1134;height:86" coordorigin="10772,2019" coordsize="1134,86" path="m10783,2019l10772,2019,10772,2030,10783,2019m10845,2019l10814,2019,10772,2061,10772,2092,10845,2019m10907,2019l10876,2019,10791,2104,10822,2104,10907,2019m10970,2019l10939,2019,10854,2104,10885,2104,10970,2019m11032,2019l11001,2019,10916,2104,10947,2104,11032,2019m11094,2019l11063,2019,10978,2104,11009,2104,11094,2019m11157,2019l11126,2019,11040,2104,11072,2104,11157,2019m11219,2019l11188,2019,11103,2104,11134,2104,11219,2019m11244,2087l11227,2104,11244,2104,11244,2087m11244,2025l11165,2104,11196,2104,11244,2056,11244,2025m11282,2019l11250,2019,11244,2025,11244,2056,11282,2019m11344,2019l11313,2019,11244,2087,11244,2104,11259,2104,11344,2019m11406,2019l11375,2019,11290,2104,11321,2104,11406,2019m11468,2019l11437,2019,11352,2104,11383,2104,11468,2019m11531,2019l11500,2019,11415,2104,11446,2104,11531,2019m11593,2019l11562,2019,11477,2104,11508,2104,11593,2019m11655,2019l11624,2019,11539,2104,11570,2104,11655,2019m11718,2019l11686,2019,11601,2104,11633,2104,11718,2019m11780,2019l11749,2019,11664,2104,11695,2104,11780,2019m11842,2019l11811,2019,11726,2104,11757,2104,11842,2019m11904,2019l11873,2019,11788,2104,11819,2104,11904,2019m11906,2049l11851,2104,11882,2104,11906,2080,11906,2049e" filled="true" fillcolor="#ffffff" stroked="false">
              <v:path arrowok="t"/>
              <v:fill type="solid"/>
            </v:shape>
            <w10:wrap type="none"/>
          </v:group>
        </w:pict>
      </w:r>
      <w:r>
        <w:rPr/>
        <w:pict>
          <v:shape style="position:absolute;margin-left:121.890007pt;margin-top:8.920299pt;width:5pt;height:5pt;mso-position-horizontal-relative:page;mso-position-vertical-relative:paragraph;z-index:52936"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pict>
          <v:shape style="position:absolute;margin-left:121.890007pt;margin-top:25.390299pt;width:5pt;height:5pt;mso-position-horizontal-relative:page;mso-position-vertical-relative:paragraph;z-index:52960" coordorigin="2438,508" coordsize="100,100" path="m2473,548l2472,544,2454,522,2447,527,2463,546,2438,546,2438,554,2468,554,2471,553,2473,548m2473,567l2471,562,2468,561,2438,561,2438,569,2463,569,2447,588,2454,593,2472,570,2473,567m2495,510l2487,508,2481,531,2466,512,2459,518,2476,539,2477,540,2480,541,2483,541,2483,541,2486,541,2488,538,2490,531,2495,510m2495,605l2490,583,2488,577,2486,574,2481,573,2478,574,2476,576,2459,597,2466,602,2481,583,2487,607,2495,605m2530,581l2524,578,2504,569,2500,569,2496,572,2495,575,2502,604,2510,602,2504,578,2527,589,2530,581m2530,534l2527,526,2504,537,2510,513,2502,511,2495,539,2496,543,2499,545,2501,546,2504,546,2505,546,2524,537,2530,534m2537,547l2533,539,2507,552,2504,555,2504,560,2507,563,2509,564,2533,575,2537,568,2515,557,2537,547e" filled="true" fillcolor="#00a9c1" stroked="false">
            <v:path arrowok="t"/>
            <v:fill type="solid"/>
            <w10:wrap type="none"/>
          </v:shape>
        </w:pict>
      </w:r>
      <w:r>
        <w:rPr>
          <w:color w:val="3C3C3B"/>
        </w:rPr>
        <w:t>la fourniture d’un projet de dossier de presse, la préparation d’une opération d’inauguration.</w:t>
      </w:r>
    </w:p>
    <w:p>
      <w:pPr>
        <w:spacing w:after="0" w:line="314" w:lineRule="auto"/>
        <w:sectPr>
          <w:pgSz w:w="11910" w:h="16840"/>
          <w:pgMar w:header="0" w:footer="454" w:top="0" w:bottom="640" w:left="720" w:right="0"/>
        </w:sectPr>
      </w:pPr>
    </w:p>
    <w:p>
      <w:pPr>
        <w:pStyle w:val="BodyText"/>
        <w:rPr>
          <w:sz w:val="20"/>
        </w:rPr>
      </w:pPr>
      <w:r>
        <w:rPr/>
        <w:pict>
          <v:group style="position:absolute;margin-left:1.356pt;margin-top:-.000001pt;width:51.95pt;height:841.9pt;mso-position-horizontal-relative:page;mso-position-vertical-relative:page;z-index:-347608"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5308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3104">
            <wp:simplePos x="0" y="0"/>
            <wp:positionH relativeFrom="page">
              <wp:posOffset>6189684</wp:posOffset>
            </wp:positionH>
            <wp:positionV relativeFrom="paragraph">
              <wp:posOffset>-531435</wp:posOffset>
            </wp:positionV>
            <wp:extent cx="1370317" cy="959828"/>
            <wp:effectExtent l="0" t="0" r="0" b="0"/>
            <wp:wrapNone/>
            <wp:docPr id="493" name="image232.png" descr=""/>
            <wp:cNvGraphicFramePr>
              <a:graphicFrameLocks noChangeAspect="1"/>
            </wp:cNvGraphicFramePr>
            <a:graphic>
              <a:graphicData uri="http://schemas.openxmlformats.org/drawingml/2006/picture">
                <pic:pic>
                  <pic:nvPicPr>
                    <pic:cNvPr id="494"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ListParagraph"/>
        <w:numPr>
          <w:ilvl w:val="1"/>
          <w:numId w:val="62"/>
        </w:numPr>
        <w:tabs>
          <w:tab w:pos="1672" w:val="left" w:leader="none"/>
        </w:tabs>
        <w:spacing w:line="240" w:lineRule="auto" w:before="63" w:after="0"/>
        <w:ind w:left="1671" w:right="0" w:hanging="407"/>
        <w:jc w:val="left"/>
        <w:rPr>
          <w:b/>
          <w:sz w:val="22"/>
        </w:rPr>
      </w:pPr>
      <w:r>
        <w:rPr/>
        <w:pict>
          <v:rect style="position:absolute;margin-left:115.149002pt;margin-top:11.949923pt;width:1.948pt;height:1.948pt;mso-position-horizontal-relative:page;mso-position-vertical-relative:paragraph;z-index:-347536" filled="true" fillcolor="#3c3c3b" stroked="false">
            <v:fill type="solid"/>
            <w10:wrap type="none"/>
          </v:rect>
        </w:pict>
      </w:r>
      <w:r>
        <w:rPr>
          <w:b/>
          <w:color w:val="3C3C3B"/>
          <w:sz w:val="22"/>
        </w:rPr>
        <w:t>COMMUNICATION INTERNE</w:t>
      </w:r>
    </w:p>
    <w:p>
      <w:pPr>
        <w:pStyle w:val="BodyText"/>
        <w:spacing w:line="234" w:lineRule="exact" w:before="68"/>
        <w:ind w:left="1689"/>
      </w:pPr>
      <w:r>
        <w:rPr>
          <w:color w:val="3C3C3B"/>
        </w:rPr>
        <w:t>En interne, Keolis prévoit une information générale sur</w:t>
      </w:r>
    </w:p>
    <w:p>
      <w:pPr>
        <w:pStyle w:val="BodyText"/>
        <w:spacing w:line="206" w:lineRule="auto" w:before="11"/>
        <w:ind w:left="1689" w:right="4296"/>
      </w:pPr>
      <w:r>
        <w:rPr>
          <w:color w:val="3C3C3B"/>
        </w:rPr>
        <w:t>les principes du nouveau réseau, les objectifs visés et les principaux changements. Cette information sera annoncée lors de la soirée annuelle du personnel à l’occasion de laquelle sont présentés les bilans et perspectives de l’entreprise, puis deux mois avant le lancement à l’occasion des opérations mensuelles</w:t>
      </w:r>
    </w:p>
    <w:p>
      <w:pPr>
        <w:pStyle w:val="BodyText"/>
        <w:spacing w:line="219" w:lineRule="exact"/>
        <w:ind w:left="1689"/>
      </w:pPr>
      <w:r>
        <w:rPr>
          <w:color w:val="3C3C3B"/>
        </w:rPr>
        <w:t>« petit-déjeuner ».</w:t>
      </w:r>
    </w:p>
    <w:p>
      <w:pPr>
        <w:pStyle w:val="BodyText"/>
        <w:spacing w:line="206" w:lineRule="auto" w:before="107"/>
        <w:ind w:left="1689" w:right="4045"/>
      </w:pPr>
      <w:r>
        <w:rPr>
          <w:color w:val="3C3C3B"/>
        </w:rPr>
        <w:t>Dans un second temps, Keolis organisera des sessions de formation adaptées aux différents métiers de l’entreprise : conducteurs</w:t>
      </w:r>
    </w:p>
    <w:p>
      <w:pPr>
        <w:pStyle w:val="BodyText"/>
        <w:spacing w:line="206" w:lineRule="auto"/>
        <w:ind w:left="1689" w:right="4368"/>
      </w:pPr>
      <w:r>
        <w:rPr>
          <w:color w:val="3C3C3B"/>
        </w:rPr>
        <w:t>et agents commerciaux. Les réunions comporteront un volet théorique et un volet pratique. Elles seront animées par</w:t>
      </w:r>
    </w:p>
    <w:p>
      <w:pPr>
        <w:pStyle w:val="BodyText"/>
        <w:spacing w:line="206" w:lineRule="auto"/>
        <w:ind w:left="1689" w:right="4930"/>
      </w:pPr>
      <w:r>
        <w:rPr>
          <w:color w:val="3C3C3B"/>
        </w:rPr>
        <w:t>les managers en petits groupes, pour faciliter les échanges et s’assurer d’une parfaite compréhension.</w:t>
      </w:r>
    </w:p>
    <w:p>
      <w:pPr>
        <w:pStyle w:val="BodyText"/>
        <w:spacing w:line="234" w:lineRule="exact" w:before="80"/>
        <w:ind w:left="1689"/>
      </w:pPr>
      <w:r>
        <w:rPr>
          <w:color w:val="3C3C3B"/>
        </w:rPr>
        <w:t>Comme pour le lancement du réseau de 2017, Keolis prévoit</w:t>
      </w:r>
    </w:p>
    <w:p>
      <w:pPr>
        <w:pStyle w:val="BodyText"/>
        <w:spacing w:line="206" w:lineRule="auto" w:before="11"/>
        <w:ind w:left="1689" w:right="4498"/>
      </w:pPr>
      <w:r>
        <w:rPr>
          <w:color w:val="3C3C3B"/>
        </w:rPr>
        <w:t>de filmer les itinéraires de chaque ligne et de fournir les fichiers aux conducteurs pour qu’ils puissent les apprendre et les réviser jusqu’au jour J.</w:t>
      </w:r>
    </w:p>
    <w:p>
      <w:pPr>
        <w:pStyle w:val="BodyText"/>
        <w:spacing w:before="6"/>
        <w:rPr>
          <w:sz w:val="10"/>
        </w:rPr>
      </w:pPr>
      <w:r>
        <w:rPr/>
        <w:pict>
          <v:group style="position:absolute;margin-left:99.212585pt;margin-top:9.785500pt;width:439.4pt;height:452.85pt;mso-position-horizontal-relative:page;mso-position-vertical-relative:paragraph;z-index:50984;mso-wrap-distance-left:0;mso-wrap-distance-right:0" coordorigin="1984,196" coordsize="8788,9057">
            <v:shape style="position:absolute;left:1984;top:195;width:8788;height:4380" type="#_x0000_t75" stroked="false">
              <v:imagedata r:id="rId298" o:title=""/>
            </v:shape>
            <v:shape style="position:absolute;left:2104;top:315;width:1043;height:4140" coordorigin="2104,316" coordsize="1043,4140" path="m3146,316l2104,316,2104,4455,3146,4455e" filled="false" stroked="true" strokeweight="12.0pt" strokecolor="#00a9c1">
              <v:path arrowok="t"/>
              <v:stroke dashstyle="solid"/>
            </v:shape>
            <v:shape style="position:absolute;left:6509;top:4172;width:3724;height:5080" type="#_x0000_t75" stroked="false">
              <v:imagedata r:id="rId299" o:title=""/>
            </v:shape>
            <v:rect style="position:absolute;left:2227;top:5201;width:39;height:39" filled="true" fillcolor="#00a9c1" stroked="false">
              <v:fill type="solid"/>
            </v:rect>
            <v:shape style="position:absolute;left:2372;top:6984;width:3056;height:766" type="#_x0000_t75" stroked="false">
              <v:imagedata r:id="rId300" o:title=""/>
            </v:shape>
            <v:shape style="position:absolute;left:1984;top:5030;width:4447;height:1631" type="#_x0000_t202" filled="false" stroked="false">
              <v:textbox inset="0,0,0,0">
                <w:txbxContent>
                  <w:p>
                    <w:pPr>
                      <w:tabs>
                        <w:tab w:pos="372" w:val="left" w:leader="none"/>
                      </w:tabs>
                      <w:spacing w:line="206" w:lineRule="auto" w:before="0"/>
                      <w:ind w:left="373" w:right="399" w:hanging="373"/>
                      <w:jc w:val="left"/>
                      <w:rPr>
                        <w:rFonts w:ascii="Gotham Narrow"/>
                        <w:b/>
                        <w:sz w:val="28"/>
                      </w:rPr>
                    </w:pPr>
                    <w:r>
                      <w:rPr>
                        <w:rFonts w:ascii="Gotham Narrow"/>
                        <w:b/>
                        <w:color w:val="00A9C1"/>
                        <w:sz w:val="28"/>
                      </w:rPr>
                      <w:t>2</w:t>
                      <w:tab/>
                      <w:t>PROMOUVOIR LE</w:t>
                    </w:r>
                    <w:r>
                      <w:rPr>
                        <w:rFonts w:ascii="Gotham Narrow"/>
                        <w:b/>
                        <w:color w:val="00A9C1"/>
                        <w:spacing w:val="-12"/>
                        <w:sz w:val="28"/>
                      </w:rPr>
                      <w:t> </w:t>
                    </w:r>
                    <w:r>
                      <w:rPr>
                        <w:rFonts w:ascii="Gotham Narrow"/>
                        <w:b/>
                        <w:color w:val="00A9C1"/>
                        <w:sz w:val="28"/>
                      </w:rPr>
                      <w:t>COMMERCE DE</w:t>
                    </w:r>
                    <w:r>
                      <w:rPr>
                        <w:rFonts w:ascii="Gotham Narrow"/>
                        <w:b/>
                        <w:color w:val="00A9C1"/>
                        <w:spacing w:val="-1"/>
                        <w:sz w:val="28"/>
                      </w:rPr>
                      <w:t> </w:t>
                    </w:r>
                    <w:r>
                      <w:rPr>
                        <w:rFonts w:ascii="Gotham Narrow"/>
                        <w:b/>
                        <w:color w:val="00A9C1"/>
                        <w:sz w:val="28"/>
                      </w:rPr>
                      <w:t>CENTRE-VILLE</w:t>
                    </w:r>
                  </w:p>
                  <w:p>
                    <w:pPr>
                      <w:spacing w:line="206" w:lineRule="auto" w:before="90"/>
                      <w:ind w:left="368" w:right="5" w:firstLine="0"/>
                      <w:jc w:val="left"/>
                      <w:rPr>
                        <w:sz w:val="18"/>
                      </w:rPr>
                    </w:pPr>
                    <w:r>
                      <w:rPr>
                        <w:color w:val="3C3C3B"/>
                        <w:sz w:val="18"/>
                      </w:rPr>
                      <w:t>Dans le cadre de </w:t>
                    </w:r>
                    <w:r>
                      <w:rPr>
                        <w:color w:val="3C3C3B"/>
                        <w:spacing w:val="-3"/>
                        <w:sz w:val="18"/>
                      </w:rPr>
                      <w:t>l’évolution </w:t>
                    </w:r>
                    <w:r>
                      <w:rPr>
                        <w:color w:val="3C3C3B"/>
                        <w:sz w:val="18"/>
                      </w:rPr>
                      <w:t>du réseau urbain, Keolis propose d’utiliser une partie du budget consacré aujourd’hui à la </w:t>
                    </w:r>
                    <w:r>
                      <w:rPr>
                        <w:color w:val="3C3C3B"/>
                        <w:spacing w:val="-3"/>
                        <w:sz w:val="18"/>
                      </w:rPr>
                      <w:t>navette </w:t>
                    </w:r>
                    <w:r>
                      <w:rPr>
                        <w:color w:val="3C3C3B"/>
                        <w:sz w:val="18"/>
                      </w:rPr>
                      <w:t>de centre-ville, pour offrir des tickets</w:t>
                    </w:r>
                    <w:r>
                      <w:rPr>
                        <w:color w:val="3C3C3B"/>
                        <w:spacing w:val="-10"/>
                        <w:sz w:val="18"/>
                      </w:rPr>
                      <w:t> </w:t>
                    </w:r>
                    <w:r>
                      <w:rPr>
                        <w:color w:val="3C3C3B"/>
                        <w:sz w:val="18"/>
                      </w:rPr>
                      <w:t>gratuits</w:t>
                    </w:r>
                    <w:r>
                      <w:rPr>
                        <w:color w:val="3C3C3B"/>
                        <w:spacing w:val="-10"/>
                        <w:sz w:val="18"/>
                      </w:rPr>
                      <w:t> </w:t>
                    </w:r>
                    <w:r>
                      <w:rPr>
                        <w:color w:val="3C3C3B"/>
                        <w:sz w:val="18"/>
                      </w:rPr>
                      <w:t>en</w:t>
                    </w:r>
                    <w:r>
                      <w:rPr>
                        <w:color w:val="3C3C3B"/>
                        <w:spacing w:val="-9"/>
                        <w:sz w:val="18"/>
                      </w:rPr>
                      <w:t> </w:t>
                    </w:r>
                    <w:r>
                      <w:rPr>
                        <w:color w:val="3C3C3B"/>
                        <w:sz w:val="18"/>
                      </w:rPr>
                      <w:t>partenariats</w:t>
                    </w:r>
                    <w:r>
                      <w:rPr>
                        <w:color w:val="3C3C3B"/>
                        <w:spacing w:val="-10"/>
                        <w:sz w:val="18"/>
                      </w:rPr>
                      <w:t> </w:t>
                    </w:r>
                    <w:r>
                      <w:rPr>
                        <w:color w:val="3C3C3B"/>
                        <w:sz w:val="18"/>
                      </w:rPr>
                      <w:t>avec</w:t>
                    </w:r>
                    <w:r>
                      <w:rPr>
                        <w:color w:val="3C3C3B"/>
                        <w:spacing w:val="-9"/>
                        <w:sz w:val="18"/>
                      </w:rPr>
                      <w:t> </w:t>
                    </w:r>
                    <w:r>
                      <w:rPr>
                        <w:color w:val="3C3C3B"/>
                        <w:sz w:val="18"/>
                      </w:rPr>
                      <w:t>les</w:t>
                    </w:r>
                    <w:r>
                      <w:rPr>
                        <w:color w:val="3C3C3B"/>
                        <w:spacing w:val="-10"/>
                        <w:sz w:val="18"/>
                      </w:rPr>
                      <w:t> </w:t>
                    </w:r>
                    <w:r>
                      <w:rPr>
                        <w:color w:val="3C3C3B"/>
                        <w:sz w:val="18"/>
                      </w:rPr>
                      <w:t>commerçants.</w:t>
                    </w:r>
                  </w:p>
                </w:txbxContent>
              </v:textbox>
              <w10:wrap type="none"/>
            </v:shape>
            <v:shape style="position:absolute;left:3489;top:7077;width:1858;height:585" type="#_x0000_t202" filled="false" stroked="false">
              <v:textbox inset="0,0,0,0">
                <w:txbxContent>
                  <w:p>
                    <w:pPr>
                      <w:spacing w:line="206" w:lineRule="auto" w:before="0"/>
                      <w:ind w:left="0" w:right="0" w:firstLine="0"/>
                      <w:jc w:val="left"/>
                      <w:rPr>
                        <w:rFonts w:ascii="Gotham Narrow"/>
                        <w:b/>
                        <w:sz w:val="12"/>
                      </w:rPr>
                    </w:pPr>
                    <w:r>
                      <w:rPr>
                        <w:rFonts w:ascii="Gotham Narrow"/>
                        <w:b/>
                        <w:color w:val="FFFFFF"/>
                        <w:sz w:val="12"/>
                      </w:rPr>
                      <w:t>Cliquez ici pour consulter Remplacer la navette centre-ville par des actions commerciales.</w:t>
                    </w:r>
                  </w:p>
                  <w:p>
                    <w:pPr>
                      <w:spacing w:line="147" w:lineRule="exact" w:before="0"/>
                      <w:ind w:left="0" w:right="0" w:firstLine="0"/>
                      <w:jc w:val="left"/>
                      <w:rPr>
                        <w:rFonts w:ascii="Gotham Narrow"/>
                        <w:b/>
                        <w:sz w:val="12"/>
                      </w:rPr>
                    </w:pPr>
                    <w:r>
                      <w:rPr>
                        <w:rFonts w:ascii="Gotham Narrow"/>
                        <w:b/>
                        <w:color w:val="FFFFFF"/>
                        <w:sz w:val="12"/>
                      </w:rPr>
                      <w:t>Chapitre 2 / partie 2 / 2.8</w:t>
                    </w:r>
                  </w:p>
                </w:txbxContent>
              </v:textbox>
              <w10:wrap type="none"/>
            </v:shape>
            <w10:wrap type="topAndBottom"/>
          </v:group>
        </w:pict>
      </w:r>
    </w:p>
    <w:p>
      <w:pPr>
        <w:spacing w:after="0"/>
        <w:rPr>
          <w:sz w:val="10"/>
        </w:rPr>
        <w:sectPr>
          <w:pgSz w:w="11910" w:h="16840"/>
          <w:pgMar w:header="0" w:footer="454" w:top="0" w:bottom="64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3224">
            <wp:simplePos x="0" y="0"/>
            <wp:positionH relativeFrom="page">
              <wp:posOffset>6189684</wp:posOffset>
            </wp:positionH>
            <wp:positionV relativeFrom="paragraph">
              <wp:posOffset>-531435</wp:posOffset>
            </wp:positionV>
            <wp:extent cx="1370317" cy="959828"/>
            <wp:effectExtent l="0" t="0" r="0" b="0"/>
            <wp:wrapNone/>
            <wp:docPr id="495" name="image232.png" descr=""/>
            <wp:cNvGraphicFramePr>
              <a:graphicFrameLocks noChangeAspect="1"/>
            </wp:cNvGraphicFramePr>
            <a:graphic>
              <a:graphicData uri="http://schemas.openxmlformats.org/drawingml/2006/picture">
                <pic:pic>
                  <pic:nvPicPr>
                    <pic:cNvPr id="496"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spacing w:after="0" w:line="220" w:lineRule="exact"/>
        <w:jc w:val="left"/>
        <w:rPr>
          <w:rFonts w:ascii="AkzidenzGroteskBE-MdCn" w:hAnsi="AkzidenzGroteskBE-MdCn"/>
          <w:sz w:val="20"/>
        </w:rPr>
        <w:sectPr>
          <w:pgSz w:w="11910" w:h="16840"/>
          <w:pgMar w:header="0" w:footer="454" w:top="0" w:bottom="640" w:left="720" w:right="0"/>
        </w:sectPr>
      </w:pPr>
    </w:p>
    <w:p>
      <w:pPr>
        <w:pStyle w:val="BodyText"/>
        <w:rPr>
          <w:rFonts w:ascii="AkzidenzGroteskBE-MdCn"/>
          <w:sz w:val="36"/>
        </w:rPr>
      </w:pPr>
    </w:p>
    <w:p>
      <w:pPr>
        <w:pStyle w:val="BodyText"/>
        <w:spacing w:before="7"/>
        <w:rPr>
          <w:rFonts w:ascii="AkzidenzGroteskBE-MdCn"/>
          <w:sz w:val="33"/>
        </w:rPr>
      </w:pPr>
    </w:p>
    <w:p>
      <w:pPr>
        <w:pStyle w:val="ListParagraph"/>
        <w:numPr>
          <w:ilvl w:val="0"/>
          <w:numId w:val="63"/>
        </w:numPr>
        <w:tabs>
          <w:tab w:pos="1580" w:val="left" w:leader="none"/>
        </w:tabs>
        <w:spacing w:line="364" w:lineRule="exact" w:before="0" w:after="0"/>
        <w:ind w:left="1579" w:right="0" w:hanging="315"/>
        <w:jc w:val="left"/>
        <w:rPr>
          <w:b/>
          <w:sz w:val="28"/>
        </w:rPr>
      </w:pPr>
      <w:r>
        <w:rPr/>
        <w:pict>
          <v:rect style="position:absolute;margin-left:109.907997pt;margin-top:10.863022pt;width:1.948pt;height:1.948pt;mso-position-horizontal-relative:page;mso-position-vertical-relative:paragraph;z-index:-347416" filled="true" fillcolor="#00a9c1" stroked="false">
            <v:fill type="solid"/>
            <w10:wrap type="none"/>
          </v:rect>
        </w:pict>
      </w:r>
      <w:r>
        <w:rPr>
          <w:b/>
          <w:color w:val="00A9C1"/>
          <w:spacing w:val="-3"/>
          <w:sz w:val="28"/>
        </w:rPr>
        <w:t>FAIRE </w:t>
      </w:r>
      <w:r>
        <w:rPr>
          <w:b/>
          <w:color w:val="00A9C1"/>
          <w:sz w:val="28"/>
        </w:rPr>
        <w:t>CONNAÎTRE</w:t>
      </w:r>
      <w:r>
        <w:rPr>
          <w:b/>
          <w:color w:val="00A9C1"/>
          <w:spacing w:val="2"/>
          <w:sz w:val="28"/>
        </w:rPr>
        <w:t> </w:t>
      </w:r>
      <w:r>
        <w:rPr>
          <w:b/>
          <w:color w:val="00A9C1"/>
          <w:sz w:val="28"/>
        </w:rPr>
        <w:t>LINÉAD</w:t>
      </w:r>
    </w:p>
    <w:p>
      <w:pPr>
        <w:spacing w:line="364" w:lineRule="exact" w:before="0"/>
        <w:ind w:left="1579" w:right="0" w:firstLine="0"/>
        <w:jc w:val="left"/>
        <w:rPr>
          <w:rFonts w:ascii="Gotham Narrow" w:hAnsi="Gotham Narrow"/>
          <w:b/>
          <w:sz w:val="28"/>
        </w:rPr>
      </w:pPr>
      <w:r>
        <w:rPr>
          <w:rFonts w:ascii="Gotham Narrow" w:hAnsi="Gotham Narrow"/>
          <w:b/>
          <w:color w:val="00A9C1"/>
          <w:sz w:val="28"/>
        </w:rPr>
        <w:t>LORS DES GRANDS ÉVÈNEMENTS</w:t>
      </w:r>
    </w:p>
    <w:p>
      <w:pPr>
        <w:pStyle w:val="BodyText"/>
        <w:spacing w:line="206" w:lineRule="auto" w:before="82"/>
        <w:ind w:left="1632" w:right="895"/>
      </w:pPr>
      <w:r>
        <w:rPr>
          <w:color w:val="3C3C3B"/>
        </w:rPr>
        <w:t>Keolis profitera des grandes manifestations locales pour faire découvrir le réseau au plus grand nombre.</w:t>
      </w:r>
    </w:p>
    <w:p>
      <w:pPr>
        <w:pStyle w:val="BodyText"/>
        <w:spacing w:line="206" w:lineRule="auto" w:before="112"/>
        <w:ind w:left="1632" w:right="895"/>
      </w:pPr>
      <w:r>
        <w:rPr>
          <w:color w:val="3C3C3B"/>
        </w:rPr>
        <w:t>Keolis mettra en place une offre de transport renforcée et gratuite pour les évènements suivants :</w:t>
      </w:r>
    </w:p>
    <w:p>
      <w:pPr>
        <w:pStyle w:val="BodyText"/>
        <w:spacing w:line="206" w:lineRule="auto" w:before="112"/>
        <w:ind w:left="1774"/>
      </w:pPr>
      <w:r>
        <w:rPr/>
        <w:pict>
          <v:shape style="position:absolute;margin-left:117.638008pt;margin-top:8.909467pt;width:5pt;height:5pt;mso-position-horizontal-relative:page;mso-position-vertical-relative:paragraph;z-index:53272"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en juin, pour la fête de la musique : avec un réseau gratuit à partir de </w:t>
      </w:r>
      <w:r>
        <w:rPr>
          <w:color w:val="3C3C3B"/>
          <w:spacing w:val="2"/>
        </w:rPr>
        <w:t>18h00 </w:t>
      </w:r>
      <w:r>
        <w:rPr>
          <w:color w:val="3C3C3B"/>
        </w:rPr>
        <w:t>et prolongé jusqu’à </w:t>
      </w:r>
      <w:r>
        <w:rPr>
          <w:color w:val="3C3C3B"/>
          <w:spacing w:val="2"/>
        </w:rPr>
        <w:t>22h00 </w:t>
      </w:r>
      <w:r>
        <w:rPr>
          <w:color w:val="3C3C3B"/>
        </w:rPr>
        <w:t>sur les lignes 1 et 2 (référence nouveau réseau) à raison d’un bus toutes les 30</w:t>
      </w:r>
      <w:r>
        <w:rPr>
          <w:color w:val="3C3C3B"/>
          <w:spacing w:val="7"/>
        </w:rPr>
        <w:t> </w:t>
      </w:r>
      <w:r>
        <w:rPr>
          <w:color w:val="3C3C3B"/>
        </w:rPr>
        <w:t>minutes,</w:t>
      </w:r>
    </w:p>
    <w:p>
      <w:pPr>
        <w:pStyle w:val="BodyText"/>
        <w:spacing w:line="206" w:lineRule="auto" w:before="112"/>
        <w:ind w:left="1774" w:right="538"/>
      </w:pPr>
      <w:r>
        <w:rPr/>
        <w:pict>
          <v:shape style="position:absolute;margin-left:117.638008pt;margin-top:8.909194pt;width:5pt;height:5pt;mso-position-horizontal-relative:page;mso-position-vertical-relative:paragraph;z-index:53296"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pour les festivités du 14 juillet : avec une desserte gratuite en fin de soirée de type « Flexo », à partir du</w:t>
      </w:r>
      <w:r>
        <w:rPr>
          <w:color w:val="3C3C3B"/>
          <w:spacing w:val="16"/>
        </w:rPr>
        <w:t> </w:t>
      </w:r>
      <w:r>
        <w:rPr>
          <w:color w:val="3C3C3B"/>
        </w:rPr>
        <w:t>centre-ville,</w:t>
      </w:r>
    </w:p>
    <w:p>
      <w:pPr>
        <w:pStyle w:val="BodyText"/>
        <w:spacing w:line="206" w:lineRule="auto" w:before="112"/>
        <w:ind w:left="1774" w:right="40"/>
      </w:pPr>
      <w:r>
        <w:rPr/>
        <w:pict>
          <v:shape style="position:absolute;margin-left:117.638008pt;margin-top:8.908847pt;width:5pt;height:5pt;mso-position-horizontal-relative:page;mso-position-vertical-relative:paragraph;z-index:53320"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en octobre, pour la fête de la Saint-Denis : avec un réseau gratuit le samedi et le dimanche de la foire.</w:t>
      </w:r>
    </w:p>
    <w:p>
      <w:pPr>
        <w:pStyle w:val="BodyText"/>
        <w:rPr>
          <w:sz w:val="29"/>
        </w:rPr>
      </w:pPr>
    </w:p>
    <w:p>
      <w:pPr>
        <w:pStyle w:val="ListParagraph"/>
        <w:numPr>
          <w:ilvl w:val="0"/>
          <w:numId w:val="63"/>
        </w:numPr>
        <w:tabs>
          <w:tab w:pos="1598" w:val="left" w:leader="none"/>
        </w:tabs>
        <w:spacing w:line="364" w:lineRule="exact" w:before="0" w:after="0"/>
        <w:ind w:left="1597" w:right="0" w:hanging="333"/>
        <w:jc w:val="left"/>
        <w:rPr>
          <w:b/>
          <w:sz w:val="28"/>
        </w:rPr>
      </w:pPr>
      <w:r>
        <w:rPr/>
        <w:pict>
          <v:rect style="position:absolute;margin-left:110.804001pt;margin-top:10.862875pt;width:1.948pt;height:1.948pt;mso-position-horizontal-relative:page;mso-position-vertical-relative:paragraph;z-index:-347296" filled="true" fillcolor="#00a9c1" stroked="false">
            <v:fill type="solid"/>
            <w10:wrap type="none"/>
          </v:rect>
        </w:pict>
      </w:r>
      <w:r>
        <w:rPr>
          <w:b/>
          <w:color w:val="00A9C1"/>
          <w:sz w:val="28"/>
        </w:rPr>
        <w:t>DÉPLOYER DES</w:t>
      </w:r>
      <w:r>
        <w:rPr>
          <w:b/>
          <w:color w:val="00A9C1"/>
          <w:spacing w:val="-2"/>
          <w:sz w:val="28"/>
        </w:rPr>
        <w:t> </w:t>
      </w:r>
      <w:r>
        <w:rPr>
          <w:b/>
          <w:color w:val="00A9C1"/>
          <w:sz w:val="28"/>
        </w:rPr>
        <w:t>CAMPAGNES</w:t>
      </w:r>
    </w:p>
    <w:p>
      <w:pPr>
        <w:spacing w:line="364" w:lineRule="exact" w:before="0"/>
        <w:ind w:left="1597" w:right="0" w:firstLine="0"/>
        <w:jc w:val="both"/>
        <w:rPr>
          <w:rFonts w:ascii="Gotham Narrow" w:hAnsi="Gotham Narrow"/>
          <w:b/>
          <w:sz w:val="28"/>
        </w:rPr>
      </w:pPr>
      <w:r>
        <w:rPr>
          <w:rFonts w:ascii="Gotham Narrow" w:hAnsi="Gotham Narrow"/>
          <w:b/>
          <w:color w:val="00A9C1"/>
          <w:sz w:val="28"/>
        </w:rPr>
        <w:t>DE COMMUNICATION RÉGULIÈRES</w:t>
      </w:r>
    </w:p>
    <w:p>
      <w:pPr>
        <w:pStyle w:val="BodyText"/>
        <w:spacing w:line="234" w:lineRule="exact" w:before="53"/>
        <w:ind w:left="1632"/>
        <w:jc w:val="both"/>
      </w:pPr>
      <w:r>
        <w:rPr>
          <w:color w:val="3C3C3B"/>
        </w:rPr>
        <w:t>À partir de la charte graphique Linéad, Keolis a conçu un kit</w:t>
      </w:r>
    </w:p>
    <w:p>
      <w:pPr>
        <w:pStyle w:val="BodyText"/>
        <w:spacing w:line="216" w:lineRule="exact"/>
        <w:ind w:left="1632"/>
        <w:jc w:val="both"/>
      </w:pPr>
      <w:r>
        <w:rPr>
          <w:color w:val="3C3C3B"/>
        </w:rPr>
        <w:t>de communication décliné pour plus de 20 campagnes différentes.</w:t>
      </w:r>
    </w:p>
    <w:p>
      <w:pPr>
        <w:pStyle w:val="BodyText"/>
        <w:spacing w:line="216" w:lineRule="exact"/>
        <w:ind w:left="1632"/>
        <w:jc w:val="both"/>
      </w:pPr>
      <w:r>
        <w:rPr>
          <w:color w:val="3C3C3B"/>
        </w:rPr>
        <w:t>Les messages seront orientés sur la découverte</w:t>
      </w:r>
    </w:p>
    <w:p>
      <w:pPr>
        <w:pStyle w:val="BodyText"/>
        <w:spacing w:line="234" w:lineRule="exact"/>
        <w:ind w:left="1632"/>
        <w:jc w:val="both"/>
      </w:pPr>
      <w:r>
        <w:rPr>
          <w:color w:val="3C3C3B"/>
        </w:rPr>
        <w:t>des produits. Le kit de campagne comprendra trois supports :</w:t>
      </w:r>
    </w:p>
    <w:p>
      <w:pPr>
        <w:pStyle w:val="BodyText"/>
        <w:spacing w:line="206" w:lineRule="auto" w:before="107"/>
        <w:ind w:left="1774" w:right="1160"/>
      </w:pPr>
      <w:r>
        <w:rPr/>
        <w:pict>
          <v:shape style="position:absolute;margin-left:117.638008pt;margin-top:8.658793pt;width:5pt;height:5pt;mso-position-horizontal-relative:page;mso-position-vertical-relative:paragraph;z-index:53392"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6,2410,205,2411,208,2414,211,2416,211,2419,211,2420,211,2439,202,2445,199m2452,212l2448,205,2421,217,2419,220,2419,226,2421,228,2424,229,2448,241,2452,233,2430,223,2452,212e" filled="true" fillcolor="#00a9c1" stroked="false">
            <v:path arrowok="t"/>
            <v:fill type="solid"/>
            <w10:wrap type="none"/>
          </v:shape>
        </w:pict>
      </w:r>
      <w:r>
        <w:rPr>
          <w:color w:val="3C3C3B"/>
        </w:rPr>
        <w:t>des affiches format A3 et A4, diffusées dans tous les véhicules et l’agence commerciale,</w:t>
      </w:r>
    </w:p>
    <w:p>
      <w:pPr>
        <w:pStyle w:val="BodyText"/>
        <w:spacing w:before="83"/>
        <w:ind w:left="1774"/>
      </w:pPr>
      <w:r>
        <w:rPr/>
        <w:pict>
          <v:shape style="position:absolute;margin-left:117.638008pt;margin-top:8.921078pt;width:5pt;height:5pt;mso-position-horizontal-relative:page;mso-position-vertical-relative:paragraph;z-index:53416" coordorigin="2353,178" coordsize="100,100" path="m2388,218l2387,215,2369,192,2362,198,2378,217,2353,217,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une bannière, pour le site internet Linéad,</w:t>
      </w:r>
    </w:p>
    <w:p>
      <w:pPr>
        <w:pStyle w:val="BodyText"/>
        <w:spacing w:line="206" w:lineRule="auto" w:before="106"/>
        <w:ind w:left="1774" w:right="895"/>
      </w:pPr>
      <w:r>
        <w:rPr/>
        <w:pict>
          <v:shape style="position:absolute;margin-left:117.638008pt;margin-top:8.609179pt;width:5pt;height:5pt;mso-position-horizontal-relative:page;mso-position-vertical-relative:paragraph;z-index:53440"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6,2410,204,2411,207,2414,210,2416,210,2419,210,2420,210,2439,201,2445,198m2452,211l2448,204,2421,216,2419,219,2419,225,2421,227,2424,228,2448,240,2452,232,2430,222,2452,211e" filled="true" fillcolor="#00a9c1" stroked="false">
            <v:path arrowok="t"/>
            <v:fill type="solid"/>
            <w10:wrap type="none"/>
          </v:shape>
        </w:pict>
      </w:r>
      <w:r>
        <w:rPr>
          <w:color w:val="3C3C3B"/>
        </w:rPr>
        <w:t>une diapositive ou vidéo, pour les écrans dynamiques de l’agence commerciale.</w:t>
      </w:r>
    </w:p>
    <w:p>
      <w:pPr>
        <w:pStyle w:val="BodyText"/>
        <w:spacing w:line="206" w:lineRule="auto" w:before="112"/>
        <w:ind w:left="1632" w:right="365"/>
        <w:jc w:val="both"/>
      </w:pPr>
      <w:r>
        <w:rPr>
          <w:color w:val="3C3C3B"/>
        </w:rPr>
        <w:t>Ce dispositif permet d’optimiser les coûts de communication et d’améliorer l’efficacité du message grâce à une identité visuelle constante.</w:t>
      </w:r>
    </w:p>
    <w:p>
      <w:pPr>
        <w:pStyle w:val="BodyText"/>
        <w:rPr>
          <w:sz w:val="20"/>
        </w:rPr>
      </w:pPr>
      <w:r>
        <w:rPr/>
        <w:br w:type="column"/>
      </w:r>
      <w:r>
        <w:rPr>
          <w:sz w:val="20"/>
        </w:rPr>
      </w:r>
    </w:p>
    <w:p>
      <w:pPr>
        <w:pStyle w:val="BodyText"/>
        <w:spacing w:before="7"/>
        <w:rPr>
          <w:sz w:val="16"/>
        </w:rPr>
      </w:pPr>
      <w:r>
        <w:rPr/>
        <w:drawing>
          <wp:anchor distT="0" distB="0" distL="0" distR="0" allowOverlap="1" layoutInCell="1" locked="0" behindDoc="0" simplePos="0" relativeHeight="2172">
            <wp:simplePos x="0" y="0"/>
            <wp:positionH relativeFrom="page">
              <wp:posOffset>5042088</wp:posOffset>
            </wp:positionH>
            <wp:positionV relativeFrom="paragraph">
              <wp:posOffset>171669</wp:posOffset>
            </wp:positionV>
            <wp:extent cx="2279982" cy="2951511"/>
            <wp:effectExtent l="0" t="0" r="0" b="0"/>
            <wp:wrapTopAndBottom/>
            <wp:docPr id="497" name="image261.png" descr=""/>
            <wp:cNvGraphicFramePr>
              <a:graphicFrameLocks noChangeAspect="1"/>
            </wp:cNvGraphicFramePr>
            <a:graphic>
              <a:graphicData uri="http://schemas.openxmlformats.org/drawingml/2006/picture">
                <pic:pic>
                  <pic:nvPicPr>
                    <pic:cNvPr id="498" name="image261.png"/>
                    <pic:cNvPicPr/>
                  </pic:nvPicPr>
                  <pic:blipFill>
                    <a:blip r:embed="rId301" cstate="print"/>
                    <a:stretch>
                      <a:fillRect/>
                    </a:stretch>
                  </pic:blipFill>
                  <pic:spPr>
                    <a:xfrm>
                      <a:off x="0" y="0"/>
                      <a:ext cx="2279982" cy="2951511"/>
                    </a:xfrm>
                    <a:prstGeom prst="rect">
                      <a:avLst/>
                    </a:prstGeom>
                  </pic:spPr>
                </pic:pic>
              </a:graphicData>
            </a:graphic>
          </wp:anchor>
        </w:drawing>
      </w:r>
    </w:p>
    <w:p>
      <w:pPr>
        <w:pStyle w:val="Heading2"/>
        <w:spacing w:line="199" w:lineRule="auto" w:before="148"/>
        <w:ind w:left="689" w:right="398"/>
      </w:pPr>
      <w:r>
        <w:rPr>
          <w:color w:val="00A9C1"/>
        </w:rPr>
        <w:t>Pour les grands événements de la vie culturelle</w:t>
      </w:r>
    </w:p>
    <w:p>
      <w:pPr>
        <w:spacing w:line="199" w:lineRule="auto" w:before="3"/>
        <w:ind w:left="689" w:right="981" w:firstLine="0"/>
        <w:jc w:val="left"/>
        <w:rPr>
          <w:rFonts w:ascii="AkzidenzGroteskBE-MdCn" w:hAnsi="AkzidenzGroteskBE-MdCn"/>
          <w:sz w:val="40"/>
        </w:rPr>
      </w:pPr>
      <w:r>
        <w:rPr/>
        <w:pict>
          <v:group style="position:absolute;margin-left:364.252014pt;margin-top:53.256405pt;width:231.05pt;height:198.5pt;mso-position-horizontal-relative:page;mso-position-vertical-relative:paragraph;z-index:-347320" coordorigin="7285,1065" coordsize="4621,3970">
            <v:shape style="position:absolute;left:9459;top:1365;width:511;height:428" coordorigin="9459,1365" coordsize="511,428" path="m9969,1365l9755,1365,9755,1558,9858,1558,9857,1591,9853,1620,9846,1644,9836,1663,9823,1678,9806,1689,9785,1695,9761,1698,9761,1793,9807,1789,9848,1778,9884,1759,9914,1733,9938,1698,9956,1655,9966,1604,9969,1544,9969,1365xm9674,1365l9459,1365,9459,1558,9563,1558,9561,1591,9557,1620,9550,1644,9540,1663,9527,1678,9510,1689,9490,1695,9467,1698,9467,1793,9491,1792,9513,1790,9534,1785,9554,1779,9572,1770,9589,1760,9605,1748,9619,1733,9632,1717,9643,1698,9652,1678,9660,1655,9666,1630,9671,1603,9674,1574,9674,1544,9674,1365xe" filled="true" fillcolor="#00a9c1" stroked="false">
              <v:path arrowok="t"/>
              <v:fill type="solid"/>
            </v:shape>
            <v:shape style="position:absolute;left:9459;top:1365;width:511;height:428" coordorigin="9459,1365" coordsize="511,428" path="m9498,1693l9490,1695,9467,1698,9467,1724,9498,1693m9514,1365l9483,1365,9459,1389,9459,1420,9514,1365m9576,1365l9545,1365,9459,1451,9459,1482,9576,1365m9635,1712l9582,1764,9589,1760,9605,1748,9619,1733,9632,1717,9635,1712m9638,1365l9607,1365,9459,1513,9459,1545,9638,1365m9669,1615l9492,1792,9513,1790,9529,1786,9660,1655,9666,1630,9669,1615m9674,1548l9647,1575,9647,1575,9467,1755,9467,1786,9666,1587,9666,1587,9673,1580,9673,1580,9673,1580,9673,1575,9674,1575,9674,1548m9674,1485l9585,1575,9585,1575,9560,1600,9557,1620,9551,1640,9603,1587,9603,1587,9674,1516,9674,1485m9674,1423l9539,1558,9563,1558,9562,1566,9674,1454,9674,1423m9674,1365l9670,1365,9477,1558,9508,1558,9674,1392,9674,1365m9763,1365l9755,1365,9755,1374,9763,1365m9826,1365l9794,1365,9755,1405,9755,1436,9826,1365m9888,1365l9857,1365,9755,1467,9755,1498,9888,1365m9950,1365l9919,1365,9755,1529,9755,1558,9758,1558,9950,1365m9959,1636l9806,1789,9807,1789,9848,1778,9850,1777,9945,1682,9956,1655,9959,1636m9968,1565l9761,1773,9761,1793,9772,1792,9966,1598,9968,1575,9968,1575,9968,1565,9968,1565m9969,1502l9909,1563,9908,1563,9853,1618,9853,1620,9846,1644,9836,1663,9823,1678,9806,1689,9785,1695,9775,1696,9761,1710,9761,1741,9927,1575,9927,1575,9969,1533,9969,1502m9969,1440l9851,1558,9858,1558,9858,1575,9857,1583,9865,1575,9865,1575,9969,1471,9969,1440m9969,1377l9789,1558,9820,1558,9969,1408,9969,1377e" filled="true" fillcolor="#ffffff" stroked="false">
              <v:path arrowok="t"/>
              <v:fill type="solid"/>
            </v:shape>
            <v:shape style="position:absolute;left:7285;top:1675;width:2821;height:2815" type="#_x0000_t75" stroked="false">
              <v:imagedata r:id="rId302" o:title=""/>
            </v:shape>
            <v:shape style="position:absolute;left:7774;top:1188;width:3673;height:3670" type="#_x0000_t75" stroked="false">
              <v:imagedata r:id="rId303" o:title=""/>
            </v:shape>
            <v:shape style="position:absolute;left:8668;top:1065;width:3238;height:3970" type="#_x0000_t75" stroked="false">
              <v:imagedata r:id="rId304" o:title=""/>
            </v:shape>
            <w10:wrap type="none"/>
          </v:group>
        </w:pict>
      </w:r>
      <w:r>
        <w:rPr>
          <w:rFonts w:ascii="AkzidenzGroteskBE-MdCn" w:hAnsi="AkzidenzGroteskBE-MdCn"/>
          <w:color w:val="00A9C1"/>
          <w:sz w:val="40"/>
        </w:rPr>
        <w:t>de l’agglomération, Keolis mettra en œuvre un réseau adapté</w:t>
      </w:r>
    </w:p>
    <w:p>
      <w:pPr>
        <w:spacing w:line="413" w:lineRule="exact" w:before="0"/>
        <w:ind w:left="689" w:right="0" w:firstLine="0"/>
        <w:jc w:val="left"/>
        <w:rPr>
          <w:rFonts w:ascii="AkzidenzGroteskBE-MdCn"/>
          <w:sz w:val="40"/>
        </w:rPr>
      </w:pPr>
      <w:r>
        <w:rPr>
          <w:rFonts w:ascii="AkzidenzGroteskBE-MdCn"/>
          <w:color w:val="00A9C1"/>
          <w:sz w:val="40"/>
        </w:rPr>
        <w:t>et gratuit.</w:t>
      </w:r>
    </w:p>
    <w:p>
      <w:pPr>
        <w:spacing w:after="0" w:line="413" w:lineRule="exact"/>
        <w:jc w:val="left"/>
        <w:rPr>
          <w:rFonts w:ascii="AkzidenzGroteskBE-MdCn"/>
          <w:sz w:val="40"/>
        </w:rPr>
        <w:sectPr>
          <w:type w:val="continuous"/>
          <w:pgSz w:w="11910" w:h="16840"/>
          <w:pgMar w:top="1580" w:bottom="280" w:left="720" w:right="0"/>
          <w:cols w:num="2" w:equalWidth="0">
            <w:col w:w="6847" w:space="40"/>
            <w:col w:w="4303"/>
          </w:cols>
        </w:sectPr>
      </w:pPr>
    </w:p>
    <w:p>
      <w:pPr>
        <w:pStyle w:val="BodyText"/>
        <w:spacing w:before="3"/>
        <w:rPr>
          <w:rFonts w:ascii="AkzidenzGroteskBE-MdCn"/>
          <w:sz w:val="27"/>
        </w:rPr>
      </w:pPr>
      <w:r>
        <w:rPr/>
        <w:pict>
          <v:group style="position:absolute;margin-left:1.356pt;margin-top:-.000001pt;width:51.95pt;height:841.9pt;mso-position-horizontal-relative:page;mso-position-vertical-relative:page;z-index:-34748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Heading4"/>
        <w:numPr>
          <w:ilvl w:val="0"/>
          <w:numId w:val="63"/>
        </w:numPr>
        <w:tabs>
          <w:tab w:pos="1583" w:val="left" w:leader="none"/>
        </w:tabs>
        <w:spacing w:line="206" w:lineRule="auto" w:before="99" w:after="0"/>
        <w:ind w:left="1582" w:right="5548" w:hanging="318"/>
        <w:jc w:val="left"/>
      </w:pPr>
      <w:r>
        <w:rPr/>
        <w:pict>
          <v:rect style="position:absolute;margin-left:110.019997pt;margin-top:13.539218pt;width:1.948pt;height:1.948pt;mso-position-horizontal-relative:page;mso-position-vertical-relative:paragraph;z-index:-347200" filled="true" fillcolor="#00a9c1" stroked="false">
            <v:fill type="solid"/>
            <w10:wrap type="none"/>
          </v:rect>
        </w:pict>
      </w:r>
      <w:r>
        <w:rPr>
          <w:color w:val="00A9C1"/>
        </w:rPr>
        <w:t>INDUSTRIALISER </w:t>
      </w:r>
      <w:r>
        <w:rPr>
          <w:color w:val="00A9C1"/>
          <w:spacing w:val="3"/>
        </w:rPr>
        <w:t>LA </w:t>
      </w:r>
      <w:r>
        <w:rPr>
          <w:color w:val="00A9C1"/>
        </w:rPr>
        <w:t>GESTION DE </w:t>
      </w:r>
      <w:r>
        <w:rPr>
          <w:color w:val="00A9C1"/>
          <w:spacing w:val="3"/>
        </w:rPr>
        <w:t>LA </w:t>
      </w:r>
      <w:r>
        <w:rPr>
          <w:color w:val="00A9C1"/>
        </w:rPr>
        <w:t>RELATION</w:t>
      </w:r>
      <w:r>
        <w:rPr>
          <w:color w:val="00A9C1"/>
          <w:spacing w:val="-21"/>
        </w:rPr>
        <w:t> </w:t>
      </w:r>
      <w:r>
        <w:rPr>
          <w:color w:val="00A9C1"/>
        </w:rPr>
        <w:t>COMMERCIALE</w:t>
      </w:r>
    </w:p>
    <w:p>
      <w:pPr>
        <w:pStyle w:val="BodyText"/>
        <w:spacing w:line="206" w:lineRule="auto" w:before="91"/>
        <w:ind w:left="1604" w:right="4045"/>
      </w:pPr>
      <w:r>
        <w:rPr>
          <w:color w:val="3C3C3B"/>
        </w:rPr>
        <w:t>La nouvelle échelle du territoire de la future délégation nécessite d’adapter certains outils et certaines méthodes pour changer</w:t>
      </w:r>
    </w:p>
    <w:p>
      <w:pPr>
        <w:pStyle w:val="BodyText"/>
        <w:spacing w:line="221" w:lineRule="exact"/>
        <w:ind w:left="1604"/>
      </w:pPr>
      <w:r>
        <w:rPr>
          <w:color w:val="3C3C3B"/>
        </w:rPr>
        <w:t>la dimension de l’action commerciale.</w:t>
      </w:r>
    </w:p>
    <w:p>
      <w:pPr>
        <w:pStyle w:val="BodyText"/>
        <w:spacing w:line="206" w:lineRule="auto" w:before="107"/>
        <w:ind w:left="1604" w:right="4411"/>
      </w:pPr>
      <w:r>
        <w:rPr>
          <w:color w:val="3C3C3B"/>
        </w:rPr>
        <w:t>Keolis prévoit la mise en place de logiciels métiers capables de  gérer plus efficacement tous les aspects de la relation commerciale. </w:t>
      </w:r>
      <w:r>
        <w:rPr>
          <w:color w:val="3C3C3B"/>
          <w:spacing w:val="-3"/>
        </w:rPr>
        <w:t>L’objectif </w:t>
      </w:r>
      <w:r>
        <w:rPr>
          <w:color w:val="3C3C3B"/>
        </w:rPr>
        <w:t>est de mieux cibler et personnaliser les actions et ainsi développer la fréquentation et les</w:t>
      </w:r>
      <w:r>
        <w:rPr>
          <w:color w:val="3C3C3B"/>
          <w:spacing w:val="2"/>
        </w:rPr>
        <w:t> </w:t>
      </w:r>
      <w:r>
        <w:rPr>
          <w:color w:val="3C3C3B"/>
        </w:rPr>
        <w:t>recettes.</w:t>
      </w:r>
    </w:p>
    <w:p>
      <w:pPr>
        <w:pStyle w:val="BodyText"/>
        <w:spacing w:line="234" w:lineRule="exact" w:before="81"/>
        <w:ind w:left="1604"/>
      </w:pPr>
      <w:r>
        <w:rPr>
          <w:color w:val="3C3C3B"/>
        </w:rPr>
        <w:t>Pour conserver un système d’information le plus rationnel</w:t>
      </w:r>
    </w:p>
    <w:p>
      <w:pPr>
        <w:pStyle w:val="BodyText"/>
        <w:spacing w:line="206" w:lineRule="auto" w:before="11"/>
        <w:ind w:left="1604" w:right="4741"/>
      </w:pPr>
      <w:r>
        <w:rPr>
          <w:color w:val="3C3C3B"/>
        </w:rPr>
        <w:t>et le plus simple à utiliser, les modules logiciels déployés seront fonctionnellement intégrés à la suite billettique et au progiciel de gestion des ventes « Titan ».</w:t>
      </w:r>
    </w:p>
    <w:p>
      <w:pPr>
        <w:pStyle w:val="BodyText"/>
        <w:spacing w:line="206" w:lineRule="auto" w:before="111"/>
        <w:ind w:left="1604" w:right="4498"/>
      </w:pPr>
      <w:r>
        <w:rPr/>
        <w:pict>
          <v:group style="position:absolute;margin-left:538.582092pt;margin-top:117.232498pt;width:56.7pt;height:4.3pt;mso-position-horizontal-relative:page;mso-position-vertical-relative:paragraph;z-index:53200" coordorigin="10772,2345" coordsize="1134,86">
            <v:line style="position:absolute" from="10772,2387" to="11906,2387" stroked="true" strokeweight="4.252pt" strokecolor="#00a9c1">
              <v:stroke dashstyle="solid"/>
            </v:line>
            <v:shape style="position:absolute;left:10771;top:2344;width:1134;height:86" coordorigin="10772,2345" coordsize="1134,86" path="m10783,2345l10772,2345,10772,2356,10783,2345m10845,2345l10814,2345,10772,2387,10772,2418,10845,2345m10907,2345l10876,2345,10791,2430,10822,2430,10907,2345m10970,2345l10939,2345,10854,2430,10885,2430,10970,2345m11032,2345l11001,2345,10916,2430,10947,2430,11032,2345m11094,2345l11063,2345,10978,2430,11009,2430,11094,2345m11157,2345l11126,2345,11040,2430,11072,2430,11157,2345m11219,2345l11188,2345,11103,2430,11134,2430,11219,2345m11244,2413l11227,2430,11244,2430,11244,2413m11244,2351l11165,2430,11196,2430,11244,2382,11244,2351m11282,2345l11250,2345,11244,2351,11244,2382,11282,2345m11344,2345l11313,2345,11244,2413,11244,2430,11259,2430,11344,2345m11406,2345l11375,2345,11290,2430,11321,2430,11406,2345m11468,2345l11437,2345,11352,2430,11383,2430,11468,2345m11531,2345l11500,2345,11415,2430,11446,2430,11531,2345m11593,2345l11562,2345,11477,2430,11508,2430,11593,2345m11655,2345l11624,2345,11539,2430,11570,2430,11655,2345m11718,2345l11686,2345,11601,2430,11633,2430,11718,2345m11780,2345l11749,2345,11664,2430,11695,2430,11780,2345m11842,2345l11811,2345,11726,2430,11757,2430,11842,2345m11904,2345l11873,2345,11788,2430,11819,2430,11904,2345m11906,2375l11851,2430,11882,2430,11906,2406,11906,2375e" filled="true" fillcolor="#ffffff" stroked="false">
              <v:path arrowok="t"/>
              <v:fill type="solid"/>
            </v:shape>
            <w10:wrap type="none"/>
          </v:group>
        </w:pict>
      </w:r>
      <w:r>
        <w:rPr>
          <w:color w:val="3C3C3B"/>
        </w:rPr>
        <w:t>Le chargé des systèmes d’information supervisera le déploiement et le fonctionnement de ces outils au quotidien.</w:t>
      </w:r>
    </w:p>
    <w:p>
      <w:pPr>
        <w:spacing w:after="0" w:line="206" w:lineRule="auto"/>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3536">
            <wp:simplePos x="0" y="0"/>
            <wp:positionH relativeFrom="page">
              <wp:posOffset>6189684</wp:posOffset>
            </wp:positionH>
            <wp:positionV relativeFrom="paragraph">
              <wp:posOffset>-531435</wp:posOffset>
            </wp:positionV>
            <wp:extent cx="1370317" cy="959828"/>
            <wp:effectExtent l="0" t="0" r="0" b="0"/>
            <wp:wrapNone/>
            <wp:docPr id="499" name="image232.png" descr=""/>
            <wp:cNvGraphicFramePr>
              <a:graphicFrameLocks noChangeAspect="1"/>
            </wp:cNvGraphicFramePr>
            <a:graphic>
              <a:graphicData uri="http://schemas.openxmlformats.org/drawingml/2006/picture">
                <pic:pic>
                  <pic:nvPicPr>
                    <pic:cNvPr id="500"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0"/>
        </w:sectPr>
      </w:pPr>
    </w:p>
    <w:p>
      <w:pPr>
        <w:pStyle w:val="ListParagraph"/>
        <w:numPr>
          <w:ilvl w:val="1"/>
          <w:numId w:val="64"/>
        </w:numPr>
        <w:tabs>
          <w:tab w:pos="1661" w:val="left" w:leader="none"/>
        </w:tabs>
        <w:spacing w:line="156" w:lineRule="auto" w:before="153" w:after="0"/>
        <w:ind w:left="1660" w:right="2138" w:hanging="396"/>
        <w:jc w:val="left"/>
        <w:rPr>
          <w:b/>
          <w:sz w:val="22"/>
        </w:rPr>
      </w:pPr>
      <w:r>
        <w:rPr/>
        <w:pict>
          <v:group style="position:absolute;margin-left:1.356pt;margin-top:-.000001pt;width:51.95pt;height:841.9pt;mso-position-horizontal-relative:page;mso-position-vertical-relative:page;z-index:-34717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4.607002pt;margin-top:11.983921pt;width:1.948pt;height:1.948pt;mso-position-horizontal-relative:page;mso-position-vertical-relative:paragraph;z-index:-347104" filled="true" fillcolor="#3c3c3b" stroked="false">
            <v:fill type="solid"/>
            <w10:wrap type="none"/>
          </v:rect>
        </w:pict>
      </w:r>
      <w:r>
        <w:rPr>
          <w:b/>
          <w:color w:val="3C3C3B"/>
          <w:sz w:val="22"/>
        </w:rPr>
        <w:t>MODULE CRM (CUSTOMER RELATIONSHIP</w:t>
      </w:r>
      <w:r>
        <w:rPr>
          <w:b/>
          <w:color w:val="3C3C3B"/>
          <w:spacing w:val="12"/>
          <w:sz w:val="22"/>
        </w:rPr>
        <w:t> </w:t>
      </w:r>
      <w:r>
        <w:rPr>
          <w:b/>
          <w:color w:val="3C3C3B"/>
          <w:sz w:val="22"/>
        </w:rPr>
        <w:t>MANAGEMENT)</w:t>
      </w:r>
    </w:p>
    <w:p>
      <w:pPr>
        <w:pStyle w:val="BodyText"/>
        <w:spacing w:line="206" w:lineRule="auto" w:before="115"/>
        <w:ind w:left="1661" w:right="8"/>
      </w:pPr>
      <w:r>
        <w:rPr>
          <w:color w:val="3C3C3B"/>
        </w:rPr>
        <w:t>Ce module logiciel permettra de réunir toutes les informations clients dans le but de maîtriser la qualité de la relation et développer des actions commerciales de fidélisation. Grâce à cet</w:t>
      </w:r>
      <w:r>
        <w:rPr>
          <w:color w:val="3C3C3B"/>
          <w:spacing w:val="12"/>
        </w:rPr>
        <w:t> </w:t>
      </w:r>
      <w:r>
        <w:rPr>
          <w:color w:val="3C3C3B"/>
        </w:rPr>
        <w:t>outil,</w:t>
      </w:r>
    </w:p>
    <w:p>
      <w:pPr>
        <w:pStyle w:val="BodyText"/>
        <w:spacing w:line="206" w:lineRule="auto"/>
        <w:ind w:left="1661"/>
      </w:pPr>
      <w:r>
        <w:rPr>
          <w:color w:val="3C3C3B"/>
        </w:rPr>
        <w:t>Keolis prévoit un plan structuré autour d’actions marketing systématiques et automatisées :</w:t>
      </w:r>
    </w:p>
    <w:p>
      <w:pPr>
        <w:pStyle w:val="BodyText"/>
        <w:spacing w:line="206" w:lineRule="auto" w:before="110"/>
        <w:ind w:left="1803" w:right="530"/>
      </w:pPr>
      <w:r>
        <w:rPr/>
        <w:pict>
          <v:shape style="position:absolute;margin-left:119.055008pt;margin-top:8.808681pt;width:5pt;height:5pt;mso-position-horizontal-relative:page;mso-position-vertical-relative:paragraph;z-index:53584" coordorigin="2381,176" coordsize="100,100" path="m2417,216l2416,213,2397,190,2390,195,2406,214,2381,214,2381,223,2411,223,2414,221,2417,216m2417,236l2414,230,2411,229,2381,229,2381,237,2406,237,2390,256,2397,261,2416,239,2417,236m2438,178l2430,176,2425,200,2409,181,2402,186,2419,207,2421,208,2423,210,2426,210,2426,210,2430,209,2432,206,2433,200,2438,178m2438,274l2433,252,2432,245,2430,243,2424,241,2421,243,2419,245,2402,266,2409,271,2425,252,2430,275,2438,274m2474,250l2467,247,2447,237,2444,237,2439,241,2438,244,2445,272,2453,270,2448,247,2470,257,2474,250m2474,202l2470,194,2448,205,2453,181,2445,179,2438,208,2439,211,2443,214,2444,214,2447,214,2448,214,2467,205,2474,202m2480,215l2477,208,2450,220,2448,223,2448,229,2450,231,2452,232,2477,244,2480,236,2458,226,2480,215e" filled="true" fillcolor="#00a9c1" stroked="false">
            <v:path arrowok="t"/>
            <v:fill type="solid"/>
            <w10:wrap type="none"/>
          </v:shape>
        </w:pict>
      </w:r>
      <w:r>
        <w:rPr>
          <w:rFonts w:ascii="Gotham Narrow" w:hAnsi="Gotham Narrow"/>
          <w:b/>
          <w:color w:val="3C3C3B"/>
        </w:rPr>
        <w:t>relance avant l’échéance : </w:t>
      </w:r>
      <w:r>
        <w:rPr>
          <w:color w:val="3C3C3B"/>
        </w:rPr>
        <w:t>les clients abonnés recevront une alerte par SMS ou par mail, quelques jours avant la fin de leur abonnement,</w:t>
      </w:r>
    </w:p>
    <w:p>
      <w:pPr>
        <w:pStyle w:val="BodyText"/>
        <w:spacing w:line="206" w:lineRule="auto" w:before="111"/>
        <w:ind w:left="1803" w:right="55"/>
      </w:pPr>
      <w:r>
        <w:rPr/>
        <w:pict>
          <v:shape style="position:absolute;margin-left:119.055008pt;margin-top:8.859346pt;width:5pt;height:5pt;mso-position-horizontal-relative:page;mso-position-vertical-relative:paragraph;z-index:53608"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1,2438,209,2439,212,2443,215,2444,215,2447,215,2448,215,2467,206,2474,203m2480,216l2477,209,2450,221,2448,224,2448,230,2450,232,2452,233,2477,245,2480,237,2458,227,2480,216e" filled="true" fillcolor="#00a9c1" stroked="false">
            <v:path arrowok="t"/>
            <v:fill type="solid"/>
            <w10:wrap type="none"/>
          </v:shape>
        </w:pict>
      </w:r>
      <w:r>
        <w:rPr>
          <w:rFonts w:ascii="Gotham Narrow" w:hAnsi="Gotham Narrow"/>
          <w:b/>
          <w:color w:val="3C3C3B"/>
        </w:rPr>
        <w:t>relance des désabonnés : </w:t>
      </w:r>
      <w:r>
        <w:rPr>
          <w:color w:val="3C3C3B"/>
        </w:rPr>
        <w:t>les clients qui n’ont pas renouvelés dans le mois suivant recevront une proposition de réabonnement,</w:t>
      </w:r>
    </w:p>
    <w:p>
      <w:pPr>
        <w:pStyle w:val="BodyText"/>
        <w:spacing w:line="206" w:lineRule="auto" w:before="112"/>
        <w:ind w:left="1803"/>
      </w:pPr>
      <w:r>
        <w:rPr/>
        <w:pict>
          <v:shape style="position:absolute;margin-left:119.055008pt;margin-top:8.90906pt;width:5pt;height:5pt;mso-position-horizontal-relative:page;mso-position-vertical-relative:paragraph;z-index:53632" coordorigin="2381,178" coordsize="100,100" path="m2417,218l2416,215,2397,192,2390,197,2406,216,2381,216,2381,225,2411,225,2414,223,2417,218m2417,238l2414,232,2411,231,2381,231,2381,239,2406,239,2390,258,2397,263,2416,241,2417,238m2438,180l2430,178,2425,202,2409,183,2402,188,2419,209,2421,210,2423,212,2426,212,2426,212,2430,211,2432,208,2433,202,2438,180m2438,276l2433,254,2432,247,2430,245,2424,243,2421,245,2419,247,2402,268,2409,273,2425,254,2430,277,2438,276m2474,252l2467,249,2447,239,2444,239,2439,243,2438,246,2445,274,2453,272,2448,249,2470,259,2474,252m2474,204l2470,196,2448,207,2453,183,2445,182,2438,210,2439,213,2443,216,2444,216,2447,216,2448,216,2467,207,2474,204m2480,217l2477,210,2450,222,2448,225,2448,231,2450,233,2452,234,2477,246,2480,238,2458,228,2480,217e" filled="true" fillcolor="#00a9c1" stroked="false">
            <v:path arrowok="t"/>
            <v:fill type="solid"/>
            <w10:wrap type="none"/>
          </v:shape>
        </w:pict>
      </w:r>
      <w:r>
        <w:rPr>
          <w:rFonts w:ascii="Gotham Narrow" w:hAnsi="Gotham Narrow"/>
          <w:b/>
          <w:color w:val="3C3C3B"/>
        </w:rPr>
        <w:t>opération de parrainage : </w:t>
      </w:r>
      <w:r>
        <w:rPr>
          <w:color w:val="3C3C3B"/>
        </w:rPr>
        <w:t>les abonnés de longue date recevront une offre de récompense en cas d’abonnement d’un client filleul désigné par eux,</w:t>
      </w:r>
    </w:p>
    <w:p>
      <w:pPr>
        <w:pStyle w:val="BodyText"/>
        <w:spacing w:line="206" w:lineRule="auto" w:before="111"/>
        <w:ind w:left="1803"/>
      </w:pPr>
      <w:r>
        <w:rPr/>
        <w:pict>
          <v:shape style="position:absolute;margin-left:119.055008pt;margin-top:8.858849pt;width:5pt;height:5pt;mso-position-horizontal-relative:page;mso-position-vertical-relative:paragraph;z-index:53656"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0,2438,209,2439,212,2443,215,2444,215,2447,215,2448,215,2467,206,2474,203m2480,216l2477,209,2450,221,2448,224,2448,230,2450,232,2452,233,2477,245,2480,237,2458,227,2480,216e" filled="true" fillcolor="#00a9c1" stroked="false">
            <v:path arrowok="t"/>
            <v:fill type="solid"/>
            <w10:wrap type="none"/>
          </v:shape>
        </w:pict>
      </w:r>
      <w:r>
        <w:rPr>
          <w:rFonts w:ascii="Gotham Narrow" w:hAnsi="Gotham Narrow"/>
          <w:b/>
          <w:color w:val="3C3C3B"/>
        </w:rPr>
        <w:t>changement de statut : </w:t>
      </w:r>
      <w:r>
        <w:rPr>
          <w:color w:val="3C3C3B"/>
        </w:rPr>
        <w:t>les clients concernés par un changement de profil tarifaire (exemple : moins de 28 ans / plus de 28 ans) recevront une offre commerciale incitative pour poursuivre leur abonnement en franchissant le pallier tarifaire en douceur,</w:t>
      </w:r>
    </w:p>
    <w:p>
      <w:pPr>
        <w:pStyle w:val="BodyText"/>
        <w:spacing w:line="206" w:lineRule="auto" w:before="111"/>
        <w:ind w:left="1803" w:right="411"/>
        <w:jc w:val="both"/>
      </w:pPr>
      <w:r>
        <w:rPr/>
        <w:pict>
          <v:shape style="position:absolute;margin-left:119.055008pt;margin-top:8.859588pt;width:5pt;height:5pt;mso-position-horizontal-relative:page;mso-position-vertical-relative:paragraph;z-index:53680" coordorigin="2381,177" coordsize="100,100" path="m2417,217l2416,214,2397,191,2390,196,2406,215,2381,215,2381,224,2411,224,2414,222,2417,217m2417,237l2414,231,2411,230,2381,230,2381,238,2406,238,2390,257,2397,262,2416,240,2417,237m2438,179l2430,177,2425,201,2409,182,2402,187,2419,208,2421,209,2423,211,2426,211,2426,211,2430,210,2432,207,2433,201,2438,179m2438,275l2433,253,2432,246,2430,244,2424,242,2421,244,2419,246,2402,267,2409,272,2425,253,2430,276,2438,275m2474,251l2467,248,2447,238,2444,238,2439,242,2438,245,2445,273,2453,271,2448,248,2470,258,2474,251m2474,203l2470,195,2448,206,2453,182,2445,180,2438,209,2439,212,2443,215,2444,215,2447,215,2448,215,2467,206,2474,203m2480,216l2477,209,2450,221,2448,224,2448,230,2450,232,2452,233,2477,245,2480,237,2458,227,2480,216e" filled="true" fillcolor="#00a9c1" stroked="false">
            <v:path arrowok="t"/>
            <v:fill type="solid"/>
            <w10:wrap type="none"/>
          </v:shape>
        </w:pict>
      </w:r>
      <w:r>
        <w:rPr>
          <w:rFonts w:ascii="Gotham Narrow" w:hAnsi="Gotham Narrow"/>
          <w:b/>
          <w:color w:val="3C3C3B"/>
        </w:rPr>
        <w:t>changement d’établissement : </w:t>
      </w:r>
      <w:r>
        <w:rPr>
          <w:color w:val="3C3C3B"/>
        </w:rPr>
        <w:t>les élèves de CM2 et de 3</w:t>
      </w:r>
      <w:r>
        <w:rPr>
          <w:color w:val="3C3C3B"/>
          <w:position w:val="6"/>
          <w:sz w:val="10"/>
        </w:rPr>
        <w:t>ème </w:t>
      </w:r>
      <w:r>
        <w:rPr>
          <w:color w:val="3C3C3B"/>
        </w:rPr>
        <w:t>recevront un kit d’information présentant l’offre de transport vers le collège ou le lycée, la gamme tarifaire et les modalités de souscription,</w:t>
      </w:r>
    </w:p>
    <w:p>
      <w:pPr>
        <w:pStyle w:val="BodyText"/>
        <w:spacing w:line="206" w:lineRule="auto" w:before="110"/>
        <w:ind w:left="1803"/>
      </w:pPr>
      <w:r>
        <w:rPr/>
        <w:pict>
          <v:shape style="position:absolute;margin-left:119.055008pt;margin-top:8.809298pt;width:5pt;height:5pt;mso-position-horizontal-relative:page;mso-position-vertical-relative:paragraph;z-index:53704" coordorigin="2381,176" coordsize="100,100" path="m2417,216l2416,213,2397,190,2390,195,2406,214,2381,214,2381,223,2411,223,2414,221,2417,216m2417,236l2414,230,2411,229,2381,229,2381,237,2406,237,2390,256,2397,261,2416,239,2417,236m2438,178l2430,176,2425,200,2409,181,2402,186,2419,207,2421,208,2423,210,2426,210,2426,210,2430,209,2432,206,2433,200,2438,178m2438,274l2433,252,2432,245,2430,243,2424,241,2421,243,2419,245,2402,266,2409,271,2425,252,2430,275,2438,274m2474,250l2467,247,2447,237,2444,237,2439,241,2438,244,2445,272,2453,270,2448,247,2470,257,2474,250m2474,202l2470,194,2448,205,2453,181,2445,180,2438,208,2439,211,2443,214,2444,214,2447,214,2448,214,2467,205,2474,202m2480,215l2477,208,2450,220,2448,223,2448,229,2450,231,2452,232,2477,244,2480,236,2458,226,2480,215e" filled="true" fillcolor="#00a9c1" stroked="false">
            <v:path arrowok="t"/>
            <v:fill type="solid"/>
            <w10:wrap type="none"/>
          </v:shape>
        </w:pict>
      </w:r>
      <w:r>
        <w:rPr>
          <w:rFonts w:ascii="Gotham Narrow" w:hAnsi="Gotham Narrow"/>
          <w:b/>
          <w:color w:val="3C3C3B"/>
        </w:rPr>
        <w:t>montée en gamme : </w:t>
      </w:r>
      <w:r>
        <w:rPr>
          <w:color w:val="3C3C3B"/>
        </w:rPr>
        <w:t>les utilisateurs de forfait mensuel recevront une offre commerciale pour basculer sur un forfait annuel.</w:t>
      </w:r>
    </w:p>
    <w:p>
      <w:pPr>
        <w:pStyle w:val="BodyText"/>
        <w:spacing w:line="206" w:lineRule="auto" w:before="112"/>
        <w:ind w:left="1661"/>
      </w:pPr>
      <w:r>
        <w:rPr>
          <w:color w:val="3C3C3B"/>
        </w:rPr>
        <w:t>Ce système informatique permettra également d’être en conformité avec la réglementation générale sur la protection des données personnelles (RGPD).</w:t>
      </w:r>
    </w:p>
    <w:p>
      <w:pPr>
        <w:pStyle w:val="BodyText"/>
        <w:rPr>
          <w:sz w:val="20"/>
        </w:rPr>
      </w:pPr>
    </w:p>
    <w:p>
      <w:pPr>
        <w:pStyle w:val="ListParagraph"/>
        <w:numPr>
          <w:ilvl w:val="1"/>
          <w:numId w:val="64"/>
        </w:numPr>
        <w:tabs>
          <w:tab w:pos="1710" w:val="left" w:leader="none"/>
        </w:tabs>
        <w:spacing w:line="240" w:lineRule="auto" w:before="140" w:after="0"/>
        <w:ind w:left="1709" w:right="0" w:hanging="445"/>
        <w:jc w:val="left"/>
        <w:rPr>
          <w:b/>
          <w:sz w:val="22"/>
        </w:rPr>
      </w:pPr>
      <w:r>
        <w:rPr/>
        <w:pict>
          <v:rect style="position:absolute;margin-left:117.085999pt;margin-top:15.802299pt;width:1.948pt;height:1.948pt;mso-position-horizontal-relative:page;mso-position-vertical-relative:paragraph;z-index:-346936" filled="true" fillcolor="#3c3c3b" stroked="false">
            <v:fill type="solid"/>
            <w10:wrap type="none"/>
          </v:rect>
        </w:pict>
      </w:r>
      <w:r>
        <w:rPr>
          <w:b/>
          <w:color w:val="3C3C3B"/>
          <w:sz w:val="22"/>
        </w:rPr>
        <w:t>MODULE DE GESTION DES</w:t>
      </w:r>
      <w:r>
        <w:rPr>
          <w:b/>
          <w:color w:val="3C3C3B"/>
          <w:spacing w:val="2"/>
          <w:sz w:val="22"/>
        </w:rPr>
        <w:t> </w:t>
      </w:r>
      <w:r>
        <w:rPr>
          <w:b/>
          <w:color w:val="3C3C3B"/>
          <w:spacing w:val="-3"/>
          <w:sz w:val="22"/>
        </w:rPr>
        <w:t>IMPAYÉS</w:t>
      </w:r>
    </w:p>
    <w:p>
      <w:pPr>
        <w:pStyle w:val="BodyText"/>
        <w:spacing w:line="206" w:lineRule="auto" w:before="97"/>
        <w:ind w:left="1632" w:right="696"/>
      </w:pPr>
      <w:r>
        <w:rPr>
          <w:color w:val="3C3C3B"/>
        </w:rPr>
        <w:t>La gestion des impayés implique des procédures de gestion rigoureuses et des outils spécifiques pour dialoguer avec   les banques. Ce module de gestion permettra</w:t>
      </w:r>
      <w:r>
        <w:rPr>
          <w:color w:val="3C3C3B"/>
          <w:spacing w:val="22"/>
        </w:rPr>
        <w:t> </w:t>
      </w:r>
      <w:r>
        <w:rPr>
          <w:color w:val="3C3C3B"/>
        </w:rPr>
        <w:t>d’intégrer</w:t>
      </w:r>
    </w:p>
    <w:p>
      <w:pPr>
        <w:pStyle w:val="BodyText"/>
        <w:spacing w:line="206" w:lineRule="auto"/>
        <w:ind w:left="1632" w:right="204"/>
      </w:pPr>
      <w:r>
        <w:rPr>
          <w:color w:val="3C3C3B"/>
        </w:rPr>
        <w:t>automatiquement les rejets de transactions bancaires, de traiter les encours, d’automatiser les relances, d’archiver numériquement les correspondances et les mandats</w:t>
      </w:r>
      <w:r>
        <w:rPr>
          <w:color w:val="3C3C3B"/>
          <w:spacing w:val="3"/>
        </w:rPr>
        <w:t> </w:t>
      </w:r>
      <w:r>
        <w:rPr>
          <w:color w:val="3C3C3B"/>
        </w:rPr>
        <w:t>SEPA.</w:t>
      </w:r>
    </w:p>
    <w:p>
      <w:pPr>
        <w:pStyle w:val="BodyText"/>
        <w:spacing w:before="9"/>
        <w:rPr>
          <w:sz w:val="27"/>
        </w:rPr>
      </w:pPr>
    </w:p>
    <w:p>
      <w:pPr>
        <w:pStyle w:val="Heading5"/>
        <w:numPr>
          <w:ilvl w:val="1"/>
          <w:numId w:val="64"/>
        </w:numPr>
        <w:tabs>
          <w:tab w:pos="1709" w:val="left" w:leader="none"/>
        </w:tabs>
        <w:spacing w:line="240" w:lineRule="auto" w:before="0" w:after="0"/>
        <w:ind w:left="1708" w:right="0" w:hanging="444"/>
        <w:jc w:val="left"/>
      </w:pPr>
      <w:r>
        <w:rPr/>
        <w:pict>
          <v:rect style="position:absolute;margin-left:116.989998pt;margin-top:8.800804pt;width:1.948pt;height:1.948pt;mso-position-horizontal-relative:page;mso-position-vertical-relative:paragraph;z-index:-346912" filled="true" fillcolor="#3c3c3b" stroked="false">
            <v:fill type="solid"/>
            <w10:wrap type="none"/>
          </v:rect>
        </w:pict>
      </w:r>
      <w:r>
        <w:rPr>
          <w:color w:val="3C3C3B"/>
        </w:rPr>
        <w:t>MODULE DE GESTION DE </w:t>
      </w:r>
      <w:r>
        <w:rPr>
          <w:color w:val="3C3C3B"/>
          <w:spacing w:val="2"/>
        </w:rPr>
        <w:t>LA</w:t>
      </w:r>
      <w:r>
        <w:rPr>
          <w:color w:val="3C3C3B"/>
          <w:spacing w:val="3"/>
        </w:rPr>
        <w:t> </w:t>
      </w:r>
      <w:r>
        <w:rPr>
          <w:color w:val="3C3C3B"/>
        </w:rPr>
        <w:t>FRAUDE</w:t>
      </w:r>
    </w:p>
    <w:p>
      <w:pPr>
        <w:pStyle w:val="BodyText"/>
        <w:spacing w:line="206" w:lineRule="auto" w:before="97"/>
        <w:ind w:left="1632" w:right="62"/>
      </w:pPr>
      <w:r>
        <w:rPr>
          <w:color w:val="3C3C3B"/>
        </w:rPr>
        <w:t>Ce module logiciel permettra de gérer le processus de traitement des procès-verbaux, de la saisie des règlements en passant par les relances clients, la transmission OMP et les statistiques de la fraude.</w:t>
      </w:r>
    </w:p>
    <w:p>
      <w:pPr>
        <w:pStyle w:val="BodyText"/>
        <w:spacing w:line="206" w:lineRule="auto" w:before="112"/>
        <w:ind w:left="1632" w:right="487"/>
      </w:pPr>
      <w:r>
        <w:rPr>
          <w:color w:val="3C3C3B"/>
        </w:rPr>
        <w:t>En parallèle, les clients pourront régler leurs procès-verbaux sur le site internet Linéad.</w:t>
      </w:r>
    </w:p>
    <w:p>
      <w:pPr>
        <w:pStyle w:val="BodyText"/>
        <w:rPr>
          <w:sz w:val="20"/>
        </w:rPr>
      </w:pPr>
    </w:p>
    <w:p>
      <w:pPr>
        <w:pStyle w:val="BodyText"/>
        <w:spacing w:before="10"/>
        <w:rPr>
          <w:sz w:val="15"/>
        </w:rPr>
      </w:pPr>
    </w:p>
    <w:p>
      <w:pPr>
        <w:pStyle w:val="Heading4"/>
        <w:numPr>
          <w:ilvl w:val="0"/>
          <w:numId w:val="64"/>
        </w:numPr>
        <w:tabs>
          <w:tab w:pos="1593" w:val="left" w:leader="none"/>
        </w:tabs>
        <w:spacing w:line="240" w:lineRule="auto" w:before="0" w:after="0"/>
        <w:ind w:left="1592" w:right="0" w:hanging="328"/>
        <w:jc w:val="left"/>
        <w:rPr>
          <w:color w:val="00A9C1"/>
        </w:rPr>
      </w:pPr>
      <w:r>
        <w:rPr/>
        <w:pict>
          <v:rect style="position:absolute;margin-left:110.525002pt;margin-top:10.862502pt;width:1.948pt;height:1.948pt;mso-position-horizontal-relative:page;mso-position-vertical-relative:paragraph;z-index:-346888" filled="true" fillcolor="#00a9c1" stroked="false">
            <v:fill type="solid"/>
            <w10:wrap type="none"/>
          </v:rect>
        </w:pict>
      </w:r>
      <w:r>
        <w:rPr>
          <w:color w:val="00A9C1"/>
        </w:rPr>
        <w:t>TOUCHER LES NOUVEAUX </w:t>
      </w:r>
      <w:r>
        <w:rPr>
          <w:color w:val="00A9C1"/>
          <w:spacing w:val="-3"/>
        </w:rPr>
        <w:t>HABITANTS</w:t>
      </w:r>
    </w:p>
    <w:p>
      <w:pPr>
        <w:pStyle w:val="BodyText"/>
        <w:spacing w:line="234" w:lineRule="exact" w:before="54"/>
        <w:ind w:left="1632"/>
      </w:pPr>
      <w:r>
        <w:rPr>
          <w:color w:val="3C3C3B"/>
        </w:rPr>
        <w:t>En s’appuyant sur les fichiers des nouveaux arrivants</w:t>
      </w:r>
    </w:p>
    <w:p>
      <w:pPr>
        <w:pStyle w:val="BodyText"/>
        <w:spacing w:line="206" w:lineRule="auto" w:before="11"/>
        <w:ind w:left="1632" w:right="125"/>
      </w:pPr>
      <w:r>
        <w:rPr/>
        <w:pict>
          <v:group style="position:absolute;margin-left:538.582092pt;margin-top:85.799202pt;width:56.7pt;height:4.3pt;mso-position-horizontal-relative:page;mso-position-vertical-relative:paragraph;z-index:53512" coordorigin="10772,1716" coordsize="1134,86">
            <v:line style="position:absolute" from="10772,1759" to="11906,1759" stroked="true" strokeweight="4.252pt" strokecolor="#00a9c1">
              <v:stroke dashstyle="solid"/>
            </v:line>
            <v:shape style="position:absolute;left:10771;top:1716;width:1134;height:86" coordorigin="10772,1716" coordsize="1134,86" path="m10783,1716l10772,1716,10772,1727,10783,1716m10845,1716l10814,1716,10772,1758,10772,1790,10845,1716m10907,1716l10876,1716,10791,1801,10822,1801,10907,1716m10970,1716l10939,1716,10854,1801,10885,1801,10970,1716m11032,1716l11001,1716,10916,1801,10947,1801,11032,1716m11094,1716l11063,1716,10978,1801,11009,1801,11094,1716m11157,1716l11126,1716,11040,1801,11072,1801,11157,1716m11219,1716l11188,1716,11103,1801,11134,1801,11219,1716m11244,1784l11227,1801,11244,1801,11244,1784m11244,1722l11165,1801,11196,1801,11244,1753,11244,1722m11282,1716l11250,1716,11244,1722,11244,1753,11282,1716m11344,1716l11313,1716,11244,1785,11244,1801,11259,1801,11344,1716m11406,1716l11375,1716,11290,1801,11321,1801,11406,1716m11468,1716l11437,1716,11352,1801,11383,1801,11468,1716m11531,1716l11500,1716,11415,1801,11446,1801,11531,1716m11593,1716l11562,1716,11477,1801,11508,1801,11593,1716m11655,1716l11624,1716,11539,1801,11570,1801,11655,1716m11718,1716l11686,1716,11601,1801,11633,1801,11718,1716m11780,1716l11749,1716,11664,1801,11695,1801,11780,1716m11842,1716l11811,1716,11726,1801,11757,1801,11842,1716m11904,1716l11873,1716,11788,1801,11819,1801,11904,1716m11906,1746l11851,1801,11882,1801,11906,1777,11906,1746e" filled="true" fillcolor="#ffffff" stroked="false">
              <v:path arrowok="t"/>
              <v:fill type="solid"/>
            </v:shape>
            <w10:wrap type="none"/>
          </v:group>
        </w:pict>
      </w:r>
      <w:r>
        <w:rPr>
          <w:color w:val="3C3C3B"/>
        </w:rPr>
        <w:t>de La Poste, Keolis adressera tous les mois un mailing comprenant les documents de présentation du réseau, et un ticket rechargeable contenant deux voyages. </w:t>
      </w:r>
      <w:r>
        <w:rPr>
          <w:color w:val="3C3C3B"/>
          <w:spacing w:val="-4"/>
        </w:rPr>
        <w:t>L’offre </w:t>
      </w:r>
      <w:r>
        <w:rPr>
          <w:color w:val="3C3C3B"/>
        </w:rPr>
        <w:t>sera complétée par une réduction  à valoir sur la gamme tarifaire, en prenant rendez-vous à l’agence commerciale.</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Heading2"/>
        <w:spacing w:line="199" w:lineRule="auto" w:before="311"/>
        <w:ind w:left="641" w:right="1240"/>
      </w:pPr>
      <w:r>
        <w:rPr>
          <w:color w:val="00A9C1"/>
        </w:rPr>
        <w:t>Le logiciel CRM permet d‘automatiser</w:t>
      </w:r>
    </w:p>
    <w:p>
      <w:pPr>
        <w:spacing w:line="199" w:lineRule="auto" w:before="3"/>
        <w:ind w:left="641" w:right="908" w:firstLine="0"/>
        <w:jc w:val="left"/>
        <w:rPr>
          <w:rFonts w:ascii="AkzidenzGroteskBE-MdCn" w:hAnsi="AkzidenzGroteskBE-MdCn"/>
          <w:sz w:val="40"/>
        </w:rPr>
      </w:pPr>
      <w:r>
        <w:rPr/>
        <w:pict>
          <v:group style="position:absolute;margin-left:496.063019pt;margin-top:28.263489pt;width:25.55pt;height:21.4pt;mso-position-horizontal-relative:page;mso-position-vertical-relative:paragraph;z-index:-346864" coordorigin="9921,565" coordsize="511,428">
            <v:shape style="position:absolute;left:9921;top:565;width:511;height:428" coordorigin="9921,565" coordsize="511,428" path="m10432,565l10217,565,10217,758,10321,758,10319,791,10315,820,10308,844,10298,863,10285,878,10268,889,10247,895,10223,898,10223,993,10269,989,10310,978,10346,959,10376,933,10400,898,10418,855,10428,804,10432,744,10432,565xm10136,565l9921,565,9921,758,10025,758,10023,791,10019,820,10012,844,10002,863,9989,878,9972,889,9952,895,9929,898,9929,993,9953,992,9975,990,9996,985,10016,979,10034,970,10051,960,10067,948,10081,933,10094,917,10105,898,10114,878,10122,855,10128,830,10133,803,10136,775,10136,744,10136,565xe" filled="true" fillcolor="#00a9c1" stroked="false">
              <v:path arrowok="t"/>
              <v:fill type="solid"/>
            </v:shape>
            <v:shape style="position:absolute;left:9921;top:565;width:511;height:428" coordorigin="9921,565" coordsize="511,428" path="m9960,893l9952,895,9929,898,9929,924,9960,893m9976,565l9945,565,9921,589,9921,620,9976,565m10038,565l10007,565,9921,651,9921,682,10038,565m10097,912l10044,964,10051,960,10067,948,10081,933,10094,917,10097,912m10101,565l10069,565,9921,713,9921,745,10101,565m10131,815l9954,992,9975,990,9991,986,10122,855,10128,830,10131,815m10136,747l10109,775,10109,775,9929,955,9929,986,10128,787,10128,787,10135,780,10135,780,10136,775,10136,774,10136,747m10136,685l10047,775,10047,775,10022,800,10019,820,10013,840,10065,787,10065,787,10136,716,10136,685m10136,623l10001,758,10025,758,10024,766,10136,654,10136,623m10136,565l10132,565,9939,758,9970,758,10136,592,10136,565m10225,565l10217,565,10217,574,10225,565m10288,565l10257,565,10217,605,10217,636,10288,565m10350,565l10319,565,10217,667,10217,698,10350,565m10412,565l10381,565,10217,729,10217,758,10220,758,10412,565m10421,836l10268,989,10269,989,10310,978,10312,977,10407,882,10418,855,10421,836m10430,765l10223,973,10223,993,10234,992,10428,798,10430,775,10430,775,10430,765,10430,765m10431,702l10371,763,10370,763,10315,818,10315,820,10308,844,10298,863,10285,878,10268,889,10247,895,10237,896,10223,910,10223,941,10389,775,10389,775,10431,733,10431,702m10431,640l10313,758,10321,758,10320,775,10319,783,10327,775,10327,775,10431,671,10431,640m10432,577l10251,758,10282,758,10432,608,10432,577e" filled="true" fillcolor="#ffffff" stroked="false">
              <v:path arrowok="t"/>
              <v:fill type="solid"/>
            </v:shape>
            <w10:wrap type="none"/>
          </v:group>
        </w:pict>
      </w:r>
      <w:r>
        <w:rPr>
          <w:rFonts w:ascii="AkzidenzGroteskBE-MdCn" w:hAnsi="AkzidenzGroteskBE-MdCn"/>
          <w:color w:val="00A9C1"/>
          <w:sz w:val="40"/>
        </w:rPr>
        <w:t>les actions commerciales de fidélisation.</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95" w:space="40"/>
            <w:col w:w="4255"/>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4681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387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53896">
            <wp:simplePos x="0" y="0"/>
            <wp:positionH relativeFrom="page">
              <wp:posOffset>6189684</wp:posOffset>
            </wp:positionH>
            <wp:positionV relativeFrom="paragraph">
              <wp:posOffset>-531435</wp:posOffset>
            </wp:positionV>
            <wp:extent cx="1370317" cy="959828"/>
            <wp:effectExtent l="0" t="0" r="0" b="0"/>
            <wp:wrapNone/>
            <wp:docPr id="501" name="image232.png" descr=""/>
            <wp:cNvGraphicFramePr>
              <a:graphicFrameLocks noChangeAspect="1"/>
            </wp:cNvGraphicFramePr>
            <a:graphic>
              <a:graphicData uri="http://schemas.openxmlformats.org/drawingml/2006/picture">
                <pic:pic>
                  <pic:nvPicPr>
                    <pic:cNvPr id="502"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64"/>
        </w:numPr>
        <w:tabs>
          <w:tab w:pos="1635" w:val="left" w:leader="none"/>
          <w:tab w:pos="1636" w:val="left" w:leader="none"/>
        </w:tabs>
        <w:spacing w:line="240" w:lineRule="auto" w:before="54" w:after="0"/>
        <w:ind w:left="1635" w:right="0" w:hanging="371"/>
        <w:jc w:val="left"/>
        <w:rPr>
          <w:b/>
          <w:color w:val="00A9C1"/>
          <w:sz w:val="28"/>
        </w:rPr>
      </w:pPr>
      <w:r>
        <w:rPr/>
        <w:pict>
          <v:rect style="position:absolute;margin-left:111.293999pt;margin-top:13.563022pt;width:1.948pt;height:1.948pt;mso-position-horizontal-relative:page;mso-position-vertical-relative:paragraph;z-index:-346744" filled="true" fillcolor="#00a9c1" stroked="false">
            <v:fill type="solid"/>
            <w10:wrap type="none"/>
          </v:rect>
        </w:pict>
      </w:r>
      <w:r>
        <w:rPr>
          <w:b/>
          <w:color w:val="00A9C1"/>
          <w:sz w:val="28"/>
        </w:rPr>
        <w:t>ÊTRE PRÉSENT DANS LES LIEUX DE</w:t>
      </w:r>
      <w:r>
        <w:rPr>
          <w:b/>
          <w:color w:val="00A9C1"/>
          <w:spacing w:val="-1"/>
          <w:sz w:val="28"/>
        </w:rPr>
        <w:t> </w:t>
      </w:r>
      <w:r>
        <w:rPr>
          <w:b/>
          <w:color w:val="00A9C1"/>
          <w:sz w:val="28"/>
        </w:rPr>
        <w:t>VIE</w:t>
      </w:r>
    </w:p>
    <w:p>
      <w:pPr>
        <w:pStyle w:val="BodyText"/>
        <w:spacing w:line="206" w:lineRule="auto" w:before="82"/>
        <w:ind w:left="1632" w:right="5289"/>
      </w:pPr>
      <w:r>
        <w:rPr>
          <w:color w:val="3C3C3B"/>
        </w:rPr>
        <w:t>Keolis poursuivra les stands d’information dans les lieux de vie en particulier :</w:t>
      </w:r>
    </w:p>
    <w:p>
      <w:pPr>
        <w:pStyle w:val="BodyText"/>
        <w:spacing w:before="83"/>
        <w:ind w:left="1774"/>
      </w:pPr>
      <w:r>
        <w:rPr/>
        <w:pict>
          <v:shape style="position:absolute;margin-left:117.638008pt;margin-top:8.920401pt;width:5pt;height:5pt;mso-position-horizontal-relative:page;mso-position-vertical-relative:paragraph;z-index:53944"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les gares SNCF : une fois par an,</w:t>
      </w:r>
    </w:p>
    <w:p>
      <w:pPr>
        <w:pStyle w:val="BodyText"/>
        <w:spacing w:line="314" w:lineRule="auto" w:before="78"/>
        <w:ind w:left="1774" w:right="5553"/>
      </w:pPr>
      <w:r>
        <w:rPr/>
        <w:pict>
          <v:shape style="position:absolute;margin-left:117.638008pt;margin-top:8.671103pt;width:5pt;height:5pt;mso-position-horizontal-relative:page;mso-position-vertical-relative:paragraph;z-index:53968" coordorigin="2353,173" coordsize="100,100" path="m2388,213l2387,210,2369,187,2362,193,2378,212,2353,212,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pict>
          <v:shape style="position:absolute;margin-left:117.638008pt;margin-top:25.140102pt;width:5pt;height:5pt;mso-position-horizontal-relative:page;mso-position-vertical-relative:paragraph;z-index:53992" coordorigin="2353,503" coordsize="100,100" path="m2388,543l2387,539,2369,517,2362,522,2378,541,2353,541,2353,549,2383,549,2386,548,2388,543m2388,562l2386,557,2383,556,2353,556,2353,564,2378,564,2362,583,2369,588,2387,565,2388,562m2410,505l2402,503,2396,526,2381,507,2374,513,2391,534,2392,535,2395,536,2397,536,2398,536,2401,536,2403,533,2405,526,2410,505m2410,600l2405,578,2403,572,2401,569,2396,568,2392,569,2391,571,2374,592,2381,597,2396,578,2402,602,2410,600m2445,576l2439,573,2419,564,2415,564,2411,567,2410,570,2416,599,2425,597,2419,573,2442,584,2445,576m2445,529l2442,521,2419,532,2425,508,2417,506,2410,534,2411,538,2414,540,2416,541,2419,541,2420,541,2439,532,2445,529m2452,542l2448,534,2421,547,2419,550,2419,555,2421,558,2424,559,2448,570,2452,563,2430,552,2452,542e" filled="true" fillcolor="#00a9c1" stroked="false">
            <v:path arrowok="t"/>
            <v:fill type="solid"/>
            <w10:wrap type="none"/>
          </v:shape>
        </w:pict>
      </w:r>
      <w:r>
        <w:rPr>
          <w:color w:val="3C3C3B"/>
        </w:rPr>
        <w:t>les centres-villes : pour des opérations spéciales, les marchés : pour des opérations</w:t>
      </w:r>
      <w:r>
        <w:rPr>
          <w:color w:val="3C3C3B"/>
          <w:spacing w:val="16"/>
        </w:rPr>
        <w:t> </w:t>
      </w:r>
      <w:r>
        <w:rPr>
          <w:color w:val="3C3C3B"/>
        </w:rPr>
        <w:t>spéciales,</w:t>
      </w:r>
    </w:p>
    <w:p>
      <w:pPr>
        <w:pStyle w:val="BodyText"/>
        <w:spacing w:line="251" w:lineRule="exact"/>
        <w:ind w:left="1774"/>
      </w:pPr>
      <w:r>
        <w:rPr/>
        <w:pict>
          <v:shape style="position:absolute;margin-left:117.638008pt;margin-top:4.697094pt;width:5pt;height:5pt;mso-position-horizontal-relative:page;mso-position-vertical-relative:paragraph;z-index:54016" coordorigin="2353,94" coordsize="100,100" path="m2388,134l2387,131,2369,108,2362,113,2378,132,2353,132,2353,140,2383,140,2386,139,2388,134m2388,153l2386,148,2383,147,2353,147,2353,155,2378,155,2362,174,2369,179,2387,157,2388,153m2410,96l2402,94,2396,118,2381,99,2374,104,2391,125,2392,126,2395,128,2397,128,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7,2421,149,2424,150,2448,162,2452,154,2430,144,2452,133e" filled="true" fillcolor="#00a9c1" stroked="false">
            <v:path arrowok="t"/>
            <v:fill type="solid"/>
            <w10:wrap type="none"/>
          </v:shape>
        </w:pict>
      </w:r>
      <w:r>
        <w:rPr>
          <w:color w:val="3C3C3B"/>
        </w:rPr>
        <w:t>les établissements scolaires : en fin</w:t>
      </w:r>
      <w:r>
        <w:rPr>
          <w:color w:val="3C3C3B"/>
          <w:spacing w:val="28"/>
        </w:rPr>
        <w:t> </w:t>
      </w:r>
      <w:r>
        <w:rPr>
          <w:color w:val="3C3C3B"/>
        </w:rPr>
        <w:t>d’année.</w:t>
      </w:r>
    </w:p>
    <w:p>
      <w:pPr>
        <w:pStyle w:val="BodyText"/>
        <w:spacing w:line="206" w:lineRule="auto" w:before="106"/>
        <w:ind w:left="1632" w:right="4368"/>
      </w:pPr>
      <w:r>
        <w:rPr>
          <w:color w:val="3C3C3B"/>
        </w:rPr>
        <w:t>Ces campagnes seront destinées à appuyer des actions de promotion tarifaire ou de découverte de nouveaux services.</w:t>
      </w:r>
    </w:p>
    <w:p>
      <w:pPr>
        <w:pStyle w:val="BodyText"/>
        <w:spacing w:before="5"/>
        <w:rPr>
          <w:sz w:val="14"/>
        </w:rPr>
      </w:pPr>
      <w:r>
        <w:rPr/>
        <w:pict>
          <v:group style="position:absolute;margin-left:99.211998pt;margin-top:12.506315pt;width:439.4pt;height:236.25pt;mso-position-horizontal-relative:page;mso-position-vertical-relative:paragraph;z-index:51776;mso-wrap-distance-left:0;mso-wrap-distance-right:0" coordorigin="1984,250" coordsize="8788,4725">
            <v:shape style="position:absolute;left:1984;top:250;width:8788;height:4725" type="#_x0000_t75" stroked="false">
              <v:imagedata r:id="rId305" o:title=""/>
            </v:shape>
            <v:shape style="position:absolute;left:2104;top:370;width:701;height:4485" coordorigin="2104,370" coordsize="701,4485" path="m2805,370l2104,370,2104,4854,2805,4854e" filled="false" stroked="true" strokeweight="12.0pt" strokecolor="#00a9c1">
              <v:path arrowok="t"/>
              <v:stroke dashstyle="solid"/>
            </v:shape>
            <w10:wrap type="topAndBottom"/>
          </v:group>
        </w:pict>
      </w:r>
    </w:p>
    <w:p>
      <w:pPr>
        <w:spacing w:after="0"/>
        <w:rPr>
          <w:sz w:val="14"/>
        </w:rPr>
        <w:sectPr>
          <w:pgSz w:w="11910" w:h="16840"/>
          <w:pgMar w:header="0" w:footer="454" w:top="0" w:bottom="64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4112">
            <wp:simplePos x="0" y="0"/>
            <wp:positionH relativeFrom="page">
              <wp:posOffset>6189684</wp:posOffset>
            </wp:positionH>
            <wp:positionV relativeFrom="paragraph">
              <wp:posOffset>-531435</wp:posOffset>
            </wp:positionV>
            <wp:extent cx="1370317" cy="959828"/>
            <wp:effectExtent l="0" t="0" r="0" b="0"/>
            <wp:wrapNone/>
            <wp:docPr id="503" name="image232.png" descr=""/>
            <wp:cNvGraphicFramePr>
              <a:graphicFrameLocks noChangeAspect="1"/>
            </wp:cNvGraphicFramePr>
            <a:graphic>
              <a:graphicData uri="http://schemas.openxmlformats.org/drawingml/2006/picture">
                <pic:pic>
                  <pic:nvPicPr>
                    <pic:cNvPr id="504"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130" w:right="0" w:firstLine="0"/>
        <w:jc w:val="center"/>
        <w:rPr>
          <w:rFonts w:ascii="Gotham Narrow"/>
          <w:b/>
          <w:sz w:val="30"/>
        </w:rPr>
      </w:pPr>
      <w:r>
        <w:rPr>
          <w:rFonts w:ascii="Gotham Narrow"/>
          <w:b/>
          <w:color w:val="FFFFFF"/>
          <w:sz w:val="30"/>
          <w:shd w:fill="00A9C1" w:color="auto" w:val="clear"/>
        </w:rPr>
        <w:t>  PARTIE 6 </w:t>
      </w:r>
    </w:p>
    <w:p>
      <w:pPr>
        <w:spacing w:before="145"/>
        <w:ind w:left="130" w:right="0" w:firstLine="0"/>
        <w:jc w:val="center"/>
        <w:rPr>
          <w:rFonts w:ascii="Museo-500" w:hAnsi="Museo-500"/>
          <w:sz w:val="40"/>
        </w:rPr>
      </w:pPr>
      <w:r>
        <w:rPr>
          <w:rFonts w:ascii="Museo-500" w:hAnsi="Museo-500"/>
          <w:color w:val="00A9C1"/>
          <w:spacing w:val="3"/>
          <w:sz w:val="40"/>
        </w:rPr>
        <w:t>Connaître les </w:t>
      </w:r>
      <w:r>
        <w:rPr>
          <w:rFonts w:ascii="Museo-500" w:hAnsi="Museo-500"/>
          <w:color w:val="00A9C1"/>
          <w:sz w:val="40"/>
        </w:rPr>
        <w:t>attentes </w:t>
      </w:r>
      <w:r>
        <w:rPr>
          <w:rFonts w:ascii="Museo-500" w:hAnsi="Museo-500"/>
          <w:color w:val="00A9C1"/>
          <w:spacing w:val="3"/>
          <w:sz w:val="40"/>
        </w:rPr>
        <w:t>des</w:t>
      </w:r>
      <w:r>
        <w:rPr>
          <w:rFonts w:ascii="Museo-500" w:hAnsi="Museo-500"/>
          <w:color w:val="00A9C1"/>
          <w:spacing w:val="60"/>
          <w:sz w:val="40"/>
        </w:rPr>
        <w:t> </w:t>
      </w:r>
      <w:r>
        <w:rPr>
          <w:rFonts w:ascii="Museo-500" w:hAnsi="Museo-500"/>
          <w:color w:val="00A9C1"/>
          <w:spacing w:val="3"/>
          <w:sz w:val="40"/>
        </w:rPr>
        <w:t>clients</w:t>
      </w:r>
    </w:p>
    <w:p>
      <w:pPr>
        <w:pStyle w:val="BodyText"/>
        <w:spacing w:before="6"/>
        <w:rPr>
          <w:rFonts w:ascii="Museo-500"/>
          <w:sz w:val="22"/>
        </w:rPr>
      </w:pPr>
      <w:r>
        <w:rPr/>
        <w:pict>
          <v:line style="position:absolute;mso-position-horizontal-relative:page;mso-position-vertical-relative:paragraph;z-index:51992;mso-wrap-distance-left:0;mso-wrap-distance-right:0" from="306.359009pt,16.208982pt" to="331.436009pt,16.208982pt" stroked="true" strokeweight="1.472pt" strokecolor="#00a9c1">
            <v:stroke dashstyle="solid"/>
            <w10:wrap type="topAndBottom"/>
          </v:line>
        </w:pict>
      </w:r>
    </w:p>
    <w:p>
      <w:pPr>
        <w:pStyle w:val="BodyText"/>
        <w:rPr>
          <w:rFonts w:ascii="Museo-500"/>
          <w:sz w:val="20"/>
        </w:rPr>
      </w:pPr>
    </w:p>
    <w:p>
      <w:pPr>
        <w:pStyle w:val="BodyText"/>
        <w:spacing w:before="5"/>
        <w:rPr>
          <w:rFonts w:ascii="Museo-500"/>
          <w:sz w:val="19"/>
        </w:rPr>
      </w:pPr>
    </w:p>
    <w:p>
      <w:pPr>
        <w:pStyle w:val="BodyText"/>
        <w:spacing w:line="206" w:lineRule="auto"/>
        <w:ind w:left="1717" w:right="4368"/>
      </w:pPr>
      <w:r>
        <w:rPr>
          <w:color w:val="3C3C3B"/>
        </w:rPr>
        <w:t>Les mieux placés pour parler de la qualité sont bien les clients eux- mêmes. Keolis propose donc de compléter le système de mesures des engagements de qualité, par des dispositifs permettant de recueillir les satisfactions et les insatisfactions des clients.</w:t>
      </w:r>
    </w:p>
    <w:p>
      <w:pPr>
        <w:pStyle w:val="BodyText"/>
        <w:spacing w:before="9"/>
        <w:rPr>
          <w:sz w:val="29"/>
        </w:rPr>
      </w:pPr>
    </w:p>
    <w:p>
      <w:pPr>
        <w:pStyle w:val="ListParagraph"/>
        <w:numPr>
          <w:ilvl w:val="0"/>
          <w:numId w:val="65"/>
        </w:numPr>
        <w:tabs>
          <w:tab w:pos="1700" w:val="left" w:leader="none"/>
          <w:tab w:pos="1701" w:val="left" w:leader="none"/>
        </w:tabs>
        <w:spacing w:line="240" w:lineRule="auto" w:before="0" w:after="0"/>
        <w:ind w:left="1700" w:right="0" w:hanging="436"/>
        <w:jc w:val="left"/>
        <w:rPr>
          <w:b/>
          <w:sz w:val="28"/>
        </w:rPr>
      </w:pPr>
      <w:r>
        <w:rPr/>
        <w:pict>
          <v:rect style="position:absolute;margin-left:111.757004pt;margin-top:10.86253pt;width:1.948pt;height:1.948pt;mso-position-horizontal-relative:page;mso-position-vertical-relative:paragraph;z-index:-346528" filled="true" fillcolor="#00a9c1" stroked="false">
            <v:fill type="solid"/>
            <w10:wrap type="none"/>
          </v:rect>
        </w:pict>
      </w:r>
      <w:r>
        <w:rPr>
          <w:b/>
          <w:color w:val="00A9C1"/>
          <w:sz w:val="28"/>
        </w:rPr>
        <w:t>MENER UNE ENQUÊTE DE </w:t>
      </w:r>
      <w:r>
        <w:rPr>
          <w:b/>
          <w:color w:val="00A9C1"/>
          <w:spacing w:val="-4"/>
          <w:sz w:val="28"/>
        </w:rPr>
        <w:t>SATISFACTION</w:t>
      </w:r>
    </w:p>
    <w:p>
      <w:pPr>
        <w:pStyle w:val="BodyText"/>
        <w:spacing w:line="206" w:lineRule="auto" w:before="83"/>
        <w:ind w:left="1717" w:right="4368"/>
      </w:pPr>
      <w:r>
        <w:rPr>
          <w:color w:val="3C3C3B"/>
        </w:rPr>
        <w:t>Keolis réalisera une enquête de satisfaction en 2022. Elle portera sur les services réguliers et le TAD. Un échantillon de 400</w:t>
      </w:r>
    </w:p>
    <w:p>
      <w:pPr>
        <w:pStyle w:val="BodyText"/>
        <w:spacing w:line="206" w:lineRule="auto"/>
        <w:ind w:left="1717" w:right="4395"/>
      </w:pPr>
      <w:r>
        <w:rPr/>
        <w:drawing>
          <wp:anchor distT="0" distB="0" distL="0" distR="0" allowOverlap="1" layoutInCell="1" locked="0" behindDoc="0" simplePos="0" relativeHeight="54256">
            <wp:simplePos x="0" y="0"/>
            <wp:positionH relativeFrom="page">
              <wp:posOffset>5277468</wp:posOffset>
            </wp:positionH>
            <wp:positionV relativeFrom="paragraph">
              <wp:posOffset>710246</wp:posOffset>
            </wp:positionV>
            <wp:extent cx="1562536" cy="1666858"/>
            <wp:effectExtent l="0" t="0" r="0" b="0"/>
            <wp:wrapNone/>
            <wp:docPr id="505" name="image266.png" descr=""/>
            <wp:cNvGraphicFramePr>
              <a:graphicFrameLocks noChangeAspect="1"/>
            </wp:cNvGraphicFramePr>
            <a:graphic>
              <a:graphicData uri="http://schemas.openxmlformats.org/drawingml/2006/picture">
                <pic:pic>
                  <pic:nvPicPr>
                    <pic:cNvPr id="506" name="image266.png"/>
                    <pic:cNvPicPr/>
                  </pic:nvPicPr>
                  <pic:blipFill>
                    <a:blip r:embed="rId307" cstate="print"/>
                    <a:stretch>
                      <a:fillRect/>
                    </a:stretch>
                  </pic:blipFill>
                  <pic:spPr>
                    <a:xfrm>
                      <a:off x="0" y="0"/>
                      <a:ext cx="1562536" cy="1666858"/>
                    </a:xfrm>
                    <a:prstGeom prst="rect">
                      <a:avLst/>
                    </a:prstGeom>
                  </pic:spPr>
                </pic:pic>
              </a:graphicData>
            </a:graphic>
          </wp:anchor>
        </w:drawing>
      </w:r>
      <w:r>
        <w:rPr>
          <w:color w:val="3C3C3B"/>
        </w:rPr>
        <w:t>clients segmenté par des quotas d’âges permettra d’obtenir une représentativité et une vision de la qualité perçue sur l’ensemble du réseau. Ces enquêtes seront réalisées au téléphone et en face à face. Ce mode de recueil permettra de compléter l’échantillon en interviewant la clientèle occasionnelle. La réalisation de l’enquête sera confiée à un cabinet spécialisé et</w:t>
      </w:r>
      <w:r>
        <w:rPr>
          <w:color w:val="3C3C3B"/>
          <w:spacing w:val="7"/>
        </w:rPr>
        <w:t> </w:t>
      </w:r>
      <w:r>
        <w:rPr>
          <w:color w:val="3C3C3B"/>
        </w:rPr>
        <w:t>indépendant.</w:t>
      </w:r>
    </w:p>
    <w:p>
      <w:pPr>
        <w:pStyle w:val="BodyText"/>
        <w:rPr>
          <w:sz w:val="23"/>
        </w:rPr>
      </w:pPr>
    </w:p>
    <w:p>
      <w:pPr>
        <w:spacing w:after="0"/>
        <w:rPr>
          <w:sz w:val="23"/>
        </w:rPr>
        <w:sectPr>
          <w:footerReference w:type="default" r:id="rId306"/>
          <w:pgSz w:w="11910" w:h="16840"/>
          <w:pgMar w:footer="0" w:header="0" w:top="0" w:bottom="0" w:left="720" w:right="0"/>
        </w:sectPr>
      </w:pPr>
    </w:p>
    <w:p>
      <w:pPr>
        <w:pStyle w:val="Heading4"/>
        <w:numPr>
          <w:ilvl w:val="0"/>
          <w:numId w:val="65"/>
        </w:numPr>
        <w:tabs>
          <w:tab w:pos="1670" w:val="left" w:leader="none"/>
          <w:tab w:pos="1671" w:val="left" w:leader="none"/>
        </w:tabs>
        <w:spacing w:line="240" w:lineRule="auto" w:before="53" w:after="0"/>
        <w:ind w:left="1670" w:right="0" w:hanging="406"/>
        <w:jc w:val="left"/>
      </w:pPr>
      <w:r>
        <w:rPr/>
        <w:pict>
          <v:rect style="position:absolute;margin-left:112.219002pt;margin-top:13.512902pt;width:1.948pt;height:1.948pt;mso-position-horizontal-relative:page;mso-position-vertical-relative:paragraph;z-index:-346504" filled="true" fillcolor="#00a9c1" stroked="false">
            <v:fill type="solid"/>
            <w10:wrap type="none"/>
          </v:rect>
        </w:pict>
      </w:r>
      <w:r>
        <w:rPr>
          <w:color w:val="00A9C1"/>
        </w:rPr>
        <w:t>MESURER </w:t>
      </w:r>
      <w:r>
        <w:rPr>
          <w:color w:val="00A9C1"/>
          <w:spacing w:val="3"/>
        </w:rPr>
        <w:t>LA </w:t>
      </w:r>
      <w:r>
        <w:rPr>
          <w:color w:val="00A9C1"/>
          <w:spacing w:val="-4"/>
        </w:rPr>
        <w:t>SATISFACTION </w:t>
      </w:r>
      <w:r>
        <w:rPr>
          <w:color w:val="00A9C1"/>
        </w:rPr>
        <w:t>« À CHAUD</w:t>
      </w:r>
      <w:r>
        <w:rPr>
          <w:color w:val="00A9C1"/>
          <w:spacing w:val="3"/>
        </w:rPr>
        <w:t> </w:t>
      </w:r>
      <w:r>
        <w:rPr>
          <w:color w:val="00A9C1"/>
        </w:rPr>
        <w:t>»</w:t>
      </w:r>
    </w:p>
    <w:p>
      <w:pPr>
        <w:pStyle w:val="BodyText"/>
        <w:spacing w:line="206" w:lineRule="auto" w:before="83"/>
        <w:ind w:left="1717" w:right="182"/>
      </w:pPr>
      <w:r>
        <w:rPr>
          <w:color w:val="3C3C3B"/>
        </w:rPr>
        <w:t>Keolis propose de compléter les outils d’évaluation de la qualité en expérimentant un dispositif de mesure de la satisfaction</w:t>
      </w:r>
    </w:p>
    <w:p>
      <w:pPr>
        <w:pStyle w:val="BodyText"/>
        <w:spacing w:line="206" w:lineRule="auto"/>
        <w:ind w:left="1717" w:right="84"/>
      </w:pPr>
      <w:r>
        <w:rPr>
          <w:color w:val="3C3C3B"/>
        </w:rPr>
        <w:t>de type borne « feed-back ». Cet outil permet de collecter les avis des clients sur une question précise en appuyant sur un bouton</w:t>
      </w:r>
    </w:p>
    <w:p>
      <w:pPr>
        <w:pStyle w:val="BodyText"/>
        <w:spacing w:line="221" w:lineRule="exact"/>
        <w:ind w:left="1717"/>
      </w:pPr>
      <w:r>
        <w:rPr>
          <w:color w:val="3C3C3B"/>
        </w:rPr>
        <w:t>« smiley » symbolisant le niveau de satisfaction ou d’insatisfaction.</w:t>
      </w:r>
    </w:p>
    <w:p>
      <w:pPr>
        <w:pStyle w:val="BodyText"/>
        <w:spacing w:line="206" w:lineRule="auto" w:before="105"/>
        <w:ind w:left="1717" w:right="387"/>
      </w:pPr>
      <w:r>
        <w:rPr>
          <w:color w:val="3C3C3B"/>
        </w:rPr>
        <w:t>La borne connectée est totalement autonome et pourra être installée très facilement à l’agence commerciale et à bord des véhicules.</w:t>
      </w:r>
    </w:p>
    <w:p>
      <w:pPr>
        <w:pStyle w:val="BodyText"/>
        <w:spacing w:before="9"/>
        <w:rPr>
          <w:sz w:val="29"/>
        </w:rPr>
      </w:pPr>
    </w:p>
    <w:p>
      <w:pPr>
        <w:pStyle w:val="Heading4"/>
        <w:numPr>
          <w:ilvl w:val="0"/>
          <w:numId w:val="65"/>
        </w:numPr>
        <w:tabs>
          <w:tab w:pos="1702" w:val="left" w:leader="none"/>
          <w:tab w:pos="1704" w:val="left" w:leader="none"/>
        </w:tabs>
        <w:spacing w:line="206" w:lineRule="auto" w:before="0" w:after="0"/>
        <w:ind w:left="1703" w:right="1498" w:hanging="439"/>
        <w:jc w:val="left"/>
      </w:pPr>
      <w:r>
        <w:rPr/>
        <w:pict>
          <v:rect style="position:absolute;margin-left:112.987999pt;margin-top:8.589213pt;width:1.948pt;height:1.948pt;mso-position-horizontal-relative:page;mso-position-vertical-relative:paragraph;z-index:-346480" filled="true" fillcolor="#00a9c1" stroked="false">
            <v:fill type="solid"/>
            <w10:wrap type="none"/>
          </v:rect>
        </w:pict>
      </w:r>
      <w:r>
        <w:rPr>
          <w:color w:val="00A9C1"/>
        </w:rPr>
        <w:t>ENCOURAGER</w:t>
      </w:r>
      <w:r>
        <w:rPr>
          <w:color w:val="00A9C1"/>
          <w:spacing w:val="-15"/>
        </w:rPr>
        <w:t> </w:t>
      </w:r>
      <w:r>
        <w:rPr>
          <w:color w:val="00A9C1"/>
        </w:rPr>
        <w:t>L’EXPRESSION DES CLIENTS</w:t>
      </w:r>
    </w:p>
    <w:p>
      <w:pPr>
        <w:pStyle w:val="BodyText"/>
        <w:spacing w:line="206" w:lineRule="auto" w:before="91"/>
        <w:ind w:left="1717" w:right="451"/>
      </w:pPr>
      <w:r>
        <w:rPr>
          <w:color w:val="3C3C3B"/>
        </w:rPr>
        <w:t>Les retours clients sont essentiels pour traiter les anomalies du réseau et mieux comprendre les attentes. Une</w:t>
      </w:r>
      <w:r>
        <w:rPr>
          <w:color w:val="3C3C3B"/>
          <w:spacing w:val="25"/>
        </w:rPr>
        <w:t> </w:t>
      </w:r>
      <w:r>
        <w:rPr>
          <w:color w:val="3C3C3B"/>
        </w:rPr>
        <w:t>réclamation</w:t>
      </w:r>
    </w:p>
    <w:p>
      <w:pPr>
        <w:pStyle w:val="BodyText"/>
        <w:spacing w:line="206" w:lineRule="auto"/>
        <w:ind w:left="1717" w:right="5"/>
      </w:pPr>
      <w:r>
        <w:rPr>
          <w:color w:val="3C3C3B"/>
        </w:rPr>
        <w:t>nécessite un effort d’expression de la part du client qu’il faut savoir appréhender et utiliser. Pour encourager les retours clients,</w:t>
      </w:r>
    </w:p>
    <w:p>
      <w:pPr>
        <w:pStyle w:val="BodyText"/>
        <w:spacing w:line="221" w:lineRule="exact"/>
        <w:ind w:left="1717"/>
      </w:pPr>
      <w:r>
        <w:rPr/>
        <w:pict>
          <v:group style="position:absolute;margin-left:365.660004pt;margin-top:9.863266pt;width:229.65pt;height:203.05pt;mso-position-horizontal-relative:page;mso-position-vertical-relative:paragraph;z-index:-346576" coordorigin="7313,197" coordsize="4593,4061">
            <v:line style="position:absolute" from="10772,3868" to="11906,3868" stroked="true" strokeweight="4.252pt" strokecolor="#00a9c1">
              <v:stroke dashstyle="solid"/>
            </v:line>
            <v:shape style="position:absolute;left:10771;top:3825;width:1134;height:86" coordorigin="10772,3825" coordsize="1134,86" path="m10783,3825l10772,3825,10772,3837,10783,3825m10845,3825l10814,3825,10772,3868,10772,3899,10845,3825m10907,3825l10876,3825,10791,3910,10822,3910,10907,3825m10970,3825l10939,3825,10854,3910,10885,3910,10970,3825m11032,3825l11001,3825,10916,3910,10947,3910,11032,3825m11094,3825l11063,3825,10978,3910,11009,3910,11094,3825m11157,3825l11126,3825,11040,3910,11072,3910,11157,3825m11219,3825l11188,3825,11103,3910,11134,3910,11219,3825m11244,3894l11227,3910,11244,3910,11244,3894m11244,3832l11165,3910,11196,3910,11244,3863,11244,3832m11282,3825l11250,3825,11244,3832,11244,3863,11282,3825m11344,3825l11313,3825,11244,3894,11244,3910,11259,3910,11344,3825m11406,3825l11375,3825,11290,3910,11321,3910,11406,3825m11468,3825l11437,3825,11352,3910,11383,3910,11468,3825m11531,3825l11500,3825,11415,3910,11446,3910,11531,3825m11593,3825l11562,3825,11477,3910,11508,3910,11593,3825m11655,3825l11624,3825,11539,3910,11570,3910,11655,3825m11718,3825l11686,3825,11601,3910,11633,3910,11718,3825m11780,3825l11749,3825,11664,3910,11695,3910,11780,3825m11842,3825l11811,3825,11726,3910,11757,3910,11842,3825m11904,3825l11873,3825,11788,3910,11819,3910,11904,3825m11906,3856l11851,3910,11882,3910,11906,3887,11906,3856e" filled="true" fillcolor="#ffffff" stroked="false">
              <v:path arrowok="t"/>
              <v:fill type="solid"/>
            </v:shape>
            <v:shape style="position:absolute;left:9552;top:459;width:511;height:428" coordorigin="9553,459" coordsize="511,428" path="m10063,459l9849,459,9849,652,9952,652,9951,685,9946,713,9939,737,9929,757,9916,772,9899,783,9879,789,9854,791,9854,887,9901,883,9942,872,9977,853,10008,827,10032,792,10049,749,10060,697,10063,637,10063,459xm9768,459l9553,459,9553,652,9656,652,9655,685,9650,713,9643,737,9633,757,9620,772,9604,783,9584,789,9560,791,9560,887,9584,886,9606,883,9628,879,9647,872,9666,864,9683,854,9698,841,9712,827,9725,811,9736,792,9746,771,9754,749,9760,724,9764,697,9767,668,9768,637,9768,459xe" filled="true" fillcolor="#00a9c1" stroked="false">
              <v:path arrowok="t"/>
              <v:fill type="solid"/>
            </v:shape>
            <v:shape style="position:absolute;left:9552;top:459;width:511;height:428" coordorigin="9553,459" coordsize="511,428" path="m9591,787l9584,789,9560,791,9560,817,9591,787m9607,459l9576,459,9553,483,9553,514,9607,459m9670,459l9639,459,9553,545,9553,576,9670,459m9728,805l9676,858,9683,854,9698,841,9712,827,9725,811,9728,805m9732,459l9701,459,9553,607,9553,638,9732,459m9762,709l9585,886,9606,883,9623,880,9754,749,9760,724,9762,709m9768,641l9740,669,9740,669,9560,849,9560,880,9759,681,9759,681,9767,674,9767,674,9767,674,9767,669,9767,669,9767,668,9768,641m9768,579l9678,669,9678,669,9653,693,9650,713,9645,733,9697,681,9697,681,9768,610,9768,579m9768,517l9633,652,9656,652,9656,660,9768,548,9768,517m9768,459l9763,459,9571,652,9602,652,9768,485,9768,459m9857,459l9849,459,9849,467,9857,459m9919,459l9888,459,9849,499,9849,530,9919,459m9981,459l9950,459,9849,561,9849,592,9981,459m10044,459l10013,459,9849,623,9849,652,9851,652,10044,459m10053,730l9900,883,9901,883,9942,872,9943,871,10038,776,10049,749,10053,730m10062,659l9854,866,9854,887,9866,886,10060,692,10061,669,10061,669,10062,659,10062,659m10063,596l10002,656,10002,656,9946,712,9946,713,9939,737,9929,757,9916,772,9899,783,9879,789,9868,790,9854,804,9854,835,10021,669,10021,669,10063,627,10063,596m10063,533l9945,652,9952,652,9952,656,9952,664,9951,669,9951,676,9958,669,9959,669,10063,564,10063,533m10063,471l9882,652,9914,652,10063,502,10063,471e" filled="true" fillcolor="#ffffff" stroked="false">
              <v:path arrowok="t"/>
              <v:fill type="solid"/>
            </v:shape>
            <v:shape style="position:absolute;left:7313;top:1013;width:2175;height:1570" type="#_x0000_t75" stroked="false">
              <v:imagedata r:id="rId308" o:title=""/>
            </v:shape>
            <v:shape style="position:absolute;left:7550;top:197;width:4355;height:4061" type="#_x0000_t75" stroked="false">
              <v:imagedata r:id="rId309" o:title=""/>
            </v:shape>
            <w10:wrap type="none"/>
          </v:group>
        </w:pict>
      </w:r>
      <w:r>
        <w:rPr>
          <w:color w:val="3C3C3B"/>
        </w:rPr>
        <w:t>le dispositif prévu par Keolis s’articule autour de deux outils.</w:t>
      </w:r>
    </w:p>
    <w:p>
      <w:pPr>
        <w:pStyle w:val="BodyText"/>
        <w:spacing w:before="8"/>
      </w:pPr>
    </w:p>
    <w:p>
      <w:pPr>
        <w:pStyle w:val="BodyText"/>
        <w:ind w:left="2110"/>
        <w:rPr>
          <w:rFonts w:ascii="GothamNarrow-Book" w:hAnsi="GothamNarrow-Book"/>
        </w:rPr>
      </w:pPr>
      <w:r>
        <w:rPr/>
        <w:pict>
          <v:group style="position:absolute;margin-left:121.8899pt;margin-top:8.172201pt;width:17.3pt;height:2.3pt;mso-position-horizontal-relative:page;mso-position-vertical-relative:paragraph;z-index:54208" coordorigin="2438,163" coordsize="346,46">
            <v:line style="position:absolute" from="2438,186" to="2784,186" stroked="true" strokeweight="2.268pt" strokecolor="#00a9c1">
              <v:stroke dashstyle="solid"/>
            </v:line>
            <v:shape style="position:absolute;left:2437;top:163;width:346;height:46" coordorigin="2438,163" coordsize="346,46" path="m2482,163l2451,163,2438,177,2438,208,2482,163m2485,192l2468,209,2485,209,2485,192m2545,163l2514,163,2485,192,2485,209,2500,209,2545,163m2607,163l2576,163,2531,209,2562,209,2607,163m2670,163l2638,163,2593,209,2624,209,2670,163m2732,163l2701,163,2655,209,2687,209,2732,163m2784,163l2763,163,2718,209,2749,209,2784,174,2784,163e" filled="true" fillcolor="#ffffff" stroked="false">
              <v:path arrowok="t"/>
              <v:fill type="solid"/>
            </v:shape>
            <w10:wrap type="none"/>
          </v:group>
        </w:pict>
      </w:r>
      <w:r>
        <w:rPr>
          <w:rFonts w:ascii="GothamNarrow-Book" w:hAnsi="GothamNarrow-Book"/>
          <w:color w:val="00A9C1"/>
        </w:rPr>
        <w:t>DÉPLIANT DITES-NOUS TOUT !</w:t>
      </w:r>
    </w:p>
    <w:p>
      <w:pPr>
        <w:pStyle w:val="BodyText"/>
        <w:spacing w:line="206" w:lineRule="auto" w:before="106"/>
        <w:ind w:left="1717" w:right="456"/>
      </w:pPr>
      <w:r>
        <w:rPr/>
        <w:pict>
          <v:shape style="position:absolute;margin-left:379.064331pt;margin-top:21.063141pt;width:4.2pt;height:1.45pt;mso-position-horizontal-relative:page;mso-position-vertical-relative:paragraph;z-index:54280;rotation:319" type="#_x0000_t136" fillcolor="#266687" stroked="f">
            <o:extrusion v:ext="view" autorotationcenter="t"/>
            <v:textpath style="font-family:&amp;quot;Museo&amp;quot;;font-size:1pt;v-text-kern:t;mso-text-shadow:auto" string="Lignes"/>
            <w10:wrap type="none"/>
          </v:shape>
        </w:pict>
      </w:r>
      <w:r>
        <w:rPr>
          <w:color w:val="3C3C3B"/>
        </w:rPr>
        <w:t>Les clients disposeront d’un formulaire accompagné d’une enveloppe T distribués dans tous les lieux de contact, agence et bus notamment. Le dispositif fera l’objet de campagnes de communication pour inciter les clients à s’exprimer.</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spacing w:before="11"/>
        <w:rPr>
          <w:sz w:val="33"/>
        </w:rPr>
      </w:pPr>
    </w:p>
    <w:p>
      <w:pPr>
        <w:pStyle w:val="Heading2"/>
        <w:spacing w:line="199" w:lineRule="auto" w:before="1"/>
        <w:ind w:right="974"/>
      </w:pPr>
      <w:r>
        <w:rPr>
          <w:color w:val="00A9C1"/>
        </w:rPr>
        <w:t>Mieux vaut susciter l’expression des clients pour les connaître que subir l’évasion d’usagers mécontents restés silencieux.</w:t>
      </w:r>
    </w:p>
    <w:p>
      <w:pPr>
        <w:pStyle w:val="BodyText"/>
        <w:spacing w:before="9"/>
        <w:rPr>
          <w:rFonts w:ascii="AkzidenzGroteskBE-MdCn"/>
          <w:sz w:val="50"/>
        </w:rPr>
      </w:pPr>
    </w:p>
    <w:p>
      <w:pPr>
        <w:spacing w:before="0"/>
        <w:ind w:left="1098" w:right="0" w:firstLine="0"/>
        <w:jc w:val="left"/>
        <w:rPr>
          <w:rFonts w:ascii="Lucida Sans"/>
          <w:sz w:val="3"/>
        </w:rPr>
      </w:pPr>
      <w:r>
        <w:rPr/>
        <w:pict>
          <v:shape style="position:absolute;margin-left:381.776154pt;margin-top:-5.848166pt;width:5.4pt;height:1.45pt;mso-position-horizontal-relative:page;mso-position-vertical-relative:paragraph;z-index:54304;rotation:347" type="#_x0000_t136" fillcolor="#266687" stroked="f">
            <o:extrusion v:ext="view" autorotationcenter="t"/>
            <v:textpath style="font-family:&amp;quot;Museo&amp;quot;;font-size:1pt;v-text-kern:t;mso-text-shadow:auto" string="Horaires"/>
            <w10:wrap type="none"/>
          </v:shape>
        </w:pict>
      </w:r>
      <w:r>
        <w:rPr>
          <w:rFonts w:ascii="Lucida Sans"/>
          <w:w w:val="115"/>
          <w:sz w:val="3"/>
        </w:rPr>
        <w:t>M 20 g</w:t>
      </w:r>
    </w:p>
    <w:p>
      <w:pPr>
        <w:spacing w:line="352" w:lineRule="auto" w:before="16"/>
        <w:ind w:left="1098" w:right="2938" w:firstLine="0"/>
        <w:jc w:val="left"/>
        <w:rPr>
          <w:rFonts w:ascii="Lucida Sans" w:hAnsi="Lucida Sans"/>
          <w:sz w:val="3"/>
        </w:rPr>
      </w:pPr>
      <w:r>
        <w:rPr>
          <w:rFonts w:ascii="Lucida Sans" w:hAnsi="Lucida Sans"/>
          <w:w w:val="115"/>
          <w:sz w:val="3"/>
        </w:rPr>
        <w:t>Validité Permanente</w:t>
      </w:r>
    </w:p>
    <w:p>
      <w:pPr>
        <w:spacing w:after="0" w:line="352" w:lineRule="auto"/>
        <w:jc w:val="left"/>
        <w:rPr>
          <w:rFonts w:ascii="Lucida Sans" w:hAnsi="Lucida Sans"/>
          <w:sz w:val="3"/>
        </w:rPr>
        <w:sectPr>
          <w:type w:val="continuous"/>
          <w:pgSz w:w="11910" w:h="16840"/>
          <w:pgMar w:top="1580" w:bottom="280" w:left="720" w:right="0"/>
          <w:cols w:num="2" w:equalWidth="0">
            <w:col w:w="6896" w:space="40"/>
            <w:col w:w="4254"/>
          </w:cols>
        </w:sectPr>
      </w:pPr>
    </w:p>
    <w:p>
      <w:pPr>
        <w:pStyle w:val="BodyText"/>
        <w:spacing w:before="1"/>
        <w:rPr>
          <w:rFonts w:ascii="Lucida Sans"/>
          <w:sz w:val="17"/>
        </w:rPr>
      </w:pPr>
    </w:p>
    <w:p>
      <w:pPr>
        <w:spacing w:after="0"/>
        <w:rPr>
          <w:rFonts w:ascii="Lucida Sans"/>
          <w:sz w:val="17"/>
        </w:rPr>
        <w:sectPr>
          <w:type w:val="continuous"/>
          <w:pgSz w:w="11910" w:h="16840"/>
          <w:pgMar w:top="1580" w:bottom="280" w:left="720" w:right="0"/>
        </w:sectPr>
      </w:pPr>
    </w:p>
    <w:p>
      <w:pPr>
        <w:pStyle w:val="BodyText"/>
        <w:spacing w:before="71"/>
        <w:ind w:left="2110"/>
        <w:rPr>
          <w:rFonts w:ascii="GothamNarrow-Book"/>
        </w:rPr>
      </w:pPr>
      <w:r>
        <w:rPr/>
        <w:pict>
          <v:group style="position:absolute;margin-left:121.8899pt;margin-top:11.721603pt;width:17.3pt;height:2.3pt;mso-position-horizontal-relative:page;mso-position-vertical-relative:paragraph;z-index:54232" coordorigin="2438,234" coordsize="346,46">
            <v:line style="position:absolute" from="2438,257" to="2784,257" stroked="true" strokeweight="2.268pt" strokecolor="#00a9c1">
              <v:stroke dashstyle="solid"/>
            </v:line>
            <v:shape style="position:absolute;left:2437;top:234;width:346;height:46" coordorigin="2438,234" coordsize="346,46" path="m2482,234l2451,234,2438,248,2438,279,2482,234m2485,263l2468,280,2485,280,2485,263m2545,234l2514,234,2485,263,2485,280,2500,280,2545,234m2607,234l2576,234,2531,280,2562,280,2607,234m2670,234l2638,234,2593,280,2624,280,2670,234m2732,234l2701,234,2655,280,2687,280,2732,234m2784,234l2763,234,2718,280,2749,280,2784,245,2784,234e" filled="true" fillcolor="#ffffff" stroked="false">
              <v:path arrowok="t"/>
              <v:fill type="solid"/>
            </v:shape>
            <w10:wrap type="none"/>
          </v:group>
        </w:pict>
      </w:r>
      <w:r>
        <w:rPr>
          <w:rFonts w:ascii="GothamNarrow-Book"/>
          <w:color w:val="00A9C1"/>
        </w:rPr>
        <w:t>APPLICATION KOLLECT</w:t>
      </w:r>
    </w:p>
    <w:p>
      <w:pPr>
        <w:pStyle w:val="BodyText"/>
        <w:spacing w:line="234" w:lineRule="exact" w:before="77"/>
        <w:ind w:left="1717"/>
      </w:pPr>
      <w:r>
        <w:rPr>
          <w:color w:val="3C3C3B"/>
        </w:rPr>
        <w:t>Cet outil permettra de recueillir l’appréciation des clients</w:t>
      </w:r>
    </w:p>
    <w:p>
      <w:pPr>
        <w:pStyle w:val="BodyText"/>
        <w:spacing w:line="206" w:lineRule="auto" w:before="12"/>
        <w:ind w:left="1717" w:right="175"/>
      </w:pPr>
      <w:r>
        <w:rPr>
          <w:color w:val="3C3C3B"/>
        </w:rPr>
        <w:t>« à chaud », au moment où ils se déplacent. En flashant des QR-Codes disposés aux arrêts et dans les véhicules, les clients</w:t>
      </w:r>
    </w:p>
    <w:p>
      <w:pPr>
        <w:pStyle w:val="BodyText"/>
        <w:spacing w:line="221" w:lineRule="exact"/>
        <w:ind w:left="1717"/>
      </w:pPr>
      <w:r>
        <w:rPr>
          <w:color w:val="3C3C3B"/>
        </w:rPr>
        <w:t>pourront transmettre leurs commentaires, signaler une anomalie</w:t>
      </w:r>
    </w:p>
    <w:p>
      <w:pPr>
        <w:pStyle w:val="BodyText"/>
        <w:spacing w:before="4"/>
        <w:rPr>
          <w:sz w:val="7"/>
        </w:rPr>
      </w:pPr>
      <w:r>
        <w:rPr/>
        <w:br w:type="column"/>
      </w:r>
      <w:r>
        <w:rPr>
          <w:sz w:val="7"/>
        </w:rPr>
      </w:r>
    </w:p>
    <w:p>
      <w:pPr>
        <w:spacing w:line="316" w:lineRule="auto" w:before="0"/>
        <w:ind w:left="1075" w:right="2648" w:firstLine="0"/>
        <w:jc w:val="left"/>
        <w:rPr>
          <w:rFonts w:ascii="Lucida Sans"/>
          <w:sz w:val="5"/>
        </w:rPr>
      </w:pPr>
      <w:r>
        <w:rPr>
          <w:rFonts w:ascii="Lucida Sans"/>
          <w:sz w:val="5"/>
        </w:rPr>
        <w:t>KEOLIS DROUAIS AUTORISATION</w:t>
      </w:r>
      <w:r>
        <w:rPr>
          <w:rFonts w:ascii="Lucida Sans"/>
          <w:spacing w:val="3"/>
          <w:sz w:val="5"/>
        </w:rPr>
        <w:t> </w:t>
      </w:r>
      <w:r>
        <w:rPr>
          <w:rFonts w:ascii="Lucida Sans"/>
          <w:spacing w:val="-4"/>
          <w:sz w:val="5"/>
        </w:rPr>
        <w:t>60013</w:t>
      </w:r>
    </w:p>
    <w:p>
      <w:pPr>
        <w:spacing w:before="0"/>
        <w:ind w:left="1075" w:right="0" w:firstLine="0"/>
        <w:jc w:val="left"/>
        <w:rPr>
          <w:rFonts w:ascii="Lucida Sans"/>
          <w:sz w:val="5"/>
        </w:rPr>
      </w:pPr>
      <w:r>
        <w:rPr>
          <w:rFonts w:ascii="Lucida Sans"/>
          <w:sz w:val="5"/>
        </w:rPr>
        <w:t>28109 DREUX</w:t>
      </w:r>
      <w:r>
        <w:rPr>
          <w:rFonts w:ascii="Lucida Sans"/>
          <w:spacing w:val="-5"/>
          <w:sz w:val="5"/>
        </w:rPr>
        <w:t> </w:t>
      </w:r>
      <w:r>
        <w:rPr>
          <w:rFonts w:ascii="Lucida Sans"/>
          <w:sz w:val="5"/>
        </w:rPr>
        <w:t>CEDEX</w:t>
      </w:r>
    </w:p>
    <w:p>
      <w:pPr>
        <w:spacing w:after="0"/>
        <w:jc w:val="left"/>
        <w:rPr>
          <w:rFonts w:ascii="Lucida Sans"/>
          <w:sz w:val="5"/>
        </w:rPr>
        <w:sectPr>
          <w:type w:val="continuous"/>
          <w:pgSz w:w="11910" w:h="16840"/>
          <w:pgMar w:top="1580" w:bottom="280" w:left="720" w:right="0"/>
          <w:cols w:num="2" w:equalWidth="0">
            <w:col w:w="6677" w:space="40"/>
            <w:col w:w="4473"/>
          </w:cols>
        </w:sectPr>
      </w:pPr>
    </w:p>
    <w:p>
      <w:pPr>
        <w:pStyle w:val="BodyText"/>
        <w:rPr>
          <w:rFonts w:ascii="Lucida Sans"/>
          <w:sz w:val="20"/>
        </w:rPr>
      </w:pPr>
      <w:r>
        <w:rPr/>
        <w:pict>
          <v:group style="position:absolute;margin-left:1.356pt;margin-top:-.000001pt;width:51.95pt;height:841.9pt;mso-position-horizontal-relative:page;mso-position-vertical-relative:page;z-index:-34660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spacing w:before="2"/>
        <w:rPr>
          <w:rFonts w:ascii="Lucida Sans"/>
          <w:sz w:val="23"/>
        </w:rPr>
      </w:pPr>
    </w:p>
    <w:p>
      <w:pPr>
        <w:spacing w:before="76"/>
        <w:ind w:left="0" w:right="1215" w:firstLine="0"/>
        <w:jc w:val="right"/>
        <w:rPr>
          <w:sz w:val="12"/>
        </w:rPr>
      </w:pPr>
      <w:r>
        <w:rPr>
          <w:color w:val="00A9C1"/>
          <w:sz w:val="12"/>
        </w:rPr>
        <w:t>P.169</w:t>
      </w:r>
    </w:p>
    <w:p>
      <w:pPr>
        <w:spacing w:after="0"/>
        <w:jc w:val="right"/>
        <w:rPr>
          <w:sz w:val="12"/>
        </w:rPr>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4376">
            <wp:simplePos x="0" y="0"/>
            <wp:positionH relativeFrom="page">
              <wp:posOffset>6189684</wp:posOffset>
            </wp:positionH>
            <wp:positionV relativeFrom="paragraph">
              <wp:posOffset>-531435</wp:posOffset>
            </wp:positionV>
            <wp:extent cx="1370317" cy="959828"/>
            <wp:effectExtent l="0" t="0" r="0" b="0"/>
            <wp:wrapNone/>
            <wp:docPr id="507" name="image232.png" descr=""/>
            <wp:cNvGraphicFramePr>
              <a:graphicFrameLocks noChangeAspect="1"/>
            </wp:cNvGraphicFramePr>
            <a:graphic>
              <a:graphicData uri="http://schemas.openxmlformats.org/drawingml/2006/picture">
                <pic:pic>
                  <pic:nvPicPr>
                    <pic:cNvPr id="508"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717" w:right="4954"/>
        <w:jc w:val="both"/>
      </w:pPr>
      <w:r>
        <w:rPr/>
        <w:pict>
          <v:group style="position:absolute;margin-left:414.803162pt;margin-top:6.478297pt;width:123.8pt;height:275pt;mso-position-horizontal-relative:page;mso-position-vertical-relative:paragraph;z-index:54400" coordorigin="8296,130" coordsize="2476,5500">
            <v:shape style="position:absolute;left:8296;top:129;width:2476;height:1321" type="#_x0000_t75" stroked="false">
              <v:imagedata r:id="rId311" o:title=""/>
            </v:shape>
            <v:shape style="position:absolute;left:8414;top:1455;width:2272;height:4173" type="#_x0000_t75" stroked="false">
              <v:imagedata r:id="rId312" o:title=""/>
            </v:shape>
            <w10:wrap type="none"/>
          </v:group>
        </w:pict>
      </w:r>
      <w:r>
        <w:rPr>
          <w:color w:val="3C3C3B"/>
        </w:rPr>
        <w:t>ou une dégradation sur une situation qu’ils vivent ou qu’ils constatent : un arrêt détérioré, un problème de ponctualité ou de confort à bord d’un véhicule.</w:t>
      </w:r>
    </w:p>
    <w:p>
      <w:pPr>
        <w:pStyle w:val="BodyText"/>
        <w:spacing w:line="206" w:lineRule="auto" w:before="111"/>
        <w:ind w:left="1717" w:right="4608"/>
      </w:pPr>
      <w:r>
        <w:rPr>
          <w:color w:val="3C3C3B"/>
        </w:rPr>
        <w:t>L’application permet d’ajouter une photo et de communiquer ses coordonnées pour obtenir une réponse.</w:t>
      </w:r>
    </w:p>
    <w:p>
      <w:pPr>
        <w:pStyle w:val="BodyText"/>
        <w:spacing w:line="206" w:lineRule="auto" w:before="112"/>
        <w:ind w:left="1717" w:right="4608"/>
      </w:pPr>
      <w:r>
        <w:rPr>
          <w:color w:val="3C3C3B"/>
        </w:rPr>
        <w:t>Une campagne de communication accompagnera le lancement de ce dispositif innovant.</w:t>
      </w:r>
    </w:p>
    <w:p>
      <w:pPr>
        <w:pStyle w:val="BodyText"/>
        <w:spacing w:before="2"/>
        <w:rPr>
          <w:sz w:val="23"/>
        </w:rPr>
      </w:pPr>
    </w:p>
    <w:p>
      <w:pPr>
        <w:pStyle w:val="ListParagraph"/>
        <w:numPr>
          <w:ilvl w:val="0"/>
          <w:numId w:val="65"/>
        </w:numPr>
        <w:tabs>
          <w:tab w:pos="1709" w:val="left" w:leader="none"/>
          <w:tab w:pos="1710" w:val="left" w:leader="none"/>
        </w:tabs>
        <w:spacing w:line="240" w:lineRule="auto" w:before="54" w:after="0"/>
        <w:ind w:left="1709" w:right="0" w:hanging="445"/>
        <w:jc w:val="left"/>
        <w:rPr>
          <w:b/>
          <w:sz w:val="28"/>
        </w:rPr>
      </w:pPr>
      <w:r>
        <w:rPr/>
        <w:pict>
          <v:rect style="position:absolute;margin-left:113.603996pt;margin-top:13.562383pt;width:1.948pt;height:1.948pt;mso-position-horizontal-relative:page;mso-position-vertical-relative:paragraph;z-index:-346240" filled="true" fillcolor="#00a9c1" stroked="false">
            <v:fill type="solid"/>
            <w10:wrap type="none"/>
          </v:rect>
        </w:pict>
      </w:r>
      <w:r>
        <w:rPr>
          <w:b/>
          <w:color w:val="00A9C1"/>
          <w:spacing w:val="-4"/>
          <w:sz w:val="28"/>
        </w:rPr>
        <w:t>PRENDRE </w:t>
      </w:r>
      <w:r>
        <w:rPr>
          <w:b/>
          <w:color w:val="00A9C1"/>
          <w:sz w:val="28"/>
        </w:rPr>
        <w:t>EN </w:t>
      </w:r>
      <w:r>
        <w:rPr>
          <w:b/>
          <w:color w:val="00A9C1"/>
          <w:spacing w:val="-5"/>
          <w:sz w:val="28"/>
        </w:rPr>
        <w:t>CHARGE </w:t>
      </w:r>
      <w:r>
        <w:rPr>
          <w:b/>
          <w:color w:val="00A9C1"/>
          <w:spacing w:val="-4"/>
          <w:sz w:val="28"/>
        </w:rPr>
        <w:t>LES</w:t>
      </w:r>
      <w:r>
        <w:rPr>
          <w:b/>
          <w:color w:val="00A9C1"/>
          <w:spacing w:val="-43"/>
          <w:sz w:val="28"/>
        </w:rPr>
        <w:t> </w:t>
      </w:r>
      <w:r>
        <w:rPr>
          <w:b/>
          <w:color w:val="00A9C1"/>
          <w:spacing w:val="-7"/>
          <w:sz w:val="28"/>
        </w:rPr>
        <w:t>RÉCLAMATIONS</w:t>
      </w:r>
    </w:p>
    <w:p>
      <w:pPr>
        <w:pStyle w:val="BodyText"/>
        <w:spacing w:line="206" w:lineRule="auto" w:before="82"/>
        <w:ind w:left="1717" w:right="4045"/>
      </w:pPr>
      <w:r>
        <w:rPr>
          <w:color w:val="3C3C3B"/>
        </w:rPr>
        <w:t>Les demandes écrites ou téléphoniques des clients recevront une réponse personnalisée dans les dix jours ouvrés à compter de la réception de la demande.</w:t>
      </w:r>
    </w:p>
    <w:p>
      <w:pPr>
        <w:pStyle w:val="BodyText"/>
        <w:spacing w:line="206" w:lineRule="auto" w:before="111"/>
        <w:ind w:left="1717" w:right="4390"/>
      </w:pPr>
      <w:r>
        <w:rPr>
          <w:color w:val="3C3C3B"/>
        </w:rPr>
        <w:t>Dans le cas de demandes nécessitant des investigations, le client en sera informé par téléphone, mail ou courrier dans les cinq jours et la réponse définitive et argumentée sera envoyée dans les vingt jours ouvrés suivant la réception de la demande.</w:t>
      </w:r>
    </w:p>
    <w:p>
      <w:pPr>
        <w:pStyle w:val="BodyText"/>
        <w:spacing w:line="234" w:lineRule="exact" w:before="82"/>
        <w:ind w:left="1717"/>
      </w:pPr>
      <w:r>
        <w:rPr>
          <w:color w:val="3C3C3B"/>
        </w:rPr>
        <w:t>Dans le cadre de son plan de formation et du projet d’entreprise</w:t>
      </w:r>
    </w:p>
    <w:p>
      <w:pPr>
        <w:pStyle w:val="BodyText"/>
        <w:spacing w:line="206" w:lineRule="auto" w:before="11"/>
        <w:ind w:left="1717" w:right="4045"/>
      </w:pPr>
      <w:r>
        <w:rPr>
          <w:color w:val="3C3C3B"/>
        </w:rPr>
        <w:t>« culture clients », Keolis prévoit des formations spécifiques pour apprendre à tous les collaborateurs à recueillir les remarques</w:t>
      </w:r>
    </w:p>
    <w:p>
      <w:pPr>
        <w:pStyle w:val="BodyText"/>
        <w:spacing w:line="221" w:lineRule="exact"/>
        <w:ind w:left="1717"/>
      </w:pPr>
      <w:r>
        <w:rPr>
          <w:color w:val="3C3C3B"/>
        </w:rPr>
        <w:t>et les réclamations.</w:t>
      </w:r>
    </w:p>
    <w:p>
      <w:pPr>
        <w:pStyle w:val="BodyText"/>
        <w:spacing w:before="7"/>
        <w:rPr>
          <w:sz w:val="21"/>
        </w:rPr>
      </w:pPr>
    </w:p>
    <w:p>
      <w:pPr>
        <w:spacing w:after="0"/>
        <w:rPr>
          <w:sz w:val="21"/>
        </w:rPr>
        <w:sectPr>
          <w:footerReference w:type="default" r:id="rId310"/>
          <w:pgSz w:w="11910" w:h="16840"/>
          <w:pgMar w:footer="454" w:header="0" w:top="0" w:bottom="640" w:left="720" w:right="0"/>
          <w:pgNumType w:start="170"/>
        </w:sectPr>
      </w:pPr>
    </w:p>
    <w:p>
      <w:pPr>
        <w:pStyle w:val="Heading4"/>
        <w:numPr>
          <w:ilvl w:val="0"/>
          <w:numId w:val="65"/>
        </w:numPr>
        <w:tabs>
          <w:tab w:pos="1705" w:val="left" w:leader="none"/>
          <w:tab w:pos="1706" w:val="left" w:leader="none"/>
        </w:tabs>
        <w:spacing w:line="364" w:lineRule="exact" w:before="54" w:after="0"/>
        <w:ind w:left="1705" w:right="0" w:hanging="441"/>
        <w:jc w:val="left"/>
      </w:pPr>
      <w:r>
        <w:rPr/>
        <w:pict>
          <v:group style="position:absolute;margin-left:1.356pt;margin-top:-.000001pt;width:51.95pt;height:841.9pt;mso-position-horizontal-relative:page;mso-position-vertical-relative:page;z-index:-34633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3.099998pt;margin-top:13.562907pt;width:1.948pt;height:1.948pt;mso-position-horizontal-relative:page;mso-position-vertical-relative:paragraph;z-index:-346216" filled="true" fillcolor="#00a9c1" stroked="false">
            <v:fill type="solid"/>
            <w10:wrap type="none"/>
          </v:rect>
        </w:pict>
      </w:r>
      <w:r>
        <w:rPr>
          <w:color w:val="00A9C1"/>
        </w:rPr>
        <w:t>ADAPTER</w:t>
      </w:r>
      <w:r>
        <w:rPr>
          <w:color w:val="00A9C1"/>
          <w:spacing w:val="-1"/>
        </w:rPr>
        <w:t> </w:t>
      </w:r>
      <w:r>
        <w:rPr>
          <w:color w:val="00A9C1"/>
          <w:spacing w:val="-5"/>
        </w:rPr>
        <w:t>L’OFFRE</w:t>
      </w:r>
    </w:p>
    <w:p>
      <w:pPr>
        <w:spacing w:line="364" w:lineRule="exact" w:before="0"/>
        <w:ind w:left="1705" w:right="0" w:firstLine="0"/>
        <w:jc w:val="left"/>
        <w:rPr>
          <w:rFonts w:ascii="Gotham Narrow"/>
          <w:b/>
          <w:sz w:val="28"/>
        </w:rPr>
      </w:pPr>
      <w:r>
        <w:rPr>
          <w:rFonts w:ascii="Gotham Narrow"/>
          <w:b/>
          <w:color w:val="00A9C1"/>
          <w:sz w:val="28"/>
        </w:rPr>
        <w:t>ET LES SERVICES EN PERMANENCE</w:t>
      </w:r>
    </w:p>
    <w:p>
      <w:pPr>
        <w:pStyle w:val="BodyText"/>
        <w:spacing w:line="206" w:lineRule="auto" w:before="83"/>
        <w:ind w:left="1717"/>
      </w:pPr>
      <w:r>
        <w:rPr>
          <w:color w:val="3C3C3B"/>
        </w:rPr>
        <w:t>L’offre de transport n’est jamais statique et définitive. C’est d’autant plus vrai au sein de l’Agglo du Pays de Dreux dont le territoire fait régulièrement l’objet de profondes mutations. Dans les communes de Dreux et Vernouillet, l’évolution de l’urbanisme</w:t>
      </w:r>
    </w:p>
    <w:p>
      <w:pPr>
        <w:pStyle w:val="BodyText"/>
        <w:spacing w:line="206" w:lineRule="auto"/>
        <w:ind w:left="1717" w:right="84"/>
      </w:pPr>
      <w:r>
        <w:rPr>
          <w:color w:val="3C3C3B"/>
        </w:rPr>
        <w:t>et la recomposition des quartiers entraînent des adaptations pouvant nécessiter la refonte complète du réseau de transport.</w:t>
      </w:r>
    </w:p>
    <w:p>
      <w:pPr>
        <w:pStyle w:val="BodyText"/>
        <w:rPr>
          <w:sz w:val="20"/>
        </w:rPr>
      </w:pPr>
    </w:p>
    <w:p>
      <w:pPr>
        <w:pStyle w:val="BodyText"/>
        <w:spacing w:before="9"/>
        <w:rPr>
          <w:sz w:val="15"/>
        </w:rPr>
      </w:pPr>
    </w:p>
    <w:p>
      <w:pPr>
        <w:pStyle w:val="Heading5"/>
        <w:numPr>
          <w:ilvl w:val="1"/>
          <w:numId w:val="65"/>
        </w:numPr>
        <w:tabs>
          <w:tab w:pos="1727" w:val="left" w:leader="none"/>
        </w:tabs>
        <w:spacing w:line="156" w:lineRule="auto" w:before="0" w:after="0"/>
        <w:ind w:left="1726" w:right="2415" w:hanging="462"/>
        <w:jc w:val="left"/>
      </w:pPr>
      <w:r>
        <w:rPr/>
        <w:pict>
          <v:rect style="position:absolute;margin-left:116.806999pt;margin-top:4.334205pt;width:1.948pt;height:1.948pt;mso-position-horizontal-relative:page;mso-position-vertical-relative:paragraph;z-index:-346144" filled="true" fillcolor="#3c3c3b" stroked="false">
            <v:fill type="solid"/>
            <w10:wrap type="none"/>
          </v:rect>
        </w:pict>
      </w:r>
      <w:r>
        <w:rPr>
          <w:color w:val="3C3C3B"/>
        </w:rPr>
        <w:t>RESPONSABLE MARKETING SPÉCIALISTE DE</w:t>
      </w:r>
      <w:r>
        <w:rPr>
          <w:color w:val="3C3C3B"/>
          <w:spacing w:val="2"/>
        </w:rPr>
        <w:t> </w:t>
      </w:r>
      <w:r>
        <w:rPr>
          <w:color w:val="3C3C3B"/>
          <w:spacing w:val="-3"/>
        </w:rPr>
        <w:t>L’OFFRE</w:t>
      </w:r>
    </w:p>
    <w:p>
      <w:pPr>
        <w:pStyle w:val="BodyText"/>
        <w:spacing w:line="206" w:lineRule="auto" w:before="115"/>
        <w:ind w:left="1717" w:right="226"/>
      </w:pPr>
      <w:r>
        <w:rPr>
          <w:color w:val="3C3C3B"/>
        </w:rPr>
        <w:t>Avec l’aide du secteur, de la direction régionale et des équipes  du siège, le responsable marketing de Keolis Drouais sera chargé de la conception et de l’évolution de l’offre, urbaine, périurbaine, scolaire et</w:t>
      </w:r>
      <w:r>
        <w:rPr>
          <w:color w:val="3C3C3B"/>
          <w:spacing w:val="-1"/>
        </w:rPr>
        <w:t> </w:t>
      </w:r>
      <w:r>
        <w:rPr>
          <w:color w:val="3C3C3B"/>
          <w:spacing w:val="-3"/>
        </w:rPr>
        <w:t>TAD.</w:t>
      </w:r>
    </w:p>
    <w:p>
      <w:pPr>
        <w:pStyle w:val="BodyText"/>
        <w:spacing w:line="206" w:lineRule="auto" w:before="111"/>
        <w:ind w:left="1717" w:right="387"/>
      </w:pPr>
      <w:r>
        <w:rPr>
          <w:color w:val="3C3C3B"/>
        </w:rPr>
        <w:t>Il pilotera en particulier l’ensemble des études et des analyses nécessaires à la connaissance fine et approfondie du marché, des attentes nouvelles, des évolutions de comportement en matière de déplacements. Il assurera également la veille sur l’évolution sociodémographique du territoire.</w:t>
      </w:r>
    </w:p>
    <w:p>
      <w:pPr>
        <w:pStyle w:val="BodyText"/>
        <w:spacing w:line="234" w:lineRule="exact" w:before="80"/>
        <w:ind w:left="1717"/>
      </w:pPr>
      <w:r>
        <w:rPr>
          <w:color w:val="3C3C3B"/>
        </w:rPr>
        <w:t>Il accompagnera l’Agglomération pour adapter le réseau</w:t>
      </w:r>
    </w:p>
    <w:p>
      <w:pPr>
        <w:pStyle w:val="BodyText"/>
        <w:spacing w:line="206" w:lineRule="auto" w:before="12"/>
        <w:ind w:left="1717" w:right="84"/>
      </w:pPr>
      <w:r>
        <w:rPr>
          <w:color w:val="3C3C3B"/>
        </w:rPr>
        <w:t>aux impacts des prochaines phases de l’ANRU dans les quartiers des Bâtes et de la Tabellionne.</w:t>
      </w:r>
    </w:p>
    <w:p>
      <w:pPr>
        <w:pStyle w:val="BodyText"/>
        <w:spacing w:before="5"/>
        <w:rPr>
          <w:sz w:val="27"/>
        </w:rPr>
      </w:pPr>
    </w:p>
    <w:p>
      <w:pPr>
        <w:pStyle w:val="Heading5"/>
        <w:numPr>
          <w:ilvl w:val="1"/>
          <w:numId w:val="65"/>
        </w:numPr>
        <w:tabs>
          <w:tab w:pos="1710" w:val="left" w:leader="none"/>
        </w:tabs>
        <w:spacing w:line="240" w:lineRule="auto" w:before="0" w:after="0"/>
        <w:ind w:left="1709" w:right="0" w:hanging="445"/>
        <w:jc w:val="left"/>
      </w:pPr>
      <w:r>
        <w:rPr/>
        <w:pict>
          <v:rect style="position:absolute;margin-left:117.085999pt;margin-top:8.799806pt;width:1.948pt;height:1.948pt;mso-position-horizontal-relative:page;mso-position-vertical-relative:paragraph;z-index:-346120" filled="true" fillcolor="#3c3c3b" stroked="false">
            <v:fill type="solid"/>
            <w10:wrap type="none"/>
          </v:rect>
        </w:pict>
      </w:r>
      <w:r>
        <w:rPr>
          <w:color w:val="3C3C3B"/>
        </w:rPr>
        <w:t>LOGICIEL</w:t>
      </w:r>
      <w:r>
        <w:rPr>
          <w:color w:val="3C3C3B"/>
          <w:spacing w:val="-11"/>
        </w:rPr>
        <w:t> </w:t>
      </w:r>
      <w:r>
        <w:rPr>
          <w:color w:val="3C3C3B"/>
          <w:spacing w:val="-3"/>
        </w:rPr>
        <w:t>D’OPTIMISATION</w:t>
      </w:r>
      <w:r>
        <w:rPr>
          <w:color w:val="3C3C3B"/>
          <w:spacing w:val="-10"/>
        </w:rPr>
        <w:t> </w:t>
      </w:r>
      <w:r>
        <w:rPr>
          <w:color w:val="3C3C3B"/>
        </w:rPr>
        <w:t>DES</w:t>
      </w:r>
      <w:r>
        <w:rPr>
          <w:color w:val="3C3C3B"/>
          <w:spacing w:val="-11"/>
        </w:rPr>
        <w:t> </w:t>
      </w:r>
      <w:r>
        <w:rPr>
          <w:color w:val="3C3C3B"/>
        </w:rPr>
        <w:t>CIRCUITS</w:t>
      </w:r>
      <w:r>
        <w:rPr>
          <w:color w:val="3C3C3B"/>
          <w:spacing w:val="-10"/>
        </w:rPr>
        <w:t> </w:t>
      </w:r>
      <w:r>
        <w:rPr>
          <w:color w:val="3C3C3B"/>
        </w:rPr>
        <w:t>SCOLAIRES</w:t>
      </w:r>
    </w:p>
    <w:p>
      <w:pPr>
        <w:pStyle w:val="BodyText"/>
        <w:spacing w:line="206" w:lineRule="auto" w:before="97"/>
        <w:ind w:left="1717" w:right="387"/>
      </w:pPr>
      <w:r>
        <w:rPr>
          <w:color w:val="3C3C3B"/>
        </w:rPr>
        <w:t>Pour mener à bien les études d’optimisation des transports scolaires en relation avec les établissements, Keolis utilisera</w:t>
      </w:r>
    </w:p>
    <w:p>
      <w:pPr>
        <w:pStyle w:val="BodyText"/>
        <w:spacing w:line="206" w:lineRule="auto"/>
        <w:ind w:left="1717" w:right="182"/>
      </w:pPr>
      <w:r>
        <w:rPr>
          <w:color w:val="3C3C3B"/>
        </w:rPr>
        <w:t>un logiciel capable de simuler différents scenarii en faisant varier les données d’entrée telle que, la durée maximale du trajet,</w:t>
      </w:r>
    </w:p>
    <w:p>
      <w:pPr>
        <w:pStyle w:val="BodyText"/>
        <w:spacing w:line="203" w:lineRule="exact"/>
        <w:ind w:left="1717"/>
      </w:pPr>
      <w:r>
        <w:rPr>
          <w:color w:val="3C3C3B"/>
        </w:rPr>
        <w:t>le temps d’attente, la distance de marche à l’arrêt, etc. Une fois</w:t>
      </w:r>
    </w:p>
    <w:p>
      <w:pPr>
        <w:pStyle w:val="BodyText"/>
        <w:spacing w:line="206" w:lineRule="auto" w:before="10"/>
        <w:ind w:left="1717" w:right="5"/>
      </w:pPr>
      <w:r>
        <w:rPr/>
        <w:pict>
          <v:group style="position:absolute;margin-left:538.582092pt;margin-top:31.009504pt;width:56.7pt;height:4.3pt;mso-position-horizontal-relative:page;mso-position-vertical-relative:paragraph;z-index:54352" coordorigin="10772,620" coordsize="1134,86">
            <v:line style="position:absolute" from="10772,663" to="11906,663" stroked="true" strokeweight="4.252pt" strokecolor="#00a9c1">
              <v:stroke dashstyle="solid"/>
            </v:line>
            <v:shape style="position:absolute;left:10771;top:620;width:1134;height:86" coordorigin="10772,620" coordsize="1134,86" path="m10783,620l10772,620,10772,631,10783,620m10845,620l10814,620,10772,663,10772,694,10845,620m10907,620l10876,620,10791,705,10822,705,10907,620m10970,620l10939,620,10854,705,10885,705,10970,620m11032,620l11001,620,10916,705,10947,705,11032,620m11094,620l11063,620,10978,705,11009,705,11094,620m11157,620l11126,620,11040,705,11072,705,11157,620m11219,620l11188,620,11103,705,11134,705,11219,620m11244,689l11227,705,11244,705,11244,689m11244,626l11165,705,11196,705,11244,657,11244,626m11282,620l11250,620,11244,626,11244,658,11282,620m11344,620l11313,620,11244,689,11244,705,11259,705,11344,620m11406,620l11375,620,11290,705,11321,705,11406,620m11468,620l11437,620,11352,705,11383,705,11468,620m11531,620l11500,620,11415,705,11446,705,11531,620m11593,620l11562,620,11477,705,11508,705,11593,620m11655,620l11624,620,11539,705,11570,705,11655,620m11718,620l11686,620,11601,705,11633,705,11718,620m11780,620l11749,620,11664,705,11695,705,11780,620m11842,620l11811,620,11726,705,11757,705,11842,620m11904,620l11873,620,11788,705,11819,705,11904,620m11906,650l11851,705,11882,705,11906,681,11906,650e" filled="true" fillcolor="#ffffff" stroked="false">
              <v:path arrowok="t"/>
              <v:fill type="solid"/>
            </v:shape>
            <w10:wrap type="none"/>
          </v:group>
        </w:pict>
      </w:r>
      <w:r>
        <w:rPr>
          <w:color w:val="3C3C3B"/>
        </w:rPr>
        <w:t>les élèves et les points d’arrêts identifiés, quantifiés et géolocalisés, le logiciel pourra :</w:t>
      </w:r>
    </w:p>
    <w:p>
      <w:pPr>
        <w:pStyle w:val="BodyText"/>
        <w:spacing w:before="13"/>
        <w:rPr>
          <w:sz w:val="48"/>
        </w:rPr>
      </w:pPr>
      <w:r>
        <w:rPr/>
        <w:br w:type="column"/>
      </w:r>
      <w:r>
        <w:rPr>
          <w:sz w:val="48"/>
        </w:rPr>
      </w:r>
    </w:p>
    <w:p>
      <w:pPr>
        <w:pStyle w:val="Heading2"/>
        <w:spacing w:line="199" w:lineRule="auto"/>
        <w:ind w:right="975"/>
      </w:pPr>
      <w:r>
        <w:rPr>
          <w:color w:val="00A9C1"/>
        </w:rPr>
        <w:t>Keolis accompagnera l’Agglo du Pays de Dreux dans ses demandes d’études et proposera</w:t>
      </w:r>
    </w:p>
    <w:p>
      <w:pPr>
        <w:spacing w:line="199" w:lineRule="auto" w:before="6"/>
        <w:ind w:left="640" w:right="741" w:firstLine="0"/>
        <w:jc w:val="left"/>
        <w:rPr>
          <w:rFonts w:ascii="AkzidenzGroteskBE-MdCn" w:hAnsi="AkzidenzGroteskBE-MdCn"/>
          <w:sz w:val="40"/>
        </w:rPr>
      </w:pPr>
      <w:r>
        <w:rPr/>
        <w:pict>
          <v:group style="position:absolute;margin-left:473.385895pt;margin-top:27.846306pt;width:25.55pt;height:21.4pt;mso-position-horizontal-relative:page;mso-position-vertical-relative:paragraph;z-index:-346168" coordorigin="9468,557" coordsize="511,428">
            <v:shape style="position:absolute;left:9467;top:556;width:511;height:428" coordorigin="9468,557" coordsize="511,428" path="m9978,557l9763,557,9763,750,9867,750,9866,783,9861,811,9854,835,9844,855,9831,870,9814,881,9794,887,9769,889,9769,985,9816,981,9856,970,9892,951,9922,924,9947,890,9964,847,9974,795,9978,735,9978,557xm9683,557l9468,557,9468,750,9571,750,9570,783,9565,811,9558,835,9548,855,9535,870,9519,881,9499,887,9475,889,9475,985,9499,984,9521,981,9543,977,9562,970,9581,962,9598,952,9613,939,9627,925,9640,908,9651,890,9661,869,9669,847,9675,822,9679,795,9682,766,9683,735,9683,557xe" filled="true" fillcolor="#00a9c1" stroked="false">
              <v:path arrowok="t"/>
              <v:fill type="solid"/>
            </v:shape>
            <v:shape style="position:absolute;left:9467;top:556;width:511;height:428" coordorigin="9468,557" coordsize="511,428" path="m9506,885l9499,887,9475,889,9475,915,9506,885m9522,557l9491,557,9468,580,9468,612,9522,557m9585,557l9554,557,9468,643,9468,674,9585,557m9643,903l9591,956,9598,952,9613,939,9627,925,9640,908,9643,903m9647,557l9616,557,9468,705,9468,736,9647,557m9677,807l9500,984,9521,981,9538,978,9669,847,9675,822,9677,807m9683,739l9655,767,9655,767,9475,947,9475,978,9674,779,9674,779,9682,772,9682,771,9682,767,9682,766,9683,739m9683,677l9593,767,9593,767,9568,791,9565,811,9559,831,9612,779,9612,779,9683,708,9683,677m9683,614l9548,749,9571,749,9571,758,9683,646,9683,614m9683,557l9678,557,9486,750,9517,750,9683,583,9683,557m9772,557l9763,557,9763,565,9772,557m9834,557l9803,557,9763,596,9763,628,9834,557m9896,557l9865,557,9763,659,9763,690,9896,557m9959,557l9928,557,9763,721,9763,749,9766,749,9959,557m9968,828l9815,981,9816,981,9856,970,9858,969,9953,874,9964,847,9968,828m9977,757l9769,964,9769,985,9781,984,9975,790,9976,767,9976,767,9977,757,9977,757m9978,693l9917,754,9917,754,9861,810,9861,811,9854,835,9844,855,9831,870,9814,881,9794,887,9783,888,9769,902,9769,933,9936,767,9936,767,9978,725,9978,693m9978,631l9860,749,9867,749,9866,767,9866,774,9873,767,9873,767,9978,662,9978,631m9978,569l9797,749,9828,749,9978,600,9978,569e" filled="true" fillcolor="#ffffff" stroked="false">
              <v:path arrowok="t"/>
              <v:fill type="solid"/>
            </v:shape>
            <w10:wrap type="none"/>
          </v:group>
        </w:pict>
      </w:r>
      <w:r>
        <w:rPr>
          <w:rFonts w:ascii="AkzidenzGroteskBE-MdCn" w:hAnsi="AkzidenzGroteskBE-MdCn"/>
          <w:color w:val="00A9C1"/>
          <w:sz w:val="40"/>
        </w:rPr>
        <w:t>des évolutions tout au long de la DSP.</w:t>
      </w:r>
    </w:p>
    <w:p>
      <w:pPr>
        <w:pStyle w:val="BodyText"/>
        <w:rPr>
          <w:rFonts w:ascii="AkzidenzGroteskBE-MdCn"/>
          <w:sz w:val="40"/>
        </w:rPr>
      </w:pPr>
    </w:p>
    <w:p>
      <w:pPr>
        <w:pStyle w:val="BodyText"/>
        <w:rPr>
          <w:rFonts w:ascii="AkzidenzGroteskBE-MdCn"/>
          <w:sz w:val="40"/>
        </w:rPr>
      </w:pPr>
    </w:p>
    <w:p>
      <w:pPr>
        <w:pStyle w:val="BodyText"/>
        <w:spacing w:before="8"/>
        <w:rPr>
          <w:rFonts w:ascii="AkzidenzGroteskBE-MdCn"/>
          <w:sz w:val="47"/>
        </w:rPr>
      </w:pPr>
    </w:p>
    <w:p>
      <w:pPr>
        <w:spacing w:line="199" w:lineRule="auto" w:before="0"/>
        <w:ind w:left="640" w:right="1425" w:firstLine="0"/>
        <w:jc w:val="left"/>
        <w:rPr>
          <w:rFonts w:ascii="AkzidenzGroteskBE-MdCn" w:hAnsi="AkzidenzGroteskBE-MdCn"/>
          <w:sz w:val="40"/>
        </w:rPr>
      </w:pPr>
      <w:r>
        <w:rPr>
          <w:rFonts w:ascii="AkzidenzGroteskBE-MdCn" w:hAnsi="AkzidenzGroteskBE-MdCn"/>
          <w:color w:val="00A9C1"/>
          <w:sz w:val="40"/>
        </w:rPr>
        <w:t>En collaboration avec</w:t>
      </w:r>
      <w:r>
        <w:rPr>
          <w:rFonts w:ascii="AkzidenzGroteskBE-MdCn" w:hAnsi="AkzidenzGroteskBE-MdCn"/>
          <w:color w:val="00A9C1"/>
          <w:spacing w:val="-11"/>
          <w:sz w:val="40"/>
        </w:rPr>
        <w:t> </w:t>
      </w:r>
      <w:r>
        <w:rPr>
          <w:rFonts w:ascii="AkzidenzGroteskBE-MdCn" w:hAnsi="AkzidenzGroteskBE-MdCn"/>
          <w:color w:val="00A9C1"/>
          <w:sz w:val="40"/>
        </w:rPr>
        <w:t>l’Agglomération</w:t>
      </w:r>
    </w:p>
    <w:p>
      <w:pPr>
        <w:spacing w:line="199" w:lineRule="auto" w:before="3"/>
        <w:ind w:left="640" w:right="957" w:firstLine="0"/>
        <w:jc w:val="left"/>
        <w:rPr>
          <w:rFonts w:ascii="AkzidenzGroteskBE-MdCn" w:hAnsi="AkzidenzGroteskBE-MdCn"/>
          <w:sz w:val="40"/>
        </w:rPr>
      </w:pPr>
      <w:r>
        <w:rPr>
          <w:rFonts w:ascii="AkzidenzGroteskBE-MdCn" w:hAnsi="AkzidenzGroteskBE-MdCn"/>
          <w:color w:val="00A9C1"/>
          <w:sz w:val="40"/>
        </w:rPr>
        <w:t>et les établissements scolaires, le responsable marketing pilotera</w:t>
      </w:r>
    </w:p>
    <w:p>
      <w:pPr>
        <w:spacing w:line="199" w:lineRule="auto" w:before="5"/>
        <w:ind w:left="640" w:right="958" w:firstLine="0"/>
        <w:jc w:val="left"/>
        <w:rPr>
          <w:rFonts w:ascii="AkzidenzGroteskBE-MdCn" w:hAnsi="AkzidenzGroteskBE-MdCn"/>
          <w:sz w:val="40"/>
        </w:rPr>
      </w:pPr>
      <w:r>
        <w:rPr/>
        <w:pict>
          <v:group style="position:absolute;margin-left:459.921295pt;margin-top:27.8654pt;width:25.55pt;height:21.4pt;mso-position-horizontal-relative:page;mso-position-vertical-relative:paragraph;z-index:-346192" coordorigin="9198,557" coordsize="511,428">
            <v:shape style="position:absolute;left:9198;top:557;width:511;height:428" coordorigin="9198,557" coordsize="511,428" path="m9709,557l9494,557,9494,750,9598,750,9596,783,9592,812,9585,836,9575,855,9562,870,9545,881,9524,887,9500,890,9500,985,9546,981,9587,970,9623,951,9653,925,9677,890,9695,847,9705,796,9709,736,9709,557xm9414,557l9198,557,9198,750,9302,750,9300,783,9296,812,9289,836,9279,855,9266,870,9250,881,9230,887,9206,890,9206,985,9230,984,9252,982,9273,977,9293,971,9311,962,9328,952,9344,940,9358,925,9371,909,9382,890,9391,870,9399,847,9406,822,9410,795,9413,767,9414,736,9414,557xe" filled="true" fillcolor="#00a9c1" stroked="false">
              <v:path arrowok="t"/>
              <v:fill type="solid"/>
            </v:shape>
            <v:shape style="position:absolute;left:9198;top:557;width:511;height:428" coordorigin="9198,557" coordsize="511,428" path="m9237,885l9230,887,9206,890,9206,916,9237,885m9253,557l9222,557,9198,581,9198,612,9253,557m9315,557l9284,557,9198,643,9198,674,9315,557m9374,904l9321,956,9328,952,9344,940,9358,925,9371,909,9374,904m9378,557l9347,557,9198,705,9198,737,9378,557m9408,807l9231,984,9252,982,9268,978,9399,847,9406,822,9408,807m9414,740l9386,767,9386,767,9206,947,9206,978,9405,779,9405,779,9412,772,9412,772,9413,767,9413,767,9414,740m9414,677l9324,767,9324,767,9299,792,9296,812,9290,832,9342,779,9343,779,9414,708,9414,677m9414,615l9279,750,9302,750,9301,758,9414,646,9414,615m9414,557l9409,557,9216,750,9247,750,9414,584,9414,557m9503,557l9494,557,9494,566,9503,557m9565,557l9534,557,9494,597,9494,628,9565,557m9627,557l9596,557,9494,659,9494,690,9627,557m9689,557l9658,557,9494,721,9494,750,9497,750,9689,557m9699,828l9546,981,9546,981,9587,970,9589,969,9684,874,9695,847,9699,828m9707,757l9500,965,9500,985,9512,984,9706,790,9707,767,9707,767,9707,757,9707,757m9709,694l9648,755,9648,755,9592,810,9592,812,9585,836,9575,855,9562,870,9545,881,9524,887,9514,888,9500,902,9500,933,9666,767,9666,767,9709,725,9709,694m9709,632l9590,750,9598,750,9597,767,9597,775,9604,767,9604,767,9709,663,9709,632m9709,569l9528,750,9559,750,9709,600,9709,569e" filled="true" fillcolor="#ffffff" stroked="false">
              <v:path arrowok="t"/>
              <v:fill type="solid"/>
            </v:shape>
            <w10:wrap type="none"/>
          </v:group>
        </w:pict>
      </w:r>
      <w:r>
        <w:rPr>
          <w:rFonts w:ascii="AkzidenzGroteskBE-MdCn" w:hAnsi="AkzidenzGroteskBE-MdCn"/>
          <w:color w:val="00A9C1"/>
          <w:sz w:val="40"/>
        </w:rPr>
        <w:t>les études d’optimisation d’offre.</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96" w:space="40"/>
            <w:col w:w="4254"/>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54664">
            <wp:simplePos x="0" y="0"/>
            <wp:positionH relativeFrom="page">
              <wp:posOffset>6189684</wp:posOffset>
            </wp:positionH>
            <wp:positionV relativeFrom="paragraph">
              <wp:posOffset>-531435</wp:posOffset>
            </wp:positionV>
            <wp:extent cx="1370317" cy="959828"/>
            <wp:effectExtent l="0" t="0" r="0" b="0"/>
            <wp:wrapNone/>
            <wp:docPr id="509" name="image232.png" descr=""/>
            <wp:cNvGraphicFramePr>
              <a:graphicFrameLocks noChangeAspect="1"/>
            </wp:cNvGraphicFramePr>
            <a:graphic>
              <a:graphicData uri="http://schemas.openxmlformats.org/drawingml/2006/picture">
                <pic:pic>
                  <pic:nvPicPr>
                    <pic:cNvPr id="510"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spacing w:after="0"/>
        <w:rPr>
          <w:rFonts w:ascii="AkzidenzGroteskBE-MdCn"/>
          <w:sz w:val="27"/>
        </w:rPr>
        <w:sectPr>
          <w:pgSz w:w="11910" w:h="16840"/>
          <w:pgMar w:header="0" w:footer="454" w:top="0" w:bottom="640" w:left="720" w:right="0"/>
        </w:sectPr>
      </w:pPr>
    </w:p>
    <w:p>
      <w:pPr>
        <w:pStyle w:val="BodyText"/>
        <w:spacing w:line="314" w:lineRule="auto" w:before="65"/>
        <w:ind w:left="1859" w:right="1333"/>
      </w:pPr>
      <w:r>
        <w:rPr/>
        <w:pict>
          <v:shape style="position:absolute;margin-left:121.890007pt;margin-top:8.020864pt;width:5pt;height:5pt;mso-position-horizontal-relative:page;mso-position-vertical-relative:paragraph;z-index:54784" coordorigin="2438,160" coordsize="100,100" path="m2473,200l2472,197,2454,174,2447,180,2463,198,2438,198,2438,207,2468,207,2471,205,2473,200m2473,220l2471,215,2468,213,2438,213,2438,222,2463,222,2447,241,2454,246,2472,223,2473,220m2495,162l2487,160,2481,184,2466,165,2459,170,2476,191,2477,193,2480,194,2483,194,2483,194,2486,193,2488,191,2490,184,2495,162m2495,258l2490,236,2488,230,2486,227,2481,226,2478,227,2476,229,2459,250,2466,255,2481,236,2487,260,2495,258m2530,234l2524,231,2504,221,2500,221,2496,225,2495,228,2502,256,2510,254,2504,231,2527,241,2530,234m2530,186l2527,179,2504,189,2510,166,2502,164,2495,192,2496,195,2499,198,2501,198,2504,198,2505,198,2524,189,2530,186m2537,200l2533,192,2507,205,2504,207,2504,213,2507,216,2509,216,2533,228,2537,221,2515,210,2537,200e" filled="true" fillcolor="#00a9c1" stroked="false">
            <v:path arrowok="t"/>
            <v:fill type="solid"/>
            <w10:wrap type="none"/>
          </v:shape>
        </w:pict>
      </w:r>
      <w:r>
        <w:rPr/>
        <w:pict>
          <v:shape style="position:absolute;margin-left:121.890007pt;margin-top:24.489864pt;width:5pt;height:5pt;mso-position-horizontal-relative:page;mso-position-vertical-relative:paragraph;z-index:54808" coordorigin="2438,490" coordsize="100,100" path="m2473,530l2472,526,2454,504,2447,509,2463,528,2438,528,2438,536,2468,536,2471,535,2473,530m2473,549l2471,544,2468,543,2438,543,2438,551,2463,551,2447,570,2454,575,2472,552,2473,549m2495,492l2487,490,2481,513,2466,494,2459,500,2476,520,2477,522,2480,523,2483,523,2483,523,2486,523,2488,520,2490,513,2495,492m2495,587l2490,565,2488,559,2486,556,2481,555,2478,556,2476,558,2459,579,2466,584,2481,565,2487,589,2495,587m2530,563l2524,560,2504,551,2500,551,2496,554,2495,557,2502,586,2510,584,2504,560,2527,571,2530,563m2530,516l2527,508,2504,519,2510,495,2502,493,2495,521,2496,525,2499,527,2501,528,2504,528,2505,528,2524,519,2530,516m2537,529l2533,521,2507,534,2504,537,2504,542,2507,545,2509,546,2533,557,2537,550,2515,539,2537,529e" filled="true" fillcolor="#00a9c1" stroked="false">
            <v:path arrowok="t"/>
            <v:fill type="solid"/>
            <w10:wrap type="none"/>
          </v:shape>
        </w:pict>
      </w:r>
      <w:r>
        <w:rPr>
          <w:color w:val="3C3C3B"/>
        </w:rPr>
        <w:t>affecter les élèves à l’arrêt le plus proche, calculer les charges par arrêt et par destination,</w:t>
      </w:r>
    </w:p>
    <w:p>
      <w:pPr>
        <w:pStyle w:val="BodyText"/>
        <w:spacing w:line="206" w:lineRule="auto" w:before="28"/>
        <w:ind w:left="1859" w:right="989"/>
      </w:pPr>
      <w:r>
        <w:rPr/>
        <w:pict>
          <v:shape style="position:absolute;margin-left:121.890007pt;margin-top:4.708665pt;width:5pt;height:5pt;mso-position-horizontal-relative:page;mso-position-vertical-relative:paragraph;z-index:54832" coordorigin="2438,94" coordsize="100,100" path="m2473,134l2472,131,2454,108,2447,113,2463,132,2438,132,2438,141,2468,141,2471,139,2473,134m2473,154l2471,148,2468,147,2438,147,2438,155,2463,155,2447,174,2454,179,2472,157,2473,154m2495,96l2487,94,2481,118,2466,99,2459,104,2476,125,2477,126,2480,128,2483,128,2483,128,2486,127,2488,124,2490,118,2495,96m2495,192l2490,170,2488,163,2486,161,2481,159,2478,161,2476,163,2459,184,2466,189,2481,170,2487,193,2495,192m2530,168l2524,165,2504,155,2500,155,2496,159,2495,162,2502,190,2510,188,2504,165,2527,175,2530,168m2530,120l2527,112,2504,123,2510,99,2502,97,2495,126,2496,129,2499,132,2501,132,2504,132,2505,132,2524,123,2530,120m2537,133l2533,126,2507,138,2504,141,2504,147,2507,149,2509,150,2533,162,2537,154,2515,144,2537,133e" filled="true" fillcolor="#00a9c1" stroked="false">
            <v:path arrowok="t"/>
            <v:fill type="solid"/>
            <w10:wrap type="none"/>
          </v:shape>
        </w:pict>
      </w:r>
      <w:r>
        <w:rPr>
          <w:color w:val="3C3C3B"/>
        </w:rPr>
        <w:t>construire et cartographier les circuits en fonction des contraintes données.</w:t>
      </w:r>
    </w:p>
    <w:p>
      <w:pPr>
        <w:pStyle w:val="BodyText"/>
        <w:spacing w:before="7"/>
        <w:rPr>
          <w:sz w:val="29"/>
        </w:rPr>
      </w:pPr>
    </w:p>
    <w:p>
      <w:pPr>
        <w:pStyle w:val="ListParagraph"/>
        <w:numPr>
          <w:ilvl w:val="1"/>
          <w:numId w:val="65"/>
        </w:numPr>
        <w:tabs>
          <w:tab w:pos="1709" w:val="left" w:leader="none"/>
        </w:tabs>
        <w:spacing w:line="240" w:lineRule="auto" w:before="1" w:after="0"/>
        <w:ind w:left="1708" w:right="0" w:hanging="444"/>
        <w:jc w:val="left"/>
        <w:rPr>
          <w:b/>
          <w:sz w:val="22"/>
        </w:rPr>
      </w:pPr>
      <w:r>
        <w:rPr/>
        <w:pict>
          <v:rect style="position:absolute;margin-left:116.989998pt;margin-top:8.849787pt;width:1.948pt;height:1.948pt;mso-position-horizontal-relative:page;mso-position-vertical-relative:paragraph;z-index:-345976" filled="true" fillcolor="#3c3c3b" stroked="false">
            <v:fill type="solid"/>
            <w10:wrap type="none"/>
          </v:rect>
        </w:pict>
      </w:r>
      <w:r>
        <w:rPr>
          <w:b/>
          <w:color w:val="3C3C3B"/>
          <w:sz w:val="22"/>
        </w:rPr>
        <w:t>PROGRAMME D’ÉTUDES</w:t>
      </w:r>
      <w:r>
        <w:rPr>
          <w:b/>
          <w:color w:val="3C3C3B"/>
          <w:spacing w:val="1"/>
          <w:sz w:val="22"/>
        </w:rPr>
        <w:t> </w:t>
      </w:r>
      <w:r>
        <w:rPr>
          <w:b/>
          <w:color w:val="3C3C3B"/>
          <w:sz w:val="22"/>
        </w:rPr>
        <w:t>RATIONALISÉ</w:t>
      </w:r>
    </w:p>
    <w:p>
      <w:pPr>
        <w:pStyle w:val="BodyText"/>
        <w:spacing w:line="234" w:lineRule="exact" w:before="67"/>
        <w:ind w:left="1717"/>
      </w:pPr>
      <w:r>
        <w:rPr>
          <w:color w:val="3C3C3B"/>
        </w:rPr>
        <w:t>En cas de levée de l’option 5 « billettique », Keolis s’appuiera</w:t>
      </w:r>
    </w:p>
    <w:p>
      <w:pPr>
        <w:pStyle w:val="BodyText"/>
        <w:spacing w:line="206" w:lineRule="auto" w:before="12"/>
        <w:ind w:left="1717" w:right="25"/>
      </w:pPr>
      <w:r>
        <w:rPr>
          <w:color w:val="3C3C3B"/>
        </w:rPr>
        <w:t>sur les données du système pour analyser l’évolution quantitative du réseau et valider les attentes exprimées par les clients.</w:t>
      </w:r>
    </w:p>
    <w:p>
      <w:pPr>
        <w:pStyle w:val="BodyText"/>
        <w:spacing w:line="234" w:lineRule="exact" w:before="82"/>
        <w:ind w:left="1717"/>
      </w:pPr>
      <w:r>
        <w:rPr>
          <w:color w:val="3C3C3B"/>
        </w:rPr>
        <w:t>Si la billettique n’est pas étendue aux lignes scolaires</w:t>
      </w:r>
    </w:p>
    <w:p>
      <w:pPr>
        <w:pStyle w:val="BodyText"/>
        <w:spacing w:line="206" w:lineRule="auto" w:before="12"/>
        <w:ind w:left="1717" w:right="359"/>
      </w:pPr>
      <w:r>
        <w:rPr>
          <w:color w:val="3C3C3B"/>
        </w:rPr>
        <w:t>et périurbaines, Keolis réalisera des campagnes de comptages. Le coût de ces opérations a été intégré dans l’offre à hauteur de 10 </w:t>
      </w:r>
      <w:r>
        <w:rPr>
          <w:color w:val="3C3C3B"/>
          <w:spacing w:val="2"/>
        </w:rPr>
        <w:t>000 </w:t>
      </w:r>
      <w:r>
        <w:rPr>
          <w:color w:val="3C3C3B"/>
        </w:rPr>
        <w:t>euros les deux premières années de la</w:t>
      </w:r>
      <w:r>
        <w:rPr>
          <w:color w:val="3C3C3B"/>
          <w:spacing w:val="20"/>
        </w:rPr>
        <w:t> </w:t>
      </w:r>
      <w:r>
        <w:rPr>
          <w:color w:val="3C3C3B"/>
        </w:rPr>
        <w:t>convention.</w:t>
      </w:r>
    </w:p>
    <w:p>
      <w:pPr>
        <w:pStyle w:val="BodyText"/>
        <w:spacing w:line="206" w:lineRule="auto" w:before="111"/>
        <w:ind w:left="1717"/>
      </w:pPr>
      <w:r>
        <w:rPr>
          <w:color w:val="3C3C3B"/>
        </w:rPr>
        <w:t>Dans le cadre du plan d’action qualité, Keolis prévoit la réalisation d’une enquête de satisfaction reprenant les items des précédentes études afin d’apprécier les évolutions sur une longue</w:t>
      </w:r>
      <w:r>
        <w:rPr>
          <w:color w:val="3C3C3B"/>
          <w:spacing w:val="13"/>
        </w:rPr>
        <w:t> </w:t>
      </w:r>
      <w:r>
        <w:rPr>
          <w:color w:val="3C3C3B"/>
        </w:rPr>
        <w:t>période.</w:t>
      </w:r>
    </w:p>
    <w:p>
      <w:pPr>
        <w:pStyle w:val="BodyText"/>
        <w:spacing w:line="206" w:lineRule="auto" w:before="111"/>
        <w:ind w:left="1717"/>
      </w:pPr>
      <w:r>
        <w:rPr>
          <w:color w:val="3C3C3B"/>
        </w:rPr>
        <w:t>Keolis Drouais s’adossera largement à « Keoscopie », l’outil mis au point par le Groupe pour analyser en permanence les évolutions de la société et leurs impacts sur les attentes en matière de mobilités.</w:t>
      </w:r>
    </w:p>
    <w:p>
      <w:pPr>
        <w:pStyle w:val="BodyText"/>
        <w:spacing w:line="206" w:lineRule="auto" w:before="111"/>
        <w:ind w:left="1717"/>
        <w:jc w:val="both"/>
      </w:pPr>
      <w:r>
        <w:rPr>
          <w:color w:val="3C3C3B"/>
        </w:rPr>
        <w:t>Depuis</w:t>
      </w:r>
      <w:r>
        <w:rPr>
          <w:color w:val="3C3C3B"/>
          <w:spacing w:val="-7"/>
        </w:rPr>
        <w:t> </w:t>
      </w:r>
      <w:r>
        <w:rPr>
          <w:color w:val="3C3C3B"/>
          <w:spacing w:val="-4"/>
        </w:rPr>
        <w:t>2007,</w:t>
      </w:r>
      <w:r>
        <w:rPr>
          <w:color w:val="3C3C3B"/>
          <w:spacing w:val="-6"/>
        </w:rPr>
        <w:t> </w:t>
      </w:r>
      <w:r>
        <w:rPr>
          <w:color w:val="3C3C3B"/>
        </w:rPr>
        <w:t>Keoscopie</w:t>
      </w:r>
      <w:r>
        <w:rPr>
          <w:color w:val="3C3C3B"/>
          <w:spacing w:val="-6"/>
        </w:rPr>
        <w:t> </w:t>
      </w:r>
      <w:r>
        <w:rPr>
          <w:color w:val="3C3C3B"/>
        </w:rPr>
        <w:t>a</w:t>
      </w:r>
      <w:r>
        <w:rPr>
          <w:color w:val="3C3C3B"/>
          <w:spacing w:val="-7"/>
        </w:rPr>
        <w:t> </w:t>
      </w:r>
      <w:r>
        <w:rPr>
          <w:color w:val="3C3C3B"/>
        </w:rPr>
        <w:t>permis</w:t>
      </w:r>
      <w:r>
        <w:rPr>
          <w:color w:val="3C3C3B"/>
          <w:spacing w:val="-6"/>
        </w:rPr>
        <w:t> </w:t>
      </w:r>
      <w:r>
        <w:rPr>
          <w:color w:val="3C3C3B"/>
        </w:rPr>
        <w:t>de</w:t>
      </w:r>
      <w:r>
        <w:rPr>
          <w:color w:val="3C3C3B"/>
          <w:spacing w:val="-6"/>
        </w:rPr>
        <w:t> </w:t>
      </w:r>
      <w:r>
        <w:rPr>
          <w:color w:val="3C3C3B"/>
        </w:rPr>
        <w:t>mieux</w:t>
      </w:r>
      <w:r>
        <w:rPr>
          <w:color w:val="3C3C3B"/>
          <w:spacing w:val="-6"/>
        </w:rPr>
        <w:t> </w:t>
      </w:r>
      <w:r>
        <w:rPr>
          <w:color w:val="3C3C3B"/>
        </w:rPr>
        <w:t>appréhender</w:t>
      </w:r>
      <w:r>
        <w:rPr>
          <w:color w:val="3C3C3B"/>
          <w:spacing w:val="-7"/>
        </w:rPr>
        <w:t> </w:t>
      </w:r>
      <w:r>
        <w:rPr>
          <w:color w:val="3C3C3B"/>
        </w:rPr>
        <w:t>les</w:t>
      </w:r>
      <w:r>
        <w:rPr>
          <w:color w:val="3C3C3B"/>
          <w:spacing w:val="-6"/>
        </w:rPr>
        <w:t> </w:t>
      </w:r>
      <w:r>
        <w:rPr>
          <w:color w:val="3C3C3B"/>
        </w:rPr>
        <w:t>rythmes de</w:t>
      </w:r>
      <w:r>
        <w:rPr>
          <w:color w:val="3C3C3B"/>
          <w:spacing w:val="-8"/>
        </w:rPr>
        <w:t> </w:t>
      </w:r>
      <w:r>
        <w:rPr>
          <w:color w:val="3C3C3B"/>
        </w:rPr>
        <w:t>vie</w:t>
      </w:r>
      <w:r>
        <w:rPr>
          <w:color w:val="3C3C3B"/>
          <w:spacing w:val="-7"/>
        </w:rPr>
        <w:t> </w:t>
      </w:r>
      <w:r>
        <w:rPr>
          <w:color w:val="3C3C3B"/>
        </w:rPr>
        <w:t>des</w:t>
      </w:r>
      <w:r>
        <w:rPr>
          <w:color w:val="3C3C3B"/>
          <w:spacing w:val="-8"/>
        </w:rPr>
        <w:t> </w:t>
      </w:r>
      <w:r>
        <w:rPr>
          <w:color w:val="3C3C3B"/>
        </w:rPr>
        <w:t>habitants</w:t>
      </w:r>
      <w:r>
        <w:rPr>
          <w:color w:val="3C3C3B"/>
          <w:spacing w:val="-7"/>
        </w:rPr>
        <w:t> </w:t>
      </w:r>
      <w:r>
        <w:rPr>
          <w:color w:val="3C3C3B"/>
        </w:rPr>
        <w:t>et</w:t>
      </w:r>
      <w:r>
        <w:rPr>
          <w:color w:val="3C3C3B"/>
          <w:spacing w:val="-7"/>
        </w:rPr>
        <w:t> </w:t>
      </w:r>
      <w:r>
        <w:rPr>
          <w:color w:val="3C3C3B"/>
        </w:rPr>
        <w:t>des</w:t>
      </w:r>
      <w:r>
        <w:rPr>
          <w:color w:val="3C3C3B"/>
          <w:spacing w:val="-8"/>
        </w:rPr>
        <w:t> </w:t>
      </w:r>
      <w:r>
        <w:rPr>
          <w:color w:val="3C3C3B"/>
        </w:rPr>
        <w:t>territoires,</w:t>
      </w:r>
      <w:r>
        <w:rPr>
          <w:color w:val="3C3C3B"/>
          <w:spacing w:val="-7"/>
        </w:rPr>
        <w:t> </w:t>
      </w:r>
      <w:r>
        <w:rPr>
          <w:color w:val="3C3C3B"/>
        </w:rPr>
        <w:t>en</w:t>
      </w:r>
      <w:r>
        <w:rPr>
          <w:color w:val="3C3C3B"/>
          <w:spacing w:val="-7"/>
        </w:rPr>
        <w:t> </w:t>
      </w:r>
      <w:r>
        <w:rPr>
          <w:color w:val="3C3C3B"/>
        </w:rPr>
        <w:t>mettant</w:t>
      </w:r>
      <w:r>
        <w:rPr>
          <w:color w:val="3C3C3B"/>
          <w:spacing w:val="-8"/>
        </w:rPr>
        <w:t> </w:t>
      </w:r>
      <w:r>
        <w:rPr>
          <w:color w:val="3C3C3B"/>
        </w:rPr>
        <w:t>à</w:t>
      </w:r>
      <w:r>
        <w:rPr>
          <w:color w:val="3C3C3B"/>
          <w:spacing w:val="-7"/>
        </w:rPr>
        <w:t> </w:t>
      </w:r>
      <w:r>
        <w:rPr>
          <w:color w:val="3C3C3B"/>
        </w:rPr>
        <w:t>jour</w:t>
      </w:r>
      <w:r>
        <w:rPr>
          <w:color w:val="3C3C3B"/>
          <w:spacing w:val="-7"/>
        </w:rPr>
        <w:t> </w:t>
      </w:r>
      <w:r>
        <w:rPr>
          <w:color w:val="3C3C3B"/>
        </w:rPr>
        <w:t>des</w:t>
      </w:r>
      <w:r>
        <w:rPr>
          <w:color w:val="3C3C3B"/>
          <w:spacing w:val="-8"/>
        </w:rPr>
        <w:t> </w:t>
      </w:r>
      <w:r>
        <w:rPr>
          <w:color w:val="3C3C3B"/>
        </w:rPr>
        <w:t>résultats qui</w:t>
      </w:r>
      <w:r>
        <w:rPr>
          <w:color w:val="3C3C3B"/>
          <w:spacing w:val="-6"/>
        </w:rPr>
        <w:t> </w:t>
      </w:r>
      <w:r>
        <w:rPr>
          <w:color w:val="3C3C3B"/>
        </w:rPr>
        <w:t>ont</w:t>
      </w:r>
      <w:r>
        <w:rPr>
          <w:color w:val="3C3C3B"/>
          <w:spacing w:val="-6"/>
        </w:rPr>
        <w:t> </w:t>
      </w:r>
      <w:r>
        <w:rPr>
          <w:color w:val="3C3C3B"/>
        </w:rPr>
        <w:t>bouleversé</w:t>
      </w:r>
      <w:r>
        <w:rPr>
          <w:color w:val="3C3C3B"/>
          <w:spacing w:val="-6"/>
        </w:rPr>
        <w:t> </w:t>
      </w:r>
      <w:r>
        <w:rPr>
          <w:color w:val="3C3C3B"/>
        </w:rPr>
        <w:t>des</w:t>
      </w:r>
      <w:r>
        <w:rPr>
          <w:color w:val="3C3C3B"/>
          <w:spacing w:val="-6"/>
        </w:rPr>
        <w:t> </w:t>
      </w:r>
      <w:r>
        <w:rPr>
          <w:color w:val="3C3C3B"/>
        </w:rPr>
        <w:t>idées</w:t>
      </w:r>
      <w:r>
        <w:rPr>
          <w:color w:val="3C3C3B"/>
          <w:spacing w:val="-5"/>
        </w:rPr>
        <w:t> </w:t>
      </w:r>
      <w:r>
        <w:rPr>
          <w:color w:val="3C3C3B"/>
        </w:rPr>
        <w:t>reçues</w:t>
      </w:r>
      <w:r>
        <w:rPr>
          <w:color w:val="3C3C3B"/>
          <w:spacing w:val="-6"/>
        </w:rPr>
        <w:t> </w:t>
      </w:r>
      <w:r>
        <w:rPr>
          <w:color w:val="3C3C3B"/>
        </w:rPr>
        <w:t>sur</w:t>
      </w:r>
      <w:r>
        <w:rPr>
          <w:color w:val="3C3C3B"/>
          <w:spacing w:val="-6"/>
        </w:rPr>
        <w:t> </w:t>
      </w:r>
      <w:r>
        <w:rPr>
          <w:color w:val="3C3C3B"/>
        </w:rPr>
        <w:t>la</w:t>
      </w:r>
      <w:r>
        <w:rPr>
          <w:color w:val="3C3C3B"/>
          <w:spacing w:val="-6"/>
        </w:rPr>
        <w:t> </w:t>
      </w:r>
      <w:r>
        <w:rPr>
          <w:color w:val="3C3C3B"/>
        </w:rPr>
        <w:t>mobilité</w:t>
      </w:r>
      <w:r>
        <w:rPr>
          <w:color w:val="3C3C3B"/>
          <w:spacing w:val="-5"/>
        </w:rPr>
        <w:t> </w:t>
      </w:r>
      <w:r>
        <w:rPr>
          <w:color w:val="3C3C3B"/>
        </w:rPr>
        <w:t>en</w:t>
      </w:r>
      <w:r>
        <w:rPr>
          <w:color w:val="3C3C3B"/>
          <w:spacing w:val="-6"/>
        </w:rPr>
        <w:t> </w:t>
      </w:r>
      <w:r>
        <w:rPr>
          <w:color w:val="3C3C3B"/>
        </w:rPr>
        <w:t>France.</w:t>
      </w:r>
    </w:p>
    <w:p>
      <w:pPr>
        <w:pStyle w:val="BodyText"/>
        <w:spacing w:line="206" w:lineRule="auto"/>
        <w:ind w:left="1717"/>
      </w:pPr>
      <w:r>
        <w:rPr>
          <w:color w:val="3C3C3B"/>
        </w:rPr>
        <w:t>De nouvelles études sont programmées chaque année pour réactualiser des thèmes passés et analyser les nouvelles tendances en matière de modes de vie, de fonctionnement des territoires</w:t>
      </w:r>
    </w:p>
    <w:p>
      <w:pPr>
        <w:pStyle w:val="BodyText"/>
        <w:spacing w:line="221" w:lineRule="exact"/>
        <w:ind w:left="1717"/>
      </w:pPr>
      <w:r>
        <w:rPr/>
        <w:pict>
          <v:group style="position:absolute;margin-left:99.212097pt;margin-top:36.350895pt;width:281.6pt;height:206pt;mso-position-horizontal-relative:page;mso-position-vertical-relative:paragraph;z-index:54760" coordorigin="1984,727" coordsize="5632,4120">
            <v:shape style="position:absolute;left:1984;top:727;width:5632;height:4120" type="#_x0000_t75" stroked="false">
              <v:imagedata r:id="rId313" o:title=""/>
            </v:shape>
            <v:shape style="position:absolute;left:2104;top:847;width:701;height:3880" coordorigin="2104,847" coordsize="701,3880" path="m2805,847l2104,847,2104,4727,2805,4727e" filled="false" stroked="true" strokeweight="12pt" strokecolor="#00a9c1">
              <v:path arrowok="t"/>
              <v:stroke dashstyle="solid"/>
            </v:shape>
            <w10:wrap type="none"/>
          </v:group>
        </w:pict>
      </w:r>
      <w:r>
        <w:rPr>
          <w:color w:val="3C3C3B"/>
        </w:rPr>
        <w:t>ou d’attitude des clients.</w:t>
      </w:r>
    </w:p>
    <w:p>
      <w:pPr>
        <w:pStyle w:val="BodyText"/>
        <w:rPr>
          <w:sz w:val="40"/>
        </w:rPr>
      </w:pPr>
      <w:r>
        <w:rPr/>
        <w:br w:type="column"/>
      </w:r>
      <w:r>
        <w:rPr>
          <w:sz w:val="40"/>
        </w:rPr>
      </w:r>
    </w:p>
    <w:p>
      <w:pPr>
        <w:pStyle w:val="BodyText"/>
        <w:rPr>
          <w:sz w:val="40"/>
        </w:rPr>
      </w:pPr>
    </w:p>
    <w:p>
      <w:pPr>
        <w:pStyle w:val="Heading2"/>
        <w:spacing w:line="199" w:lineRule="auto" w:before="360"/>
        <w:ind w:left="650" w:right="1250"/>
      </w:pPr>
      <w:r>
        <w:rPr>
          <w:color w:val="00A9C1"/>
        </w:rPr>
        <w:t>Keolis ne prévoit pas la réalisation d’études quantitatives lourdes</w:t>
      </w:r>
    </w:p>
    <w:p>
      <w:pPr>
        <w:spacing w:line="199" w:lineRule="auto" w:before="4"/>
        <w:ind w:left="650" w:right="759" w:firstLine="0"/>
        <w:jc w:val="left"/>
        <w:rPr>
          <w:rFonts w:ascii="AkzidenzGroteskBE-MdCn" w:hAnsi="AkzidenzGroteskBE-MdCn"/>
          <w:sz w:val="40"/>
        </w:rPr>
      </w:pPr>
      <w:r>
        <w:rPr/>
        <w:pict>
          <v:group style="position:absolute;margin-left:520.865967pt;margin-top:27.903696pt;width:25.55pt;height:21.4pt;mso-position-horizontal-relative:page;mso-position-vertical-relative:paragraph;z-index:-345952" coordorigin="10417,558" coordsize="511,428">
            <v:shape style="position:absolute;left:10417;top:558;width:511;height:428" coordorigin="10417,558" coordsize="511,428" path="m10928,558l10713,558,10713,751,10817,751,10815,784,10811,812,10804,836,10794,856,10781,871,10764,882,10743,888,10719,890,10719,986,10765,982,10806,971,10842,952,10872,926,10896,891,10914,848,10924,796,10928,736,10928,558xm10633,558l10417,558,10417,751,10521,751,10519,784,10515,812,10508,836,10498,856,10485,871,10468,882,10448,888,10425,890,10425,986,10449,985,10471,982,10492,978,10512,971,10530,963,10547,953,10563,940,10577,926,10590,910,10601,891,10610,870,10618,848,10624,823,10629,796,10632,767,10633,736,10633,558xe" filled="true" fillcolor="#00a9c1" stroked="false">
              <v:path arrowok="t"/>
              <v:fill type="solid"/>
            </v:shape>
            <v:shape style="position:absolute;left:10417;top:558;width:511;height:428" coordorigin="10417,558" coordsize="511,428" path="m10456,886l10448,888,10425,890,10425,917,10456,886m10472,558l10441,558,10417,582,10417,613,10472,558m10534,558l10503,558,10417,644,10417,675,10534,558m10593,904l10540,957,10547,953,10563,940,10577,926,10590,910,10593,904m10597,558l10565,558,10417,706,10417,737,10597,558m10627,808l10450,985,10471,982,10487,979,10618,848,10624,823,10627,808m10632,740l10605,768,10605,768,10425,948,10425,979,10624,780,10624,780,10631,773,10631,773,10631,773,10632,768,10632,767,10632,740m10633,678l10543,768,10543,768,10518,792,10515,812,10509,832,10561,780,10561,780,10633,709,10633,678m10633,616l10497,751,10521,751,10520,759,10633,647,10633,616m10633,558l10628,558,10435,751,10466,751,10633,584,10633,558m10721,558l10713,558,10713,566,10721,558m10784,558l10753,558,10713,598,10713,629,10784,558m10846,558l10815,558,10713,660,10713,691,10846,558m10908,558l10877,558,10713,722,10713,751,10716,751,10908,558m10918,829l10764,982,10765,982,10806,971,10808,970,10903,875,10914,848,10918,829m10926,758l10719,965,10719,986,10731,985,10924,791,10926,768,10926,768,10926,758,10926,758m10928,695l10867,756,10867,756,10811,811,10811,812,10804,836,10794,856,10781,871,10764,882,10743,888,10733,889,10719,903,10719,934,10885,768,10885,768,10928,726,10928,695m10928,632l10809,751,10817,751,10816,768,10816,775,10823,768,10823,768,10928,663,10928,632m10928,570l10747,751,10778,751,10928,601,10928,570e" filled="true" fillcolor="#ffffff" stroked="false">
              <v:path arrowok="t"/>
              <v:fill type="solid"/>
            </v:shape>
            <w10:wrap type="none"/>
          </v:group>
        </w:pict>
      </w:r>
      <w:r>
        <w:rPr>
          <w:rFonts w:ascii="AkzidenzGroteskBE-MdCn" w:hAnsi="AkzidenzGroteskBE-MdCn"/>
          <w:color w:val="00A9C1"/>
          <w:sz w:val="40"/>
        </w:rPr>
        <w:t>de </w:t>
      </w:r>
      <w:r>
        <w:rPr>
          <w:rFonts w:ascii="AkzidenzGroteskBE-MdCn" w:hAnsi="AkzidenzGroteskBE-MdCn"/>
          <w:color w:val="00A9C1"/>
          <w:spacing w:val="3"/>
          <w:sz w:val="40"/>
        </w:rPr>
        <w:t>type </w:t>
      </w:r>
      <w:r>
        <w:rPr>
          <w:rFonts w:ascii="AkzidenzGroteskBE-MdCn" w:hAnsi="AkzidenzGroteskBE-MdCn"/>
          <w:color w:val="00A9C1"/>
          <w:sz w:val="40"/>
        </w:rPr>
        <w:t>origine-destination ou enquête fraude.</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spacing w:line="199" w:lineRule="auto" w:before="258"/>
        <w:ind w:left="624" w:right="850" w:firstLine="0"/>
        <w:jc w:val="left"/>
        <w:rPr>
          <w:rFonts w:ascii="AkzidenzGroteskBE-MdCn" w:hAnsi="AkzidenzGroteskBE-MdCn"/>
          <w:sz w:val="40"/>
        </w:rPr>
      </w:pPr>
      <w:r>
        <w:rPr>
          <w:rFonts w:ascii="AkzidenzGroteskBE-MdCn" w:hAnsi="AkzidenzGroteskBE-MdCn"/>
          <w:color w:val="00A9C1"/>
          <w:spacing w:val="2"/>
          <w:sz w:val="40"/>
        </w:rPr>
        <w:t>Les </w:t>
      </w:r>
      <w:r>
        <w:rPr>
          <w:rFonts w:ascii="AkzidenzGroteskBE-MdCn" w:hAnsi="AkzidenzGroteskBE-MdCn"/>
          <w:color w:val="00A9C1"/>
          <w:sz w:val="40"/>
        </w:rPr>
        <w:t>études Keoscopie permettent de formuler des préconisations</w:t>
      </w:r>
    </w:p>
    <w:p>
      <w:pPr>
        <w:spacing w:line="199" w:lineRule="auto" w:before="5"/>
        <w:ind w:left="624" w:right="675" w:firstLine="0"/>
        <w:jc w:val="left"/>
        <w:rPr>
          <w:rFonts w:ascii="AkzidenzGroteskBE-MdCn" w:hAnsi="AkzidenzGroteskBE-MdCn"/>
          <w:sz w:val="40"/>
        </w:rPr>
      </w:pPr>
      <w:r>
        <w:rPr>
          <w:rFonts w:ascii="AkzidenzGroteskBE-MdCn" w:hAnsi="AkzidenzGroteskBE-MdCn"/>
          <w:color w:val="00A9C1"/>
          <w:sz w:val="40"/>
        </w:rPr>
        <w:t>et des solutions applicables localement en évitant</w:t>
      </w:r>
    </w:p>
    <w:p>
      <w:pPr>
        <w:spacing w:line="199" w:lineRule="auto" w:before="3"/>
        <w:ind w:left="624" w:right="1718" w:firstLine="0"/>
        <w:jc w:val="left"/>
        <w:rPr>
          <w:rFonts w:ascii="AkzidenzGroteskBE-MdCn" w:hAnsi="AkzidenzGroteskBE-MdCn"/>
          <w:sz w:val="40"/>
        </w:rPr>
      </w:pPr>
      <w:r>
        <w:rPr/>
        <w:pict>
          <v:group style="position:absolute;margin-left:476.220612pt;margin-top:28.523006pt;width:25.55pt;height:21.4pt;mso-position-horizontal-relative:page;mso-position-vertical-relative:paragraph;z-index:-345928" coordorigin="9524,570" coordsize="511,428">
            <v:shape style="position:absolute;left:9524;top:570;width:511;height:428" coordorigin="9524,570" coordsize="511,428" path="m10035,570l9820,570,9820,763,9924,763,9922,796,9918,825,9911,849,9901,868,9888,883,9871,894,9850,901,9826,903,9826,998,9872,995,9913,983,9949,964,9979,938,10003,903,10021,860,10031,809,10035,749,10035,570xm9740,570l9524,570,9524,763,9628,763,9626,796,9622,825,9615,849,9605,868,9592,883,9576,894,9555,901,9532,903,9532,998,9556,997,9578,995,9599,990,9619,984,9637,975,9654,965,9670,953,9684,938,9697,922,9708,903,9717,883,9725,860,9732,835,9736,809,9739,780,9740,749,9740,570xe" filled="true" fillcolor="#00a9c1" stroked="false">
              <v:path arrowok="t"/>
              <v:fill type="solid"/>
            </v:shape>
            <v:shape style="position:absolute;left:9524;top:570;width:511;height:428" coordorigin="9524,570" coordsize="511,428" path="m9563,898l9555,901,9532,903,9532,929,9563,898m9579,570l9548,570,9524,594,9524,625,9579,570m9641,570l9610,570,9524,656,9524,687,9641,570m9700,917l9647,969,9654,965,9670,953,9684,938,9697,922,9700,917m9704,570l9673,570,9524,719,9524,750,9704,570m9734,820l9557,997,9578,995,9594,991,9725,860,9732,835,9734,820m9740,753l9712,780,9712,780,9532,960,9532,991,9731,792,9731,792,9738,785,9738,785,9738,785,9739,780,9739,780,9740,753m9740,690l9650,780,9650,780,9625,805,9622,825,9616,845,9668,793,9669,793,9740,721,9740,690m9740,628l9605,763,9628,763,9627,771,9740,659,9740,628m9740,570l9735,570,9542,763,9573,763,9740,597,9740,570m9829,570l9820,570,9820,579,9829,570m9891,570l9860,570,9820,610,9820,641,9891,570m9953,570l9922,570,9820,672,9820,703,9953,570m10015,570l9984,570,9820,735,9820,763,9823,763,10015,570m10025,842l9872,995,9872,995,9913,983,9915,982,10010,887,10021,860,10025,842m10033,770l9826,978,9826,998,9838,997,10031,804,10033,780,10033,780,10033,771,10033,770m10035,645l9916,763,9924,763,9923,780,9923,788,9930,780,9930,780,10035,676,10035,645m10035,707l9974,768,9974,768,9918,823,9918,825,9911,849,9901,868,9888,883,9871,894,9850,901,9840,901,9826,915,9826,947,9992,780,9992,780,10035,738,10035,707m10035,582l9854,763,9885,763,10035,614,10035,582e" filled="true" fillcolor="#ffffff" stroked="false">
              <v:path arrowok="t"/>
              <v:fill type="solid"/>
            </v:shape>
            <w10:wrap type="none"/>
          </v:group>
        </w:pict>
      </w:r>
      <w:r>
        <w:rPr>
          <w:rFonts w:ascii="AkzidenzGroteskBE-MdCn" w:hAnsi="AkzidenzGroteskBE-MdCn"/>
          <w:color w:val="00A9C1"/>
          <w:sz w:val="40"/>
        </w:rPr>
        <w:t>des études ad’hoc coûteuses.</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86" w:space="40"/>
            <w:col w:w="426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4604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46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spacing w:before="5"/>
        <w:rPr>
          <w:rFonts w:ascii="AkzidenzGroteskBE-MdCn"/>
          <w:sz w:val="13"/>
        </w:rPr>
      </w:pPr>
    </w:p>
    <w:p>
      <w:pPr>
        <w:pStyle w:val="BodyText"/>
        <w:ind w:left="7456"/>
        <w:rPr>
          <w:rFonts w:ascii="AkzidenzGroteskBE-MdCn"/>
          <w:sz w:val="20"/>
        </w:rPr>
      </w:pPr>
      <w:r>
        <w:rPr>
          <w:rFonts w:ascii="AkzidenzGroteskBE-MdCn"/>
          <w:sz w:val="20"/>
        </w:rPr>
        <w:pict>
          <v:group style="width:134.450pt;height:38.3pt;mso-position-horizontal-relative:char;mso-position-vertical-relative:line" coordorigin="0,0" coordsize="2689,766">
            <v:shape style="position:absolute;left:0;top:0;width:2689;height:766" type="#_x0000_t75" stroked="false">
              <v:imagedata r:id="rId314" o:title=""/>
            </v:shape>
            <v:shape style="position:absolute;left:0;top:0;width:2689;height:766" type="#_x0000_t202" filled="false" stroked="false">
              <v:textbox inset="0,0,0,0">
                <w:txbxContent>
                  <w:p>
                    <w:pPr>
                      <w:spacing w:line="206" w:lineRule="auto" w:before="92"/>
                      <w:ind w:left="1116" w:right="170" w:firstLine="0"/>
                      <w:jc w:val="left"/>
                      <w:rPr>
                        <w:rFonts w:ascii="Gotham Narrow" w:hAnsi="Gotham Narrow"/>
                        <w:b/>
                        <w:sz w:val="12"/>
                      </w:rPr>
                    </w:pPr>
                    <w:r>
                      <w:rPr>
                        <w:rFonts w:ascii="Gotham Narrow" w:hAnsi="Gotham Narrow"/>
                        <w:b/>
                        <w:color w:val="FFFFFF"/>
                        <w:sz w:val="12"/>
                      </w:rPr>
                      <w:t>Cliquez ici pour consulter Connaître  les  attentes des clients</w:t>
                    </w:r>
                  </w:p>
                  <w:p>
                    <w:pPr>
                      <w:spacing w:line="147" w:lineRule="exact" w:before="0"/>
                      <w:ind w:left="1116" w:right="0" w:firstLine="0"/>
                      <w:jc w:val="left"/>
                      <w:rPr>
                        <w:rFonts w:ascii="Gotham Narrow"/>
                        <w:b/>
                        <w:sz w:val="12"/>
                      </w:rPr>
                    </w:pPr>
                    <w:r>
                      <w:rPr>
                        <w:rFonts w:ascii="Gotham Narrow"/>
                        <w:b/>
                        <w:color w:val="FFFFFF"/>
                        <w:sz w:val="12"/>
                      </w:rPr>
                      <w:t>Chapitre 5 / Partie 6</w:t>
                    </w:r>
                  </w:p>
                </w:txbxContent>
              </v:textbox>
              <w10:wrap type="none"/>
            </v:shape>
          </v:group>
        </w:pict>
      </w:r>
      <w:r>
        <w:rPr>
          <w:rFonts w:ascii="AkzidenzGroteskBE-MdCn"/>
          <w:sz w:val="20"/>
        </w:rPr>
      </w:r>
    </w:p>
    <w:p>
      <w:pPr>
        <w:spacing w:after="0"/>
        <w:rPr>
          <w:rFonts w:ascii="AkzidenzGroteskBE-MdCn"/>
          <w:sz w:val="20"/>
        </w:rPr>
        <w:sectPr>
          <w:type w:val="continuous"/>
          <w:pgSz w:w="11910" w:h="16840"/>
          <w:pgMar w:top="1580" w:bottom="280" w:left="720" w:right="0"/>
        </w:sectPr>
      </w:pPr>
    </w:p>
    <w:p>
      <w:pPr>
        <w:pStyle w:val="BodyText"/>
        <w:rPr>
          <w:rFonts w:ascii="AkzidenzGroteskBE-MdCn"/>
          <w:sz w:val="20"/>
        </w:rPr>
      </w:pPr>
      <w:r>
        <w:rPr/>
        <w:pict>
          <v:group style="position:absolute;margin-left:1.356pt;margin-top:-.000001pt;width:51.95pt;height:841.9pt;mso-position-horizontal-relative:page;mso-position-vertical-relative:page;z-index:-345784"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5490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54952">
            <wp:simplePos x="0" y="0"/>
            <wp:positionH relativeFrom="page">
              <wp:posOffset>6189684</wp:posOffset>
            </wp:positionH>
            <wp:positionV relativeFrom="paragraph">
              <wp:posOffset>-531435</wp:posOffset>
            </wp:positionV>
            <wp:extent cx="1370317" cy="959828"/>
            <wp:effectExtent l="0" t="0" r="0" b="0"/>
            <wp:wrapNone/>
            <wp:docPr id="511" name="image232.png" descr=""/>
            <wp:cNvGraphicFramePr>
              <a:graphicFrameLocks noChangeAspect="1"/>
            </wp:cNvGraphicFramePr>
            <a:graphic>
              <a:graphicData uri="http://schemas.openxmlformats.org/drawingml/2006/picture">
                <pic:pic>
                  <pic:nvPicPr>
                    <pic:cNvPr id="512"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130" w:right="0" w:firstLine="0"/>
        <w:jc w:val="center"/>
        <w:rPr>
          <w:rFonts w:ascii="Gotham Narrow"/>
          <w:b/>
          <w:sz w:val="30"/>
        </w:rPr>
      </w:pPr>
      <w:r>
        <w:rPr>
          <w:rFonts w:ascii="Gotham Narrow"/>
          <w:b/>
          <w:color w:val="FFFFFF"/>
          <w:sz w:val="30"/>
          <w:shd w:fill="00A9C1" w:color="auto" w:val="clear"/>
        </w:rPr>
        <w:t>  PARTIE 7 </w:t>
      </w:r>
    </w:p>
    <w:p>
      <w:pPr>
        <w:spacing w:before="145"/>
        <w:ind w:left="2531" w:right="2398" w:firstLine="0"/>
        <w:jc w:val="center"/>
        <w:rPr>
          <w:rFonts w:ascii="Museo-500" w:hAnsi="Museo-500"/>
          <w:sz w:val="40"/>
        </w:rPr>
      </w:pPr>
      <w:r>
        <w:rPr>
          <w:rFonts w:ascii="Museo-500" w:hAnsi="Museo-500"/>
          <w:color w:val="00A9C1"/>
          <w:sz w:val="40"/>
        </w:rPr>
        <w:t>Généraliser l’information dynamique et digitale</w:t>
      </w:r>
    </w:p>
    <w:p>
      <w:pPr>
        <w:pStyle w:val="BodyText"/>
        <w:spacing w:before="6"/>
        <w:rPr>
          <w:rFonts w:ascii="Museo-500"/>
          <w:sz w:val="22"/>
        </w:rPr>
      </w:pPr>
      <w:r>
        <w:rPr/>
        <w:pict>
          <v:line style="position:absolute;mso-position-horizontal-relative:page;mso-position-vertical-relative:paragraph;z-index:52808;mso-wrap-distance-left:0;mso-wrap-distance-right:0" from="306.359009pt,16.208994pt" to="331.436009pt,16.208994pt" stroked="true" strokeweight="1.472pt" strokecolor="#00a9c1">
            <v:stroke dashstyle="solid"/>
            <w10:wrap type="topAndBottom"/>
          </v:line>
        </w:pict>
      </w:r>
    </w:p>
    <w:p>
      <w:pPr>
        <w:pStyle w:val="BodyText"/>
        <w:spacing w:before="4"/>
        <w:rPr>
          <w:rFonts w:ascii="Museo-500"/>
        </w:rPr>
      </w:pPr>
    </w:p>
    <w:p>
      <w:pPr>
        <w:spacing w:line="199" w:lineRule="auto" w:before="82"/>
        <w:ind w:left="1264" w:right="6116" w:firstLine="0"/>
        <w:jc w:val="left"/>
        <w:rPr>
          <w:rFonts w:ascii="AkzidenzGroteskBE-MdCn" w:hAnsi="AkzidenzGroteskBE-MdCn"/>
          <w:sz w:val="40"/>
        </w:rPr>
      </w:pPr>
      <w:r>
        <w:rPr>
          <w:rFonts w:ascii="AkzidenzGroteskBE-MdCn" w:hAnsi="AkzidenzGroteskBE-MdCn"/>
          <w:color w:val="00A9C1"/>
          <w:sz w:val="40"/>
        </w:rPr>
        <w:t>Keolis prévoit un dispositif complet de supports d’information digitaux</w:t>
      </w:r>
    </w:p>
    <w:p>
      <w:pPr>
        <w:spacing w:line="199" w:lineRule="auto" w:before="3"/>
        <w:ind w:left="1264" w:right="5392" w:firstLine="0"/>
        <w:jc w:val="left"/>
        <w:rPr>
          <w:rFonts w:ascii="AkzidenzGroteskBE-MdCn" w:hAnsi="AkzidenzGroteskBE-MdCn"/>
          <w:sz w:val="40"/>
        </w:rPr>
      </w:pPr>
      <w:r>
        <w:rPr/>
        <w:pict>
          <v:group style="position:absolute;margin-left:99.212601pt;margin-top:28.574116pt;width:431.9pt;height:492.65pt;mso-position-horizontal-relative:page;mso-position-vertical-relative:paragraph;z-index:-345736" coordorigin="1984,571" coordsize="8638,9853">
            <v:shape style="position:absolute;left:1984;top:592;width:8638;height:9832" type="#_x0000_t75" stroked="false">
              <v:imagedata r:id="rId315" o:title=""/>
            </v:shape>
            <v:shape style="position:absolute;left:6264;top:571;width:511;height:428" coordorigin="6265,571" coordsize="511,428" path="m6775,571l6560,571,6560,764,6664,764,6662,797,6658,826,6651,850,6641,869,6628,884,6611,895,6591,902,6566,904,6566,999,6612,996,6653,984,6689,965,6719,939,6744,904,6761,861,6771,810,6775,750,6775,571xm6480,571l6265,571,6265,764,6368,764,6367,797,6362,826,6355,850,6345,869,6332,884,6316,895,6296,902,6272,904,6272,999,6296,998,6318,996,6339,991,6359,985,6378,976,6395,966,6410,954,6424,939,6437,923,6448,904,6458,884,6466,861,6472,836,6476,810,6479,781,6480,750,6480,571xe" filled="true" fillcolor="#00a9c1" stroked="false">
              <v:path arrowok="t"/>
              <v:fill type="solid"/>
            </v:shape>
            <v:shape style="position:absolute;left:6264;top:571;width:511;height:428" coordorigin="6265,571" coordsize="511,428" path="m6303,899l6296,902,6272,904,6272,930,6303,899m6319,572l6288,572,6265,595,6265,626,6319,572m6382,571l6350,571,6265,657,6265,688,6382,571m6440,918l6388,970,6395,966,6410,954,6424,939,6437,923,6440,918m6444,572l6413,572,6265,720,6265,751,6444,572m6474,821l6297,998,6318,996,6335,992,6465,861,6472,836,6474,821m6480,754l6452,781,6452,781,6272,961,6272,992,6471,794,6471,794,6478,786,6478,786,6479,781,6479,781,6480,754m6480,691l6390,781,6390,781,6365,806,6362,826,6356,846,6409,794,6409,794,6480,722,6480,691m6480,629l6345,764,6368,764,6368,772,6480,660,6480,629m6480,572l6475,572,6282,764,6314,764,6480,598,6480,572m6569,571l6560,571,6560,580,6569,571m6631,571l6600,571,6560,611,6560,642,6631,571m6693,571l6662,571,6560,673,6560,704,6693,571m6756,571l6724,571,6560,736,6560,764,6563,764,6756,571m6765,843l6612,996,6612,996,6653,984,6655,983,6750,888,6761,861,6765,843m6774,771l6566,979,6566,999,6578,998,6772,805,6773,781,6773,781,6774,772,6774,771m6775,708l6714,769,6714,769,6658,824,6658,826,6651,850,6641,869,6628,884,6611,895,6591,902,6580,902,6566,916,6566,948,6733,781,6733,781,6775,739,6775,708m6775,646l6656,764,6664,764,6663,781,6663,789,6670,781,6670,781,6775,677,6775,646m6775,583l6594,764,6625,764,6775,615,6775,583e" filled="true" fillcolor="#ffffff" stroked="false">
              <v:path arrowok="t"/>
              <v:fill type="solid"/>
            </v:shape>
            <w10:wrap type="none"/>
          </v:group>
        </w:pict>
      </w:r>
      <w:r>
        <w:rPr>
          <w:rFonts w:ascii="AkzidenzGroteskBE-MdCn" w:hAnsi="AkzidenzGroteskBE-MdCn"/>
          <w:color w:val="00A9C1"/>
          <w:sz w:val="40"/>
        </w:rPr>
        <w:t>et statiques pour accompagner les clients à chaque étape de leurs déplacements.</w:t>
      </w:r>
    </w:p>
    <w:p>
      <w:pPr>
        <w:spacing w:after="0" w:line="199" w:lineRule="auto"/>
        <w:jc w:val="left"/>
        <w:rPr>
          <w:rFonts w:ascii="AkzidenzGroteskBE-MdCn" w:hAnsi="AkzidenzGroteskBE-MdCn"/>
          <w:sz w:val="40"/>
        </w:rPr>
        <w:sectPr>
          <w:pgSz w:w="11910" w:h="16840"/>
          <w:pgMar w:header="0" w:footer="454" w:top="0" w:bottom="640" w:left="720" w:right="0"/>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spacing w:line="220" w:lineRule="exact" w:before="55"/>
        <w:ind w:left="102" w:right="0" w:firstLine="0"/>
        <w:jc w:val="left"/>
        <w:rPr>
          <w:rFonts w:ascii="AkzidenzGroteskBE-MdCn" w:hAnsi="AkzidenzGroteskBE-MdCn"/>
          <w:sz w:val="20"/>
        </w:rPr>
      </w:pPr>
      <w:r>
        <w:rPr/>
        <w:drawing>
          <wp:anchor distT="0" distB="0" distL="0" distR="0" allowOverlap="1" layoutInCell="1" locked="0" behindDoc="0" simplePos="0" relativeHeight="55048">
            <wp:simplePos x="0" y="0"/>
            <wp:positionH relativeFrom="page">
              <wp:posOffset>6189684</wp:posOffset>
            </wp:positionH>
            <wp:positionV relativeFrom="paragraph">
              <wp:posOffset>-531435</wp:posOffset>
            </wp:positionV>
            <wp:extent cx="1370317" cy="959828"/>
            <wp:effectExtent l="0" t="0" r="0" b="0"/>
            <wp:wrapNone/>
            <wp:docPr id="513" name="image232.png" descr=""/>
            <wp:cNvGraphicFramePr>
              <a:graphicFrameLocks noChangeAspect="1"/>
            </wp:cNvGraphicFramePr>
            <a:graphic>
              <a:graphicData uri="http://schemas.openxmlformats.org/drawingml/2006/picture">
                <pic:pic>
                  <pic:nvPicPr>
                    <pic:cNvPr id="514"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454" w:top="0" w:bottom="640" w:left="720" w:right="0"/>
        </w:sectPr>
      </w:pPr>
    </w:p>
    <w:p>
      <w:pPr>
        <w:pStyle w:val="ListParagraph"/>
        <w:numPr>
          <w:ilvl w:val="0"/>
          <w:numId w:val="66"/>
        </w:numPr>
        <w:tabs>
          <w:tab w:pos="1511" w:val="left" w:leader="none"/>
        </w:tabs>
        <w:spacing w:line="240" w:lineRule="auto" w:before="54" w:after="0"/>
        <w:ind w:left="1510" w:right="0" w:hanging="246"/>
        <w:jc w:val="left"/>
        <w:rPr>
          <w:b/>
          <w:sz w:val="28"/>
        </w:rPr>
      </w:pPr>
      <w:r>
        <w:rPr/>
        <w:pict>
          <v:rect style="position:absolute;margin-left:106.996002pt;margin-top:13.563022pt;width:1.948pt;height:1.948pt;mso-position-horizontal-relative:page;mso-position-vertical-relative:paragraph;z-index:-345592" filled="true" fillcolor="#00a9c1" stroked="false">
            <v:fill type="solid"/>
            <w10:wrap type="none"/>
          </v:rect>
        </w:pict>
      </w:r>
      <w:r>
        <w:rPr>
          <w:b/>
          <w:color w:val="00A9C1"/>
          <w:spacing w:val="-5"/>
          <w:sz w:val="28"/>
        </w:rPr>
        <w:t>PRÉSERVER </w:t>
      </w:r>
      <w:r>
        <w:rPr>
          <w:b/>
          <w:color w:val="00A9C1"/>
          <w:sz w:val="28"/>
        </w:rPr>
        <w:t>ET </w:t>
      </w:r>
      <w:r>
        <w:rPr>
          <w:b/>
          <w:color w:val="00A9C1"/>
          <w:spacing w:val="-5"/>
          <w:sz w:val="28"/>
        </w:rPr>
        <w:t>ENRICHIR </w:t>
      </w:r>
      <w:r>
        <w:rPr>
          <w:b/>
          <w:color w:val="00A9C1"/>
          <w:spacing w:val="-4"/>
          <w:sz w:val="28"/>
        </w:rPr>
        <w:t>LE </w:t>
      </w:r>
      <w:r>
        <w:rPr>
          <w:b/>
          <w:color w:val="00A9C1"/>
          <w:spacing w:val="-6"/>
          <w:sz w:val="28"/>
        </w:rPr>
        <w:t>SITE</w:t>
      </w:r>
      <w:r>
        <w:rPr>
          <w:b/>
          <w:color w:val="00A9C1"/>
          <w:spacing w:val="-39"/>
          <w:sz w:val="28"/>
        </w:rPr>
        <w:t> </w:t>
      </w:r>
      <w:r>
        <w:rPr>
          <w:b/>
          <w:color w:val="00A9C1"/>
          <w:spacing w:val="-5"/>
          <w:sz w:val="28"/>
        </w:rPr>
        <w:t>INTERNET</w:t>
      </w:r>
    </w:p>
    <w:p>
      <w:pPr>
        <w:pStyle w:val="BodyText"/>
        <w:spacing w:line="206" w:lineRule="auto" w:before="82"/>
        <w:ind w:left="1547" w:right="5"/>
      </w:pPr>
      <w:r>
        <w:rPr>
          <w:color w:val="3C3C3B"/>
        </w:rPr>
        <w:t>Le site internet mis en place en 2016 intègre les dernières innovations en la matière : il est accessible et conçu en responsive design</w:t>
      </w:r>
    </w:p>
    <w:p>
      <w:pPr>
        <w:pStyle w:val="BodyText"/>
        <w:spacing w:line="206" w:lineRule="auto"/>
        <w:ind w:left="1547"/>
      </w:pPr>
      <w:r>
        <w:rPr>
          <w:color w:val="3C3C3B"/>
        </w:rPr>
        <w:t>c’est-à-dire capable de s’adapter aux formats des écrans d’ordinateur, de tablettes et de Smartphones.</w:t>
      </w:r>
    </w:p>
    <w:p>
      <w:pPr>
        <w:pStyle w:val="BodyText"/>
        <w:spacing w:line="234" w:lineRule="exact" w:before="82"/>
        <w:ind w:left="1547"/>
      </w:pPr>
      <w:r>
        <w:rPr>
          <w:color w:val="3C3C3B"/>
        </w:rPr>
        <w:t>Keolis ne prévoit pas de refondre entièrement le site internet.</w:t>
      </w:r>
    </w:p>
    <w:p>
      <w:pPr>
        <w:pStyle w:val="BodyText"/>
        <w:spacing w:line="206" w:lineRule="auto" w:before="11"/>
        <w:ind w:left="1547" w:right="287"/>
      </w:pPr>
      <w:r>
        <w:rPr>
          <w:color w:val="3C3C3B"/>
        </w:rPr>
        <w:t>En revanche, son contenu et son arborescence seront mises à jour pour proposer une information complète sur toutes les mobilités du territoire :</w:t>
      </w:r>
    </w:p>
    <w:p>
      <w:pPr>
        <w:pStyle w:val="BodyText"/>
        <w:spacing w:line="314" w:lineRule="auto" w:before="82"/>
        <w:ind w:left="1689" w:right="1336"/>
      </w:pPr>
      <w:r>
        <w:rPr/>
        <w:pict>
          <v:shape style="position:absolute;margin-left:113.386002pt;margin-top:8.871105pt;width:5pt;height:5pt;mso-position-horizontal-relative:page;mso-position-vertical-relative:paragraph;z-index:55096" coordorigin="2268,177" coordsize="100,100" path="m2303,217l2302,214,2284,191,2277,197,2293,216,2268,216,2268,224,2297,224,2301,222,2303,217m2303,237l2301,232,2298,230,2268,230,2268,239,2293,239,2277,258,2284,263,2302,240,2303,237m2325,179l2317,177,2311,201,2296,182,2289,187,2306,208,2307,210,2310,211,2312,211,2313,211,2316,210,2318,208,2320,201,2325,179m2325,275l2320,253,2318,247,2316,244,2310,243,2307,244,2306,246,2289,267,2296,272,2311,253,2317,277,2325,275m2360,251l2354,248,2334,238,2330,238,2325,242,2325,245,2331,273,2340,271,2334,248,2357,258,2360,251m2360,203l2357,196,2334,206,2340,183,2331,181,2325,209,2325,212,2329,215,2331,215,2334,215,2335,215,2354,206,2360,203m2367,217l2363,209,2336,222,2334,224,2334,230,2336,233,2339,233,2363,245,2367,238,2345,227,2367,217e" filled="true" fillcolor="#00a9c1" stroked="false">
            <v:path arrowok="t"/>
            <v:fill type="solid"/>
            <w10:wrap type="none"/>
          </v:shape>
        </w:pict>
      </w:r>
      <w:r>
        <w:rPr/>
        <w:pict>
          <v:shape style="position:absolute;margin-left:113.386002pt;margin-top:25.340105pt;width:5pt;height:5pt;mso-position-horizontal-relative:page;mso-position-vertical-relative:paragraph;z-index:55120" coordorigin="2268,507" coordsize="100,100" path="m2303,547l2302,543,2284,521,2277,526,2293,545,2268,545,2268,553,2297,553,2301,552,2303,547m2303,566l2301,561,2298,560,2268,560,2268,568,2293,568,2277,587,2284,592,2302,569,2303,566m2325,509l2317,507,2311,530,2296,511,2289,517,2306,538,2307,539,2310,540,2312,540,2313,540,2316,540,2318,537,2320,530,2325,509m2325,604l2320,582,2318,576,2316,573,2310,572,2307,573,2306,575,2289,596,2296,601,2311,582,2317,606,2325,604m2360,580l2354,577,2334,568,2330,568,2325,571,2325,574,2331,603,2340,601,2334,577,2357,588,2360,580m2360,533l2357,525,2334,536,2340,512,2331,510,2325,538,2325,542,2329,544,2331,545,2334,545,2335,545,2354,536,2360,533m2367,546l2363,538,2336,551,2334,554,2334,559,2336,562,2339,563,2363,574,2367,567,2345,556,2367,546e" filled="true" fillcolor="#00a9c1" stroked="false">
            <v:path arrowok="t"/>
            <v:fill type="solid"/>
            <w10:wrap type="none"/>
          </v:shape>
        </w:pict>
      </w:r>
      <w:r>
        <w:rPr>
          <w:color w:val="3C3C3B"/>
        </w:rPr>
        <w:t>les horaires et plans des lignes périurbaines, l’information sur le réseau scolaire,</w:t>
      </w:r>
    </w:p>
    <w:p>
      <w:pPr>
        <w:pStyle w:val="BodyText"/>
        <w:spacing w:line="314" w:lineRule="auto"/>
        <w:ind w:left="1547" w:firstLine="134"/>
      </w:pPr>
      <w:r>
        <w:rPr/>
        <w:pict>
          <v:shape style="position:absolute;margin-left:113.386002pt;margin-top:4.770447pt;width:5pt;height:5pt;mso-position-horizontal-relative:page;mso-position-vertical-relative:paragraph;z-index:-345520" coordorigin="2268,95" coordsize="100,100" path="m2303,135l2302,132,2284,109,2277,115,2293,133,2268,133,2268,142,2297,142,2301,140,2303,135m2303,155l2301,150,2298,148,2268,148,2268,157,2293,157,2277,176,2284,181,2302,158,2303,155m2325,97l2317,95,2311,119,2296,100,2289,105,2306,126,2307,128,2310,129,2312,129,2313,129,2316,128,2318,126,2320,119,2325,97m2325,193l2320,171,2318,165,2316,162,2310,161,2307,162,2306,164,2289,185,2296,190,2311,171,2317,195,2325,193m2360,169l2354,166,2334,156,2330,156,2325,160,2325,163,2331,191,2340,189,2334,166,2357,176,2360,169m2360,121l2357,114,2334,124,2340,101,2331,99,2325,127,2325,130,2329,133,2331,133,2334,133,2335,133,2354,124,2360,121m2367,135l2363,127,2336,140,2334,142,2334,148,2336,151,2339,151,2363,163,2367,156,2345,145,2367,135e" filled="true" fillcolor="#00a9c1" stroked="false">
            <v:path arrowok="t"/>
            <v:fill type="solid"/>
            <w10:wrap type="none"/>
          </v:shape>
        </w:pict>
      </w:r>
      <w:r>
        <w:rPr>
          <w:color w:val="3C3C3B"/>
        </w:rPr>
        <w:t>en</w:t>
      </w:r>
      <w:r>
        <w:rPr>
          <w:color w:val="3C3C3B"/>
          <w:spacing w:val="-9"/>
        </w:rPr>
        <w:t> </w:t>
      </w:r>
      <w:r>
        <w:rPr>
          <w:color w:val="3C3C3B"/>
        </w:rPr>
        <w:t>cas</w:t>
      </w:r>
      <w:r>
        <w:rPr>
          <w:color w:val="3C3C3B"/>
          <w:spacing w:val="-9"/>
        </w:rPr>
        <w:t> </w:t>
      </w:r>
      <w:r>
        <w:rPr>
          <w:color w:val="3C3C3B"/>
        </w:rPr>
        <w:t>de</w:t>
      </w:r>
      <w:r>
        <w:rPr>
          <w:color w:val="3C3C3B"/>
          <w:spacing w:val="-9"/>
        </w:rPr>
        <w:t> </w:t>
      </w:r>
      <w:r>
        <w:rPr>
          <w:color w:val="3C3C3B"/>
          <w:spacing w:val="-3"/>
        </w:rPr>
        <w:t>levée</w:t>
      </w:r>
      <w:r>
        <w:rPr>
          <w:color w:val="3C3C3B"/>
          <w:spacing w:val="-9"/>
        </w:rPr>
        <w:t> </w:t>
      </w:r>
      <w:r>
        <w:rPr>
          <w:color w:val="3C3C3B"/>
        </w:rPr>
        <w:t>des</w:t>
      </w:r>
      <w:r>
        <w:rPr>
          <w:color w:val="3C3C3B"/>
          <w:spacing w:val="-9"/>
        </w:rPr>
        <w:t> </w:t>
      </w:r>
      <w:r>
        <w:rPr>
          <w:color w:val="3C3C3B"/>
          <w:spacing w:val="-3"/>
        </w:rPr>
        <w:t>options,</w:t>
      </w:r>
      <w:r>
        <w:rPr>
          <w:color w:val="3C3C3B"/>
          <w:spacing w:val="-9"/>
        </w:rPr>
        <w:t> </w:t>
      </w:r>
      <w:r>
        <w:rPr>
          <w:color w:val="3C3C3B"/>
        </w:rPr>
        <w:t>la</w:t>
      </w:r>
      <w:r>
        <w:rPr>
          <w:color w:val="3C3C3B"/>
          <w:spacing w:val="-8"/>
        </w:rPr>
        <w:t> </w:t>
      </w:r>
      <w:r>
        <w:rPr>
          <w:color w:val="3C3C3B"/>
          <w:spacing w:val="-3"/>
        </w:rPr>
        <w:t>location</w:t>
      </w:r>
      <w:r>
        <w:rPr>
          <w:color w:val="3C3C3B"/>
          <w:spacing w:val="-9"/>
        </w:rPr>
        <w:t> </w:t>
      </w:r>
      <w:r>
        <w:rPr>
          <w:color w:val="3C3C3B"/>
        </w:rPr>
        <w:t>de</w:t>
      </w:r>
      <w:r>
        <w:rPr>
          <w:color w:val="3C3C3B"/>
          <w:spacing w:val="-9"/>
        </w:rPr>
        <w:t> </w:t>
      </w:r>
      <w:r>
        <w:rPr>
          <w:color w:val="3C3C3B"/>
          <w:spacing w:val="-3"/>
        </w:rPr>
        <w:t>vélos</w:t>
      </w:r>
      <w:r>
        <w:rPr>
          <w:color w:val="3C3C3B"/>
          <w:spacing w:val="-9"/>
        </w:rPr>
        <w:t> </w:t>
      </w:r>
      <w:r>
        <w:rPr>
          <w:color w:val="3C3C3B"/>
        </w:rPr>
        <w:t>et</w:t>
      </w:r>
      <w:r>
        <w:rPr>
          <w:color w:val="3C3C3B"/>
          <w:spacing w:val="-9"/>
        </w:rPr>
        <w:t> </w:t>
      </w:r>
      <w:r>
        <w:rPr>
          <w:color w:val="3C3C3B"/>
          <w:spacing w:val="-4"/>
        </w:rPr>
        <w:t>l’accès</w:t>
      </w:r>
      <w:r>
        <w:rPr>
          <w:color w:val="3C3C3B"/>
          <w:spacing w:val="-9"/>
        </w:rPr>
        <w:t> </w:t>
      </w:r>
      <w:r>
        <w:rPr>
          <w:color w:val="3C3C3B"/>
        </w:rPr>
        <w:t>aux</w:t>
      </w:r>
      <w:r>
        <w:rPr>
          <w:color w:val="3C3C3B"/>
          <w:spacing w:val="-9"/>
        </w:rPr>
        <w:t> </w:t>
      </w:r>
      <w:r>
        <w:rPr>
          <w:color w:val="3C3C3B"/>
          <w:spacing w:val="-2"/>
        </w:rPr>
        <w:t>parkings. </w:t>
      </w:r>
      <w:r>
        <w:rPr>
          <w:color w:val="3C3C3B"/>
        </w:rPr>
        <w:t>Keolis prévoit également :</w:t>
      </w:r>
    </w:p>
    <w:p>
      <w:pPr>
        <w:pStyle w:val="BodyText"/>
        <w:spacing w:line="251" w:lineRule="exact"/>
        <w:ind w:left="1689"/>
      </w:pPr>
      <w:r>
        <w:rPr/>
        <w:pict>
          <v:shape style="position:absolute;margin-left:113.386002pt;margin-top:4.697439pt;width:5pt;height:5pt;mso-position-horizontal-relative:page;mso-position-vertical-relative:paragraph;z-index:55168" coordorigin="2268,94" coordsize="100,100" path="m2303,134l2302,131,2284,108,2277,113,2293,132,2268,132,2268,140,2297,140,2301,139,2303,134m2303,153l2301,148,2298,147,2268,147,2268,155,2293,155,2277,174,2284,179,2302,157,2303,153m2325,96l2317,94,2311,118,2296,99,2289,104,2306,125,2307,126,2310,128,2312,128,2313,127,2316,127,2318,124,2320,118,2325,96m2325,191l2320,170,2318,163,2316,160,2310,159,2307,161,2306,162,2289,183,2296,188,2311,170,2317,193,2325,191m2360,167l2354,164,2334,155,2330,155,2325,158,2325,162,2331,190,2340,188,2334,164,2357,175,2360,167m2360,120l2357,112,2334,123,2340,99,2331,97,2325,125,2325,129,2329,132,2331,132,2334,132,2335,132,2354,123,2360,120m2367,133l2363,126,2336,138,2334,141,2334,146,2336,149,2339,150,2363,162,2367,154,2345,144,2367,133e" filled="true" fillcolor="#00a9c1" stroked="false">
            <v:path arrowok="t"/>
            <v:fill type="solid"/>
            <w10:wrap type="none"/>
          </v:shape>
        </w:pict>
      </w:r>
      <w:r>
        <w:rPr>
          <w:color w:val="3C3C3B"/>
        </w:rPr>
        <w:t>d’améliorer la consultation des horaires de passage en temps réel,</w:t>
      </w:r>
    </w:p>
    <w:p>
      <w:pPr>
        <w:pStyle w:val="BodyText"/>
        <w:spacing w:line="206" w:lineRule="auto" w:before="105"/>
        <w:ind w:left="1689" w:right="547"/>
      </w:pPr>
      <w:r>
        <w:rPr/>
        <w:pict>
          <v:shape style="position:absolute;margin-left:113.386002pt;margin-top:8.558950pt;width:5pt;height:5pt;mso-position-horizontal-relative:page;mso-position-vertical-relative:paragraph;z-index:55192" coordorigin="2268,171" coordsize="100,100" path="m2303,211l2302,208,2284,185,2277,190,2293,209,2268,209,2268,218,2297,218,2301,216,2303,211m2303,231l2301,225,2298,224,2268,224,2268,232,2293,232,2277,251,2284,256,2302,234,2303,231m2325,173l2317,171,2311,195,2296,176,2289,181,2306,202,2307,203,2310,205,2312,205,2313,205,2316,204,2318,201,2320,195,2325,173m2325,269l2320,247,2318,240,2316,238,2310,236,2307,238,2306,240,2289,261,2296,266,2311,247,2317,270,2325,269m2360,245l2354,242,2334,232,2330,232,2325,236,2325,239,2331,267,2340,265,2334,242,2357,252,2360,245m2360,197l2357,189,2334,200,2340,176,2331,174,2325,203,2325,206,2329,209,2331,209,2334,209,2335,209,2354,200,2360,197m2367,210l2363,203,2336,215,2334,218,2334,224,2336,226,2339,227,2363,239,2367,231,2345,221,2367,210e" filled="true" fillcolor="#00a9c1" stroked="false">
            <v:path arrowok="t"/>
            <v:fill type="solid"/>
            <w10:wrap type="none"/>
          </v:shape>
        </w:pict>
      </w:r>
      <w:r>
        <w:rPr>
          <w:color w:val="3C3C3B"/>
        </w:rPr>
        <w:t>d’améliorer l’ergonomie du module de recherche d’itinéraire en partenariat avec la centrale régionale JV Malin,</w:t>
      </w:r>
    </w:p>
    <w:p>
      <w:pPr>
        <w:pStyle w:val="BodyText"/>
        <w:spacing w:line="206" w:lineRule="auto" w:before="112"/>
        <w:ind w:left="1689" w:right="799"/>
      </w:pPr>
      <w:r>
        <w:rPr/>
        <w:pict>
          <v:shape style="position:absolute;margin-left:113.386002pt;margin-top:8.908665pt;width:5pt;height:5pt;mso-position-horizontal-relative:page;mso-position-vertical-relative:paragraph;z-index:55216" coordorigin="2268,178" coordsize="100,100" path="m2303,218l2302,215,2284,192,2277,197,2293,216,2268,216,2268,225,2297,225,2301,223,2303,218m2303,238l2301,232,2298,231,2268,231,2268,239,2293,239,2277,258,2284,263,2302,241,2303,238m2325,180l2317,178,2311,202,2296,183,2289,188,2306,209,2307,210,2310,212,2312,212,2313,212,2316,211,2318,208,2320,202,2325,180m2325,276l2320,254,2318,247,2316,245,2310,243,2307,245,2306,247,2289,268,2296,273,2311,254,2317,277,2325,276m2360,252l2354,249,2334,239,2330,239,2325,243,2325,246,2331,274,2340,272,2334,249,2357,259,2360,252m2360,204l2357,196,2334,207,2340,183,2331,181,2325,210,2325,213,2329,216,2331,216,2334,216,2335,216,2354,207,2360,204m2367,217l2363,210,2336,222,2334,225,2334,231,2336,233,2339,234,2363,246,2367,238,2345,228,2367,217e" filled="true" fillcolor="#00a9c1" stroked="false">
            <v:path arrowok="t"/>
            <v:fill type="solid"/>
            <w10:wrap type="none"/>
          </v:shape>
        </w:pict>
      </w:r>
      <w:r>
        <w:rPr>
          <w:color w:val="3C3C3B"/>
        </w:rPr>
        <w:t>d’intégrer une page pour la réservation d’un rendez-vous à l’agence commerciale,</w:t>
      </w:r>
    </w:p>
    <w:p>
      <w:pPr>
        <w:pStyle w:val="BodyText"/>
        <w:spacing w:line="206" w:lineRule="auto" w:before="112"/>
        <w:ind w:left="1689" w:right="547"/>
      </w:pPr>
      <w:r>
        <w:rPr/>
        <w:pict>
          <v:shape style="position:absolute;margin-left:113.386002pt;margin-top:8.909379pt;width:5pt;height:5pt;mso-position-horizontal-relative:page;mso-position-vertical-relative:paragraph;z-index:55240" coordorigin="2268,178" coordsize="100,100" path="m2303,218l2302,215,2284,192,2277,197,2293,216,2268,216,2268,225,2297,225,2301,223,2303,218m2303,238l2301,232,2298,231,2268,231,2268,239,2293,239,2277,258,2284,263,2302,241,2303,238m2325,180l2317,178,2311,202,2296,183,2289,188,2306,209,2307,210,2310,212,2312,212,2313,212,2316,211,2318,208,2320,202,2325,180m2325,276l2320,254,2318,247,2316,245,2310,243,2307,245,2306,247,2289,268,2296,273,2311,254,2317,277,2325,276m2360,252l2354,249,2334,239,2330,239,2325,243,2325,246,2331,274,2340,272,2334,249,2357,259,2360,252m2360,204l2357,196,2334,207,2340,183,2331,181,2325,210,2325,213,2329,216,2331,216,2334,216,2335,216,2354,207,2360,204m2367,217l2363,210,2336,222,2334,225,2334,231,2336,233,2339,234,2363,246,2367,238,2345,228,2367,217e" filled="true" fillcolor="#00a9c1" stroked="false">
            <v:path arrowok="t"/>
            <v:fill type="solid"/>
            <w10:wrap type="none"/>
          </v:shape>
        </w:pict>
      </w:r>
      <w:r>
        <w:rPr>
          <w:color w:val="3C3C3B"/>
        </w:rPr>
        <w:t>de développer la boutique en ligne qui permettra d’acheter tous les titres de transport.</w:t>
      </w:r>
    </w:p>
    <w:p>
      <w:pPr>
        <w:pStyle w:val="BodyText"/>
        <w:spacing w:before="7"/>
        <w:rPr>
          <w:sz w:val="27"/>
        </w:rPr>
      </w:pPr>
      <w:r>
        <w:rPr/>
        <w:br w:type="column"/>
      </w:r>
      <w:r>
        <w:rPr>
          <w:sz w:val="27"/>
        </w:rPr>
      </w:r>
    </w:p>
    <w:p>
      <w:pPr>
        <w:pStyle w:val="Heading2"/>
        <w:spacing w:line="199" w:lineRule="auto"/>
      </w:pPr>
      <w:r>
        <w:rPr>
          <w:color w:val="00A9C1"/>
        </w:rPr>
        <w:t>Le site internet s’est imposé comme le principal vecteur d’informations théoriques</w:t>
      </w:r>
    </w:p>
    <w:p>
      <w:pPr>
        <w:spacing w:line="199" w:lineRule="auto" w:before="5"/>
        <w:ind w:left="640" w:right="1018" w:firstLine="0"/>
        <w:jc w:val="left"/>
        <w:rPr>
          <w:rFonts w:ascii="AkzidenzGroteskBE-MdCn" w:hAnsi="AkzidenzGroteskBE-MdCn"/>
          <w:sz w:val="40"/>
        </w:rPr>
      </w:pPr>
      <w:r>
        <w:rPr/>
        <w:pict>
          <v:group style="position:absolute;margin-left:552.282959pt;margin-top:28.101362pt;width:25.55pt;height:21.4pt;mso-position-horizontal-relative:page;mso-position-vertical-relative:paragraph;z-index:55264" coordorigin="11046,562" coordsize="511,428">
            <v:shape style="position:absolute;left:11045;top:562;width:511;height:428" coordorigin="11046,562" coordsize="511,428" path="m11556,562l11341,562,11341,755,11445,755,11444,788,11439,816,11432,840,11422,860,11409,875,11392,886,11372,892,11347,894,11347,990,11394,986,11434,975,11470,956,11500,930,11525,895,11542,852,11552,800,11556,740,11556,562xm11261,562l11046,562,11046,755,11149,755,11148,788,11143,816,11136,840,11126,860,11113,875,11097,886,11077,892,11053,894,11053,990,11077,989,11099,986,11120,982,11140,975,11159,967,11176,957,11191,944,11205,930,11218,914,11229,895,11239,874,11247,852,11253,827,11257,800,11260,771,11261,740,11261,562xe" filled="true" fillcolor="#00a9c1" stroked="false">
              <v:path arrowok="t"/>
              <v:fill type="solid"/>
            </v:shape>
            <v:shape style="position:absolute;left:11045;top:562;width:511;height:428" coordorigin="11046,562" coordsize="511,428" path="m11084,890l11077,892,11053,894,11053,921,11084,890m11100,562l11069,562,11046,586,11046,617,11100,562m11163,562l11132,562,11046,648,11046,679,11163,562m11221,908l11169,961,11176,957,11191,944,11205,930,11218,914,11221,908m11225,562l11194,562,11046,710,11046,741,11225,562m11255,812l11078,989,11099,986,11116,983,11247,852,11253,827,11255,812m11261,744l11233,772,11233,772,11053,952,11053,983,11252,784,11252,784,11259,777,11259,777,11259,777,11260,772,11260,771,11261,744m11261,682l11171,772,11171,772,11146,796,11143,816,11137,836,11190,784,11190,784,11261,713,11261,682m11261,620l11126,755,11149,755,11149,763,11261,651,11261,620m11261,562l11256,562,11064,755,11095,755,11261,588,11261,562m11350,562l11341,562,11341,570,11350,562m11412,562l11381,562,11341,602,11341,633,11412,562m11474,562l11443,562,11341,664,11341,695,11474,562m11537,562l11506,562,11341,726,11341,755,11344,755,11537,562m11546,833l11393,986,11394,986,11434,975,11436,974,11531,879,11542,852,11546,833m11555,762l11347,969,11347,990,11359,989,11553,795,11554,772,11554,772,11555,762,11555,762m11556,699l11495,760,11495,760,11439,815,11439,816,11432,840,11422,860,11409,875,11392,886,11372,892,11361,893,11347,907,11347,938,11514,772,11514,772,11556,730,11556,699m11556,636l11438,755,11445,755,11444,772,11444,779,11451,772,11451,772,11556,667,11556,636m11556,574l11375,755,11406,755,11556,605,11556,574e" filled="true" fillcolor="#ffffff" stroked="false">
              <v:path arrowok="t"/>
              <v:fill type="solid"/>
            </v:shape>
            <w10:wrap type="none"/>
          </v:group>
        </w:pict>
      </w:r>
      <w:r>
        <w:rPr>
          <w:rFonts w:ascii="AkzidenzGroteskBE-MdCn" w:hAnsi="AkzidenzGroteskBE-MdCn"/>
          <w:color w:val="00A9C1"/>
          <w:sz w:val="40"/>
        </w:rPr>
        <w:t>et temps réel, y compris en situation de mobilité.</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96" w:space="40"/>
            <w:col w:w="4254"/>
          </w:cols>
        </w:sectPr>
      </w:pPr>
    </w:p>
    <w:p>
      <w:pPr>
        <w:pStyle w:val="BodyText"/>
        <w:spacing w:before="9"/>
        <w:rPr>
          <w:rFonts w:ascii="AkzidenzGroteskBE-MdCn"/>
          <w:sz w:val="26"/>
        </w:rPr>
      </w:pPr>
      <w:r>
        <w:rPr/>
        <w:pict>
          <v:group style="position:absolute;margin-left:1.356pt;margin-top:-.000001pt;width:51.95pt;height:841.9pt;mso-position-horizontal-relative:page;mso-position-vertical-relative:page;z-index:-345688"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8.582092pt;margin-top:810.708618pt;width:56.7pt;height:4.3pt;mso-position-horizontal-relative:page;mso-position-vertical-relative:page;z-index:5500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Heading4"/>
        <w:numPr>
          <w:ilvl w:val="0"/>
          <w:numId w:val="66"/>
        </w:numPr>
        <w:tabs>
          <w:tab w:pos="1582" w:val="left" w:leader="none"/>
        </w:tabs>
        <w:spacing w:line="206" w:lineRule="auto" w:before="99" w:after="0"/>
        <w:ind w:left="1581" w:right="6426" w:hanging="317"/>
        <w:jc w:val="left"/>
      </w:pPr>
      <w:r>
        <w:rPr/>
        <w:drawing>
          <wp:anchor distT="0" distB="0" distL="0" distR="0" allowOverlap="1" layoutInCell="1" locked="0" behindDoc="0" simplePos="0" relativeHeight="55024">
            <wp:simplePos x="0" y="0"/>
            <wp:positionH relativeFrom="page">
              <wp:posOffset>5128944</wp:posOffset>
            </wp:positionH>
            <wp:positionV relativeFrom="paragraph">
              <wp:posOffset>-1834664</wp:posOffset>
            </wp:positionV>
            <wp:extent cx="2431060" cy="1599654"/>
            <wp:effectExtent l="0" t="0" r="0" b="0"/>
            <wp:wrapNone/>
            <wp:docPr id="515" name="image274.jpeg" descr=""/>
            <wp:cNvGraphicFramePr>
              <a:graphicFrameLocks noChangeAspect="1"/>
            </wp:cNvGraphicFramePr>
            <a:graphic>
              <a:graphicData uri="http://schemas.openxmlformats.org/drawingml/2006/picture">
                <pic:pic>
                  <pic:nvPicPr>
                    <pic:cNvPr id="516" name="image274.jpeg"/>
                    <pic:cNvPicPr/>
                  </pic:nvPicPr>
                  <pic:blipFill>
                    <a:blip r:embed="rId316" cstate="print"/>
                    <a:stretch>
                      <a:fillRect/>
                    </a:stretch>
                  </pic:blipFill>
                  <pic:spPr>
                    <a:xfrm>
                      <a:off x="0" y="0"/>
                      <a:ext cx="2431060" cy="1599654"/>
                    </a:xfrm>
                    <a:prstGeom prst="rect">
                      <a:avLst/>
                    </a:prstGeom>
                  </pic:spPr>
                </pic:pic>
              </a:graphicData>
            </a:graphic>
          </wp:anchor>
        </w:drawing>
      </w:r>
      <w:r>
        <w:rPr/>
        <w:pict>
          <v:rect style="position:absolute;margin-left:109.978996pt;margin-top:13.538405pt;width:1.948pt;height:1.948pt;mso-position-horizontal-relative:page;mso-position-vertical-relative:paragraph;z-index:-345376" filled="true" fillcolor="#00a9c1" stroked="false">
            <v:fill type="solid"/>
            <w10:wrap type="none"/>
          </v:rect>
        </w:pict>
      </w:r>
      <w:r>
        <w:rPr>
          <w:color w:val="00A9C1"/>
        </w:rPr>
        <w:t>PUBLIER </w:t>
      </w:r>
      <w:r>
        <w:rPr>
          <w:color w:val="00A9C1"/>
          <w:spacing w:val="-5"/>
        </w:rPr>
        <w:t>L’INFORMATION </w:t>
      </w:r>
      <w:r>
        <w:rPr>
          <w:color w:val="00A9C1"/>
        </w:rPr>
        <w:t>SUR GOOGLE MAPS</w:t>
      </w:r>
    </w:p>
    <w:p>
      <w:pPr>
        <w:pStyle w:val="BodyText"/>
        <w:spacing w:line="206" w:lineRule="auto" w:before="91"/>
        <w:ind w:left="1604" w:right="4368"/>
      </w:pPr>
      <w:r>
        <w:rPr>
          <w:color w:val="3C3C3B"/>
        </w:rPr>
        <w:t>Avec un site internet en responsive design, la création d’une application Smartphone spécifique n’est pas primordiale.</w:t>
      </w:r>
    </w:p>
    <w:p>
      <w:pPr>
        <w:pStyle w:val="BodyText"/>
        <w:spacing w:line="206" w:lineRule="auto"/>
        <w:ind w:left="1604" w:right="5140"/>
      </w:pPr>
      <w:r>
        <w:rPr>
          <w:color w:val="3C3C3B"/>
        </w:rPr>
        <w:t>En revanche, pour la recherche d’itinéraires ou d’horaires, la qualité de l’ergonomie est essentielle.</w:t>
      </w:r>
    </w:p>
    <w:p>
      <w:pPr>
        <w:pStyle w:val="BodyText"/>
        <w:spacing w:line="206" w:lineRule="auto" w:before="111"/>
        <w:ind w:left="1604" w:right="4339"/>
      </w:pPr>
      <w:r>
        <w:rPr/>
        <w:drawing>
          <wp:anchor distT="0" distB="0" distL="0" distR="0" allowOverlap="1" layoutInCell="1" locked="0" behindDoc="0" simplePos="0" relativeHeight="55312">
            <wp:simplePos x="0" y="0"/>
            <wp:positionH relativeFrom="page">
              <wp:posOffset>1259992</wp:posOffset>
            </wp:positionH>
            <wp:positionV relativeFrom="paragraph">
              <wp:posOffset>1238632</wp:posOffset>
            </wp:positionV>
            <wp:extent cx="4891519" cy="2891922"/>
            <wp:effectExtent l="0" t="0" r="0" b="0"/>
            <wp:wrapNone/>
            <wp:docPr id="517" name="image275.jpeg" descr=""/>
            <wp:cNvGraphicFramePr>
              <a:graphicFrameLocks noChangeAspect="1"/>
            </wp:cNvGraphicFramePr>
            <a:graphic>
              <a:graphicData uri="http://schemas.openxmlformats.org/drawingml/2006/picture">
                <pic:pic>
                  <pic:nvPicPr>
                    <pic:cNvPr id="518" name="image275.jpeg"/>
                    <pic:cNvPicPr/>
                  </pic:nvPicPr>
                  <pic:blipFill>
                    <a:blip r:embed="rId317" cstate="print"/>
                    <a:stretch>
                      <a:fillRect/>
                    </a:stretch>
                  </pic:blipFill>
                  <pic:spPr>
                    <a:xfrm>
                      <a:off x="0" y="0"/>
                      <a:ext cx="4891519" cy="2891922"/>
                    </a:xfrm>
                    <a:prstGeom prst="rect">
                      <a:avLst/>
                    </a:prstGeom>
                  </pic:spPr>
                </pic:pic>
              </a:graphicData>
            </a:graphic>
          </wp:anchor>
        </w:drawing>
      </w:r>
      <w:r>
        <w:rPr>
          <w:color w:val="3C3C3B"/>
        </w:rPr>
        <w:t>Pour faciliter le parcours client en situation de mobilité, Keolis publiera puis mettra à jour les données topologiques et horaires théoriques des nouvelles lignes urbaines et périurbaines dans l’application Google Maps. Disposant de fonctionnalités avancées, elle est une des plus utilisées en France pour rechercher des itinéraires. Elle permet de combiner tous les modes de déplacement, y compris les transports en commun lorsque les données sont disponibles.</w:t>
      </w:r>
    </w:p>
    <w:p>
      <w:pPr>
        <w:spacing w:after="0" w:line="206" w:lineRule="auto"/>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5408">
            <wp:simplePos x="0" y="0"/>
            <wp:positionH relativeFrom="page">
              <wp:posOffset>6189684</wp:posOffset>
            </wp:positionH>
            <wp:positionV relativeFrom="paragraph">
              <wp:posOffset>-531435</wp:posOffset>
            </wp:positionV>
            <wp:extent cx="1370317" cy="959828"/>
            <wp:effectExtent l="0" t="0" r="0" b="0"/>
            <wp:wrapNone/>
            <wp:docPr id="519" name="image232.png" descr=""/>
            <wp:cNvGraphicFramePr>
              <a:graphicFrameLocks noChangeAspect="1"/>
            </wp:cNvGraphicFramePr>
            <a:graphic>
              <a:graphicData uri="http://schemas.openxmlformats.org/drawingml/2006/picture">
                <pic:pic>
                  <pic:nvPicPr>
                    <pic:cNvPr id="520"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66"/>
        </w:numPr>
        <w:tabs>
          <w:tab w:pos="1580" w:val="left" w:leader="none"/>
        </w:tabs>
        <w:spacing w:line="240" w:lineRule="auto" w:before="54" w:after="0"/>
        <w:ind w:left="1579" w:right="0" w:hanging="315"/>
        <w:jc w:val="left"/>
        <w:rPr>
          <w:b/>
          <w:sz w:val="28"/>
        </w:rPr>
      </w:pPr>
      <w:r>
        <w:rPr/>
        <w:pict>
          <v:rect style="position:absolute;margin-left:109.907997pt;margin-top:13.563022pt;width:1.948pt;height:1.948pt;mso-position-horizontal-relative:page;mso-position-vertical-relative:paragraph;z-index:-345160" filled="true" fillcolor="#00a9c1" stroked="false">
            <v:fill type="solid"/>
            <w10:wrap type="none"/>
          </v:rect>
        </w:pict>
      </w:r>
      <w:r>
        <w:rPr/>
        <w:pict>
          <v:group style="position:absolute;margin-left:416.307373pt;margin-top:6.776509pt;width:138.6pt;height:258.7pt;mso-position-horizontal-relative:page;mso-position-vertical-relative:paragraph;z-index:55552" coordorigin="8326,136" coordsize="2772,5174">
            <v:shape style="position:absolute;left:8326;top:135;width:2772;height:5124" type="#_x0000_t75" stroked="false">
              <v:imagedata r:id="rId318" o:title=""/>
            </v:shape>
            <v:shape style="position:absolute;left:8467;top:627;width:2141;height:3805" type="#_x0000_t75" stroked="false">
              <v:imagedata r:id="rId319" o:title=""/>
            </v:shape>
            <v:shape style="position:absolute;left:8683;top:5167;width:1721;height:142" type="#_x0000_t202" filled="false" stroked="false">
              <v:textbox inset="0,0,0,0">
                <w:txbxContent>
                  <w:p>
                    <w:pPr>
                      <w:spacing w:line="141" w:lineRule="exact" w:before="0"/>
                      <w:ind w:left="0" w:right="0" w:firstLine="0"/>
                      <w:jc w:val="left"/>
                      <w:rPr>
                        <w:rFonts w:ascii="GothamNarrow-LightItalic"/>
                        <w:i/>
                        <w:sz w:val="12"/>
                      </w:rPr>
                    </w:pPr>
                    <w:r>
                      <w:rPr>
                        <w:rFonts w:ascii="GothamNarrow-LightItalic"/>
                        <w:i/>
                        <w:color w:val="00A9C1"/>
                        <w:sz w:val="12"/>
                      </w:rPr>
                      <w:t>Page web responsive en flashant</w:t>
                    </w:r>
                  </w:p>
                </w:txbxContent>
              </v:textbox>
              <w10:wrap type="none"/>
            </v:shape>
            <w10:wrap type="none"/>
          </v:group>
        </w:pict>
      </w:r>
      <w:r>
        <w:rPr>
          <w:b/>
          <w:color w:val="00A9C1"/>
          <w:sz w:val="28"/>
        </w:rPr>
        <w:t>ÉTENDRE LE SERVICE </w:t>
      </w:r>
      <w:r>
        <w:rPr>
          <w:b/>
          <w:color w:val="00A9C1"/>
          <w:spacing w:val="-3"/>
          <w:sz w:val="28"/>
        </w:rPr>
        <w:t>D’ALERTE </w:t>
      </w:r>
      <w:r>
        <w:rPr>
          <w:b/>
          <w:color w:val="00A9C1"/>
          <w:spacing w:val="-5"/>
          <w:sz w:val="28"/>
        </w:rPr>
        <w:t>PAR</w:t>
      </w:r>
      <w:r>
        <w:rPr>
          <w:b/>
          <w:color w:val="00A9C1"/>
          <w:spacing w:val="3"/>
          <w:sz w:val="28"/>
        </w:rPr>
        <w:t> </w:t>
      </w:r>
      <w:r>
        <w:rPr>
          <w:b/>
          <w:color w:val="00A9C1"/>
          <w:sz w:val="28"/>
        </w:rPr>
        <w:t>SMS</w:t>
      </w:r>
    </w:p>
    <w:p>
      <w:pPr>
        <w:pStyle w:val="BodyText"/>
        <w:spacing w:line="206" w:lineRule="auto" w:before="82"/>
        <w:ind w:left="1604" w:right="4368"/>
      </w:pPr>
      <w:r>
        <w:rPr>
          <w:color w:val="3C3C3B"/>
        </w:rPr>
        <w:t>Keolis maintiendra le service d’alerte trafic par SMS. L’inscription via le site internet restera gratuite et ouverte à tous. Elle sera valable pour tous les services de l’Agglomération, urbain, périurbain</w:t>
      </w:r>
    </w:p>
    <w:p>
      <w:pPr>
        <w:pStyle w:val="BodyText"/>
        <w:spacing w:line="221" w:lineRule="exact"/>
        <w:ind w:left="1604"/>
      </w:pPr>
      <w:r>
        <w:rPr>
          <w:color w:val="3C3C3B"/>
        </w:rPr>
        <w:t>et scolaire.</w:t>
      </w:r>
    </w:p>
    <w:p>
      <w:pPr>
        <w:pStyle w:val="BodyText"/>
        <w:spacing w:before="5"/>
        <w:rPr>
          <w:sz w:val="24"/>
        </w:rPr>
      </w:pPr>
    </w:p>
    <w:p>
      <w:pPr>
        <w:pStyle w:val="Heading4"/>
        <w:numPr>
          <w:ilvl w:val="0"/>
          <w:numId w:val="66"/>
        </w:numPr>
        <w:tabs>
          <w:tab w:pos="1598" w:val="left" w:leader="none"/>
        </w:tabs>
        <w:spacing w:line="206" w:lineRule="auto" w:before="99" w:after="0"/>
        <w:ind w:left="1597" w:right="5701" w:hanging="333"/>
        <w:jc w:val="left"/>
      </w:pPr>
      <w:r>
        <w:rPr/>
        <w:pict>
          <v:rect style="position:absolute;margin-left:110.804001pt;margin-top:13.53913pt;width:1.948pt;height:1.948pt;mso-position-horizontal-relative:page;mso-position-vertical-relative:paragraph;z-index:-345232" filled="true" fillcolor="#00a9c1" stroked="false">
            <v:fill type="solid"/>
            <w10:wrap type="none"/>
          </v:rect>
        </w:pict>
      </w:r>
      <w:r>
        <w:rPr>
          <w:color w:val="00A9C1"/>
        </w:rPr>
        <w:t>GÉNÉRALISER </w:t>
      </w:r>
      <w:r>
        <w:rPr>
          <w:color w:val="00A9C1"/>
          <w:spacing w:val="-4"/>
        </w:rPr>
        <w:t>L’INFORMATION </w:t>
      </w:r>
      <w:r>
        <w:rPr>
          <w:color w:val="00A9C1"/>
        </w:rPr>
        <w:t>HORAIRE EN TEMPS</w:t>
      </w:r>
      <w:r>
        <w:rPr>
          <w:color w:val="00A9C1"/>
          <w:spacing w:val="3"/>
        </w:rPr>
        <w:t> </w:t>
      </w:r>
      <w:r>
        <w:rPr>
          <w:color w:val="00A9C1"/>
          <w:spacing w:val="2"/>
        </w:rPr>
        <w:t>RÉEL</w:t>
      </w:r>
    </w:p>
    <w:p>
      <w:pPr>
        <w:pStyle w:val="BodyText"/>
        <w:spacing w:line="206" w:lineRule="auto" w:before="91"/>
        <w:ind w:left="1632" w:right="4522"/>
      </w:pPr>
      <w:r>
        <w:rPr>
          <w:color w:val="3C3C3B"/>
        </w:rPr>
        <w:t>En lien avec le SAEIV, Keolis prévoit le déploiement de QR-Codes à tous les arrêts des lignes régulières. En « flashant » un QR-Code, les clients seront automatiquement dirigés vers une page web responsive qui proposera pour l’arrêt flashé :</w:t>
      </w:r>
    </w:p>
    <w:p>
      <w:pPr>
        <w:pStyle w:val="BodyText"/>
        <w:spacing w:line="314" w:lineRule="auto" w:before="82"/>
        <w:ind w:left="1774" w:right="4368"/>
      </w:pPr>
      <w:r>
        <w:rPr/>
        <w:pict>
          <v:shape style="position:absolute;margin-left:117.638008pt;margin-top:8.871092pt;width:5pt;height:5pt;mso-position-horizontal-relative:page;mso-position-vertical-relative:paragraph;z-index:55456" coordorigin="2353,177" coordsize="100,100" path="m2388,217l2387,214,2369,191,2362,197,2378,216,2353,216,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pict>
          <v:shape style="position:absolute;margin-left:117.638008pt;margin-top:25.340092pt;width:5pt;height:5pt;mso-position-horizontal-relative:page;mso-position-vertical-relative:paragraph;z-index:55480" coordorigin="2353,507" coordsize="100,100" path="m2388,547l2387,543,2369,521,2362,526,2378,545,2353,545,2353,553,2383,553,2386,552,2388,547m2388,566l2386,561,2383,560,2353,560,2353,568,2378,568,2362,587,2369,592,2387,569,2388,566m2410,509l2402,507,2396,530,2381,511,2374,517,2391,538,2392,539,2395,540,2397,540,2398,540,2401,540,2403,537,2405,530,2410,509m2410,604l2405,582,2403,576,2401,573,2396,572,2392,573,2391,575,2374,596,2381,601,2396,582,2402,606,2410,604m2445,580l2439,577,2419,568,2415,568,2411,571,2410,575,2416,603,2425,601,2419,577,2442,588,2445,580m2445,533l2442,525,2419,536,2425,512,2417,510,2410,538,2411,542,2414,544,2416,545,2419,545,2420,545,2439,536,2445,533m2452,546l2448,538,2421,551,2419,554,2419,559,2421,562,2424,563,2448,574,2452,567,2430,556,2452,546e" filled="true" fillcolor="#00a9c1" stroked="false">
            <v:path arrowok="t"/>
            <v:fill type="solid"/>
            <w10:wrap type="none"/>
          </v:shape>
        </w:pict>
      </w:r>
      <w:r>
        <w:rPr>
          <w:color w:val="3C3C3B"/>
        </w:rPr>
        <w:t>de visualiser l’heure de passage en temps réel des prochains bus, de faire un signalement à propos de l’arrêt ou d’émettre un avis.</w:t>
      </w:r>
    </w:p>
    <w:p>
      <w:pPr>
        <w:pStyle w:val="BodyText"/>
        <w:spacing w:line="206" w:lineRule="auto" w:before="27"/>
        <w:ind w:left="1632" w:right="4368"/>
      </w:pPr>
      <w:r>
        <w:rPr>
          <w:color w:val="3C3C3B"/>
        </w:rPr>
        <w:t>Pour les lignes scolaires, la disponibilité des données de géolocalisation reposera sur le SAEIV Pysae. L’information destinée aux voyageurs sur les horaires de passage en temps réel sera accessible grâce à l’application du même nom.</w:t>
      </w:r>
    </w:p>
    <w:p>
      <w:pPr>
        <w:pStyle w:val="BodyText"/>
        <w:spacing w:before="6"/>
        <w:rPr>
          <w:sz w:val="7"/>
        </w:rPr>
      </w:pPr>
    </w:p>
    <w:p>
      <w:pPr>
        <w:spacing w:after="0"/>
        <w:rPr>
          <w:sz w:val="7"/>
        </w:rPr>
        <w:sectPr>
          <w:pgSz w:w="11910" w:h="16840"/>
          <w:pgMar w:header="0" w:footer="454" w:top="0" w:bottom="640" w:left="720" w:right="0"/>
        </w:sectPr>
      </w:pPr>
    </w:p>
    <w:p>
      <w:pPr>
        <w:pStyle w:val="Heading4"/>
        <w:numPr>
          <w:ilvl w:val="0"/>
          <w:numId w:val="66"/>
        </w:numPr>
        <w:tabs>
          <w:tab w:pos="1583" w:val="left" w:leader="none"/>
        </w:tabs>
        <w:spacing w:line="206" w:lineRule="auto" w:before="303" w:after="0"/>
        <w:ind w:left="1582" w:right="2446" w:hanging="318"/>
        <w:jc w:val="left"/>
      </w:pPr>
      <w:r>
        <w:rPr/>
        <w:pict>
          <v:group style="position:absolute;margin-left:1.356pt;margin-top:-.000001pt;width:51.95pt;height:841.9pt;mso-position-horizontal-relative:page;mso-position-vertical-relative:page;z-index:-34530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0.019997pt;margin-top:23.7388pt;width:1.948pt;height:1.948pt;mso-position-horizontal-relative:page;mso-position-vertical-relative:paragraph;z-index:-345040" filled="true" fillcolor="#00a9c1" stroked="false">
            <v:fill type="solid"/>
            <w10:wrap type="none"/>
          </v:rect>
        </w:pict>
      </w:r>
      <w:r>
        <w:rPr>
          <w:color w:val="00A9C1"/>
        </w:rPr>
        <w:t>ÉQUIPER </w:t>
      </w:r>
      <w:r>
        <w:rPr>
          <w:color w:val="00A9C1"/>
          <w:spacing w:val="3"/>
        </w:rPr>
        <w:t>LA </w:t>
      </w:r>
      <w:r>
        <w:rPr>
          <w:color w:val="00A9C1"/>
        </w:rPr>
        <w:t>GARE ROUTIÈRE D’ÉCRANS</w:t>
      </w:r>
      <w:r>
        <w:rPr>
          <w:color w:val="00A9C1"/>
          <w:spacing w:val="-3"/>
        </w:rPr>
        <w:t> </w:t>
      </w:r>
      <w:r>
        <w:rPr>
          <w:color w:val="00A9C1"/>
        </w:rPr>
        <w:t>D’INFORMATION</w:t>
      </w:r>
    </w:p>
    <w:p>
      <w:pPr>
        <w:pStyle w:val="BodyText"/>
        <w:spacing w:line="206" w:lineRule="auto" w:before="91"/>
        <w:ind w:left="1621" w:right="550"/>
      </w:pPr>
      <w:r>
        <w:rPr>
          <w:color w:val="3C3C3B"/>
        </w:rPr>
        <w:t>Keolis prévoit d’implanter deux écrans d’information dans la gare routière. En s’appuyant sur le SAEIV, ces afficheurs de 32 pouces spécialement conçus pour l’extérieur, diffuseront les horaires de passages en temps réel de toutes les lignes régulières urbaines et périurbaines.</w:t>
      </w:r>
    </w:p>
    <w:p>
      <w:pPr>
        <w:pStyle w:val="BodyText"/>
        <w:spacing w:before="4"/>
        <w:rPr>
          <w:sz w:val="23"/>
        </w:rPr>
      </w:pPr>
      <w:r>
        <w:rPr/>
        <w:drawing>
          <wp:anchor distT="0" distB="0" distL="0" distR="0" allowOverlap="1" layoutInCell="1" locked="0" behindDoc="0" simplePos="0" relativeHeight="2263">
            <wp:simplePos x="0" y="0"/>
            <wp:positionH relativeFrom="page">
              <wp:posOffset>1385279</wp:posOffset>
            </wp:positionH>
            <wp:positionV relativeFrom="paragraph">
              <wp:posOffset>231844</wp:posOffset>
            </wp:positionV>
            <wp:extent cx="2451956" cy="1905000"/>
            <wp:effectExtent l="0" t="0" r="0" b="0"/>
            <wp:wrapTopAndBottom/>
            <wp:docPr id="521" name="image278.jpeg" descr=""/>
            <wp:cNvGraphicFramePr>
              <a:graphicFrameLocks noChangeAspect="1"/>
            </wp:cNvGraphicFramePr>
            <a:graphic>
              <a:graphicData uri="http://schemas.openxmlformats.org/drawingml/2006/picture">
                <pic:pic>
                  <pic:nvPicPr>
                    <pic:cNvPr id="522" name="image278.jpeg"/>
                    <pic:cNvPicPr/>
                  </pic:nvPicPr>
                  <pic:blipFill>
                    <a:blip r:embed="rId320" cstate="print"/>
                    <a:stretch>
                      <a:fillRect/>
                    </a:stretch>
                  </pic:blipFill>
                  <pic:spPr>
                    <a:xfrm>
                      <a:off x="0" y="0"/>
                      <a:ext cx="2451956" cy="1905000"/>
                    </a:xfrm>
                    <a:prstGeom prst="rect">
                      <a:avLst/>
                    </a:prstGeom>
                  </pic:spPr>
                </pic:pic>
              </a:graphicData>
            </a:graphic>
          </wp:anchor>
        </w:drawing>
      </w:r>
    </w:p>
    <w:p>
      <w:pPr>
        <w:pStyle w:val="BodyText"/>
        <w:rPr>
          <w:sz w:val="20"/>
        </w:rPr>
      </w:pPr>
    </w:p>
    <w:p>
      <w:pPr>
        <w:pStyle w:val="BodyText"/>
        <w:spacing w:before="8"/>
        <w:rPr>
          <w:sz w:val="13"/>
        </w:rPr>
      </w:pPr>
    </w:p>
    <w:p>
      <w:pPr>
        <w:pStyle w:val="Heading2"/>
        <w:spacing w:line="199" w:lineRule="auto" w:before="1"/>
        <w:ind w:left="1623"/>
        <w:jc w:val="both"/>
      </w:pPr>
      <w:r>
        <w:rPr/>
        <w:pict>
          <v:group style="position:absolute;margin-left:538.582092pt;margin-top:143.729004pt;width:56.7pt;height:4.3pt;mso-position-horizontal-relative:page;mso-position-vertical-relative:paragraph;z-index:55384" coordorigin="10772,2875" coordsize="1134,86">
            <v:line style="position:absolute" from="10772,2917" to="11906,2917" stroked="true" strokeweight="4.252pt" strokecolor="#00a9c1">
              <v:stroke dashstyle="solid"/>
            </v:line>
            <v:shape style="position:absolute;left:10771;top:2874;width:1134;height:86" coordorigin="10772,2875" coordsize="1134,86" path="m10783,2875l10772,2875,10772,2886,10783,2875m10845,2875l10814,2875,10772,2917,10772,2948,10845,2875m10907,2875l10876,2875,10791,2960,10822,2960,10907,2875m10970,2875l10939,2875,10854,2960,10885,2960,10970,2875m11032,2875l11001,2875,10916,2960,10947,2960,11032,2875m11094,2875l11063,2875,10978,2960,11009,2960,11094,2875m11157,2875l11126,2875,11040,2960,11072,2960,11157,2875m11219,2875l11188,2875,11103,2960,11134,2960,11219,2875m11244,2943l11227,2960,11244,2960,11244,2943m11244,2881l11165,2960,11196,2960,11244,2912,11244,2881m11282,2875l11250,2875,11244,2881,11244,2912,11282,2875m11344,2875l11313,2875,11244,2943,11244,2960,11259,2960,11344,2875m11406,2875l11375,2875,11290,2960,11321,2960,11406,2875m11468,2875l11437,2875,11352,2960,11383,2960,11468,2875m11531,2875l11500,2875,11415,2960,11446,2960,11531,2875m11593,2875l11562,2875,11477,2960,11508,2960,11593,2875m11655,2875l11624,2875,11539,2960,11570,2960,11655,2875m11718,2875l11686,2875,11601,2960,11633,2960,11718,2875m11780,2875l11749,2875,11664,2960,11695,2960,11780,2875m11842,2875l11811,2875,11726,2960,11757,2960,11842,2875m11904,2875l11873,2875,11788,2960,11819,2960,11904,2875m11906,2905l11851,2960,11882,2960,11906,2936,11906,2905e" filled="true" fillcolor="#ffffff" stroked="false">
              <v:path arrowok="t"/>
              <v:fill type="solid"/>
            </v:shape>
            <w10:wrap type="none"/>
          </v:group>
        </w:pict>
      </w:r>
      <w:r>
        <w:rPr/>
        <w:pict>
          <v:group style="position:absolute;margin-left:215.432999pt;margin-top:48.462498pt;width:25.55pt;height:21.4pt;mso-position-horizontal-relative:page;mso-position-vertical-relative:paragraph;z-index:-345016" coordorigin="4309,969" coordsize="511,428">
            <v:shape style="position:absolute;left:4308;top:969;width:511;height:428" coordorigin="4309,969" coordsize="511,428" path="m4819,969l4604,969,4604,1162,4708,1162,4707,1195,4702,1223,4695,1248,4685,1267,4672,1282,4655,1293,4635,1299,4610,1302,4610,1397,4657,1393,4697,1382,4733,1363,4763,1337,4788,1302,4805,1259,4815,1208,4819,1148,4819,969xm4524,969l4309,969,4309,1162,4412,1162,4411,1195,4406,1223,4399,1248,4389,1267,4376,1282,4360,1293,4340,1299,4316,1302,4316,1397,4340,1396,4362,1393,4383,1389,4403,1383,4422,1374,4439,1364,4454,1352,4468,1337,4481,1321,4492,1302,4502,1282,4510,1259,4516,1234,4520,1207,4523,1178,4524,1148,4524,969xe" filled="true" fillcolor="#00a9c1" stroked="false">
              <v:path arrowok="t"/>
              <v:fill type="solid"/>
            </v:shape>
            <v:shape style="position:absolute;left:4308;top:969;width:511;height:428" coordorigin="4309,969" coordsize="511,428" path="m4347,1297l4340,1299,4316,1302,4316,1328,4347,1297m4363,969l4332,969,4309,993,4309,1024,4363,969m4426,969l4394,969,4309,1055,4309,1086,4426,969m4484,1316l4432,1368,4439,1364,4454,1352,4468,1337,4481,1321,4484,1316m4488,969l4457,969,4309,1117,4309,1149,4488,969m4518,1219l4341,1396,4362,1393,4379,1390,4510,1259,4516,1234,4518,1219m4524,1151l4496,1179,4496,1179,4316,1359,4316,1390,4515,1191,4515,1191,4522,1184,4522,1184,4522,1184,4523,1179,4523,1178,4524,1151m4524,1089l4434,1179,4434,1179,4409,1204,4406,1224,4400,1244,4453,1191,4453,1191,4524,1120,4524,1089m4524,1027l4389,1162,4412,1162,4412,1170,4524,1058,4524,1027m4524,969l4519,969,4327,1162,4358,1162,4524,996,4524,969m4613,969l4604,969,4604,978,4613,969m4675,969l4644,969,4604,1009,4604,1040,4675,969m4737,969l4706,969,4604,1071,4604,1102,4737,969m4800,969l4769,969,4604,1133,4604,1162,4607,1162,4800,969m4809,1240l4656,1393,4657,1393,4697,1382,4699,1381,4794,1286,4805,1259,4809,1240m4818,1169l4610,1377,4610,1397,4622,1396,4816,1202,4817,1179,4817,1179,4818,1169,4818,1169m4819,1106l4758,1167,4758,1167,4702,1222,4702,1224,4695,1248,4685,1267,4672,1282,4655,1293,4635,1299,4624,1300,4610,1314,4610,1345,4777,1179,4777,1179,4819,1137,4819,1106m4819,1044l4701,1162,4708,1162,4707,1179,4707,1187,4714,1179,4714,1179,4819,1075,4819,1044m4819,981l4638,1162,4669,1162,4819,1012,4819,981e" filled="true" fillcolor="#ffffff" stroked="false">
              <v:path arrowok="t"/>
              <v:fill type="solid"/>
            </v:shape>
            <w10:wrap type="none"/>
          </v:group>
        </w:pict>
      </w:r>
      <w:r>
        <w:rPr>
          <w:color w:val="00A9C1"/>
        </w:rPr>
        <w:t>L’installation d’écrans en gare routière évite l’installation de BIV ce qui représente une économie d’investissement de 30 000 euros.</w:t>
      </w:r>
    </w:p>
    <w:p>
      <w:pPr>
        <w:spacing w:before="77"/>
        <w:ind w:left="86" w:right="1386" w:firstLine="0"/>
        <w:jc w:val="center"/>
        <w:rPr>
          <w:rFonts w:ascii="GothamNarrow-LightItalic" w:hAnsi="GothamNarrow-LightItalic"/>
          <w:i/>
          <w:sz w:val="12"/>
        </w:rPr>
      </w:pPr>
      <w:r>
        <w:rPr/>
        <w:br w:type="column"/>
      </w:r>
      <w:r>
        <w:rPr>
          <w:rFonts w:ascii="GothamNarrow-LightItalic" w:hAnsi="GothamNarrow-LightItalic"/>
          <w:i/>
          <w:color w:val="00A9C1"/>
          <w:sz w:val="12"/>
        </w:rPr>
        <w:t>un QR-Code pour les lignes régulières.</w:t>
      </w: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rPr>
          <w:rFonts w:ascii="GothamNarrow-LightItalic"/>
          <w:i/>
          <w:sz w:val="14"/>
        </w:rPr>
      </w:pPr>
    </w:p>
    <w:p>
      <w:pPr>
        <w:pStyle w:val="BodyText"/>
        <w:spacing w:before="1"/>
        <w:rPr>
          <w:rFonts w:ascii="GothamNarrow-LightItalic"/>
          <w:i/>
          <w:sz w:val="16"/>
        </w:rPr>
      </w:pPr>
    </w:p>
    <w:p>
      <w:pPr>
        <w:spacing w:before="0"/>
        <w:ind w:left="86" w:right="1386" w:firstLine="0"/>
        <w:jc w:val="center"/>
        <w:rPr>
          <w:rFonts w:ascii="GothamNarrow-LightItalic"/>
          <w:i/>
          <w:sz w:val="12"/>
        </w:rPr>
      </w:pPr>
      <w:r>
        <w:rPr/>
        <w:pict>
          <v:group style="position:absolute;margin-left:414.217224pt;margin-top:-266.081940pt;width:142.2pt;height:267.150pt;mso-position-horizontal-relative:page;mso-position-vertical-relative:paragraph;z-index:55600" coordorigin="8284,-5322" coordsize="2844,5343">
            <v:shape style="position:absolute;left:8284;top:-5322;width:2844;height:5280" type="#_x0000_t75" stroked="false">
              <v:imagedata r:id="rId321" o:title=""/>
            </v:shape>
            <v:shape style="position:absolute;left:9064;top:-121;width:959;height:142" type="#_x0000_t202" filled="false" stroked="false">
              <v:textbox inset="0,0,0,0">
                <w:txbxContent>
                  <w:p>
                    <w:pPr>
                      <w:spacing w:line="141" w:lineRule="exact" w:before="0"/>
                      <w:ind w:left="0" w:right="0" w:firstLine="0"/>
                      <w:jc w:val="left"/>
                      <w:rPr>
                        <w:rFonts w:ascii="GothamNarrow-LightItalic"/>
                        <w:i/>
                        <w:sz w:val="12"/>
                      </w:rPr>
                    </w:pPr>
                    <w:r>
                      <w:rPr>
                        <w:rFonts w:ascii="GothamNarrow-LightItalic"/>
                        <w:i/>
                        <w:color w:val="00A9C1"/>
                        <w:sz w:val="12"/>
                      </w:rPr>
                      <w:t>Application Pysae</w:t>
                    </w:r>
                  </w:p>
                </w:txbxContent>
              </v:textbox>
              <w10:wrap type="none"/>
            </v:shape>
            <w10:wrap type="none"/>
          </v:group>
        </w:pict>
      </w:r>
      <w:r>
        <w:rPr>
          <w:rFonts w:ascii="GothamNarrow-LightItalic"/>
          <w:i/>
          <w:color w:val="00A9C1"/>
          <w:sz w:val="12"/>
        </w:rPr>
        <w:t>pour les lignes scolaires.</w:t>
      </w:r>
    </w:p>
    <w:p>
      <w:pPr>
        <w:spacing w:after="0"/>
        <w:jc w:val="center"/>
        <w:rPr>
          <w:rFonts w:ascii="GothamNarrow-LightItalic"/>
          <w:sz w:val="12"/>
        </w:rPr>
        <w:sectPr>
          <w:type w:val="continuous"/>
          <w:pgSz w:w="11910" w:h="16840"/>
          <w:pgMar w:top="1580" w:bottom="280" w:left="720" w:right="0"/>
          <w:cols w:num="2" w:equalWidth="0">
            <w:col w:w="7705" w:space="40"/>
            <w:col w:w="3445"/>
          </w:cols>
        </w:sectPr>
      </w:pPr>
    </w:p>
    <w:p>
      <w:pPr>
        <w:pStyle w:val="BodyText"/>
        <w:rPr>
          <w:rFonts w:ascii="GothamNarrow-LightItalic"/>
          <w:i/>
          <w:sz w:val="20"/>
        </w:rPr>
      </w:pPr>
    </w:p>
    <w:p>
      <w:pPr>
        <w:pStyle w:val="BodyText"/>
        <w:rPr>
          <w:rFonts w:ascii="GothamNarrow-LightItalic"/>
          <w:i/>
          <w:sz w:val="20"/>
        </w:rPr>
      </w:pPr>
    </w:p>
    <w:p>
      <w:pPr>
        <w:pStyle w:val="BodyText"/>
        <w:spacing w:before="7"/>
        <w:rPr>
          <w:rFonts w:ascii="GothamNarrow-LightItalic"/>
          <w:i/>
        </w:rPr>
      </w:pPr>
    </w:p>
    <w:p>
      <w:pPr>
        <w:pStyle w:val="Heading6"/>
        <w:spacing w:before="55"/>
      </w:pPr>
      <w:r>
        <w:rPr/>
        <w:drawing>
          <wp:anchor distT="0" distB="0" distL="0" distR="0" allowOverlap="1" layoutInCell="1" locked="0" behindDoc="0" simplePos="0" relativeHeight="55744">
            <wp:simplePos x="0" y="0"/>
            <wp:positionH relativeFrom="page">
              <wp:posOffset>6189684</wp:posOffset>
            </wp:positionH>
            <wp:positionV relativeFrom="paragraph">
              <wp:posOffset>-531435</wp:posOffset>
            </wp:positionV>
            <wp:extent cx="1370317" cy="959828"/>
            <wp:effectExtent l="0" t="0" r="0" b="0"/>
            <wp:wrapNone/>
            <wp:docPr id="523" name="image232.png" descr=""/>
            <wp:cNvGraphicFramePr>
              <a:graphicFrameLocks noChangeAspect="1"/>
            </wp:cNvGraphicFramePr>
            <a:graphic>
              <a:graphicData uri="http://schemas.openxmlformats.org/drawingml/2006/picture">
                <pic:pic>
                  <pic:nvPicPr>
                    <pic:cNvPr id="524"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spacing w:before="221"/>
        <w:ind w:left="130" w:right="0" w:firstLine="0"/>
        <w:jc w:val="center"/>
        <w:rPr>
          <w:rFonts w:ascii="Gotham Narrow"/>
          <w:b/>
          <w:sz w:val="30"/>
        </w:rPr>
      </w:pPr>
      <w:r>
        <w:rPr>
          <w:rFonts w:ascii="Gotham Narrow"/>
          <w:b/>
          <w:color w:val="FFFFFF"/>
          <w:sz w:val="30"/>
          <w:shd w:fill="00A9C1" w:color="auto" w:val="clear"/>
        </w:rPr>
        <w:t>  PARTIE 8 </w:t>
      </w:r>
    </w:p>
    <w:p>
      <w:pPr>
        <w:spacing w:before="145"/>
        <w:ind w:left="2380" w:right="2248" w:firstLine="0"/>
        <w:jc w:val="center"/>
        <w:rPr>
          <w:rFonts w:ascii="Museo-500" w:hAnsi="Museo-500"/>
          <w:sz w:val="40"/>
        </w:rPr>
      </w:pPr>
      <w:r>
        <w:rPr>
          <w:rFonts w:ascii="Museo-500" w:hAnsi="Museo-500"/>
          <w:color w:val="00A9C1"/>
          <w:spacing w:val="5"/>
          <w:sz w:val="40"/>
        </w:rPr>
        <w:t>Préserver </w:t>
      </w:r>
      <w:r>
        <w:rPr>
          <w:rFonts w:ascii="Museo-500" w:hAnsi="Museo-500"/>
          <w:color w:val="00A9C1"/>
          <w:spacing w:val="6"/>
          <w:sz w:val="40"/>
        </w:rPr>
        <w:t>l’informatique </w:t>
      </w:r>
      <w:r>
        <w:rPr>
          <w:rFonts w:ascii="Museo-500" w:hAnsi="Museo-500"/>
          <w:color w:val="00A9C1"/>
          <w:spacing w:val="4"/>
          <w:sz w:val="40"/>
        </w:rPr>
        <w:t>statique </w:t>
      </w:r>
      <w:r>
        <w:rPr>
          <w:rFonts w:ascii="Museo-500" w:hAnsi="Museo-500"/>
          <w:color w:val="00A9C1"/>
          <w:sz w:val="40"/>
        </w:rPr>
        <w:t>: fil </w:t>
      </w:r>
      <w:r>
        <w:rPr>
          <w:rFonts w:ascii="Museo-500" w:hAnsi="Museo-500"/>
          <w:color w:val="00A9C1"/>
          <w:spacing w:val="2"/>
          <w:sz w:val="40"/>
        </w:rPr>
        <w:t>d’Ariane </w:t>
      </w:r>
      <w:r>
        <w:rPr>
          <w:rFonts w:ascii="Museo-500" w:hAnsi="Museo-500"/>
          <w:color w:val="00A9C1"/>
          <w:sz w:val="40"/>
        </w:rPr>
        <w:t>du </w:t>
      </w:r>
      <w:r>
        <w:rPr>
          <w:rFonts w:ascii="Museo-500" w:hAnsi="Museo-500"/>
          <w:color w:val="00A9C1"/>
          <w:spacing w:val="4"/>
          <w:sz w:val="40"/>
        </w:rPr>
        <w:t>parcours</w:t>
      </w:r>
      <w:r>
        <w:rPr>
          <w:rFonts w:ascii="Museo-500" w:hAnsi="Museo-500"/>
          <w:color w:val="00A9C1"/>
          <w:spacing w:val="64"/>
          <w:sz w:val="40"/>
        </w:rPr>
        <w:t> </w:t>
      </w:r>
      <w:r>
        <w:rPr>
          <w:rFonts w:ascii="Museo-500" w:hAnsi="Museo-500"/>
          <w:color w:val="00A9C1"/>
          <w:spacing w:val="2"/>
          <w:sz w:val="40"/>
        </w:rPr>
        <w:t>client</w:t>
      </w:r>
    </w:p>
    <w:p>
      <w:pPr>
        <w:pStyle w:val="BodyText"/>
        <w:spacing w:before="6"/>
        <w:rPr>
          <w:rFonts w:ascii="Museo-500"/>
          <w:sz w:val="22"/>
        </w:rPr>
      </w:pPr>
      <w:r>
        <w:rPr/>
        <w:pict>
          <v:line style="position:absolute;mso-position-horizontal-relative:page;mso-position-vertical-relative:paragraph;z-index:53624;mso-wrap-distance-left:0;mso-wrap-distance-right:0" from="306.359009pt,16.208982pt" to="331.436009pt,16.208982pt" stroked="true" strokeweight="1.472pt" strokecolor="#00a9c1">
            <v:stroke dashstyle="solid"/>
            <w10:wrap type="topAndBottom"/>
          </v:line>
        </w:pict>
      </w:r>
    </w:p>
    <w:p>
      <w:pPr>
        <w:pStyle w:val="BodyText"/>
        <w:spacing w:before="5"/>
        <w:rPr>
          <w:rFonts w:ascii="Museo-500"/>
          <w:sz w:val="29"/>
        </w:rPr>
      </w:pPr>
    </w:p>
    <w:p>
      <w:pPr>
        <w:spacing w:after="0"/>
        <w:rPr>
          <w:rFonts w:ascii="Museo-500"/>
          <w:sz w:val="29"/>
        </w:rPr>
        <w:sectPr>
          <w:footerReference w:type="default" r:id="rId322"/>
          <w:pgSz w:w="11910" w:h="16840"/>
          <w:pgMar w:footer="0" w:header="0" w:top="0" w:bottom="0" w:left="720" w:right="0"/>
        </w:sectPr>
      </w:pPr>
    </w:p>
    <w:p>
      <w:pPr>
        <w:pStyle w:val="BodyText"/>
        <w:spacing w:line="206" w:lineRule="auto" w:before="94"/>
        <w:ind w:left="1661" w:right="368"/>
        <w:jc w:val="both"/>
      </w:pPr>
      <w:r>
        <w:rPr>
          <w:color w:val="3C3C3B"/>
        </w:rPr>
        <w:t>Avec l’élargissement du réseau à l’ensemble du territoire, Keolis préconise de conserver une gamme de supports d’information courte et de préserver leur cohérence et leur complémentarité.</w:t>
      </w:r>
    </w:p>
    <w:p>
      <w:pPr>
        <w:pStyle w:val="BodyText"/>
        <w:spacing w:line="206" w:lineRule="auto" w:before="111"/>
        <w:ind w:left="1661" w:right="5"/>
      </w:pPr>
      <w:r>
        <w:rPr>
          <w:color w:val="3C3C3B"/>
        </w:rPr>
        <w:t>Les documents seront conçus pour proposer l’information juste nécessaire à chaque étape du parcours client. Par exemple, au point d’arrêt, la signalétique ne contiendra pas d’information superflue mais simplement des indications de repérage bien visibles,</w:t>
      </w:r>
    </w:p>
    <w:p>
      <w:pPr>
        <w:pStyle w:val="BodyText"/>
        <w:spacing w:line="206" w:lineRule="auto"/>
        <w:ind w:left="1661" w:right="5"/>
      </w:pPr>
      <w:r>
        <w:rPr>
          <w:color w:val="3C3C3B"/>
        </w:rPr>
        <w:t>(nom de l’arrêt, ligne et direction) et une fiche horaire la plus simple et la plus lisible possible.</w:t>
      </w:r>
    </w:p>
    <w:p>
      <w:pPr>
        <w:pStyle w:val="BodyText"/>
        <w:spacing w:before="7"/>
        <w:rPr>
          <w:sz w:val="25"/>
        </w:rPr>
      </w:pPr>
    </w:p>
    <w:p>
      <w:pPr>
        <w:pStyle w:val="ListParagraph"/>
        <w:numPr>
          <w:ilvl w:val="0"/>
          <w:numId w:val="67"/>
        </w:numPr>
        <w:tabs>
          <w:tab w:pos="1622" w:val="left" w:leader="none"/>
          <w:tab w:pos="1623" w:val="left" w:leader="none"/>
        </w:tabs>
        <w:spacing w:line="240" w:lineRule="auto" w:before="0" w:after="0"/>
        <w:ind w:left="1622" w:right="0" w:hanging="358"/>
        <w:jc w:val="left"/>
        <w:rPr>
          <w:b/>
          <w:sz w:val="28"/>
        </w:rPr>
      </w:pPr>
      <w:r>
        <w:rPr/>
        <w:pict>
          <v:rect style="position:absolute;margin-left:109.795998pt;margin-top:10.863112pt;width:1.948pt;height:1.948pt;mso-position-horizontal-relative:page;mso-position-vertical-relative:paragraph;z-index:-344896" filled="true" fillcolor="#00a9c1" stroked="false">
            <v:fill type="solid"/>
            <w10:wrap type="none"/>
          </v:rect>
        </w:pict>
      </w:r>
      <w:r>
        <w:rPr>
          <w:b/>
          <w:color w:val="00A9C1"/>
          <w:sz w:val="28"/>
        </w:rPr>
        <w:t>CONSERVER </w:t>
      </w:r>
      <w:r>
        <w:rPr>
          <w:b/>
          <w:color w:val="00A9C1"/>
          <w:spacing w:val="3"/>
          <w:sz w:val="28"/>
        </w:rPr>
        <w:t>LA </w:t>
      </w:r>
      <w:r>
        <w:rPr>
          <w:b/>
          <w:color w:val="00A9C1"/>
          <w:sz w:val="28"/>
        </w:rPr>
        <w:t>COLLECTION DES</w:t>
      </w:r>
      <w:r>
        <w:rPr>
          <w:b/>
          <w:color w:val="00A9C1"/>
          <w:spacing w:val="-5"/>
          <w:sz w:val="28"/>
        </w:rPr>
        <w:t> </w:t>
      </w:r>
      <w:r>
        <w:rPr>
          <w:b/>
          <w:color w:val="00A9C1"/>
          <w:sz w:val="28"/>
        </w:rPr>
        <w:t>GUIDES</w:t>
      </w:r>
    </w:p>
    <w:p>
      <w:pPr>
        <w:pStyle w:val="BodyText"/>
        <w:spacing w:line="206" w:lineRule="auto" w:before="83"/>
        <w:ind w:left="1661" w:right="84"/>
      </w:pPr>
      <w:r>
        <w:rPr>
          <w:color w:val="3C3C3B"/>
        </w:rPr>
        <w:t>Keolis Drouais a mis au point des documents intégrant les derniers enseignements du Groupe sur la mise en forme de l’information voyageur.</w:t>
      </w:r>
    </w:p>
    <w:p>
      <w:pPr>
        <w:pStyle w:val="BodyText"/>
        <w:spacing w:line="206" w:lineRule="auto" w:before="111"/>
        <w:ind w:left="1661" w:right="182"/>
      </w:pPr>
      <w:r>
        <w:rPr>
          <w:color w:val="3C3C3B"/>
        </w:rPr>
        <w:t>La gamme actuelle des documents d’information sera préservée ; une gamme courte, des supports complets et faciles à actualiser qui se compose du :</w:t>
      </w:r>
    </w:p>
    <w:p>
      <w:pPr>
        <w:pStyle w:val="BodyText"/>
        <w:spacing w:line="314" w:lineRule="auto" w:before="82"/>
        <w:ind w:left="1803" w:right="2478"/>
      </w:pPr>
      <w:r>
        <w:rPr/>
        <w:pict>
          <v:group style="position:absolute;margin-left:297.638pt;margin-top:24.644201pt;width:297.650pt;height:350.9pt;mso-position-horizontal-relative:page;mso-position-vertical-relative:paragraph;z-index:-344944" coordorigin="5953,493" coordsize="5953,7018">
            <v:line style="position:absolute" from="10772,7338" to="11906,7338" stroked="true" strokeweight="4.252pt" strokecolor="#00a9c1">
              <v:stroke dashstyle="solid"/>
            </v:line>
            <v:shape style="position:absolute;left:10771;top:7295;width:1134;height:86" coordorigin="10772,7296" coordsize="1134,86" path="m10783,7296l10772,7296,10772,7307,10783,7296m10845,7296l10814,7296,10772,7338,10772,7369,10845,7296m10907,7296l10876,7296,10791,7381,10822,7381,10907,7296m10970,7296l10939,7296,10854,7381,10885,7381,10970,7296m11032,7296l11001,7296,10916,7381,10947,7381,11032,7296m11094,7296l11063,7296,10978,7381,11009,7381,11094,7296m11157,7296l11126,7296,11040,7381,11072,7381,11157,7296m11219,7296l11188,7296,11103,7381,11134,7381,11219,7296m11244,7364l11227,7381,11244,7381,11244,7364m11244,7302l11165,7381,11196,7381,11244,7333,11244,7302m11282,7296l11250,7296,11244,7302,11244,7333,11282,7296m11344,7296l11313,7296,11244,7364,11244,7381,11259,7381,11344,7296m11406,7296l11375,7296,11290,7381,11321,7381,11406,7296m11468,7296l11437,7296,11352,7381,11383,7381,11468,7296m11531,7296l11500,7296,11415,7381,11446,7381,11531,7296m11593,7296l11562,7296,11477,7381,11508,7381,11593,7296m11655,7296l11624,7296,11539,7381,11570,7381,11655,7296m11718,7296l11686,7296,11601,7381,11633,7381,11718,7296m11780,7296l11749,7296,11664,7381,11695,7381,11780,7296m11842,7296l11811,7296,11726,7381,11757,7381,11842,7296m11904,7296l11873,7296,11788,7381,11819,7381,11904,7296m11906,7326l11851,7381,11882,7381,11906,7357,11906,7326e" filled="true" fillcolor="#ffffff" stroked="false">
              <v:path arrowok="t"/>
              <v:fill type="solid"/>
            </v:shape>
            <v:shape style="position:absolute;left:5952;top:492;width:5953;height:5119" type="#_x0000_t75" stroked="false">
              <v:imagedata r:id="rId323" o:title=""/>
            </v:shape>
            <v:shape style="position:absolute;left:7540;top:4631;width:4366;height:2879" type="#_x0000_t75" stroked="false">
              <v:imagedata r:id="rId324" o:title=""/>
            </v:shape>
            <w10:wrap type="none"/>
          </v:group>
        </w:pict>
      </w:r>
      <w:r>
        <w:rPr/>
        <w:pict>
          <v:shape style="position:absolute;margin-left:119.055008pt;margin-top:8.871182pt;width:5pt;height:5pt;mso-position-horizontal-relative:page;mso-position-vertical-relative:paragraph;z-index:55792" coordorigin="2381,177" coordsize="100,100" path="m2417,217l2416,214,2397,191,2390,197,2406,215,2381,215,2381,224,2411,224,2414,222,2417,217m2417,237l2414,232,2411,230,2381,230,2381,239,2406,239,2390,258,2397,263,2416,240,2417,237m2438,179l2430,177,2425,201,2409,182,2402,187,2419,208,2421,210,2423,211,2426,211,2426,211,2430,210,2432,208,2433,201,2438,179m2438,275l2433,253,2432,247,2430,244,2424,243,2421,244,2419,246,2402,267,2409,272,2425,253,2430,277,2438,275m2474,251l2467,248,2447,238,2444,238,2439,242,2438,245,2445,273,2453,271,2448,248,2470,258,2474,251m2474,203l2470,196,2448,206,2453,183,2445,181,2438,209,2439,212,2443,215,2444,215,2447,215,2448,215,2467,206,2474,203m2480,217l2477,209,2450,222,2448,224,2448,230,2450,233,2452,233,2477,245,2480,238,2458,227,2480,217e" filled="true" fillcolor="#00a9c1" stroked="false">
            <v:path arrowok="t"/>
            <v:fill type="solid"/>
            <w10:wrap type="none"/>
          </v:shape>
        </w:pict>
      </w:r>
      <w:r>
        <w:rPr/>
        <w:pict>
          <v:shape style="position:absolute;margin-left:119.055008pt;margin-top:25.340183pt;width:5pt;height:5pt;mso-position-horizontal-relative:page;mso-position-vertical-relative:paragraph;z-index:55816" coordorigin="2381,507" coordsize="100,100" path="m2417,547l2416,543,2397,521,2390,526,2406,545,2381,545,2381,553,2411,553,2414,552,2417,547m2417,566l2414,561,2411,560,2381,560,2381,568,2406,568,2390,587,2397,592,2416,569,2417,566m2438,509l2430,507,2425,530,2409,511,2402,517,2419,538,2421,539,2423,540,2426,540,2426,540,2430,540,2432,537,2433,530,2438,509m2438,604l2433,582,2432,576,2430,573,2424,572,2421,573,2419,575,2402,596,2409,601,2425,582,2430,606,2438,604m2474,580l2467,577,2447,568,2444,568,2439,571,2438,574,2445,603,2453,601,2448,577,2470,588,2474,580m2474,533l2470,525,2448,536,2453,512,2445,510,2438,538,2439,542,2443,544,2444,545,2447,545,2448,545,2467,536,2474,533m2480,546l2477,538,2450,551,2448,554,2448,559,2450,562,2452,563,2477,574,2480,567,2458,556,2480,546e" filled="true" fillcolor="#00a9c1" stroked="false">
            <v:path arrowok="t"/>
            <v:fill type="solid"/>
            <w10:wrap type="none"/>
          </v:shape>
        </w:pict>
      </w:r>
      <w:r>
        <w:rPr/>
        <w:pict>
          <v:shape style="position:absolute;margin-left:119.055008pt;margin-top:41.809185pt;width:5pt;height:5pt;mso-position-horizontal-relative:page;mso-position-vertical-relative:paragraph;z-index:55840" coordorigin="2381,836" coordsize="100,100" path="m2417,876l2416,873,2397,850,2390,855,2406,874,2381,874,2381,883,2411,883,2414,881,2417,876m2417,896l2414,890,2411,889,2381,889,2381,897,2406,897,2390,916,2397,921,2416,899,2417,896m2438,838l2430,836,2425,860,2409,841,2402,846,2419,867,2421,868,2423,870,2426,870,2426,870,2430,869,2432,866,2433,860,2438,838m2438,934l2433,912,2432,905,2430,903,2424,901,2421,903,2419,905,2402,926,2409,931,2425,912,2430,935,2438,934m2474,910l2467,907,2447,897,2444,897,2439,901,2438,904,2445,932,2453,930,2448,907,2470,917,2474,910m2474,862l2470,854,2448,865,2453,841,2445,840,2438,868,2439,871,2443,874,2444,874,2447,874,2448,874,2467,865,2474,862m2480,875l2477,868,2450,880,2448,883,2448,889,2450,891,2452,892,2477,904,2480,896,2458,886,2480,875e" filled="true" fillcolor="#00a9c1" stroked="false">
            <v:path arrowok="t"/>
            <v:fill type="solid"/>
            <w10:wrap type="none"/>
          </v:shape>
        </w:pict>
      </w:r>
      <w:r>
        <w:rPr/>
        <w:pict>
          <v:shape style="position:absolute;margin-left:119.055008pt;margin-top:58.278183pt;width:5pt;height:5pt;mso-position-horizontal-relative:page;mso-position-vertical-relative:paragraph;z-index:55864" coordorigin="2381,1166" coordsize="100,100" path="m2417,1205l2416,1202,2397,1180,2390,1185,2406,1204,2381,1204,2381,1212,2411,1212,2414,1211,2417,1205m2417,1225l2414,1220,2411,1218,2381,1218,2381,1227,2406,1227,2390,1246,2397,1251,2416,1228,2417,1225m2438,1167l2430,1166,2425,1189,2409,1170,2402,1175,2419,1196,2421,1198,2423,1199,2426,1199,2426,1199,2430,1198,2432,1196,2433,1189,2438,1167m2438,1263l2433,1241,2432,1235,2430,1232,2424,1231,2421,1232,2419,1234,2402,1255,2409,1260,2425,1241,2430,1265,2438,1263m2474,1239l2467,1236,2447,1226,2444,1226,2439,1230,2438,1233,2445,1262,2453,1260,2448,1236,2470,1247,2474,1239m2474,1191l2470,1184,2448,1194,2453,1171,2445,1169,2438,1197,2439,1200,2443,1203,2444,1204,2447,1204,2448,1203,2467,1194,2474,1191m2480,1205l2477,1197,2450,1210,2448,1212,2448,1218,2450,1221,2452,1222,2477,1233,2480,1226,2458,1215,2480,1205e" filled="true" fillcolor="#00a9c1" stroked="false">
            <v:path arrowok="t"/>
            <v:fill type="solid"/>
            <w10:wrap type="none"/>
          </v:shape>
        </w:pict>
      </w:r>
      <w:r>
        <w:rPr>
          <w:color w:val="3C3C3B"/>
        </w:rPr>
        <w:t>Guide Voyageur période hiver, Guide Voyageur période été, Guide Transport à la demande, Plan du réseau.</w:t>
      </w:r>
    </w:p>
    <w:p>
      <w:pPr>
        <w:pStyle w:val="BodyText"/>
        <w:spacing w:line="206" w:lineRule="auto" w:before="27"/>
        <w:ind w:left="1661" w:right="5"/>
      </w:pPr>
      <w:r>
        <w:rPr>
          <w:color w:val="3C3C3B"/>
        </w:rPr>
        <w:t>Keolis propose d’arrêter la parution du mini plan. Son format ne sera plus compatible avec l’échelle du nouveau territoire. En revanche,</w:t>
      </w:r>
    </w:p>
    <w:p>
      <w:pPr>
        <w:pStyle w:val="BodyText"/>
        <w:spacing w:line="206" w:lineRule="auto"/>
        <w:ind w:left="1661" w:right="387"/>
      </w:pPr>
      <w:r>
        <w:rPr>
          <w:color w:val="3C3C3B"/>
        </w:rPr>
        <w:t>la cartographie schématique sera conservée et adaptée pour l’affichage dans les voussoirs des véhicules.</w:t>
      </w:r>
    </w:p>
    <w:p>
      <w:pPr>
        <w:pStyle w:val="Heading2"/>
        <w:spacing w:line="199" w:lineRule="auto" w:before="232"/>
        <w:ind w:right="614"/>
      </w:pPr>
      <w:r>
        <w:rPr/>
        <w:br w:type="column"/>
      </w:r>
      <w:r>
        <w:rPr>
          <w:color w:val="00A9C1"/>
          <w:spacing w:val="3"/>
        </w:rPr>
        <w:t>La </w:t>
      </w:r>
      <w:r>
        <w:rPr>
          <w:color w:val="00A9C1"/>
        </w:rPr>
        <w:t>cohérence des supports d’information tout au long du parcours client est la clé de leur</w:t>
      </w:r>
      <w:r>
        <w:rPr>
          <w:color w:val="00A9C1"/>
          <w:spacing w:val="-1"/>
        </w:rPr>
        <w:t> </w:t>
      </w:r>
      <w:r>
        <w:rPr>
          <w:color w:val="00A9C1"/>
          <w:spacing w:val="2"/>
        </w:rPr>
        <w:t>efficacité.</w:t>
      </w:r>
    </w:p>
    <w:p>
      <w:pPr>
        <w:spacing w:after="0" w:line="199" w:lineRule="auto"/>
        <w:sectPr>
          <w:type w:val="continuous"/>
          <w:pgSz w:w="11910" w:h="16840"/>
          <w:pgMar w:top="1580" w:bottom="280" w:left="720" w:right="0"/>
          <w:cols w:num="2" w:equalWidth="0">
            <w:col w:w="6896" w:space="40"/>
            <w:col w:w="4254"/>
          </w:cols>
        </w:sectPr>
      </w:pPr>
    </w:p>
    <w:p>
      <w:pPr>
        <w:pStyle w:val="BodyText"/>
        <w:rPr>
          <w:rFonts w:ascii="AkzidenzGroteskBE-MdCn"/>
          <w:sz w:val="28"/>
        </w:rPr>
      </w:pPr>
      <w:r>
        <w:rPr/>
        <w:pict>
          <v:group style="position:absolute;margin-left:1.356pt;margin-top:-.000001pt;width:51.95pt;height:841.9pt;mso-position-horizontal-relative:page;mso-position-vertical-relative:page;z-index:-34496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13.070984pt;margin-top:305.983978pt;width:25.55pt;height:21.4pt;mso-position-horizontal-relative:page;mso-position-vertical-relative:page;z-index:-344776" coordorigin="10261,6120" coordsize="511,428">
            <v:shape style="position:absolute;left:10261;top:6119;width:511;height:428" coordorigin="10261,6120" coordsize="511,428" path="m10772,6120l10557,6120,10557,6312,10661,6312,10659,6345,10655,6374,10648,6398,10638,6417,10625,6433,10608,6443,10587,6450,10563,6452,10563,6548,10609,6544,10650,6533,10686,6514,10716,6487,10740,6453,10758,6410,10768,6358,10772,6298,10772,6120xm10477,6120l10261,6120,10261,6312,10365,6312,10363,6345,10359,6374,10352,6398,10342,6417,10329,6433,10313,6443,10293,6450,10269,6452,10269,6548,10293,6547,10315,6544,10336,6539,10356,6533,10374,6525,10391,6514,10407,6502,10421,6488,10434,6471,10445,6453,10454,6432,10462,6409,10469,6385,10473,6358,10476,6329,10477,6298,10477,6120xe" filled="true" fillcolor="#00a9c1" stroked="false">
              <v:path arrowok="t"/>
              <v:fill type="solid"/>
            </v:shape>
            <v:shape style="position:absolute;left:10261;top:6119;width:511;height:428" coordorigin="10261,6120" coordsize="511,428" path="m10300,6447l10293,6450,10269,6452,10269,6478,10300,6447m10316,6120l10285,6120,10261,6143,10261,6174,10316,6120m10378,6120l10347,6120,10261,6206,10261,6237,10378,6120m10437,6466l10384,6519,10391,6514,10407,6502,10421,6488,10434,6471,10437,6466m10441,6120l10410,6120,10261,6268,10261,6299,10441,6120m10471,6370l10294,6546,10315,6544,10331,6540,10462,6409,10469,6385,10471,6370m10477,6302l10449,6329,10449,6329,10269,6509,10269,6540,10468,6342,10468,6342,10475,6334,10475,6334,10475,6334,10476,6329,10476,6329,10477,6302m10477,6240l10387,6329,10387,6329,10362,6354,10359,6374,10353,6394,10405,6342,10406,6342,10477,6271,10477,6240m10477,6177l10342,6312,10365,6312,10364,6321,10477,6208,10477,6177m10477,6120l10472,6120,10279,6312,10310,6312,10477,6146,10477,6120m10566,6120l10557,6120,10557,6128,10566,6120m10628,6120l10597,6120,10557,6159,10557,6190,10628,6120m10690,6120l10659,6120,10557,6222,10557,6253,10690,6120m10752,6120l10721,6120,10557,6284,10557,6312,10560,6312,10752,6120m10762,6391l10609,6544,10609,6544,10650,6533,10652,6532,10747,6437,10758,6410,10762,6391m10770,6320l10563,6527,10563,6548,10575,6547,10768,6353,10770,6330,10770,6330,10770,6320,10770,6320m10772,6256l10711,6317,10711,6317,10655,6373,10655,6374,10648,6398,10638,6417,10625,6433,10608,6443,10587,6450,10577,6451,10563,6465,10563,6496,10729,6330,10729,6330,10772,6287,10772,6256m10772,6132l10591,6312,10622,6312,10772,6163,10772,6132m10772,6194l10653,6312,10661,6312,10660,6317,10660,6324,10660,6330,10660,6337,10667,6330,10667,6330,10772,6225,10772,6194e" filled="true" fillcolor="#ffffff" stroked="false">
              <v:path arrowok="t"/>
              <v:fill type="solid"/>
            </v:shape>
            <w10:wrap type="none"/>
          </v:group>
        </w:pict>
      </w:r>
    </w:p>
    <w:p>
      <w:pPr>
        <w:pStyle w:val="Heading5"/>
        <w:numPr>
          <w:ilvl w:val="1"/>
          <w:numId w:val="67"/>
        </w:numPr>
        <w:tabs>
          <w:tab w:pos="1623" w:val="left" w:leader="none"/>
        </w:tabs>
        <w:spacing w:line="240" w:lineRule="auto" w:before="63" w:after="0"/>
        <w:ind w:left="1622" w:right="0" w:hanging="358"/>
        <w:jc w:val="left"/>
      </w:pPr>
      <w:r>
        <w:rPr/>
        <w:pict>
          <v:rect style="position:absolute;margin-left:112.709pt;margin-top:11.950109pt;width:1.948pt;height:1.948pt;mso-position-horizontal-relative:page;mso-position-vertical-relative:paragraph;z-index:-344752" filled="true" fillcolor="#3c3c3b" stroked="false">
            <v:fill type="solid"/>
            <w10:wrap type="none"/>
          </v:rect>
        </w:pict>
      </w:r>
      <w:r>
        <w:rPr>
          <w:color w:val="3C3C3B"/>
        </w:rPr>
        <w:t>GUIDE </w:t>
      </w:r>
      <w:r>
        <w:rPr>
          <w:color w:val="3C3C3B"/>
          <w:spacing w:val="-4"/>
        </w:rPr>
        <w:t>VOYAGEUR</w:t>
      </w:r>
    </w:p>
    <w:p>
      <w:pPr>
        <w:pStyle w:val="BodyText"/>
        <w:spacing w:line="206" w:lineRule="auto" w:before="97"/>
        <w:ind w:left="1632" w:right="4608"/>
      </w:pPr>
      <w:r>
        <w:rPr>
          <w:color w:val="3C3C3B"/>
        </w:rPr>
        <w:t>Keolis propose de s’appuyer sur ce document exhaustif pour délivrer l’information sur les nouveaux services du réseau :</w:t>
      </w:r>
    </w:p>
    <w:p>
      <w:pPr>
        <w:pStyle w:val="BodyText"/>
        <w:spacing w:before="83"/>
        <w:ind w:left="1774"/>
      </w:pPr>
      <w:r>
        <w:rPr/>
        <w:pict>
          <v:shape style="position:absolute;margin-left:117.638008pt;margin-top:8.920496pt;width:5pt;height:5pt;mso-position-horizontal-relative:page;mso-position-vertical-relative:paragraph;z-index:55936"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les horaires et plans des lignes périurbaines,</w:t>
      </w:r>
    </w:p>
    <w:p>
      <w:pPr>
        <w:pStyle w:val="BodyText"/>
        <w:spacing w:before="78"/>
        <w:ind w:left="1774"/>
      </w:pPr>
      <w:r>
        <w:rPr/>
        <w:pict>
          <v:shape style="position:absolute;margin-left:117.638008pt;margin-top:8.670197pt;width:5pt;height:5pt;mso-position-horizontal-relative:page;mso-position-vertical-relative:paragraph;z-index:55960"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l’offre de location et de parking vélo (en cas de levée de l’option).</w:t>
      </w:r>
    </w:p>
    <w:p>
      <w:pPr>
        <w:pStyle w:val="BodyText"/>
        <w:spacing w:line="206" w:lineRule="auto" w:before="106"/>
        <w:ind w:left="1632" w:right="4368"/>
      </w:pPr>
      <w:r>
        <w:rPr>
          <w:color w:val="3C3C3B"/>
        </w:rPr>
        <w:t>Ce guide sera décliné en version hiver et été. L’édition hiver sera diffusée toutes boîtes aux lettres dans les communes concernées.</w:t>
      </w:r>
    </w:p>
    <w:p>
      <w:pPr>
        <w:pStyle w:val="BodyText"/>
        <w:spacing w:before="10"/>
        <w:rPr>
          <w:sz w:val="22"/>
        </w:rPr>
      </w:pPr>
    </w:p>
    <w:p>
      <w:pPr>
        <w:pStyle w:val="Heading5"/>
        <w:numPr>
          <w:ilvl w:val="1"/>
          <w:numId w:val="67"/>
        </w:numPr>
        <w:tabs>
          <w:tab w:pos="1673" w:val="left" w:leader="none"/>
        </w:tabs>
        <w:spacing w:line="240" w:lineRule="auto" w:before="63" w:after="0"/>
        <w:ind w:left="1672" w:right="0" w:hanging="408"/>
        <w:jc w:val="left"/>
      </w:pPr>
      <w:r>
        <w:rPr/>
        <w:pict>
          <v:rect style="position:absolute;margin-left:115.189003pt;margin-top:11.950003pt;width:1.948pt;height:1.948pt;mso-position-horizontal-relative:page;mso-position-vertical-relative:paragraph;z-index:-344680" filled="true" fillcolor="#3c3c3b" stroked="false">
            <v:fill type="solid"/>
            <w10:wrap type="none"/>
          </v:rect>
        </w:pict>
      </w:r>
      <w:r>
        <w:rPr>
          <w:color w:val="3C3C3B"/>
        </w:rPr>
        <w:t>GUIDE TRANSPORT À </w:t>
      </w:r>
      <w:r>
        <w:rPr>
          <w:color w:val="3C3C3B"/>
          <w:spacing w:val="2"/>
        </w:rPr>
        <w:t>LA</w:t>
      </w:r>
      <w:r>
        <w:rPr>
          <w:color w:val="3C3C3B"/>
          <w:spacing w:val="1"/>
        </w:rPr>
        <w:t> </w:t>
      </w:r>
      <w:r>
        <w:rPr>
          <w:color w:val="3C3C3B"/>
        </w:rPr>
        <w:t>DEMANDE</w:t>
      </w:r>
    </w:p>
    <w:p>
      <w:pPr>
        <w:pStyle w:val="BodyText"/>
        <w:spacing w:line="206" w:lineRule="auto" w:before="97"/>
        <w:ind w:left="1661" w:right="4368"/>
      </w:pPr>
      <w:r>
        <w:rPr>
          <w:color w:val="3C3C3B"/>
        </w:rPr>
        <w:t>Keolis prévoit de conserver ce support qui complète le Guide Voyageur et permet de détailler le fonctionnement du service.</w:t>
      </w:r>
    </w:p>
    <w:p>
      <w:pPr>
        <w:pStyle w:val="BodyText"/>
        <w:spacing w:line="206" w:lineRule="auto" w:before="112"/>
        <w:ind w:left="1661" w:right="4930"/>
      </w:pPr>
      <w:r>
        <w:rPr>
          <w:color w:val="3C3C3B"/>
        </w:rPr>
        <w:t>Le document sera mis à jour et les messages retravaillés pour encore plus de clarté.</w:t>
      </w:r>
    </w:p>
    <w:p>
      <w:pPr>
        <w:pStyle w:val="BodyText"/>
        <w:spacing w:line="234" w:lineRule="exact" w:before="83"/>
        <w:ind w:left="1661"/>
      </w:pPr>
      <w:r>
        <w:rPr>
          <w:color w:val="3C3C3B"/>
        </w:rPr>
        <w:t>Le guide sera diffusé toutes boîtes aux lettres, tous les deux ans.</w:t>
      </w:r>
    </w:p>
    <w:p>
      <w:pPr>
        <w:pStyle w:val="BodyText"/>
        <w:spacing w:line="206" w:lineRule="auto" w:before="11"/>
        <w:ind w:left="1661" w:right="5086"/>
      </w:pPr>
      <w:r>
        <w:rPr>
          <w:color w:val="3C3C3B"/>
        </w:rPr>
        <w:t>Dans l’intervalle, il sera distribué auprès des prescripteurs et lieux remarquables.</w:t>
      </w:r>
    </w:p>
    <w:p>
      <w:pPr>
        <w:spacing w:line="145" w:lineRule="exact" w:before="0"/>
        <w:ind w:left="0" w:right="1216" w:firstLine="0"/>
        <w:jc w:val="right"/>
        <w:rPr>
          <w:sz w:val="12"/>
        </w:rPr>
      </w:pPr>
      <w:r>
        <w:rPr>
          <w:color w:val="00A9C1"/>
          <w:sz w:val="12"/>
        </w:rPr>
        <w:t>P.175</w:t>
      </w:r>
    </w:p>
    <w:p>
      <w:pPr>
        <w:spacing w:after="0" w:line="145" w:lineRule="exact"/>
        <w:jc w:val="right"/>
        <w:rPr>
          <w:sz w:val="12"/>
        </w:rPr>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6128">
            <wp:simplePos x="0" y="0"/>
            <wp:positionH relativeFrom="page">
              <wp:posOffset>6189684</wp:posOffset>
            </wp:positionH>
            <wp:positionV relativeFrom="paragraph">
              <wp:posOffset>-531435</wp:posOffset>
            </wp:positionV>
            <wp:extent cx="1370317" cy="959828"/>
            <wp:effectExtent l="0" t="0" r="0" b="0"/>
            <wp:wrapNone/>
            <wp:docPr id="525" name="image232.png" descr=""/>
            <wp:cNvGraphicFramePr>
              <a:graphicFrameLocks noChangeAspect="1"/>
            </wp:cNvGraphicFramePr>
            <a:graphic>
              <a:graphicData uri="http://schemas.openxmlformats.org/drawingml/2006/picture">
                <pic:pic>
                  <pic:nvPicPr>
                    <pic:cNvPr id="526"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footerReference w:type="default" r:id="rId325"/>
          <w:pgSz w:w="11910" w:h="16840"/>
          <w:pgMar w:footer="454" w:header="0" w:top="0" w:bottom="640" w:left="720" w:right="0"/>
          <w:pgNumType w:start="176"/>
        </w:sectPr>
      </w:pPr>
    </w:p>
    <w:p>
      <w:pPr>
        <w:pStyle w:val="ListParagraph"/>
        <w:numPr>
          <w:ilvl w:val="1"/>
          <w:numId w:val="67"/>
        </w:numPr>
        <w:tabs>
          <w:tab w:pos="1671" w:val="left" w:leader="none"/>
        </w:tabs>
        <w:spacing w:line="240" w:lineRule="auto" w:before="63" w:after="0"/>
        <w:ind w:left="1670" w:right="0" w:hanging="406"/>
        <w:jc w:val="left"/>
        <w:rPr>
          <w:b/>
          <w:sz w:val="22"/>
        </w:rPr>
      </w:pPr>
      <w:r>
        <w:rPr/>
        <w:pict>
          <v:group style="position:absolute;margin-left:1.356pt;margin-top:-.000001pt;width:51.95pt;height:841.9pt;mso-position-horizontal-relative:page;mso-position-vertical-relative:page;z-index:-34458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5.093002pt;margin-top:11.949923pt;width:1.948pt;height:1.948pt;mso-position-horizontal-relative:page;mso-position-vertical-relative:paragraph;z-index:-344488" filled="true" fillcolor="#3c3c3b" stroked="false">
            <v:fill type="solid"/>
            <w10:wrap type="none"/>
          </v:rect>
        </w:pict>
      </w:r>
      <w:r>
        <w:rPr>
          <w:b/>
          <w:color w:val="3C3C3B"/>
          <w:sz w:val="22"/>
        </w:rPr>
        <w:t>PLAN DU RÉSEAU</w:t>
      </w:r>
    </w:p>
    <w:p>
      <w:pPr>
        <w:pStyle w:val="BodyText"/>
        <w:spacing w:line="206" w:lineRule="auto" w:before="97"/>
        <w:ind w:left="1689" w:right="791"/>
      </w:pPr>
      <w:r>
        <w:rPr>
          <w:color w:val="3C3C3B"/>
        </w:rPr>
        <w:t>Aujourd’hui centré sur le réseau urbain, Keolis adaptera  le document en intégrant un plan des lignes</w:t>
      </w:r>
      <w:r>
        <w:rPr>
          <w:color w:val="3C3C3B"/>
          <w:spacing w:val="41"/>
        </w:rPr>
        <w:t> </w:t>
      </w:r>
      <w:r>
        <w:rPr>
          <w:color w:val="3C3C3B"/>
        </w:rPr>
        <w:t>périurbaines.</w:t>
      </w:r>
    </w:p>
    <w:p>
      <w:pPr>
        <w:pStyle w:val="BodyText"/>
        <w:spacing w:line="206" w:lineRule="auto"/>
        <w:ind w:left="1689" w:right="66"/>
      </w:pPr>
      <w:r>
        <w:rPr>
          <w:color w:val="3C3C3B"/>
        </w:rPr>
        <w:t>Une société spécialisée dans la conception des plans de réseau, apportera son savoir-faire pour trouver le juste équilibre graphique entre précision et lisibilité de l’information (recours à des zooms, des anamorphoses, des tracés géo-schématiques, etc.).</w:t>
      </w:r>
    </w:p>
    <w:p>
      <w:pPr>
        <w:pStyle w:val="BodyText"/>
        <w:spacing w:before="5"/>
        <w:rPr>
          <w:sz w:val="5"/>
        </w:rPr>
      </w:pPr>
    </w:p>
    <w:p>
      <w:pPr>
        <w:pStyle w:val="BodyText"/>
        <w:ind w:left="1264" w:right="-58"/>
        <w:rPr>
          <w:sz w:val="20"/>
        </w:rPr>
      </w:pPr>
      <w:r>
        <w:rPr>
          <w:sz w:val="20"/>
        </w:rPr>
        <w:drawing>
          <wp:inline distT="0" distB="0" distL="0" distR="0">
            <wp:extent cx="3585821" cy="2571750"/>
            <wp:effectExtent l="0" t="0" r="0" b="0"/>
            <wp:docPr id="527" name="image282.jpeg" descr=""/>
            <wp:cNvGraphicFramePr>
              <a:graphicFrameLocks noChangeAspect="1"/>
            </wp:cNvGraphicFramePr>
            <a:graphic>
              <a:graphicData uri="http://schemas.openxmlformats.org/drawingml/2006/picture">
                <pic:pic>
                  <pic:nvPicPr>
                    <pic:cNvPr id="528" name="image282.jpeg"/>
                    <pic:cNvPicPr/>
                  </pic:nvPicPr>
                  <pic:blipFill>
                    <a:blip r:embed="rId326" cstate="print"/>
                    <a:stretch>
                      <a:fillRect/>
                    </a:stretch>
                  </pic:blipFill>
                  <pic:spPr>
                    <a:xfrm>
                      <a:off x="0" y="0"/>
                      <a:ext cx="3585821" cy="2571750"/>
                    </a:xfrm>
                    <a:prstGeom prst="rect">
                      <a:avLst/>
                    </a:prstGeom>
                  </pic:spPr>
                </pic:pic>
              </a:graphicData>
            </a:graphic>
          </wp:inline>
        </w:drawing>
      </w:r>
      <w:r>
        <w:rPr>
          <w:sz w:val="20"/>
        </w:rPr>
      </w:r>
    </w:p>
    <w:p>
      <w:pPr>
        <w:pStyle w:val="ListParagraph"/>
        <w:numPr>
          <w:ilvl w:val="0"/>
          <w:numId w:val="67"/>
        </w:numPr>
        <w:tabs>
          <w:tab w:pos="1637" w:val="left" w:leader="none"/>
          <w:tab w:pos="1638" w:val="left" w:leader="none"/>
        </w:tabs>
        <w:spacing w:line="206" w:lineRule="auto" w:before="55" w:after="0"/>
        <w:ind w:left="1637" w:right="1630" w:hanging="373"/>
        <w:jc w:val="left"/>
        <w:rPr>
          <w:b/>
          <w:sz w:val="28"/>
        </w:rPr>
      </w:pPr>
      <w:r>
        <w:rPr/>
        <w:pict>
          <v:rect style="position:absolute;margin-left:111.378998pt;margin-top:11.338501pt;width:1.948pt;height:1.948pt;mso-position-horizontal-relative:page;mso-position-vertical-relative:paragraph;z-index:-344464" filled="true" fillcolor="#00a9c1" stroked="false">
            <v:fill type="solid"/>
            <w10:wrap type="none"/>
          </v:rect>
        </w:pict>
      </w:r>
      <w:r>
        <w:rPr>
          <w:b/>
          <w:color w:val="00A9C1"/>
          <w:sz w:val="28"/>
        </w:rPr>
        <w:t>COMPLÉTER </w:t>
      </w:r>
      <w:r>
        <w:rPr>
          <w:b/>
          <w:color w:val="00A9C1"/>
          <w:spacing w:val="-4"/>
          <w:sz w:val="28"/>
        </w:rPr>
        <w:t>L’INFORMATION </w:t>
      </w:r>
      <w:r>
        <w:rPr>
          <w:b/>
          <w:color w:val="00A9C1"/>
          <w:spacing w:val="-3"/>
          <w:sz w:val="28"/>
        </w:rPr>
        <w:t>AUX </w:t>
      </w:r>
      <w:r>
        <w:rPr>
          <w:b/>
          <w:color w:val="00A9C1"/>
          <w:sz w:val="28"/>
        </w:rPr>
        <w:t>POINTS</w:t>
      </w:r>
      <w:r>
        <w:rPr>
          <w:b/>
          <w:color w:val="00A9C1"/>
          <w:spacing w:val="1"/>
          <w:sz w:val="28"/>
        </w:rPr>
        <w:t> </w:t>
      </w:r>
      <w:r>
        <w:rPr>
          <w:b/>
          <w:color w:val="00A9C1"/>
          <w:sz w:val="28"/>
        </w:rPr>
        <w:t>D’ARRÊTS</w:t>
      </w:r>
    </w:p>
    <w:p>
      <w:pPr>
        <w:pStyle w:val="BodyText"/>
        <w:spacing w:line="206" w:lineRule="auto" w:before="91"/>
        <w:ind w:left="1632" w:right="182"/>
      </w:pPr>
      <w:r>
        <w:rPr>
          <w:color w:val="3C3C3B"/>
        </w:rPr>
        <w:t>L’information aux arrêts a fait l’objet d’une refonte et d’une harmonisation importante en 2016. Keolis propose d’aller plus loin en éliminant les derniers obstacles techniques qui empêchent</w:t>
      </w:r>
    </w:p>
    <w:p>
      <w:pPr>
        <w:pStyle w:val="BodyText"/>
        <w:spacing w:line="206" w:lineRule="auto"/>
        <w:ind w:left="1632" w:right="287"/>
      </w:pPr>
      <w:r>
        <w:rPr>
          <w:color w:val="3C3C3B"/>
        </w:rPr>
        <w:t>le déploiement de supports d’information strictement identiques à tous les arrêts.</w:t>
      </w:r>
    </w:p>
    <w:p>
      <w:pPr>
        <w:pStyle w:val="BodyText"/>
        <w:spacing w:line="206" w:lineRule="auto" w:before="110"/>
        <w:ind w:left="1632" w:right="84"/>
      </w:pPr>
      <w:r>
        <w:rPr>
          <w:color w:val="3C3C3B"/>
        </w:rPr>
        <w:t>Ce volet est liée à l’option 9 « déploiement de poteaux d’arrêts » notamment pour l’extension des propositions aux lignes périurbaines.</w:t>
      </w:r>
    </w:p>
    <w:p>
      <w:pPr>
        <w:pStyle w:val="BodyText"/>
        <w:spacing w:before="11"/>
        <w:rPr>
          <w:sz w:val="27"/>
        </w:rPr>
      </w:pPr>
    </w:p>
    <w:p>
      <w:pPr>
        <w:pStyle w:val="Heading5"/>
        <w:numPr>
          <w:ilvl w:val="1"/>
          <w:numId w:val="67"/>
        </w:numPr>
        <w:tabs>
          <w:tab w:pos="1665" w:val="left" w:leader="none"/>
        </w:tabs>
        <w:spacing w:line="240" w:lineRule="auto" w:before="0" w:after="0"/>
        <w:ind w:left="1664" w:right="0" w:hanging="400"/>
        <w:jc w:val="left"/>
      </w:pPr>
      <w:r>
        <w:rPr/>
        <w:pict>
          <v:rect style="position:absolute;margin-left:114.789001pt;margin-top:8.801316pt;width:1.948pt;height:1.948pt;mso-position-horizontal-relative:page;mso-position-vertical-relative:paragraph;z-index:-344440" filled="true" fillcolor="#3c3c3b" stroked="false">
            <v:fill type="solid"/>
            <w10:wrap type="none"/>
          </v:rect>
        </w:pict>
      </w:r>
      <w:r>
        <w:rPr>
          <w:color w:val="3C3C3B"/>
        </w:rPr>
        <w:t>AGRANDIR LES CADRES</w:t>
      </w:r>
      <w:r>
        <w:rPr>
          <w:color w:val="3C3C3B"/>
          <w:spacing w:val="2"/>
        </w:rPr>
        <w:t> </w:t>
      </w:r>
      <w:r>
        <w:rPr>
          <w:color w:val="3C3C3B"/>
        </w:rPr>
        <w:t>D’INFORMATION</w:t>
      </w:r>
    </w:p>
    <w:p>
      <w:pPr>
        <w:pStyle w:val="BodyText"/>
        <w:spacing w:line="206" w:lineRule="auto" w:before="97"/>
        <w:ind w:left="1632" w:right="339"/>
      </w:pPr>
      <w:r>
        <w:rPr>
          <w:color w:val="3C3C3B"/>
        </w:rPr>
        <w:t>Afin d’harmoniser les fiches horaires sur un format A4, identique à tous les arrêts, Keolis prévoit le remplacement de 17 cadres 630 x </w:t>
      </w:r>
      <w:r>
        <w:rPr>
          <w:color w:val="3C3C3B"/>
          <w:spacing w:val="2"/>
        </w:rPr>
        <w:t>280 </w:t>
      </w:r>
      <w:r>
        <w:rPr>
          <w:color w:val="3C3C3B"/>
        </w:rPr>
        <w:t>mm par un format </w:t>
      </w:r>
      <w:r>
        <w:rPr>
          <w:color w:val="3C3C3B"/>
          <w:spacing w:val="2"/>
        </w:rPr>
        <w:t>980 </w:t>
      </w:r>
      <w:r>
        <w:rPr>
          <w:color w:val="3C3C3B"/>
        </w:rPr>
        <w:t>x </w:t>
      </w:r>
      <w:r>
        <w:rPr>
          <w:color w:val="3C3C3B"/>
          <w:spacing w:val="2"/>
        </w:rPr>
        <w:t>280 </w:t>
      </w:r>
      <w:r>
        <w:rPr>
          <w:color w:val="3C3C3B"/>
        </w:rPr>
        <w:t>mm, pouvant contenir jusqu’à trois feuillets. Les cadres retirés serviront de pièces détachées pour la maintenance des autres</w:t>
      </w:r>
      <w:r>
        <w:rPr>
          <w:color w:val="3C3C3B"/>
          <w:spacing w:val="6"/>
        </w:rPr>
        <w:t> </w:t>
      </w:r>
      <w:r>
        <w:rPr>
          <w:color w:val="3C3C3B"/>
        </w:rPr>
        <w:t>poteaux.</w:t>
      </w:r>
    </w:p>
    <w:p>
      <w:pPr>
        <w:pStyle w:val="BodyText"/>
        <w:spacing w:line="206" w:lineRule="auto" w:before="110"/>
        <w:ind w:left="1632" w:right="182"/>
      </w:pPr>
      <w:r>
        <w:rPr>
          <w:color w:val="3C3C3B"/>
        </w:rPr>
        <w:t>La mise en œuvre de ces cadres permettra d’afficher systématiquement une fiche horaire comportant le thermomètre de la ligne.</w:t>
      </w:r>
    </w:p>
    <w:p>
      <w:pPr>
        <w:pStyle w:val="BodyText"/>
        <w:spacing w:before="12"/>
        <w:rPr>
          <w:sz w:val="27"/>
        </w:rPr>
      </w:pPr>
    </w:p>
    <w:p>
      <w:pPr>
        <w:pStyle w:val="Heading5"/>
        <w:numPr>
          <w:ilvl w:val="1"/>
          <w:numId w:val="67"/>
        </w:numPr>
        <w:tabs>
          <w:tab w:pos="1714" w:val="left" w:leader="none"/>
        </w:tabs>
        <w:spacing w:line="240" w:lineRule="auto" w:before="0" w:after="0"/>
        <w:ind w:left="1713" w:right="0" w:hanging="449"/>
        <w:jc w:val="left"/>
      </w:pPr>
      <w:r>
        <w:rPr/>
        <w:pict>
          <v:rect style="position:absolute;margin-left:117.268997pt;margin-top:8.800511pt;width:1.948pt;height:1.948pt;mso-position-horizontal-relative:page;mso-position-vertical-relative:paragraph;z-index:-344416" filled="true" fillcolor="#3c3c3b" stroked="false">
            <v:fill type="solid"/>
            <w10:wrap type="none"/>
          </v:rect>
        </w:pict>
      </w:r>
      <w:r>
        <w:rPr>
          <w:color w:val="3C3C3B"/>
        </w:rPr>
        <w:t>SIMPLIFIER </w:t>
      </w:r>
      <w:r>
        <w:rPr>
          <w:color w:val="3C3C3B"/>
          <w:spacing w:val="2"/>
        </w:rPr>
        <w:t>LA </w:t>
      </w:r>
      <w:r>
        <w:rPr>
          <w:color w:val="3C3C3B"/>
        </w:rPr>
        <w:t>FICHE</w:t>
      </w:r>
      <w:r>
        <w:rPr>
          <w:color w:val="3C3C3B"/>
          <w:spacing w:val="23"/>
        </w:rPr>
        <w:t> </w:t>
      </w:r>
      <w:r>
        <w:rPr>
          <w:color w:val="3C3C3B"/>
        </w:rPr>
        <w:t>HORAIRES</w:t>
      </w:r>
    </w:p>
    <w:p>
      <w:pPr>
        <w:pStyle w:val="BodyText"/>
        <w:spacing w:line="206" w:lineRule="auto" w:before="97"/>
        <w:ind w:left="1717" w:right="287"/>
      </w:pPr>
      <w:r>
        <w:rPr>
          <w:color w:val="3C3C3B"/>
        </w:rPr>
        <w:t>La mise en œuvre du nouveau réseau permettra de conserver les mêmes itinéraires du lundi au dimanche. À cette occasion,</w:t>
      </w:r>
      <w:r>
        <w:rPr>
          <w:color w:val="3C3C3B"/>
          <w:spacing w:val="41"/>
        </w:rPr>
        <w:t> </w:t>
      </w:r>
      <w:r>
        <w:rPr>
          <w:color w:val="3C3C3B"/>
        </w:rPr>
        <w:t>le</w:t>
      </w:r>
    </w:p>
    <w:p>
      <w:pPr>
        <w:pStyle w:val="BodyText"/>
        <w:spacing w:line="206" w:lineRule="auto"/>
        <w:ind w:left="1717" w:right="84"/>
      </w:pPr>
      <w:r>
        <w:rPr>
          <w:color w:val="3C3C3B"/>
        </w:rPr>
        <w:t>gabarit des fiches horaires sera remanié pour intégrer une période de fonctionnement « Dimanche ».</w:t>
      </w:r>
    </w:p>
    <w:p>
      <w:pPr>
        <w:pStyle w:val="BodyText"/>
        <w:spacing w:line="206" w:lineRule="auto" w:before="110"/>
        <w:ind w:left="1717" w:right="84"/>
      </w:pPr>
      <w:r>
        <w:rPr/>
        <w:pict>
          <v:group style="position:absolute;margin-left:538.582092pt;margin-top:61.589203pt;width:56.7pt;height:4.3pt;mso-position-horizontal-relative:page;mso-position-vertical-relative:paragraph;z-index:56104" coordorigin="10772,1232" coordsize="1134,86">
            <v:line style="position:absolute" from="10772,1274" to="11906,1274" stroked="true" strokeweight="4.252pt" strokecolor="#00a9c1">
              <v:stroke dashstyle="solid"/>
            </v:line>
            <v:shape style="position:absolute;left:10771;top:1231;width:1134;height:86" coordorigin="10772,1232" coordsize="1134,86" path="m10783,1232l10772,1232,10772,1243,10783,1232m10845,1232l10814,1232,10772,1274,10772,1305,10845,1232m10907,1232l10876,1232,10791,1317,10822,1317,10907,1232m10970,1232l10939,1232,10854,1317,10885,1317,10970,1232m11032,1232l11001,1232,10916,1317,10947,1317,11032,1232m11094,1232l11063,1232,10978,1317,11009,1317,11094,1232m11157,1232l11126,1232,11040,1317,11072,1317,11157,1232m11219,1232l11188,1232,11103,1317,11134,1317,11219,1232m11244,1300l11227,1317,11244,1317,11244,1300m11244,1238l11165,1317,11196,1317,11244,1269,11244,1238m11282,1232l11250,1232,11244,1238,11244,1269,11282,1232m11344,1232l11313,1232,11244,1300,11244,1317,11259,1317,11344,1232m11406,1232l11375,1232,11290,1317,11321,1317,11406,1232m11468,1232l11437,1232,11352,1317,11383,1317,11468,1232m11531,1232l11500,1232,11415,1317,11446,1317,11531,1232m11593,1232l11562,1232,11477,1317,11508,1317,11593,1232m11655,1232l11624,1232,11539,1317,11570,1317,11655,1232m11718,1232l11686,1232,11601,1317,11633,1317,11718,1232m11780,1232l11749,1232,11664,1317,11695,1317,11780,1232m11842,1232l11811,1232,11726,1317,11757,1317,11842,1232m11904,1232l11873,1232,11788,1317,11819,1317,11904,1232m11906,1262l11851,1317,11882,1317,11906,1293,11906,1262e" filled="true" fillcolor="#ffffff" stroked="false">
              <v:path arrowok="t"/>
              <v:fill type="solid"/>
            </v:shape>
            <w10:wrap type="none"/>
          </v:group>
        </w:pict>
      </w:r>
      <w:r>
        <w:rPr>
          <w:color w:val="3C3C3B"/>
        </w:rPr>
        <w:t>Un QR-Code sera également intégré pour permettre aux clients d’obtenir les horaires de passage en temps réel grâce à leur Smartphone.</w:t>
      </w:r>
    </w:p>
    <w:p>
      <w:pPr>
        <w:pStyle w:val="BodyText"/>
        <w:rPr>
          <w:sz w:val="40"/>
        </w:rPr>
      </w:pPr>
      <w:r>
        <w:rPr/>
        <w:br w:type="column"/>
      </w:r>
      <w:r>
        <w:rPr>
          <w:sz w:val="40"/>
        </w:rPr>
      </w:r>
    </w:p>
    <w:p>
      <w:pPr>
        <w:pStyle w:val="BodyText"/>
        <w:spacing w:before="7"/>
        <w:rPr>
          <w:sz w:val="58"/>
        </w:rPr>
      </w:pPr>
    </w:p>
    <w:p>
      <w:pPr>
        <w:pStyle w:val="Heading2"/>
        <w:spacing w:line="199" w:lineRule="auto"/>
        <w:ind w:right="114"/>
      </w:pPr>
      <w:r>
        <w:rPr>
          <w:color w:val="00A9C1"/>
        </w:rPr>
        <w:t>Le plan traduira la consistance du réseau Linéad</w:t>
      </w:r>
    </w:p>
    <w:p>
      <w:pPr>
        <w:spacing w:line="199" w:lineRule="auto" w:before="3"/>
        <w:ind w:left="640" w:right="0" w:firstLine="0"/>
        <w:jc w:val="left"/>
        <w:rPr>
          <w:rFonts w:ascii="AkzidenzGroteskBE-MdCn" w:hAnsi="AkzidenzGroteskBE-MdCn"/>
          <w:sz w:val="40"/>
        </w:rPr>
      </w:pPr>
      <w:r>
        <w:rPr/>
        <w:pict>
          <v:group style="position:absolute;margin-left:476.220612pt;margin-top:28.020319pt;width:25.55pt;height:21.4pt;mso-position-horizontal-relative:page;mso-position-vertical-relative:paragraph;z-index:-344512" coordorigin="9524,560" coordsize="511,428">
            <v:shape style="position:absolute;left:9524;top:560;width:511;height:428" coordorigin="9524,560" coordsize="511,428" path="m10035,560l9820,560,9820,753,9924,753,9922,786,9918,815,9911,839,9901,858,9888,873,9871,884,9850,891,9826,893,9826,988,9872,985,9913,973,9949,954,9979,928,10003,893,10021,850,10031,799,10035,739,10035,560xm9740,560l9524,560,9524,753,9628,753,9626,786,9622,815,9615,839,9605,858,9592,873,9576,884,9555,891,9532,893,9532,988,9556,987,9578,985,9599,980,9619,974,9637,965,9654,955,9670,943,9684,928,9697,912,9708,893,9717,873,9725,850,9732,825,9736,798,9739,770,9740,739,9740,560xe" filled="true" fillcolor="#00a9c1" stroked="false">
              <v:path arrowok="t"/>
              <v:fill type="solid"/>
            </v:shape>
            <v:shape style="position:absolute;left:9524;top:560;width:511;height:428" coordorigin="9524,560" coordsize="511,428" path="m9563,888l9555,891,9532,893,9532,919,9563,888m9579,560l9548,560,9524,584,9524,615,9579,560m9641,560l9610,560,9524,646,9524,677,9641,560m9700,907l9647,959,9654,955,9670,943,9684,928,9697,912,9700,907m9704,560l9673,560,9524,709,9524,740,9704,560m9734,810l9557,987,9578,985,9594,981,9725,850,9732,825,9734,810m9740,743l9712,770,9712,770,9532,950,9532,981,9731,782,9731,782,9738,775,9738,775,9738,775,9739,770,9739,770,9740,743m9740,680l9650,770,9650,770,9625,795,9622,815,9616,835,9668,782,9669,782,9740,711,9740,680m9740,618l9605,753,9628,753,9627,761,9740,649,9740,618m9740,560l9735,560,9542,753,9573,753,9740,587,9740,560m9829,560l9820,560,9820,569,9829,560m9891,560l9860,560,9820,600,9820,631,9891,560m9953,560l9922,560,9820,662,9820,693,9953,560m10015,560l9984,560,9820,725,9820,753,9823,753,10015,560m10025,832l9872,985,9872,985,9913,973,9915,972,10010,877,10021,850,10025,832m10033,760l9826,968,9826,988,9838,987,10031,793,10033,770,10033,770,10033,761,10033,760m10035,635l9916,753,9924,753,9923,770,9923,778,9930,770,9930,770,10035,666,10035,635m10035,697l9974,758,9974,758,9918,813,9918,815,9911,839,9901,858,9888,873,9871,884,9850,891,9840,891,9826,905,9826,937,9992,770,9992,770,10035,728,10035,697m10035,572l9854,753,9885,753,10035,604,10035,572e" filled="true" fillcolor="#ffffff" stroked="false">
              <v:path arrowok="t"/>
              <v:fill type="solid"/>
            </v:shape>
            <w10:wrap type="none"/>
          </v:group>
        </w:pict>
      </w:r>
      <w:r>
        <w:rPr>
          <w:rFonts w:ascii="AkzidenzGroteskBE-MdCn" w:hAnsi="AkzidenzGroteskBE-MdCn"/>
          <w:color w:val="00A9C1"/>
          <w:sz w:val="40"/>
        </w:rPr>
        <w:t>à l’échelle de son nouveau périmètre.</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spacing w:before="4"/>
        <w:rPr>
          <w:rFonts w:ascii="AkzidenzGroteskBE-MdCn"/>
          <w:sz w:val="39"/>
        </w:rPr>
      </w:pPr>
    </w:p>
    <w:p>
      <w:pPr>
        <w:spacing w:line="199" w:lineRule="auto" w:before="0"/>
        <w:ind w:left="640" w:right="517" w:firstLine="0"/>
        <w:jc w:val="left"/>
        <w:rPr>
          <w:rFonts w:ascii="AkzidenzGroteskBE-MdCn" w:hAnsi="AkzidenzGroteskBE-MdCn"/>
          <w:sz w:val="40"/>
        </w:rPr>
      </w:pPr>
      <w:r>
        <w:rPr>
          <w:rFonts w:ascii="AkzidenzGroteskBE-MdCn" w:hAnsi="AkzidenzGroteskBE-MdCn"/>
          <w:color w:val="00A9C1"/>
          <w:sz w:val="40"/>
        </w:rPr>
        <w:t>Pour faciliter le repérage des clients, Keolis ajoutera une pastille « vous </w:t>
      </w:r>
      <w:r>
        <w:rPr>
          <w:rFonts w:ascii="AkzidenzGroteskBE-MdCn" w:hAnsi="AkzidenzGroteskBE-MdCn"/>
          <w:color w:val="00A9C1"/>
          <w:spacing w:val="2"/>
          <w:sz w:val="40"/>
        </w:rPr>
        <w:t>êtes </w:t>
      </w:r>
      <w:r>
        <w:rPr>
          <w:rFonts w:ascii="AkzidenzGroteskBE-MdCn" w:hAnsi="AkzidenzGroteskBE-MdCn"/>
          <w:color w:val="00A9C1"/>
          <w:sz w:val="40"/>
        </w:rPr>
        <w:t>ici » sur le plan de</w:t>
      </w:r>
      <w:r>
        <w:rPr>
          <w:rFonts w:ascii="AkzidenzGroteskBE-MdCn" w:hAnsi="AkzidenzGroteskBE-MdCn"/>
          <w:color w:val="00A9C1"/>
          <w:spacing w:val="-5"/>
          <w:sz w:val="40"/>
        </w:rPr>
        <w:t> </w:t>
      </w:r>
      <w:r>
        <w:rPr>
          <w:rFonts w:ascii="AkzidenzGroteskBE-MdCn" w:hAnsi="AkzidenzGroteskBE-MdCn"/>
          <w:color w:val="00A9C1"/>
          <w:sz w:val="40"/>
        </w:rPr>
        <w:t>chaque</w:t>
      </w:r>
    </w:p>
    <w:p>
      <w:pPr>
        <w:spacing w:line="415" w:lineRule="exact" w:before="0"/>
        <w:ind w:left="640" w:right="0" w:firstLine="0"/>
        <w:jc w:val="left"/>
        <w:rPr>
          <w:rFonts w:ascii="AkzidenzGroteskBE-MdCn" w:hAnsi="AkzidenzGroteskBE-MdCn"/>
          <w:sz w:val="40"/>
        </w:rPr>
      </w:pPr>
      <w:r>
        <w:rPr/>
        <w:pict>
          <v:group style="position:absolute;margin-left:451.417389pt;margin-top:8.7079pt;width:25.55pt;height:21.4pt;mso-position-horizontal-relative:page;mso-position-vertical-relative:paragraph;z-index:56272" coordorigin="9028,174" coordsize="511,428">
            <v:shape style="position:absolute;left:9028;top:174;width:511;height:428" coordorigin="9028,174" coordsize="511,428" path="m9539,174l9324,174,9324,367,9428,367,9426,400,9422,428,9415,452,9405,472,9392,487,9375,498,9354,504,9330,506,9330,602,9376,598,9417,587,9453,568,9483,542,9507,507,9525,464,9535,413,9539,352,9539,174xm9244,174l9028,174,9028,367,9132,367,9130,400,9126,428,9119,452,9109,472,9096,487,9079,498,9059,504,9036,506,9036,602,9060,601,9082,598,9103,594,9123,587,9141,579,9158,569,9174,556,9188,542,9201,526,9212,507,9221,487,9229,464,9236,439,9240,412,9243,383,9244,352,9244,174xe" filled="true" fillcolor="#00a9c1" stroked="false">
              <v:path arrowok="t"/>
              <v:fill type="solid"/>
            </v:shape>
            <v:shape style="position:absolute;left:9028;top:174;width:511;height:428" coordorigin="9028,174" coordsize="511,428" path="m9067,502l9059,504,9036,506,9036,533,9067,502m9083,174l9052,174,9028,198,9028,229,9083,174m9145,174l9114,174,9028,260,9028,291,9145,174m9204,521l9151,573,9158,569,9174,556,9188,542,9201,526,9204,521m9208,174l9176,174,9028,322,9028,353,9208,174m9238,424l9061,601,9082,598,9098,595,9229,464,9236,439,9238,424m9243,356l9216,384,9216,384,9036,564,9036,595,9235,396,9235,396,9242,389,9242,389,9242,389,9243,384,9243,383,9243,356m9244,294l9154,384,9154,384,9129,408,9126,428,9120,448,9172,396,9172,396,9244,325,9244,294m9244,232l9108,367,9132,367,9131,375,9244,263,9244,232m9244,174l9239,174,9046,367,9077,367,9244,201,9244,174m9332,174l9324,174,9324,183,9332,174m9395,174l9364,174,9324,214,9324,245,9395,174m9457,174l9426,174,9324,276,9324,307,9457,174m9519,174l9488,174,9324,338,9324,367,9327,367,9519,174m9529,445l9375,598,9376,598,9417,587,9419,586,9514,491,9525,464,9529,445m9537,374l9330,581,9330,602,9342,601,9535,407,9537,384,9537,384,9537,374,9537,374m9539,311l9478,372,9478,372,9422,427,9422,428,9415,452,9405,472,9392,487,9375,498,9354,504,9344,505,9330,519,9330,550,9496,384,9496,384,9539,342,9539,311m9539,248l9420,367,9428,367,9427,384,9427,392,9434,384,9434,384,9539,280,9539,248m9539,186l9358,367,9389,367,9539,217,9539,186e" filled="true" fillcolor="#ffffff" stroked="false">
              <v:path arrowok="t"/>
              <v:fill type="solid"/>
            </v:shape>
            <w10:wrap type="none"/>
          </v:group>
        </w:pict>
      </w:r>
      <w:r>
        <w:rPr>
          <w:rFonts w:ascii="AkzidenzGroteskBE-MdCn" w:hAnsi="AkzidenzGroteskBE-MdCn"/>
          <w:color w:val="00A9C1"/>
          <w:sz w:val="40"/>
        </w:rPr>
        <w:t>arrêt.</w:t>
      </w:r>
    </w:p>
    <w:p>
      <w:pPr>
        <w:pStyle w:val="BodyText"/>
        <w:rPr>
          <w:rFonts w:ascii="AkzidenzGroteskBE-MdCn"/>
          <w:sz w:val="20"/>
        </w:rPr>
      </w:pPr>
    </w:p>
    <w:p>
      <w:pPr>
        <w:pStyle w:val="BodyText"/>
        <w:spacing w:before="6"/>
        <w:rPr>
          <w:rFonts w:ascii="AkzidenzGroteskBE-MdCn"/>
          <w:sz w:val="28"/>
        </w:rPr>
      </w:pPr>
      <w:r>
        <w:rPr/>
        <w:drawing>
          <wp:anchor distT="0" distB="0" distL="0" distR="0" allowOverlap="1" layoutInCell="1" locked="0" behindDoc="0" simplePos="0" relativeHeight="2291">
            <wp:simplePos x="0" y="0"/>
            <wp:positionH relativeFrom="page">
              <wp:posOffset>5121540</wp:posOffset>
            </wp:positionH>
            <wp:positionV relativeFrom="paragraph">
              <wp:posOffset>242554</wp:posOffset>
            </wp:positionV>
            <wp:extent cx="2018691" cy="1123950"/>
            <wp:effectExtent l="0" t="0" r="0" b="0"/>
            <wp:wrapTopAndBottom/>
            <wp:docPr id="529" name="image283.jpeg" descr=""/>
            <wp:cNvGraphicFramePr>
              <a:graphicFrameLocks noChangeAspect="1"/>
            </wp:cNvGraphicFramePr>
            <a:graphic>
              <a:graphicData uri="http://schemas.openxmlformats.org/drawingml/2006/picture">
                <pic:pic>
                  <pic:nvPicPr>
                    <pic:cNvPr id="530" name="image283.jpeg"/>
                    <pic:cNvPicPr/>
                  </pic:nvPicPr>
                  <pic:blipFill>
                    <a:blip r:embed="rId327" cstate="print"/>
                    <a:stretch>
                      <a:fillRect/>
                    </a:stretch>
                  </pic:blipFill>
                  <pic:spPr>
                    <a:xfrm>
                      <a:off x="0" y="0"/>
                      <a:ext cx="2018691" cy="1123950"/>
                    </a:xfrm>
                    <a:prstGeom prst="rect">
                      <a:avLst/>
                    </a:prstGeom>
                  </pic:spPr>
                </pic:pic>
              </a:graphicData>
            </a:graphic>
          </wp:anchor>
        </w:drawing>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7"/>
        </w:rPr>
      </w:pPr>
      <w:r>
        <w:rPr/>
        <w:pict>
          <v:group style="position:absolute;margin-left:420.235901pt;margin-top:18.847166pt;width:135.050pt;height:38.3pt;mso-position-horizontal-relative:page;mso-position-vertical-relative:paragraph;z-index:54008;mso-wrap-distance-left:0;mso-wrap-distance-right:0" coordorigin="8405,377" coordsize="2701,766">
            <v:shape style="position:absolute;left:8404;top:376;width:2701;height:766" type="#_x0000_t75" stroked="false">
              <v:imagedata r:id="rId328" o:title=""/>
            </v:shape>
            <v:shape style="position:absolute;left:8404;top:376;width:2701;height:766" type="#_x0000_t202" filled="false" stroked="false">
              <v:textbox inset="0,0,0,0">
                <w:txbxContent>
                  <w:p>
                    <w:pPr>
                      <w:spacing w:line="240" w:lineRule="auto" w:before="8"/>
                      <w:rPr>
                        <w:rFonts w:ascii="AkzidenzGroteskBE-MdCn"/>
                        <w:sz w:val="13"/>
                      </w:rPr>
                    </w:pPr>
                  </w:p>
                  <w:p>
                    <w:pPr>
                      <w:spacing w:line="206" w:lineRule="auto" w:before="0"/>
                      <w:ind w:left="1116" w:right="180" w:firstLine="0"/>
                      <w:jc w:val="left"/>
                      <w:rPr>
                        <w:rFonts w:ascii="Gotham Narrow" w:hAnsi="Gotham Narrow"/>
                        <w:b/>
                        <w:sz w:val="12"/>
                      </w:rPr>
                    </w:pPr>
                    <w:r>
                      <w:rPr>
                        <w:rFonts w:ascii="Gotham Narrow" w:hAnsi="Gotham Narrow"/>
                        <w:b/>
                        <w:color w:val="FFFFFF"/>
                        <w:sz w:val="12"/>
                      </w:rPr>
                      <w:t>Cliquez ici pour consulter l’option 9 : déploiement de poteaux d’arrêts</w:t>
                    </w:r>
                  </w:p>
                </w:txbxContent>
              </v:textbox>
              <w10:wrap type="none"/>
            </v:shape>
            <w10:wrap type="topAndBottom"/>
          </v:group>
        </w:pict>
      </w:r>
    </w:p>
    <w:p>
      <w:pPr>
        <w:spacing w:after="0"/>
        <w:rPr>
          <w:rFonts w:ascii="AkzidenzGroteskBE-MdCn"/>
          <w:sz w:val="27"/>
        </w:rPr>
        <w:sectPr>
          <w:type w:val="continuous"/>
          <w:pgSz w:w="11910" w:h="16840"/>
          <w:pgMar w:top="1580" w:bottom="280" w:left="720" w:right="0"/>
          <w:cols w:num="2" w:equalWidth="0">
            <w:col w:w="6896" w:space="40"/>
            <w:col w:w="425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44344"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56392">
            <wp:simplePos x="0" y="0"/>
            <wp:positionH relativeFrom="page">
              <wp:posOffset>6189684</wp:posOffset>
            </wp:positionH>
            <wp:positionV relativeFrom="paragraph">
              <wp:posOffset>-531435</wp:posOffset>
            </wp:positionV>
            <wp:extent cx="1370317" cy="959828"/>
            <wp:effectExtent l="0" t="0" r="0" b="0"/>
            <wp:wrapNone/>
            <wp:docPr id="531" name="image232.png" descr=""/>
            <wp:cNvGraphicFramePr>
              <a:graphicFrameLocks noChangeAspect="1"/>
            </wp:cNvGraphicFramePr>
            <a:graphic>
              <a:graphicData uri="http://schemas.openxmlformats.org/drawingml/2006/picture">
                <pic:pic>
                  <pic:nvPicPr>
                    <pic:cNvPr id="532"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ListParagraph"/>
        <w:numPr>
          <w:ilvl w:val="1"/>
          <w:numId w:val="67"/>
        </w:numPr>
        <w:tabs>
          <w:tab w:pos="1712" w:val="left" w:leader="none"/>
        </w:tabs>
        <w:spacing w:line="156" w:lineRule="auto" w:before="153" w:after="0"/>
        <w:ind w:left="1711" w:right="5531" w:hanging="447"/>
        <w:jc w:val="left"/>
        <w:rPr>
          <w:b/>
          <w:sz w:val="22"/>
        </w:rPr>
      </w:pPr>
      <w:r>
        <w:rPr/>
        <w:pict>
          <v:rect style="position:absolute;margin-left:117.172997pt;margin-top:11.983921pt;width:1.948pt;height:1.948pt;mso-position-horizontal-relative:page;mso-position-vertical-relative:paragraph;z-index:-344296" filled="true" fillcolor="#3c3c3b" stroked="false">
            <v:fill type="solid"/>
            <w10:wrap type="none"/>
          </v:rect>
        </w:pict>
      </w:r>
      <w:r>
        <w:rPr>
          <w:b/>
          <w:color w:val="3C3C3B"/>
          <w:sz w:val="22"/>
        </w:rPr>
        <w:t>METTRE AUX NORMES D’ACCESSIBILITÉ </w:t>
      </w:r>
      <w:r>
        <w:rPr>
          <w:b/>
          <w:color w:val="3C3C3B"/>
          <w:spacing w:val="2"/>
          <w:sz w:val="22"/>
        </w:rPr>
        <w:t>LA</w:t>
      </w:r>
      <w:r>
        <w:rPr>
          <w:b/>
          <w:color w:val="3C3C3B"/>
          <w:sz w:val="22"/>
        </w:rPr>
        <w:t> SIGNALÉTIQUE</w:t>
      </w:r>
    </w:p>
    <w:p>
      <w:pPr>
        <w:pStyle w:val="BodyText"/>
        <w:spacing w:line="206" w:lineRule="auto" w:before="115"/>
        <w:ind w:left="1717" w:right="4368"/>
      </w:pPr>
      <w:r>
        <w:rPr>
          <w:color w:val="3C3C3B"/>
        </w:rPr>
        <w:t>Dans le cadre de la maintenance des poteaux d’arrêts, Keolis a prévu d’harmoniser le mobilier sur la base d’une seule référence.</w:t>
      </w:r>
    </w:p>
    <w:p>
      <w:pPr>
        <w:pStyle w:val="BodyText"/>
        <w:spacing w:line="206" w:lineRule="auto" w:before="112"/>
        <w:ind w:left="1717" w:right="5137"/>
      </w:pPr>
      <w:r>
        <w:rPr>
          <w:color w:val="3C3C3B"/>
        </w:rPr>
        <w:t>Keolis propose également de déployer une signalétique (nom de l’arrêt et numéros de lignes) conforme à l’arrêté</w:t>
      </w:r>
    </w:p>
    <w:p>
      <w:pPr>
        <w:pStyle w:val="BodyText"/>
        <w:spacing w:line="206" w:lineRule="auto"/>
        <w:ind w:left="1717" w:right="4658"/>
      </w:pPr>
      <w:r>
        <w:rPr/>
        <w:pict>
          <v:group style="position:absolute;margin-left:414.802612pt;margin-top:41.059029pt;width:135.050pt;height:38.3pt;mso-position-horizontal-relative:page;mso-position-vertical-relative:paragraph;z-index:56440" coordorigin="8296,821" coordsize="2701,766">
            <v:shape style="position:absolute;left:8296;top:821;width:2701;height:766" type="#_x0000_t75" stroked="false">
              <v:imagedata r:id="rId329" o:title=""/>
            </v:shape>
            <v:shape style="position:absolute;left:8296;top:821;width:2701;height:766" type="#_x0000_t202" filled="false" stroked="false">
              <v:textbox inset="0,0,0,0">
                <w:txbxContent>
                  <w:p>
                    <w:pPr>
                      <w:spacing w:line="206" w:lineRule="auto" w:before="92"/>
                      <w:ind w:left="1116" w:right="75" w:firstLine="0"/>
                      <w:jc w:val="left"/>
                      <w:rPr>
                        <w:rFonts w:ascii="Gotham Narrow"/>
                        <w:b/>
                        <w:sz w:val="12"/>
                      </w:rPr>
                    </w:pPr>
                    <w:r>
                      <w:rPr>
                        <w:rFonts w:ascii="Gotham Narrow"/>
                        <w:b/>
                        <w:color w:val="FFFFFF"/>
                        <w:sz w:val="12"/>
                      </w:rPr>
                      <w:t>Cliquez ici pour consulter Remplacement du mobilier le plus ancien</w:t>
                    </w:r>
                  </w:p>
                  <w:p>
                    <w:pPr>
                      <w:spacing w:line="147" w:lineRule="exact" w:before="0"/>
                      <w:ind w:left="1116" w:right="0" w:firstLine="0"/>
                      <w:jc w:val="left"/>
                      <w:rPr>
                        <w:rFonts w:ascii="Gotham Narrow"/>
                        <w:b/>
                        <w:sz w:val="12"/>
                      </w:rPr>
                    </w:pPr>
                    <w:r>
                      <w:rPr>
                        <w:rFonts w:ascii="Gotham Narrow"/>
                        <w:b/>
                        <w:color w:val="FFFFFF"/>
                        <w:sz w:val="12"/>
                      </w:rPr>
                      <w:t>Chapitre 1 / partie 5 / 1.4</w:t>
                    </w:r>
                  </w:p>
                </w:txbxContent>
              </v:textbox>
              <w10:wrap type="none"/>
            </v:shape>
            <w10:wrap type="none"/>
          </v:group>
        </w:pict>
      </w:r>
      <w:r>
        <w:rPr>
          <w:color w:val="3C3C3B"/>
        </w:rPr>
        <w:t>du 15 janvier 2007 portant application du décret n° </w:t>
      </w:r>
      <w:r>
        <w:rPr>
          <w:color w:val="3C3C3B"/>
          <w:spacing w:val="2"/>
        </w:rPr>
        <w:t>2006-1658 </w:t>
      </w:r>
      <w:r>
        <w:rPr>
          <w:color w:val="3C3C3B"/>
        </w:rPr>
        <w:t>du 21 décembre </w:t>
      </w:r>
      <w:r>
        <w:rPr>
          <w:color w:val="3C3C3B"/>
          <w:spacing w:val="2"/>
        </w:rPr>
        <w:t>2006 </w:t>
      </w:r>
      <w:r>
        <w:rPr>
          <w:color w:val="3C3C3B"/>
        </w:rPr>
        <w:t>relatif aux prescriptions techniques pour l’accessibilité de la voirie et des espaces publics. Pour cela, Keolis prévoit le remplacement des têtes de poteau actuelles au format 50 x 50 cm par des têtes de 55 x 70</w:t>
      </w:r>
      <w:r>
        <w:rPr>
          <w:color w:val="3C3C3B"/>
          <w:spacing w:val="6"/>
        </w:rPr>
        <w:t> </w:t>
      </w:r>
      <w:r>
        <w:rPr>
          <w:color w:val="3C3C3B"/>
        </w:rPr>
        <w:t>cm.</w:t>
      </w:r>
    </w:p>
    <w:p>
      <w:pPr>
        <w:pStyle w:val="BodyText"/>
        <w:spacing w:line="206" w:lineRule="auto" w:before="108"/>
        <w:ind w:left="1717" w:right="4368"/>
      </w:pPr>
      <w:r>
        <w:rPr>
          <w:color w:val="3C3C3B"/>
        </w:rPr>
        <w:t>L’appellation des arrêts sera harmonisée pour gommer les disparités héritées de la juxtaposition des anciens réseaux.</w:t>
      </w:r>
    </w:p>
    <w:p>
      <w:pPr>
        <w:pStyle w:val="BodyText"/>
        <w:spacing w:before="11"/>
        <w:rPr>
          <w:sz w:val="11"/>
        </w:rPr>
      </w:pPr>
      <w:r>
        <w:rPr/>
        <w:drawing>
          <wp:anchor distT="0" distB="0" distL="0" distR="0" allowOverlap="1" layoutInCell="1" locked="0" behindDoc="0" simplePos="0" relativeHeight="2303">
            <wp:simplePos x="0" y="0"/>
            <wp:positionH relativeFrom="page">
              <wp:posOffset>1336177</wp:posOffset>
            </wp:positionH>
            <wp:positionV relativeFrom="paragraph">
              <wp:posOffset>130047</wp:posOffset>
            </wp:positionV>
            <wp:extent cx="5491084" cy="4267200"/>
            <wp:effectExtent l="0" t="0" r="0" b="0"/>
            <wp:wrapTopAndBottom/>
            <wp:docPr id="533" name="image286.jpeg" descr=""/>
            <wp:cNvGraphicFramePr>
              <a:graphicFrameLocks noChangeAspect="1"/>
            </wp:cNvGraphicFramePr>
            <a:graphic>
              <a:graphicData uri="http://schemas.openxmlformats.org/drawingml/2006/picture">
                <pic:pic>
                  <pic:nvPicPr>
                    <pic:cNvPr id="534" name="image286.jpeg"/>
                    <pic:cNvPicPr/>
                  </pic:nvPicPr>
                  <pic:blipFill>
                    <a:blip r:embed="rId330" cstate="print"/>
                    <a:stretch>
                      <a:fillRect/>
                    </a:stretch>
                  </pic:blipFill>
                  <pic:spPr>
                    <a:xfrm>
                      <a:off x="0" y="0"/>
                      <a:ext cx="5491084" cy="4267200"/>
                    </a:xfrm>
                    <a:prstGeom prst="rect">
                      <a:avLst/>
                    </a:prstGeom>
                  </pic:spPr>
                </pic:pic>
              </a:graphicData>
            </a:graphic>
          </wp:anchor>
        </w:drawing>
      </w:r>
    </w:p>
    <w:p>
      <w:pPr>
        <w:pStyle w:val="BodyText"/>
        <w:rPr>
          <w:sz w:val="20"/>
        </w:rPr>
      </w:pPr>
    </w:p>
    <w:p>
      <w:pPr>
        <w:pStyle w:val="BodyText"/>
        <w:spacing w:before="6"/>
        <w:rPr>
          <w:sz w:val="29"/>
        </w:rPr>
      </w:pPr>
    </w:p>
    <w:p>
      <w:pPr>
        <w:pStyle w:val="ListParagraph"/>
        <w:numPr>
          <w:ilvl w:val="1"/>
          <w:numId w:val="67"/>
        </w:numPr>
        <w:tabs>
          <w:tab w:pos="1722" w:val="left" w:leader="none"/>
        </w:tabs>
        <w:spacing w:line="156" w:lineRule="auto" w:before="0" w:after="0"/>
        <w:ind w:left="1721" w:right="6245" w:hanging="457"/>
        <w:jc w:val="left"/>
        <w:rPr>
          <w:b/>
          <w:sz w:val="22"/>
        </w:rPr>
      </w:pPr>
      <w:r>
        <w:rPr/>
        <w:pict>
          <v:rect style="position:absolute;margin-left:117.649002pt;margin-top:4.33441pt;width:1.948pt;height:1.948pt;mso-position-horizontal-relative:page;mso-position-vertical-relative:paragraph;z-index:-344200" filled="true" fillcolor="#3c3c3b" stroked="false">
            <v:fill type="solid"/>
            <w10:wrap type="none"/>
          </v:rect>
        </w:pict>
      </w:r>
      <w:r>
        <w:rPr/>
        <w:pict>
          <v:group style="position:absolute;margin-left:363.778992pt;margin-top:-1.59559pt;width:58.6pt;height:134.65pt;mso-position-horizontal-relative:page;mso-position-vertical-relative:paragraph;z-index:56560" coordorigin="7276,-32" coordsize="1172,2693">
            <v:shape style="position:absolute;left:7275;top:-32;width:1172;height:2693" type="#_x0000_t75" stroked="false">
              <v:imagedata r:id="rId331" o:title=""/>
            </v:shape>
            <v:shape style="position:absolute;left:7395;top:88;width:701;height:2453" coordorigin="7396,89" coordsize="701,2453" path="m8096,89l7396,89,7396,2541,8096,2541e" filled="false" stroked="true" strokeweight="12pt" strokecolor="#00a9c1">
              <v:path arrowok="t"/>
              <v:stroke dashstyle="solid"/>
            </v:shape>
            <w10:wrap type="none"/>
          </v:group>
        </w:pict>
      </w:r>
      <w:r>
        <w:rPr/>
        <w:pict>
          <v:group style="position:absolute;margin-left:428.031006pt;margin-top:-2.54059pt;width:102.2pt;height:90pt;mso-position-horizontal-relative:page;mso-position-vertical-relative:paragraph;z-index:56584" coordorigin="8561,-51" coordsize="2044,1800">
            <v:shape style="position:absolute;left:8560;top:-51;width:2044;height:1800" type="#_x0000_t75" stroked="false">
              <v:imagedata r:id="rId332" o:title=""/>
            </v:shape>
            <v:shape style="position:absolute;left:8680;top:69;width:701;height:1560" coordorigin="8681,70" coordsize="701,1560" path="m9381,70l8681,70,8681,1629,9381,1629e" filled="false" stroked="true" strokeweight="12pt" strokecolor="#00a9c1">
              <v:path arrowok="t"/>
              <v:stroke dashstyle="solid"/>
            </v:shape>
            <w10:wrap type="none"/>
          </v:group>
        </w:pict>
      </w:r>
      <w:r>
        <w:rPr>
          <w:b/>
          <w:color w:val="3C3C3B"/>
          <w:sz w:val="22"/>
        </w:rPr>
        <w:t>EXPÉRIMENTER L’INFORMATION DE JALONNEMENT</w:t>
      </w:r>
    </w:p>
    <w:p>
      <w:pPr>
        <w:pStyle w:val="BodyText"/>
        <w:spacing w:line="206" w:lineRule="auto" w:before="115"/>
        <w:ind w:left="1717" w:right="5003"/>
      </w:pPr>
      <w:r>
        <w:rPr>
          <w:color w:val="3C3C3B"/>
        </w:rPr>
        <w:t>Keolis propose d’installer une signalétique de jalonnement et d’orientation sur les lieux clés du réseau, en particulier sur les pôles de correspondances périphériques :</w:t>
      </w:r>
    </w:p>
    <w:p>
      <w:pPr>
        <w:pStyle w:val="BodyText"/>
        <w:spacing w:line="314" w:lineRule="auto" w:before="82"/>
        <w:ind w:left="1859" w:right="8568"/>
        <w:jc w:val="both"/>
      </w:pPr>
      <w:r>
        <w:rPr/>
        <w:pict>
          <v:shape style="position:absolute;margin-left:121.890007pt;margin-top:8.870800pt;width:5pt;height:5pt;mso-position-horizontal-relative:page;mso-position-vertical-relative:paragraph;z-index:56488"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pict>
          <v:shape style="position:absolute;margin-left:121.890007pt;margin-top:25.339802pt;width:5pt;height:5pt;mso-position-horizontal-relative:page;mso-position-vertical-relative:paragraph;z-index:56512" coordorigin="2438,507" coordsize="100,100" path="m2473,547l2472,543,2454,521,2447,526,2463,545,2438,545,2438,553,2468,553,2471,552,2473,547m2473,566l2471,561,2468,560,2438,560,2438,568,2463,568,2447,587,2454,592,2472,569,2473,566m2495,509l2487,507,2481,530,2466,511,2459,517,2476,537,2477,539,2480,540,2483,540,2483,540,2486,540,2488,537,2490,530,2495,509m2495,604l2490,582,2488,576,2486,573,2481,572,2478,573,2476,575,2459,596,2466,601,2481,582,2487,606,2495,604m2530,580l2524,577,2504,568,2500,568,2496,571,2495,574,2502,603,2510,601,2504,577,2527,588,2530,580m2530,533l2527,525,2504,536,2510,512,2502,510,2495,538,2496,542,2499,544,2501,545,2504,545,2505,545,2524,536,2530,533m2537,546l2533,538,2507,551,2504,554,2504,559,2507,562,2509,563,2533,574,2537,567,2515,556,2537,546e" filled="true" fillcolor="#00a9c1" stroked="false">
            <v:path arrowok="t"/>
            <v:fill type="solid"/>
            <w10:wrap type="none"/>
          </v:shape>
        </w:pict>
      </w:r>
      <w:r>
        <w:rPr/>
        <w:pict>
          <v:shape style="position:absolute;margin-left:121.890007pt;margin-top:41.809803pt;width:5pt;height:5pt;mso-position-horizontal-relative:page;mso-position-vertical-relative:paragraph;z-index:56536" coordorigin="2438,836" coordsize="100,100" path="m2473,876l2472,873,2454,850,2447,855,2463,874,2438,874,2438,883,2468,883,2471,881,2473,876m2473,896l2471,890,2468,889,2438,889,2438,897,2463,897,2447,916,2454,921,2472,899,2473,896m2495,838l2487,836,2481,860,2466,841,2459,846,2476,867,2477,868,2480,870,2483,870,2483,870,2486,869,2488,866,2490,860,2495,838m2495,934l2490,912,2488,905,2486,903,2481,901,2478,903,2476,905,2459,926,2466,931,2481,912,2487,935,2495,934m2530,910l2524,907,2504,897,2500,897,2496,901,2495,904,2502,932,2510,930,2504,907,2527,917,2530,910m2530,862l2527,854,2504,865,2510,841,2502,839,2495,868,2496,871,2499,874,2501,874,2504,874,2505,874,2524,865,2530,862m2537,875l2533,868,2507,880,2504,883,2504,889,2507,891,2509,892,2533,904,2537,896,2515,886,2537,875e" filled="true" fillcolor="#00a9c1" stroked="false">
            <v:path arrowok="t"/>
            <v:fill type="solid"/>
            <w10:wrap type="none"/>
          </v:shape>
        </w:pict>
      </w:r>
      <w:r>
        <w:rPr/>
        <w:pict>
          <v:group style="position:absolute;margin-left:428.031006pt;margin-top:36.479805pt;width:135.050pt;height:38.3pt;mso-position-horizontal-relative:page;mso-position-vertical-relative:paragraph;z-index:56632" coordorigin="8561,730" coordsize="2701,766">
            <v:shape style="position:absolute;left:8560;top:729;width:2701;height:766" type="#_x0000_t75" stroked="false">
              <v:imagedata r:id="rId333" o:title=""/>
            </v:shape>
            <v:shape style="position:absolute;left:8560;top:729;width:2701;height:766" type="#_x0000_t202" filled="false" stroked="false">
              <v:textbox inset="0,0,0,0">
                <w:txbxContent>
                  <w:p>
                    <w:pPr>
                      <w:spacing w:line="240" w:lineRule="auto" w:before="10"/>
                      <w:rPr>
                        <w:sz w:val="11"/>
                      </w:rPr>
                    </w:pPr>
                  </w:p>
                  <w:p>
                    <w:pPr>
                      <w:spacing w:line="206" w:lineRule="auto" w:before="0"/>
                      <w:ind w:left="1116" w:right="157" w:firstLine="0"/>
                      <w:jc w:val="both"/>
                      <w:rPr>
                        <w:rFonts w:ascii="Gotham Narrow" w:hAnsi="Gotham Narrow"/>
                        <w:b/>
                        <w:sz w:val="12"/>
                      </w:rPr>
                    </w:pPr>
                    <w:r>
                      <w:rPr>
                        <w:rFonts w:ascii="Gotham Narrow" w:hAnsi="Gotham Narrow"/>
                        <w:b/>
                        <w:color w:val="FFFFFF"/>
                        <w:sz w:val="12"/>
                      </w:rPr>
                      <w:t>Cliquez ici pour consulter l’option 6 : Entretien de la gare routière</w:t>
                    </w:r>
                  </w:p>
                </w:txbxContent>
              </v:textbox>
              <w10:wrap type="none"/>
            </v:shape>
            <w10:wrap type="none"/>
          </v:group>
        </w:pict>
      </w:r>
      <w:r>
        <w:rPr>
          <w:color w:val="3C3C3B"/>
        </w:rPr>
        <w:t>les Bâtes, l’Hôpital, Plein Sud.</w:t>
      </w:r>
    </w:p>
    <w:p>
      <w:pPr>
        <w:pStyle w:val="BodyText"/>
        <w:spacing w:line="206" w:lineRule="auto" w:before="27"/>
        <w:ind w:left="1717" w:right="5140"/>
      </w:pPr>
      <w:r>
        <w:rPr/>
        <w:pict>
          <v:group style="position:absolute;margin-left:538.582092pt;margin-top:46.639206pt;width:56.7pt;height:4.3pt;mso-position-horizontal-relative:page;mso-position-vertical-relative:paragraph;z-index:56344" coordorigin="10772,933" coordsize="1134,86">
            <v:line style="position:absolute" from="10772,975" to="11906,975" stroked="true" strokeweight="4.252pt" strokecolor="#00a9c1">
              <v:stroke dashstyle="solid"/>
            </v:line>
            <v:shape style="position:absolute;left:10771;top:932;width:1134;height:86" coordorigin="10772,933" coordsize="1134,86" path="m10783,933l10772,933,10772,944,10783,933m10845,933l10814,933,10772,975,10772,1006,10845,933m10907,933l10876,933,10791,1018,10822,1018,10907,933m10970,933l10939,933,10854,1018,10885,1018,10970,933m11032,933l11001,933,10916,1018,10947,1018,11032,933m11094,933l11063,933,10978,1018,11009,1018,11094,933m11157,933l11126,933,11040,1018,11072,1018,11157,933m11219,933l11188,933,11103,1018,11134,1018,11219,933m11244,1001l11227,1018,11244,1018,11244,1001m11244,939l11165,1018,11196,1018,11244,970,11244,939m11282,933l11250,933,11244,939,11244,970,11282,933m11344,933l11313,933,11244,1001,11244,1018,11259,1018,11344,933m11406,933l11375,933,11290,1018,11321,1018,11406,933m11468,933l11437,933,11352,1018,11383,1018,11468,933m11531,933l11500,933,11415,1018,11446,1018,11531,933m11593,933l11562,933,11477,1018,11508,1018,11593,933m11655,933l11624,933,11539,1018,11570,1018,11655,933m11718,933l11686,933,11601,1018,11633,1018,11718,933m11780,933l11749,933,11664,1018,11695,1018,11780,933m11842,933l11811,933,11726,1018,11757,1018,11842,933m11904,933l11873,933,11788,1018,11819,1018,11904,933m11906,963l11851,1018,11882,1018,11906,994,11906,963e" filled="true" fillcolor="#ffffff" stroked="false">
              <v:path arrowok="t"/>
              <v:fill type="solid"/>
            </v:shape>
            <w10:wrap type="none"/>
          </v:group>
        </w:pict>
      </w:r>
      <w:r>
        <w:rPr>
          <w:color w:val="3C3C3B"/>
        </w:rPr>
        <w:t>En cas de levée de l’option 6, Keolis installera des plans de situation et d’orientation sur le pôle gare.</w:t>
      </w:r>
    </w:p>
    <w:p>
      <w:pPr>
        <w:spacing w:after="0" w:line="206" w:lineRule="auto"/>
        <w:sectPr>
          <w:pgSz w:w="11910" w:h="16840"/>
          <w:pgMar w:header="0" w:footer="454" w:top="0" w:bottom="64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6848">
            <wp:simplePos x="0" y="0"/>
            <wp:positionH relativeFrom="page">
              <wp:posOffset>6189684</wp:posOffset>
            </wp:positionH>
            <wp:positionV relativeFrom="paragraph">
              <wp:posOffset>-531435</wp:posOffset>
            </wp:positionV>
            <wp:extent cx="1370317" cy="959828"/>
            <wp:effectExtent l="0" t="0" r="0" b="0"/>
            <wp:wrapNone/>
            <wp:docPr id="535" name="image232.png" descr=""/>
            <wp:cNvGraphicFramePr>
              <a:graphicFrameLocks noChangeAspect="1"/>
            </wp:cNvGraphicFramePr>
            <a:graphic>
              <a:graphicData uri="http://schemas.openxmlformats.org/drawingml/2006/picture">
                <pic:pic>
                  <pic:nvPicPr>
                    <pic:cNvPr id="536"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454" w:top="0" w:bottom="640" w:left="720" w:right="0"/>
        </w:sectPr>
      </w:pPr>
    </w:p>
    <w:p>
      <w:pPr>
        <w:pStyle w:val="ListParagraph"/>
        <w:numPr>
          <w:ilvl w:val="0"/>
          <w:numId w:val="67"/>
        </w:numPr>
        <w:tabs>
          <w:tab w:pos="1580" w:val="left" w:leader="none"/>
        </w:tabs>
        <w:spacing w:line="206" w:lineRule="auto" w:before="99" w:after="0"/>
        <w:ind w:left="1579" w:right="1626" w:hanging="315"/>
        <w:jc w:val="left"/>
        <w:rPr>
          <w:b/>
          <w:sz w:val="28"/>
        </w:rPr>
      </w:pPr>
      <w:r>
        <w:rPr/>
        <w:pict>
          <v:rect style="position:absolute;margin-left:109.907997pt;margin-top:13.539421pt;width:1.948pt;height:1.948pt;mso-position-horizontal-relative:page;mso-position-vertical-relative:paragraph;z-index:-343960" filled="true" fillcolor="#00a9c1" stroked="false">
            <v:fill type="solid"/>
            <w10:wrap type="none"/>
          </v:rect>
        </w:pict>
      </w:r>
      <w:r>
        <w:rPr>
          <w:b/>
          <w:color w:val="00A9C1"/>
          <w:sz w:val="28"/>
        </w:rPr>
        <w:t>ACTUALISER </w:t>
      </w:r>
      <w:r>
        <w:rPr>
          <w:b/>
          <w:color w:val="00A9C1"/>
          <w:spacing w:val="-4"/>
          <w:sz w:val="28"/>
        </w:rPr>
        <w:t>L’INFORMATION </w:t>
      </w:r>
      <w:r>
        <w:rPr>
          <w:b/>
          <w:color w:val="00A9C1"/>
          <w:sz w:val="28"/>
        </w:rPr>
        <w:t>À BORD DES</w:t>
      </w:r>
      <w:r>
        <w:rPr>
          <w:b/>
          <w:color w:val="00A9C1"/>
          <w:spacing w:val="2"/>
          <w:sz w:val="28"/>
        </w:rPr>
        <w:t> </w:t>
      </w:r>
      <w:r>
        <w:rPr>
          <w:b/>
          <w:color w:val="00A9C1"/>
          <w:sz w:val="28"/>
        </w:rPr>
        <w:t>VÉHICULES</w:t>
      </w:r>
    </w:p>
    <w:p>
      <w:pPr>
        <w:pStyle w:val="BodyText"/>
        <w:spacing w:line="206" w:lineRule="auto" w:before="91"/>
        <w:ind w:left="1621"/>
      </w:pPr>
      <w:r>
        <w:rPr>
          <w:color w:val="3C3C3B"/>
        </w:rPr>
        <w:t>Keolis prévoit d’actualiser et d’étendre les supports d’information existants aux véhicules des lignes périurbaines. Le dispositif</w:t>
      </w:r>
    </w:p>
    <w:p>
      <w:pPr>
        <w:pStyle w:val="BodyText"/>
        <w:spacing w:line="221" w:lineRule="exact"/>
        <w:ind w:left="1621"/>
      </w:pPr>
      <w:r>
        <w:rPr>
          <w:color w:val="3C3C3B"/>
        </w:rPr>
        <w:t>se composera :</w:t>
      </w:r>
    </w:p>
    <w:p>
      <w:pPr>
        <w:pStyle w:val="BodyText"/>
        <w:spacing w:line="314" w:lineRule="auto" w:before="78"/>
        <w:ind w:left="1763"/>
      </w:pPr>
      <w:r>
        <w:rPr/>
        <w:pict>
          <v:shape style="position:absolute;margin-left:117.071007pt;margin-top:8.670365pt;width:5pt;height:5pt;mso-position-horizontal-relative:page;mso-position-vertical-relative:paragraph;z-index:56728" coordorigin="2341,173" coordsize="100,100" path="m2377,213l2376,210,2357,187,2351,193,2366,211,2341,211,2341,220,2371,220,2374,218,2377,213m2377,233l2374,228,2371,226,2341,226,2341,235,2366,235,2351,254,2357,259,2376,236,2377,233m2399,175l2390,173,2385,197,2369,178,2363,183,2380,204,2381,206,2383,207,2386,207,2387,207,2390,206,2392,204,2394,197,2399,175m2399,271l2394,249,2392,243,2390,240,2384,239,2381,240,2380,242,2363,263,2369,268,2385,249,2390,273,2399,271m2434,247l2428,244,2407,234,2404,234,2399,238,2399,241,2405,269,2413,267,2408,244,2430,254,2434,247m2434,199l2430,192,2408,202,2413,179,2405,177,2399,205,2399,208,2403,211,2404,211,2407,211,2408,211,2428,202,2434,199m2441,213l2437,205,2410,218,2408,220,2408,226,2410,229,2412,229,2437,241,2441,234,2418,223,2441,213e" filled="true" fillcolor="#00a9c1" stroked="false">
            <v:path arrowok="t"/>
            <v:fill type="solid"/>
            <w10:wrap type="none"/>
          </v:shape>
        </w:pict>
      </w:r>
      <w:r>
        <w:rPr/>
        <w:pict>
          <v:shape style="position:absolute;margin-left:117.071007pt;margin-top:25.140366pt;width:5pt;height:5pt;mso-position-horizontal-relative:page;mso-position-vertical-relative:paragraph;z-index:56752" coordorigin="2341,503" coordsize="100,100" path="m2377,543l2376,539,2357,517,2351,522,2366,541,2341,541,2341,549,2371,549,2374,548,2377,543m2377,562l2374,557,2371,556,2341,556,2341,564,2366,564,2351,583,2357,588,2376,565,2377,562m2399,505l2390,503,2385,526,2369,507,2363,513,2380,534,2381,535,2383,536,2386,536,2387,536,2390,536,2392,533,2394,526,2399,505m2399,600l2394,578,2392,572,2390,569,2384,568,2381,569,2380,571,2363,592,2369,597,2385,578,2390,602,2399,600m2434,576l2428,573,2407,564,2404,564,2399,567,2399,570,2405,599,2413,597,2408,573,2430,584,2434,576m2434,529l2430,521,2408,532,2413,508,2405,506,2399,534,2399,538,2403,540,2404,541,2407,541,2408,541,2428,532,2434,529m2441,542l2437,534,2410,547,2408,550,2408,555,2410,558,2412,559,2437,570,2441,563,2418,552,2441,542e" filled="true" fillcolor="#00a9c1" stroked="false">
            <v:path arrowok="t"/>
            <v:fill type="solid"/>
            <w10:wrap type="none"/>
          </v:shape>
        </w:pict>
      </w:r>
      <w:r>
        <w:rPr>
          <w:color w:val="3C3C3B"/>
        </w:rPr>
        <w:t>des messages de prévention et de sécurité à l’attention des clients, du règlement du réseau,</w:t>
      </w:r>
    </w:p>
    <w:p>
      <w:pPr>
        <w:pStyle w:val="BodyText"/>
        <w:spacing w:line="206" w:lineRule="auto" w:before="27"/>
        <w:ind w:left="1763"/>
      </w:pPr>
      <w:r>
        <w:rPr/>
        <w:pict>
          <v:shape style="position:absolute;margin-left:117.071007pt;margin-top:4.659168pt;width:5pt;height:5pt;mso-position-horizontal-relative:page;mso-position-vertical-relative:paragraph;z-index:56776" coordorigin="2341,93" coordsize="100,100" path="m2377,133l2376,130,2357,107,2351,112,2366,131,2341,131,2341,140,2371,140,2374,138,2377,133m2377,153l2374,147,2371,146,2341,146,2341,154,2366,154,2351,173,2357,178,2376,156,2377,153m2399,95l2390,93,2385,117,2369,98,2363,103,2380,124,2381,125,2383,127,2386,127,2387,127,2390,126,2392,123,2394,117,2399,95m2399,191l2394,169,2392,162,2390,160,2384,158,2381,160,2380,162,2363,183,2369,188,2385,169,2390,192,2399,191m2434,167l2428,164,2407,154,2404,154,2399,158,2399,161,2405,189,2413,187,2408,164,2430,174,2434,167m2434,119l2430,111,2408,122,2413,98,2405,97,2399,125,2399,128,2403,131,2404,131,2407,131,2408,131,2428,122,2434,119m2441,132l2437,125,2410,137,2408,140,2408,146,2410,148,2412,149,2437,161,2441,153,2418,143,2441,132e" filled="true" fillcolor="#00a9c1" stroked="false">
            <v:path arrowok="t"/>
            <v:fill type="solid"/>
            <w10:wrap type="none"/>
          </v:shape>
        </w:pict>
      </w:r>
      <w:r>
        <w:rPr>
          <w:color w:val="3C3C3B"/>
        </w:rPr>
        <w:t>du plan schématique du réseau (4 par bus) ou du thermomètre pour les lignes périurbaines (2 par bus),</w:t>
      </w:r>
    </w:p>
    <w:p>
      <w:pPr>
        <w:pStyle w:val="BodyText"/>
        <w:spacing w:before="83"/>
        <w:ind w:left="1759"/>
      </w:pPr>
      <w:r>
        <w:rPr/>
        <w:pict>
          <v:shape style="position:absolute;margin-left:117.071007pt;margin-top:8.920483pt;width:5pt;height:5pt;mso-position-horizontal-relative:page;mso-position-vertical-relative:paragraph;z-index:56800" coordorigin="2341,178" coordsize="100,100" path="m2377,218l2376,215,2357,192,2351,198,2366,216,2341,216,2341,225,2371,225,2374,223,2377,218m2377,238l2374,233,2371,231,2341,231,2341,240,2366,240,2351,259,2357,264,2376,241,2377,238m2399,180l2390,178,2385,202,2369,183,2363,188,2380,209,2381,211,2383,212,2386,212,2387,212,2390,211,2392,209,2394,202,2399,180m2399,276l2394,254,2392,248,2390,245,2384,244,2381,245,2380,247,2363,268,2369,273,2385,254,2390,278,2399,276m2434,252l2428,249,2407,239,2404,239,2399,243,2399,246,2405,274,2413,272,2408,249,2430,259,2434,252m2434,204l2430,197,2408,207,2413,184,2405,182,2399,210,2399,213,2403,216,2404,216,2407,216,2408,216,2428,207,2434,204m2441,218l2437,210,2410,223,2408,225,2408,231,2410,234,2412,234,2437,246,2441,239,2418,228,2441,218e" filled="true" fillcolor="#00a9c1" stroked="false">
            <v:path arrowok="t"/>
            <v:fill type="solid"/>
            <w10:wrap type="none"/>
          </v:shape>
        </w:pict>
      </w:r>
      <w:r>
        <w:rPr>
          <w:color w:val="3C3C3B"/>
        </w:rPr>
        <w:t>des cadres d’affichages A3 pour les campagnes de communication.</w:t>
      </w:r>
    </w:p>
    <w:p>
      <w:pPr>
        <w:pStyle w:val="BodyText"/>
        <w:spacing w:before="11"/>
        <w:rPr>
          <w:sz w:val="50"/>
        </w:rPr>
      </w:pPr>
      <w:r>
        <w:rPr/>
        <w:br w:type="column"/>
      </w:r>
      <w:r>
        <w:rPr>
          <w:sz w:val="50"/>
        </w:rPr>
      </w:r>
    </w:p>
    <w:p>
      <w:pPr>
        <w:pStyle w:val="Heading2"/>
        <w:spacing w:line="199" w:lineRule="auto"/>
        <w:ind w:left="646" w:right="889"/>
      </w:pPr>
      <w:r>
        <w:rPr>
          <w:color w:val="00A9C1"/>
        </w:rPr>
        <w:t>Keolis déclinera un plan schématique pour toutes les lignes périurbaines sur le modèle créé</w:t>
      </w:r>
    </w:p>
    <w:p>
      <w:pPr>
        <w:spacing w:line="415" w:lineRule="exact" w:before="0"/>
        <w:ind w:left="646" w:right="0" w:firstLine="0"/>
        <w:jc w:val="left"/>
        <w:rPr>
          <w:rFonts w:ascii="AkzidenzGroteskBE-MdCn"/>
          <w:sz w:val="40"/>
        </w:rPr>
      </w:pPr>
      <w:r>
        <w:rPr/>
        <w:pict>
          <v:group style="position:absolute;margin-left:501.732025pt;margin-top:8.741728pt;width:25.55pt;height:21.4pt;mso-position-horizontal-relative:page;mso-position-vertical-relative:paragraph;z-index:56824" coordorigin="10035,175" coordsize="511,428">
            <v:shape style="position:absolute;left:10034;top:174;width:511;height:428" coordorigin="10035,175" coordsize="511,428" path="m10545,175l10330,175,10330,367,10434,367,10432,401,10428,429,10421,453,10411,473,10398,488,10381,498,10361,505,10336,507,10336,603,10383,599,10423,588,10459,569,10489,542,10514,508,10531,465,10541,413,10545,353,10545,175xm10250,175l10035,175,10035,367,10138,367,10137,401,10132,429,10125,453,10115,473,10102,488,10086,498,10066,505,10042,507,10042,603,10066,602,10088,599,10109,595,10129,588,10148,580,10165,569,10180,557,10194,543,10207,526,10218,508,10228,487,10236,465,10242,440,10246,413,10249,384,10250,353,10250,175xe" filled="true" fillcolor="#00a9c1" stroked="false">
              <v:path arrowok="t"/>
              <v:fill type="solid"/>
            </v:shape>
            <v:shape style="position:absolute;left:10034;top:174;width:511;height:428" coordorigin="10035,175" coordsize="511,428" path="m10073,503l10066,505,10042,507,10042,533,10073,503m10089,175l10058,175,10035,198,10035,230,10089,175m10152,175l10120,175,10035,261,10035,292,10152,175m10210,521l10158,574,10165,569,10180,557,10194,543,10207,526,10210,521m10214,175l10183,175,10035,323,10035,354,10214,175m10244,425l10067,602,10088,599,10105,596,10236,465,10242,440,10244,425m10250,357l10222,384,10222,384,10042,564,10042,596,10241,397,10241,397,10248,390,10248,389,10248,389,10249,384,10249,384,10250,357m10250,295l10160,384,10160,384,10135,409,10132,429,10126,449,10179,397,10179,397,10250,326,10250,295m10250,232l10115,367,10138,367,10138,376,10250,264,10250,232m10250,175l10245,175,10052,367,10084,367,10250,201,10250,175m10339,175l10330,175,10330,183,10339,175m10401,175l10370,175,10330,214,10330,246,10401,175m10463,175l10432,175,10330,277,10330,308,10463,175m10526,175l10495,175,10330,339,10330,367,10333,367,10526,175m10535,446l10382,599,10383,599,10423,588,10425,587,10520,492,10531,465,10535,446m10544,375l10336,582,10336,603,10348,602,10542,408,10543,385,10543,385,10544,375,10544,375m10545,249l10427,367,10434,367,10433,385,10433,392,10440,385,10440,385,10545,280,10545,249m10545,311l10484,372,10484,372,10428,428,10428,429,10421,453,10411,473,10398,488,10381,498,10361,505,10350,506,10336,520,10336,551,10503,385,10503,385,10545,343,10545,311m10545,187l10364,367,10395,367,10545,218,10545,187e" filled="true" fillcolor="#ffffff" stroked="false">
              <v:path arrowok="t"/>
              <v:fill type="solid"/>
            </v:shape>
            <w10:wrap type="none"/>
          </v:group>
        </w:pict>
      </w:r>
      <w:r>
        <w:rPr>
          <w:rFonts w:ascii="AkzidenzGroteskBE-MdCn"/>
          <w:color w:val="00A9C1"/>
          <w:sz w:val="40"/>
        </w:rPr>
        <w:t>pour la ligne 6.</w:t>
      </w:r>
    </w:p>
    <w:p>
      <w:pPr>
        <w:spacing w:after="0" w:line="415" w:lineRule="exact"/>
        <w:jc w:val="left"/>
        <w:rPr>
          <w:rFonts w:ascii="AkzidenzGroteskBE-MdCn"/>
          <w:sz w:val="40"/>
        </w:rPr>
        <w:sectPr>
          <w:type w:val="continuous"/>
          <w:pgSz w:w="11910" w:h="16840"/>
          <w:pgMar w:top="1580" w:bottom="280" w:left="720" w:right="0"/>
          <w:cols w:num="2" w:equalWidth="0">
            <w:col w:w="6890" w:space="40"/>
            <w:col w:w="4260"/>
          </w:cols>
        </w:sectPr>
      </w:pPr>
    </w:p>
    <w:p>
      <w:pPr>
        <w:pStyle w:val="BodyText"/>
        <w:spacing w:before="3" w:after="1"/>
        <w:rPr>
          <w:rFonts w:ascii="AkzidenzGroteskBE-MdCn"/>
          <w:sz w:val="19"/>
        </w:rPr>
      </w:pPr>
      <w:r>
        <w:rPr/>
        <w:pict>
          <v:group style="position:absolute;margin-left:1.356pt;margin-top:-.000001pt;width:51.95pt;height:841.9pt;mso-position-horizontal-relative:page;mso-position-vertical-relative:page;z-index:-34400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ind w:left="1627"/>
        <w:rPr>
          <w:rFonts w:ascii="AkzidenzGroteskBE-MdCn"/>
          <w:sz w:val="20"/>
        </w:rPr>
      </w:pPr>
      <w:r>
        <w:rPr>
          <w:rFonts w:ascii="AkzidenzGroteskBE-MdCn"/>
          <w:sz w:val="20"/>
        </w:rPr>
        <w:drawing>
          <wp:inline distT="0" distB="0" distL="0" distR="0">
            <wp:extent cx="5370525" cy="1619250"/>
            <wp:effectExtent l="0" t="0" r="0" b="0"/>
            <wp:docPr id="537" name="image290.jpeg" descr=""/>
            <wp:cNvGraphicFramePr>
              <a:graphicFrameLocks noChangeAspect="1"/>
            </wp:cNvGraphicFramePr>
            <a:graphic>
              <a:graphicData uri="http://schemas.openxmlformats.org/drawingml/2006/picture">
                <pic:pic>
                  <pic:nvPicPr>
                    <pic:cNvPr id="538" name="image290.jpeg"/>
                    <pic:cNvPicPr/>
                  </pic:nvPicPr>
                  <pic:blipFill>
                    <a:blip r:embed="rId334" cstate="print"/>
                    <a:stretch>
                      <a:fillRect/>
                    </a:stretch>
                  </pic:blipFill>
                  <pic:spPr>
                    <a:xfrm>
                      <a:off x="0" y="0"/>
                      <a:ext cx="5370525" cy="1619250"/>
                    </a:xfrm>
                    <a:prstGeom prst="rect">
                      <a:avLst/>
                    </a:prstGeom>
                  </pic:spPr>
                </pic:pic>
              </a:graphicData>
            </a:graphic>
          </wp:inline>
        </w:drawing>
      </w:r>
      <w:r>
        <w:rPr>
          <w:rFonts w:ascii="AkzidenzGroteskBE-MdCn"/>
          <w:sz w:val="20"/>
        </w:rPr>
      </w:r>
    </w:p>
    <w:p>
      <w:pPr>
        <w:pStyle w:val="BodyText"/>
        <w:rPr>
          <w:rFonts w:ascii="AkzidenzGroteskBE-MdCn"/>
          <w:sz w:val="20"/>
        </w:rPr>
      </w:pPr>
    </w:p>
    <w:p>
      <w:pPr>
        <w:pStyle w:val="BodyText"/>
        <w:spacing w:before="7"/>
        <w:rPr>
          <w:rFonts w:ascii="AkzidenzGroteskBE-MdCn"/>
        </w:rPr>
      </w:pPr>
    </w:p>
    <w:p>
      <w:pPr>
        <w:pStyle w:val="Heading4"/>
        <w:numPr>
          <w:ilvl w:val="0"/>
          <w:numId w:val="67"/>
        </w:numPr>
        <w:tabs>
          <w:tab w:pos="1598" w:val="left" w:leader="none"/>
        </w:tabs>
        <w:spacing w:line="206" w:lineRule="auto" w:before="99" w:after="0"/>
        <w:ind w:left="1597" w:right="5914" w:hanging="333"/>
        <w:jc w:val="left"/>
      </w:pPr>
      <w:r>
        <w:rPr/>
        <w:pict>
          <v:rect style="position:absolute;margin-left:110.804001pt;margin-top:13.539698pt;width:1.948pt;height:1.948pt;mso-position-horizontal-relative:page;mso-position-vertical-relative:paragraph;z-index:-343792" filled="true" fillcolor="#00a9c1" stroked="false">
            <v:fill type="solid"/>
            <w10:wrap type="none"/>
          </v:rect>
        </w:pict>
      </w:r>
      <w:r>
        <w:rPr>
          <w:color w:val="00A9C1"/>
        </w:rPr>
        <w:t>DIGITALISER </w:t>
      </w:r>
      <w:r>
        <w:rPr>
          <w:color w:val="00A9C1"/>
          <w:spacing w:val="-4"/>
        </w:rPr>
        <w:t>L’INFORMATION </w:t>
      </w:r>
      <w:r>
        <w:rPr>
          <w:color w:val="00A9C1"/>
        </w:rPr>
        <w:t>DES LIGNES</w:t>
      </w:r>
      <w:r>
        <w:rPr>
          <w:color w:val="00A9C1"/>
          <w:spacing w:val="1"/>
        </w:rPr>
        <w:t> </w:t>
      </w:r>
      <w:r>
        <w:rPr>
          <w:color w:val="00A9C1"/>
        </w:rPr>
        <w:t>SCOLAIRES</w:t>
      </w:r>
    </w:p>
    <w:p>
      <w:pPr>
        <w:pStyle w:val="BodyText"/>
        <w:spacing w:line="206" w:lineRule="auto" w:before="91"/>
        <w:ind w:left="1632" w:right="4471"/>
      </w:pPr>
      <w:r>
        <w:rPr>
          <w:color w:val="3C3C3B"/>
        </w:rPr>
        <w:t>Le besoin en informations des élèves se concentre essentiellement au moment de l’achat du titre de transport, pour identifier la ligne à emprunter et la localisation de l’arrêt le plus proche du</w:t>
      </w:r>
      <w:r>
        <w:rPr>
          <w:color w:val="3C3C3B"/>
          <w:spacing w:val="17"/>
        </w:rPr>
        <w:t> </w:t>
      </w:r>
      <w:r>
        <w:rPr>
          <w:color w:val="3C3C3B"/>
        </w:rPr>
        <w:t>domicile.</w:t>
      </w:r>
    </w:p>
    <w:p>
      <w:pPr>
        <w:pStyle w:val="BodyText"/>
        <w:spacing w:line="234" w:lineRule="exact" w:before="82"/>
        <w:ind w:left="1632"/>
      </w:pPr>
      <w:r>
        <w:rPr>
          <w:color w:val="3C3C3B"/>
        </w:rPr>
        <w:t>Néanmoins, Keolis a bien pris en considération la volonté</w:t>
      </w:r>
    </w:p>
    <w:p>
      <w:pPr>
        <w:pStyle w:val="BodyText"/>
        <w:spacing w:line="206" w:lineRule="auto" w:before="11"/>
        <w:ind w:left="1632" w:right="4608"/>
      </w:pPr>
      <w:r>
        <w:rPr>
          <w:color w:val="3C3C3B"/>
        </w:rPr>
        <w:t>de l’Agglomération d’ouvrir les lignes scolaires aux voyageurs commerciaux. Cette clientèle a besoin d’accéder à tout moment et facilement à l’information. Cependant, sur des lignes dont</w:t>
      </w:r>
    </w:p>
    <w:p>
      <w:pPr>
        <w:pStyle w:val="BodyText"/>
        <w:spacing w:line="206" w:lineRule="auto"/>
        <w:ind w:left="1632" w:right="4741"/>
      </w:pPr>
      <w:r>
        <w:rPr>
          <w:color w:val="3C3C3B"/>
        </w:rPr>
        <w:t>la consistance de l’offre est conçue pour les scolaires, les retours d’expérience de Keolis indiquent un taux de voyageurs commerciaux généralement inférieur à 1 %.</w:t>
      </w:r>
    </w:p>
    <w:p>
      <w:pPr>
        <w:pStyle w:val="BodyText"/>
        <w:spacing w:line="206" w:lineRule="auto" w:before="110"/>
        <w:ind w:left="1632" w:right="4368"/>
      </w:pPr>
      <w:r>
        <w:rPr>
          <w:color w:val="3C3C3B"/>
        </w:rPr>
        <w:t>Le dispositif d’information voyageur doit donc être compréhensible et accessible par n’importe quel usager mais il doit rester suffisamment agile pour gérer les modifications d’offre</w:t>
      </w:r>
    </w:p>
    <w:p>
      <w:pPr>
        <w:pStyle w:val="BodyText"/>
        <w:spacing w:line="221" w:lineRule="exact"/>
        <w:ind w:left="1632"/>
      </w:pPr>
      <w:r>
        <w:rPr>
          <w:color w:val="3C3C3B"/>
        </w:rPr>
        <w:t>et économiquement acceptable.</w:t>
      </w:r>
    </w:p>
    <w:p>
      <w:pPr>
        <w:pStyle w:val="BodyText"/>
        <w:spacing w:line="206" w:lineRule="auto" w:before="106"/>
        <w:ind w:left="1632" w:right="4640"/>
      </w:pPr>
      <w:r>
        <w:rPr>
          <w:color w:val="3C3C3B"/>
        </w:rPr>
        <w:t>Pour répondre à cette triple contrainte Keolis propose de mettre en œuvre un dispositif d’information exclusivement dynamique et digital :</w:t>
      </w:r>
    </w:p>
    <w:p>
      <w:pPr>
        <w:pStyle w:val="BodyText"/>
        <w:spacing w:line="206" w:lineRule="auto" w:before="111"/>
        <w:ind w:left="1774" w:right="4804"/>
      </w:pPr>
      <w:r>
        <w:rPr/>
        <w:pict>
          <v:shape style="position:absolute;margin-left:117.638008pt;margin-top:8.859195pt;width:5pt;height:5pt;mso-position-horizontal-relative:page;mso-position-vertical-relative:paragraph;z-index:56896" coordorigin="2353,177" coordsize="100,100" path="m2388,217l2387,214,2369,191,2362,196,2378,215,2353,215,2353,224,2383,224,2386,222,2388,217m2388,237l2386,231,2383,230,2353,230,2353,238,2378,238,2362,257,2369,262,2387,240,2388,237m2410,179l2402,177,2396,201,2381,182,2374,187,2391,208,2392,209,2395,211,2397,211,2398,211,2401,210,2403,207,2405,201,2410,179m2410,275l2405,253,2403,246,2401,244,2396,242,2392,244,2391,246,2374,267,2381,272,2396,253,2402,276,2410,275m2445,251l2439,248,2419,238,2415,238,2411,242,2410,245,2416,273,2425,271,2419,248,2442,258,2445,251m2445,203l2442,195,2419,206,2425,182,2417,181,2410,209,2411,212,2414,215,2416,215,2419,215,2420,215,2439,206,2445,203m2452,216l2448,209,2421,221,2419,224,2419,230,2421,232,2424,233,2448,245,2452,237,2430,227,2452,216e" filled="true" fillcolor="#00a9c1" stroked="false">
            <v:path arrowok="t"/>
            <v:fill type="solid"/>
            <w10:wrap type="none"/>
          </v:shape>
        </w:pict>
      </w:r>
      <w:r>
        <w:rPr>
          <w:color w:val="3C3C3B"/>
        </w:rPr>
        <w:t>les fiches horaires seront dématérialisées et téléchargeables sur le site Linéad,</w:t>
      </w:r>
    </w:p>
    <w:p>
      <w:pPr>
        <w:pStyle w:val="BodyText"/>
        <w:spacing w:line="206" w:lineRule="auto" w:before="112"/>
        <w:ind w:left="1774" w:right="4045"/>
      </w:pPr>
      <w:r>
        <w:rPr/>
        <w:pict>
          <v:shape style="position:absolute;margin-left:117.638008pt;margin-top:8.908894pt;width:5pt;height:5pt;mso-position-horizontal-relative:page;mso-position-vertical-relative:paragraph;z-index:56920"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les horaires en temps réel seront disponibles pour toutes les lignes scolaires grâce à l’application Pysae,</w:t>
      </w:r>
    </w:p>
    <w:p>
      <w:pPr>
        <w:pStyle w:val="BodyText"/>
        <w:spacing w:line="206" w:lineRule="auto" w:before="112"/>
        <w:ind w:left="1774" w:right="4135"/>
      </w:pPr>
      <w:r>
        <w:rPr/>
        <w:pict>
          <v:shape style="position:absolute;margin-left:117.638008pt;margin-top:8.9096pt;width:5pt;height:5pt;mso-position-horizontal-relative:page;mso-position-vertical-relative:paragraph;z-index:56944"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la notion de « réseau scolaire » n’ayant pas d’intérêt pour les élèves qui ne disposent généralement que d’une seule ligne pour</w:t>
      </w:r>
    </w:p>
    <w:p>
      <w:pPr>
        <w:pStyle w:val="BodyText"/>
        <w:spacing w:line="203" w:lineRule="exact"/>
        <w:ind w:left="1774"/>
      </w:pPr>
      <w:r>
        <w:rPr>
          <w:color w:val="3C3C3B"/>
        </w:rPr>
        <w:t>se rendre dans leur établissement, Keolis ne prévoit pas</w:t>
      </w:r>
    </w:p>
    <w:p>
      <w:pPr>
        <w:pStyle w:val="BodyText"/>
        <w:spacing w:line="206" w:lineRule="auto" w:before="11"/>
        <w:ind w:left="1774" w:right="4368"/>
      </w:pPr>
      <w:r>
        <w:rPr/>
        <w:pict>
          <v:group style="position:absolute;margin-left:538.582092pt;margin-top:54.287205pt;width:56.7pt;height:4.3pt;mso-position-horizontal-relative:page;mso-position-vertical-relative:paragraph;z-index:56680" coordorigin="10772,1086" coordsize="1134,86">
            <v:line style="position:absolute" from="10772,1128" to="11906,1128" stroked="true" strokeweight="4.252pt" strokecolor="#00a9c1">
              <v:stroke dashstyle="solid"/>
            </v:line>
            <v:shape style="position:absolute;left:10771;top:1085;width:1134;height:86" coordorigin="10772,1086" coordsize="1134,86" path="m10783,1086l10772,1086,10772,1097,10783,1086m10845,1086l10814,1086,10772,1128,10772,1159,10845,1086m10907,1086l10876,1086,10791,1171,10822,1171,10907,1086m10970,1086l10939,1086,10854,1171,10885,1171,10970,1086m11032,1086l11001,1086,10916,1171,10947,1171,11032,1086m11094,1086l11063,1086,10978,1171,11009,1171,11094,1086m11157,1086l11126,1086,11040,1171,11072,1171,11157,1086m11219,1086l11188,1086,11103,1171,11134,1171,11219,1086m11244,1154l11227,1171,11244,1171,11244,1154m11244,1092l11165,1171,11196,1171,11244,1123,11244,1092m11282,1086l11250,1086,11244,1092,11244,1123,11282,1086m11344,1086l11313,1086,11244,1154,11244,1171,11259,1171,11344,1086m11406,1086l11375,1086,11290,1171,11321,1171,11406,1086m11468,1086l11437,1086,11352,1171,11383,1171,11468,1086m11531,1086l11500,1086,11415,1171,11446,1171,11531,1086m11593,1086l11562,1086,11477,1171,11508,1171,11593,1086m11655,1086l11624,1086,11539,1171,11570,1171,11655,1086m11718,1086l11686,1086,11601,1171,11633,1171,11718,1086m11780,1086l11749,1086,11664,1171,11695,1171,11780,1086m11842,1086l11811,1086,11726,1171,11757,1171,11842,1086m11904,1086l11873,1086,11788,1171,11819,1171,11904,1086m11906,1116l11851,1171,11882,1171,11906,1147,11906,1116e" filled="true" fillcolor="#ffffff" stroked="false">
              <v:path arrowok="t"/>
              <v:fill type="solid"/>
            </v:shape>
            <w10:wrap type="none"/>
          </v:group>
        </w:pict>
      </w:r>
      <w:r>
        <w:rPr>
          <w:color w:val="3C3C3B"/>
        </w:rPr>
        <w:t>la réalisation d’un plan géographique (les itinéraires seront disponibles grâce au SAEIV),</w:t>
      </w:r>
    </w:p>
    <w:p>
      <w:pPr>
        <w:spacing w:after="0" w:line="206" w:lineRule="auto"/>
        <w:sectPr>
          <w:type w:val="continuous"/>
          <w:pgSz w:w="11910" w:h="16840"/>
          <w:pgMar w:top="1580" w:bottom="280" w:left="720" w:right="0"/>
        </w:sectPr>
      </w:pPr>
    </w:p>
    <w:p>
      <w:pPr>
        <w:pStyle w:val="BodyText"/>
        <w:rPr>
          <w:sz w:val="20"/>
        </w:rPr>
      </w:pPr>
      <w:r>
        <w:rPr/>
        <w:pict>
          <v:group style="position:absolute;margin-left:1.356pt;margin-top:-.000001pt;width:51.95pt;height:841.9pt;mso-position-horizontal-relative:page;mso-position-vertical-relative:page;z-index:-34369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699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57016">
            <wp:simplePos x="0" y="0"/>
            <wp:positionH relativeFrom="page">
              <wp:posOffset>6189684</wp:posOffset>
            </wp:positionH>
            <wp:positionV relativeFrom="paragraph">
              <wp:posOffset>-531435</wp:posOffset>
            </wp:positionV>
            <wp:extent cx="1370317" cy="959828"/>
            <wp:effectExtent l="0" t="0" r="0" b="0"/>
            <wp:wrapNone/>
            <wp:docPr id="539" name="image232.png" descr=""/>
            <wp:cNvGraphicFramePr>
              <a:graphicFrameLocks noChangeAspect="1"/>
            </wp:cNvGraphicFramePr>
            <a:graphic>
              <a:graphicData uri="http://schemas.openxmlformats.org/drawingml/2006/picture">
                <pic:pic>
                  <pic:nvPicPr>
                    <pic:cNvPr id="540" name="image232.png"/>
                    <pic:cNvPicPr/>
                  </pic:nvPicPr>
                  <pic:blipFill>
                    <a:blip r:embed="rId268" cstate="print"/>
                    <a:stretch>
                      <a:fillRect/>
                    </a:stretch>
                  </pic:blipFill>
                  <pic:spPr>
                    <a:xfrm>
                      <a:off x="0" y="0"/>
                      <a:ext cx="1370317" cy="959828"/>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PLAN D’ACTIONS MARKETING ET COMMUNICATION</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774" w:right="4349"/>
      </w:pPr>
      <w:r>
        <w:rPr/>
        <w:pict>
          <v:shape style="position:absolute;margin-left:117.638008pt;margin-top:8.009263pt;width:5pt;height:5pt;mso-position-horizontal-relative:page;mso-position-vertical-relative:paragraph;z-index:57088" coordorigin="2353,160" coordsize="100,100" path="m2388,200l2387,197,2369,174,2362,179,2378,198,2353,198,2353,207,2383,207,2386,205,2388,200m2388,220l2386,214,2383,213,2353,213,2353,221,2378,221,2362,240,2369,245,2387,223,2388,220m2410,162l2402,160,2396,184,2381,165,2374,170,2391,191,2392,192,2395,194,2397,194,2398,194,2401,193,2403,190,2405,184,2410,162m2410,258l2405,236,2403,229,2401,227,2396,225,2392,227,2391,229,2374,250,2381,255,2396,236,2402,259,2410,258m2445,234l2439,231,2419,221,2415,221,2411,225,2410,228,2416,256,2425,254,2419,231,2442,241,2445,234m2445,186l2442,178,2419,189,2425,165,2417,164,2410,192,2411,195,2414,198,2416,198,2419,198,2420,198,2439,189,2445,186m2452,199l2448,192,2421,204,2419,207,2419,213,2421,215,2424,216,2448,228,2452,220,2430,210,2452,199e" filled="true" fillcolor="#00a9c1" stroked="false">
            <v:path arrowok="t"/>
            <v:fill type="solid"/>
            <w10:wrap type="none"/>
          </v:shape>
        </w:pict>
      </w:r>
      <w:r>
        <w:rPr>
          <w:color w:val="3C3C3B"/>
        </w:rPr>
        <w:t>pour économiser l’installation de girouettes  électroniques  dans les autocars, Keolis utilisera un dispositif d’affichage statique, fixé sur la partie inférieure droite du pare-brise. Le support sera habillé avec la charte graphique Linéad et comportera le numéro de la ligne,</w:t>
      </w:r>
    </w:p>
    <w:p>
      <w:pPr>
        <w:pStyle w:val="BodyText"/>
        <w:spacing w:line="206" w:lineRule="auto" w:before="110"/>
        <w:ind w:left="1774" w:right="4522"/>
      </w:pPr>
      <w:r>
        <w:rPr/>
        <w:pict>
          <v:group style="position:absolute;margin-left:414.802612pt;margin-top:8.609985pt;width:135.050pt;height:38.3pt;mso-position-horizontal-relative:page;mso-position-vertical-relative:paragraph;z-index:57064" coordorigin="8296,172" coordsize="2701,766">
            <v:shape style="position:absolute;left:8296;top:172;width:2701;height:766" type="#_x0000_t75" stroked="false">
              <v:imagedata r:id="rId335" o:title=""/>
            </v:shape>
            <v:shape style="position:absolute;left:8296;top:172;width:2701;height:766" type="#_x0000_t202" filled="false" stroked="false">
              <v:textbox inset="0,0,0,0">
                <w:txbxContent>
                  <w:p>
                    <w:pPr>
                      <w:spacing w:line="240" w:lineRule="auto" w:before="10"/>
                      <w:rPr>
                        <w:sz w:val="11"/>
                      </w:rPr>
                    </w:pPr>
                  </w:p>
                  <w:p>
                    <w:pPr>
                      <w:spacing w:line="206" w:lineRule="auto" w:before="0"/>
                      <w:ind w:left="1116" w:right="180" w:firstLine="0"/>
                      <w:jc w:val="left"/>
                      <w:rPr>
                        <w:rFonts w:ascii="Gotham Narrow" w:hAnsi="Gotham Narrow"/>
                        <w:b/>
                        <w:sz w:val="12"/>
                      </w:rPr>
                    </w:pPr>
                    <w:r>
                      <w:rPr>
                        <w:rFonts w:ascii="Gotham Narrow" w:hAnsi="Gotham Narrow"/>
                        <w:b/>
                        <w:color w:val="FFFFFF"/>
                        <w:sz w:val="12"/>
                      </w:rPr>
                      <w:t>Cliquez ici pour consulter l’option 9 : poteaux d’arrêts</w:t>
                    </w:r>
                  </w:p>
                </w:txbxContent>
              </v:textbox>
              <w10:wrap type="none"/>
            </v:shape>
            <w10:wrap type="none"/>
          </v:group>
        </w:pict>
      </w:r>
      <w:r>
        <w:rPr/>
        <w:pict>
          <v:shape style="position:absolute;margin-left:117.638008pt;margin-top:8.808954pt;width:5pt;height:5pt;mso-position-horizontal-relative:page;mso-position-vertical-relative:paragraph;z-index:57112" coordorigin="2353,176" coordsize="100,100" path="m2388,216l2387,213,2369,190,2362,195,2378,214,2353,214,2353,223,2383,223,2386,221,2388,216m2388,236l2386,230,2383,229,2353,229,2353,237,2378,237,2362,256,2369,261,2387,239,2388,236m2410,178l2402,176,2396,200,2381,181,2374,186,2391,207,2392,208,2395,210,2397,210,2398,210,2401,209,2403,206,2405,200,2410,178m2410,274l2405,252,2403,245,2401,243,2396,241,2392,243,2391,245,2374,266,2381,271,2396,252,2402,275,2410,274m2445,250l2439,247,2419,237,2415,237,2411,241,2410,244,2416,272,2425,270,2419,247,2442,257,2445,250m2445,202l2442,194,2419,205,2425,181,2417,179,2410,208,2411,211,2414,214,2416,214,2419,214,2420,214,2439,205,2445,202m2452,215l2448,208,2421,220,2419,223,2419,229,2421,231,2424,232,2448,244,2452,236,2430,226,2452,215e" filled="true" fillcolor="#00a9c1" stroked="false">
            <v:path arrowok="t"/>
            <v:fill type="solid"/>
            <w10:wrap type="none"/>
          </v:shape>
        </w:pict>
      </w:r>
      <w:r>
        <w:rPr/>
        <w:pict>
          <v:group style="position:absolute;margin-left:99.211998pt;margin-top:85.097984pt;width:496.1pt;height:533.4pt;mso-position-horizontal-relative:page;mso-position-vertical-relative:paragraph;z-index:57136" coordorigin="1984,1702" coordsize="9922,10668">
            <v:shape style="position:absolute;left:8296;top:8611;width:3610;height:3758" coordorigin="8296,8612" coordsize="3610,3758" path="m11906,8612l8839,9719,8768,9749,8700,9785,8636,9827,8576,9874,8522,9926,8472,9984,8427,10046,8389,10112,8356,10182,8331,10255,8312,10331,8300,10410,8296,10491,8300,10572,8312,10650,8331,10726,8356,10800,8389,10869,8427,10935,8472,10997,8522,11055,8576,11107,8636,11155,8700,11196,8768,11232,8839,11262,11906,12370,11906,11642,9064,10646,9020,10622,8986,10587,8963,10542,8955,10491,8963,10439,8986,10395,9020,10359,9064,10335,11906,9339,11906,8612xe" filled="true" fillcolor="#dfdad5" stroked="false">
              <v:path arrowok="t"/>
              <v:fill type="solid"/>
            </v:shape>
            <v:shape style="position:absolute;left:8379;top:9754;width:378;height:378" type="#_x0000_t75" stroked="false">
              <v:imagedata r:id="rId336" o:title=""/>
            </v:shape>
            <v:shape style="position:absolute;left:8297;top:9232;width:1890;height:1258" coordorigin="8297,9233" coordsize="1890,1258" path="m8896,9699l8839,9719,8830,9723,8348,10205,8331,10255,8327,10268,8896,9699m8977,10412l8899,10490,8941,10490,8958,10473,8963,10439,8977,10412m9027,9651l8962,9675,8313,10323,8312,10331,8305,10373,9027,9651m9158,9604l9093,9628,8299,10421,8297,10465,9158,9604m9289,9557l9224,9581,8314,10490,8356,10490,9289,9557m9420,9510l9354,9533,8398,10490,8439,10490,9420,9510m9551,9462l9485,9486,8481,10490,8523,10490,9551,9462m9682,9415l9616,9439,8565,10490,8607,10490,9682,9415m9812,9368l9747,9391,8648,10490,8690,10490,9812,9368m9943,9320l9878,9344,8732,10490,8774,10490,9943,9320m10074,9273l10009,9297,8815,10490,8857,10490,10074,9273m10186,9621l9693,10114,9757,10092,10186,9663,10186,9621m10186,9537l9564,10160,9628,10137,10186,9579,10186,9537m10186,9454l9435,10205,9500,10182,10186,9495,10186,9454m10186,9370l9307,10250,9371,10227,10186,9412,10186,9370m10186,9286l9178,10295,9242,10272,10186,9328,10186,9286m10186,9233l10140,9250,9043,10347,9064,10335,9114,10317,10186,9245,10186,9233e" filled="true" fillcolor="#ffffff" stroked="false">
              <v:path arrowok="t"/>
              <v:fill type="solid"/>
            </v:shape>
            <v:shape style="position:absolute;left:9821;top:9704;width:365;height:365" type="#_x0000_t75" stroked="false">
              <v:imagedata r:id="rId337" o:title=""/>
            </v:shape>
            <v:shape style="position:absolute;left:10186;top:9131;width:281;height:281" type="#_x0000_t75" stroked="false">
              <v:imagedata r:id="rId338" o:title=""/>
            </v:shape>
            <v:shape style="position:absolute;left:10186;top:8611;width:1719;height:1323" coordorigin="10187,8612" coordsize="1719,1323" path="m10598,9084l10533,9108,10187,9454,10187,9496,10598,9084m10729,9037l10664,9060,10187,9537,10187,9579,10729,9037m10860,8989l10794,9013,10187,9621,10187,9663,10860,8989m10991,8942l10925,8966,10187,9705,10187,9746,10991,8942m11122,8895l11056,8918,10187,9788,10187,9830,11122,8895m11253,8848l11187,8871,10187,9872,10187,9913,11253,8848m11383,8800l11318,8824,10208,9934,10272,9911,11383,8800m11514,8753l11449,8777,10337,9889,10401,9866,11514,8753m11645,8706l11580,8729,10465,9844,10530,9821,11645,8706m11776,8658l11711,8682,10594,9799,10658,9776,11776,8658m11905,9072l11495,9483,11559,9460,11905,9114,11905,9072m11905,8989l11366,9528,11431,9505,11905,9030,11905,8989m11905,8821l11109,9618,11173,9596,11905,8863,11905,8821m11905,8738l10980,9663,11044,9641,11905,8780,11905,8738m11906,8905l11238,9573,11302,9550,11906,8947,11906,8905m11906,8654l10851,9708,10916,9686,11906,8696,11906,8654m11906,8612l11841,8635,10723,9753,10787,9731,11906,8612,11906,8612e" filled="true" fillcolor="#ffffff" stroked="false">
              <v:path arrowok="t"/>
              <v:fill type="solid"/>
            </v:shape>
            <v:shape style="position:absolute;left:11623;top:9155;width:282;height:282" type="#_x0000_t75" stroked="false">
              <v:imagedata r:id="rId339" o:title=""/>
            </v:shape>
            <v:shape style="position:absolute;left:8296;top:10473;width:410;height:343" type="#_x0000_t75" stroked="false">
              <v:imagedata r:id="rId340" o:title=""/>
            </v:shape>
            <v:shape style="position:absolute;left:8377;top:10473;width:1810;height:1143" coordorigin="8377,10473" coordsize="1810,1143" path="m8790,10473l8748,10473,8377,10845,8389,10869,8391,10873,8790,10473m8874,10473l8832,10473,8406,10899,8422,10926,8874,10473m8957,10473l8916,10473,8438,10951,8456,10975,8957,10473m8966,10548l8963,10542,8959,10514,8473,10999,8493,11022,8966,10548m8998,10600l8986,10587,8980,10576,8512,11044,8522,11055,8533,11065,8998,10600m9045,10636l9020,10622,9019,10621,8554,11086,8575,11106,9045,10636m9105,10661l9074,10650,8599,11125,8622,11143,9105,10661m9166,10682l9136,10671,8646,11161,8671,11178,9166,10682m9228,10704l9197,10693,8696,11194,8700,11196,8723,11209,9228,10704m9290,10726l9259,10715,8751,11223,8768,11232,8779,11237,9290,10726m9352,10747l9321,10737,8809,11249,8838,11261,9352,10747m9414,10769l9383,10758,8869,11272,8900,11284,9414,10769m9476,10791l9445,10780,8930,11295,8961,11306,9476,10791m9538,10812l9507,10802,8992,11317,9022,11328,9538,10812m9600,10834l9569,10823,9053,11339,9084,11350,9600,10834m9662,10856l9631,10845,9114,11361,9145,11372,9662,10856m9724,10878l9693,10867,9176,11383,9207,11394,9724,10878m9785,10899l9754,10888,9237,11406,9268,11417,9785,10899m9847,10921l9816,10910,9299,11428,9329,11439,9847,10921m9909,10943l9878,10932,9360,11450,9391,11461,9909,10943m9971,10964l9940,10953,9421,11472,9452,11483,9971,10964m10033,10986l10002,10975,9483,11494,9514,11505,10033,10986m10095,11008l10064,10997,9544,11517,9575,11528,10095,11008m10157,11029l10126,11019,9606,11539,9636,11550,10157,11029m10186,11125l9728,11583,9759,11594,10186,11167,10186,11125m10186,11209l9790,11605,9821,11616,10186,11251,10186,11209m10186,11042l9667,11561,9698,11572,10186,11083,10186,11042e" filled="true" fillcolor="#ffffff" stroked="false">
              <v:path arrowok="t"/>
              <v:fill type="solid"/>
            </v:shape>
            <v:shape style="position:absolute;left:9851;top:11040;width:678;height:709" type="#_x0000_t75" stroked="false">
              <v:imagedata r:id="rId341" o:title=""/>
            </v:shape>
            <v:shape style="position:absolute;left:10186;top:11170;width:1719;height:1068" coordorigin="10187,11170" coordsize="1719,1068" path="m10590,11181l10559,11170,10187,11543,10187,11585,10590,11181m10652,11203l10621,11192,10187,11627,10187,11669,10652,11203m10714,11225l10683,11214,10187,11710,10187,11749,10189,11750,10714,11225m10776,11246l10745,11236,10220,11761,10251,11772,10776,11246m10838,11268l10807,11257,10281,11783,10312,11794,10838,11268m10900,11290l10869,11279,10343,11805,10373,11816,10900,11290m10962,11311l10931,11301,10404,11827,10435,11838,10962,11311m11024,11333l10993,11322,10466,11849,10496,11860,11024,11333m11085,11355l11054,11344,10527,11872,10558,11883,11085,11355m11147,11377l11116,11366,10588,11894,10619,11905,11147,11377m11209,11398l11178,11387,10650,11916,10680,11927,11209,11398m11271,11420l11240,11409,10711,11938,10742,11949,11271,11420m11333,11442l11302,11431,10773,11960,10803,11971,11333,11442m11395,11463l11364,11452,10834,11982,10865,11994,11395,11463m11457,11485l11426,11474,10895,12005,10926,12016,11457,11485m11519,11507l11488,11496,10957,12027,10987,12038,11519,11507m11581,11528l11550,11518,11018,12049,11049,12060,11581,11528m11642,11550l11612,11539,11080,12071,11110,12082,11642,11550m11704,11572l11673,11561,11141,12093,11172,12104,11704,11572m11766,11594l11735,11583,11202,12116,11233,12127,11766,11594m11828,11615l11797,11604,11264,12138,11294,12149,11828,11615m11890,11637l11859,11626,11325,12160,11356,12171,11890,11637m11905,11830l11509,12226,11540,12238,11905,11872,11905,11830m11905,11747l11448,12204,11479,12215,11905,11789,11905,11747m11906,11663l11387,12182,11417,12193,11906,11705,11906,11663e" filled="true" fillcolor="#ffffff" stroked="false">
              <v:path arrowok="t"/>
              <v:fill type="solid"/>
            </v:shape>
            <v:shape style="position:absolute;left:11570;top:11913;width:335;height:456" type="#_x0000_t75" stroked="false">
              <v:imagedata r:id="rId342" o:title=""/>
            </v:shape>
            <v:shape style="position:absolute;left:1984;top:1701;width:8788;height:7030" type="#_x0000_t75" stroked="false">
              <v:imagedata r:id="rId343" o:title=""/>
            </v:shape>
            <v:shape style="position:absolute;left:2104;top:1823;width:701;height:6789" coordorigin="2104,1823" coordsize="701,6789" path="m2805,1823l2104,1823,2104,8612,2805,8612e" filled="false" stroked="true" strokeweight="12pt" strokecolor="#00a9c1">
              <v:path arrowok="t"/>
              <v:stroke dashstyle="solid"/>
            </v:shape>
            <w10:wrap type="none"/>
          </v:group>
        </w:pict>
      </w:r>
      <w:r>
        <w:rPr>
          <w:color w:val="3C3C3B"/>
        </w:rPr>
        <w:t>aux arrêts spécifiquement scolaires, Keolis prévoit une signalétique générique, pour éviter des mises à jour complexes et coûteuses. Un dispositif de QR-Codes permettra d’accéder automatiquement à la fiche horaire dématérialisée de la ligne.</w:t>
      </w:r>
    </w:p>
    <w:p>
      <w:pPr>
        <w:spacing w:after="0" w:line="206" w:lineRule="auto"/>
        <w:sectPr>
          <w:pgSz w:w="11910" w:h="16840"/>
          <w:pgMar w:header="0" w:footer="454" w:top="0" w:bottom="640" w:left="720" w:right="0"/>
        </w:sectPr>
      </w:pPr>
    </w:p>
    <w:p>
      <w:pPr>
        <w:pStyle w:val="BodyText"/>
        <w:spacing w:before="4"/>
        <w:rPr>
          <w:rFonts w:ascii="Times New Roman"/>
          <w:sz w:val="17"/>
        </w:rPr>
      </w:pPr>
      <w:r>
        <w:rPr/>
        <w:drawing>
          <wp:anchor distT="0" distB="0" distL="0" distR="0" allowOverlap="1" layoutInCell="1" locked="0" behindDoc="1" simplePos="0" relativeHeight="268091951">
            <wp:simplePos x="0" y="0"/>
            <wp:positionH relativeFrom="page">
              <wp:posOffset>0</wp:posOffset>
            </wp:positionH>
            <wp:positionV relativeFrom="page">
              <wp:posOffset>3</wp:posOffset>
            </wp:positionV>
            <wp:extent cx="7559992" cy="10692000"/>
            <wp:effectExtent l="0" t="0" r="0" b="0"/>
            <wp:wrapNone/>
            <wp:docPr id="541" name="image300.jpeg" descr=""/>
            <wp:cNvGraphicFramePr>
              <a:graphicFrameLocks noChangeAspect="1"/>
            </wp:cNvGraphicFramePr>
            <a:graphic>
              <a:graphicData uri="http://schemas.openxmlformats.org/drawingml/2006/picture">
                <pic:pic>
                  <pic:nvPicPr>
                    <pic:cNvPr id="542" name="image300.jpeg"/>
                    <pic:cNvPicPr/>
                  </pic:nvPicPr>
                  <pic:blipFill>
                    <a:blip r:embed="rId345"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344"/>
          <w:pgSz w:w="11910" w:h="16840"/>
          <w:pgMar w:footer="0" w:header="0" w:top="1580" w:bottom="280" w:left="720" w:right="0"/>
        </w:sectPr>
      </w:pPr>
    </w:p>
    <w:p>
      <w:pPr>
        <w:pStyle w:val="BodyText"/>
        <w:ind w:left="7918"/>
        <w:rPr>
          <w:rFonts w:ascii="Times New Roman"/>
          <w:sz w:val="20"/>
        </w:rPr>
      </w:pPr>
      <w:r>
        <w:rPr/>
        <w:pict>
          <v:group style="position:absolute;margin-left:1.356pt;margin-top:-.000001pt;width:51.95pt;height:841.9pt;mso-position-horizontal-relative:page;mso-position-vertical-relative:page;z-index:-34348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72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rFonts w:ascii="Times New Roman"/>
          <w:sz w:val="20"/>
        </w:rPr>
        <w:drawing>
          <wp:inline distT="0" distB="0" distL="0" distR="0">
            <wp:extent cx="2044919" cy="323850"/>
            <wp:effectExtent l="0" t="0" r="0" b="0"/>
            <wp:docPr id="543" name="image301.png" descr=""/>
            <wp:cNvGraphicFramePr>
              <a:graphicFrameLocks noChangeAspect="1"/>
            </wp:cNvGraphicFramePr>
            <a:graphic>
              <a:graphicData uri="http://schemas.openxmlformats.org/drawingml/2006/picture">
                <pic:pic>
                  <pic:nvPicPr>
                    <pic:cNvPr id="544" name="image301.png"/>
                    <pic:cNvPicPr/>
                  </pic:nvPicPr>
                  <pic:blipFill>
                    <a:blip r:embed="rId347" cstate="print"/>
                    <a:stretch>
                      <a:fillRect/>
                    </a:stretch>
                  </pic:blipFill>
                  <pic:spPr>
                    <a:xfrm>
                      <a:off x="0" y="0"/>
                      <a:ext cx="2044919" cy="323850"/>
                    </a:xfrm>
                    <a:prstGeom prst="rect">
                      <a:avLst/>
                    </a:prstGeom>
                  </pic:spPr>
                </pic:pic>
              </a:graphicData>
            </a:graphic>
          </wp:inline>
        </w:drawing>
      </w:r>
      <w:r>
        <w:rPr>
          <w:rFonts w:ascii="Times New Roman"/>
          <w:sz w:val="20"/>
        </w:rPr>
      </w:r>
    </w:p>
    <w:p>
      <w:pPr>
        <w:pStyle w:val="BodyText"/>
        <w:spacing w:before="8"/>
        <w:rPr>
          <w:rFonts w:ascii="Times New Roman"/>
          <w:sz w:val="26"/>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1 : NAVETTE CENTRE-VILLE RÉALISÉE PAR UN VÉHICULE À PROPULSION ÉLECTRIQUE</w:t>
      </w: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25"/>
        </w:rPr>
      </w:pPr>
    </w:p>
    <w:p>
      <w:pPr>
        <w:spacing w:before="0"/>
        <w:ind w:left="130" w:right="0" w:firstLine="0"/>
        <w:jc w:val="center"/>
        <w:rPr>
          <w:rFonts w:ascii="Museo"/>
          <w:sz w:val="80"/>
        </w:rPr>
      </w:pPr>
      <w:r>
        <w:rPr>
          <w:rFonts w:ascii="Museo"/>
          <w:color w:val="3C3C3B"/>
          <w:sz w:val="80"/>
        </w:rPr>
        <w:t>Sommaire</w:t>
      </w:r>
    </w:p>
    <w:p>
      <w:pPr>
        <w:spacing w:before="30"/>
        <w:ind w:left="130" w:right="0" w:firstLine="0"/>
        <w:jc w:val="center"/>
        <w:rPr>
          <w:rFonts w:ascii="Gotham Narrow"/>
          <w:b/>
          <w:sz w:val="30"/>
        </w:rPr>
      </w:pPr>
      <w:r>
        <w:rPr>
          <w:rFonts w:ascii="Gotham Narrow"/>
          <w:b/>
          <w:color w:val="FFFFFF"/>
          <w:sz w:val="30"/>
          <w:shd w:fill="00A9C1" w:color="auto" w:val="clear"/>
        </w:rPr>
        <w:t>  OPTION 1 </w:t>
      </w:r>
    </w:p>
    <w:p>
      <w:pPr>
        <w:pStyle w:val="BodyText"/>
        <w:rPr>
          <w:rFonts w:ascii="Gotham Narrow"/>
          <w:b/>
          <w:sz w:val="20"/>
        </w:rPr>
      </w:pPr>
    </w:p>
    <w:p>
      <w:pPr>
        <w:pStyle w:val="BodyText"/>
        <w:rPr>
          <w:rFonts w:ascii="Gotham Narrow"/>
          <w:b/>
          <w:sz w:val="20"/>
        </w:rPr>
      </w:pPr>
    </w:p>
    <w:p>
      <w:pPr>
        <w:pStyle w:val="BodyText"/>
        <w:spacing w:before="10"/>
        <w:rPr>
          <w:rFonts w:ascii="Gotham Narrow"/>
          <w:b/>
          <w:sz w:val="20"/>
        </w:rPr>
      </w:pPr>
    </w:p>
    <w:p>
      <w:pPr>
        <w:pStyle w:val="ListParagraph"/>
        <w:numPr>
          <w:ilvl w:val="0"/>
          <w:numId w:val="68"/>
        </w:numPr>
        <w:tabs>
          <w:tab w:pos="2664" w:val="left" w:leader="none"/>
          <w:tab w:pos="8840" w:val="right" w:leader="dot"/>
        </w:tabs>
        <w:spacing w:line="240" w:lineRule="auto" w:before="90" w:after="0"/>
        <w:ind w:left="2663" w:right="0" w:hanging="303"/>
        <w:jc w:val="left"/>
        <w:rPr>
          <w:rFonts w:ascii="Museo-500" w:hAnsi="Museo-500"/>
          <w:sz w:val="22"/>
        </w:rPr>
      </w:pPr>
      <w:r>
        <w:rPr/>
        <w:pict>
          <v:rect style="position:absolute;margin-left:163.399002pt;margin-top:9.462208pt;width:1.948pt;height:1.948pt;mso-position-horizontal-relative:page;mso-position-vertical-relative:paragraph;z-index:-343432" filled="true" fillcolor="#00a9c1" stroked="false">
            <v:fill type="solid"/>
            <w10:wrap type="none"/>
          </v:rect>
        </w:pict>
      </w:r>
      <w:r>
        <w:rPr>
          <w:rFonts w:ascii="Museo-500" w:hAnsi="Museo-500"/>
          <w:color w:val="00A9C1"/>
          <w:spacing w:val="3"/>
          <w:sz w:val="22"/>
        </w:rPr>
        <w:t>Choix</w:t>
      </w:r>
      <w:r>
        <w:rPr>
          <w:rFonts w:ascii="Museo-500" w:hAnsi="Museo-500"/>
          <w:color w:val="00A9C1"/>
          <w:spacing w:val="8"/>
          <w:sz w:val="22"/>
        </w:rPr>
        <w:t> </w:t>
      </w:r>
      <w:r>
        <w:rPr>
          <w:rFonts w:ascii="Museo-500" w:hAnsi="Museo-500"/>
          <w:color w:val="00A9C1"/>
          <w:sz w:val="22"/>
        </w:rPr>
        <w:t>du</w:t>
      </w:r>
      <w:r>
        <w:rPr>
          <w:rFonts w:ascii="Museo-500" w:hAnsi="Museo-500"/>
          <w:color w:val="00A9C1"/>
          <w:spacing w:val="8"/>
          <w:sz w:val="22"/>
        </w:rPr>
        <w:t> </w:t>
      </w:r>
      <w:r>
        <w:rPr>
          <w:rFonts w:ascii="Museo-500" w:hAnsi="Museo-500"/>
          <w:color w:val="00A9C1"/>
          <w:spacing w:val="2"/>
          <w:sz w:val="22"/>
        </w:rPr>
        <w:t>véhicule</w:t>
        <w:tab/>
      </w:r>
      <w:r>
        <w:rPr>
          <w:rFonts w:ascii="Museo-500" w:hAnsi="Museo-500"/>
          <w:color w:val="00A9C1"/>
          <w:sz w:val="22"/>
        </w:rPr>
        <w:t>182</w:t>
      </w:r>
    </w:p>
    <w:p>
      <w:pPr>
        <w:pStyle w:val="ListParagraph"/>
        <w:numPr>
          <w:ilvl w:val="0"/>
          <w:numId w:val="68"/>
        </w:numPr>
        <w:tabs>
          <w:tab w:pos="2671" w:val="left" w:leader="none"/>
          <w:tab w:pos="8840" w:val="right" w:leader="dot"/>
        </w:tabs>
        <w:spacing w:line="240" w:lineRule="auto" w:before="170" w:after="0"/>
        <w:ind w:left="2670" w:right="0" w:hanging="310"/>
        <w:jc w:val="left"/>
        <w:rPr>
          <w:rFonts w:ascii="Museo-500" w:hAnsi="Museo-500"/>
          <w:sz w:val="22"/>
        </w:rPr>
      </w:pPr>
      <w:r>
        <w:rPr/>
        <w:pict>
          <v:rect style="position:absolute;margin-left:163.938004pt;margin-top:13.464205pt;width:1.948pt;height:1.948pt;mso-position-horizontal-relative:page;mso-position-vertical-relative:paragraph;z-index:-343408" filled="true" fillcolor="#00a9c1" stroked="false">
            <v:fill type="solid"/>
            <w10:wrap type="none"/>
          </v:rect>
        </w:pict>
      </w:r>
      <w:r>
        <w:rPr>
          <w:rFonts w:ascii="Museo-500" w:hAnsi="Museo-500"/>
          <w:color w:val="00A9C1"/>
          <w:spacing w:val="2"/>
          <w:sz w:val="22"/>
        </w:rPr>
        <w:t>Itinéraire </w:t>
      </w:r>
      <w:r>
        <w:rPr>
          <w:rFonts w:ascii="Museo-500" w:hAnsi="Museo-500"/>
          <w:color w:val="00A9C1"/>
          <w:sz w:val="22"/>
        </w:rPr>
        <w:t>de</w:t>
      </w:r>
      <w:r>
        <w:rPr>
          <w:rFonts w:ascii="Museo-500" w:hAnsi="Museo-500"/>
          <w:color w:val="00A9C1"/>
          <w:spacing w:val="14"/>
          <w:sz w:val="22"/>
        </w:rPr>
        <w:t> </w:t>
      </w:r>
      <w:r>
        <w:rPr>
          <w:rFonts w:ascii="Museo-500" w:hAnsi="Museo-500"/>
          <w:color w:val="00A9C1"/>
          <w:spacing w:val="2"/>
          <w:sz w:val="22"/>
        </w:rPr>
        <w:t>la</w:t>
      </w:r>
      <w:r>
        <w:rPr>
          <w:rFonts w:ascii="Museo-500" w:hAnsi="Museo-500"/>
          <w:color w:val="00A9C1"/>
          <w:spacing w:val="8"/>
          <w:sz w:val="22"/>
        </w:rPr>
        <w:t> </w:t>
      </w:r>
      <w:r>
        <w:rPr>
          <w:rFonts w:ascii="Museo-500" w:hAnsi="Museo-500"/>
          <w:color w:val="00A9C1"/>
          <w:spacing w:val="2"/>
          <w:sz w:val="22"/>
        </w:rPr>
        <w:t>navette</w:t>
        <w:tab/>
      </w:r>
      <w:r>
        <w:rPr>
          <w:rFonts w:ascii="Museo-500" w:hAnsi="Museo-500"/>
          <w:color w:val="00A9C1"/>
          <w:sz w:val="22"/>
        </w:rPr>
        <w:t>182</w:t>
      </w:r>
    </w:p>
    <w:p>
      <w:pPr>
        <w:pStyle w:val="ListParagraph"/>
        <w:numPr>
          <w:ilvl w:val="0"/>
          <w:numId w:val="68"/>
        </w:numPr>
        <w:tabs>
          <w:tab w:pos="2664" w:val="left" w:leader="none"/>
          <w:tab w:pos="8840" w:val="right" w:leader="dot"/>
        </w:tabs>
        <w:spacing w:line="240" w:lineRule="auto" w:before="170" w:after="0"/>
        <w:ind w:left="2663" w:right="0" w:hanging="303"/>
        <w:jc w:val="left"/>
        <w:rPr>
          <w:rFonts w:ascii="Museo-500" w:hAnsi="Museo-500"/>
          <w:sz w:val="22"/>
        </w:rPr>
      </w:pPr>
      <w:r>
        <w:rPr/>
        <w:pict>
          <v:rect style="position:absolute;margin-left:163.585999pt;margin-top:13.463286pt;width:1.948pt;height:1.948pt;mso-position-horizontal-relative:page;mso-position-vertical-relative:paragraph;z-index:-343384" filled="true" fillcolor="#00a9c1" stroked="false">
            <v:fill type="solid"/>
            <w10:wrap type="none"/>
          </v:rect>
        </w:pict>
      </w:r>
      <w:r>
        <w:rPr>
          <w:rFonts w:ascii="Museo-500" w:hAnsi="Museo-500"/>
          <w:color w:val="00A9C1"/>
          <w:spacing w:val="3"/>
          <w:sz w:val="22"/>
        </w:rPr>
        <w:t>Fréquence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4"/>
          <w:sz w:val="22"/>
        </w:rPr>
        <w:t>passage</w:t>
        <w:tab/>
      </w:r>
      <w:r>
        <w:rPr>
          <w:rFonts w:ascii="Museo-500" w:hAnsi="Museo-500"/>
          <w:color w:val="00A9C1"/>
          <w:sz w:val="22"/>
        </w:rPr>
        <w:t>182</w:t>
      </w:r>
    </w:p>
    <w:p>
      <w:pPr>
        <w:pStyle w:val="ListParagraph"/>
        <w:numPr>
          <w:ilvl w:val="0"/>
          <w:numId w:val="68"/>
        </w:numPr>
        <w:tabs>
          <w:tab w:pos="2662" w:val="left" w:leader="none"/>
          <w:tab w:pos="8840" w:val="right" w:leader="dot"/>
        </w:tabs>
        <w:spacing w:line="240" w:lineRule="auto" w:before="170" w:after="0"/>
        <w:ind w:left="2661" w:right="0" w:hanging="301"/>
        <w:jc w:val="left"/>
        <w:rPr>
          <w:rFonts w:ascii="Museo-500" w:hAnsi="Museo-500"/>
          <w:sz w:val="22"/>
        </w:rPr>
      </w:pPr>
      <w:r>
        <w:rPr/>
        <w:pict>
          <v:rect style="position:absolute;margin-left:163.740005pt;margin-top:13.463306pt;width:1.948pt;height:1.948pt;mso-position-horizontal-relative:page;mso-position-vertical-relative:paragraph;z-index:-343360" filled="true" fillcolor="#00a9c1" stroked="false">
            <v:fill type="solid"/>
            <w10:wrap type="none"/>
          </v:rect>
        </w:pict>
      </w:r>
      <w:r>
        <w:rPr>
          <w:rFonts w:ascii="Museo-500" w:hAnsi="Museo-500"/>
          <w:color w:val="00A9C1"/>
          <w:spacing w:val="2"/>
          <w:sz w:val="22"/>
        </w:rPr>
        <w:t>Chiffrage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l’option</w:t>
        <w:tab/>
      </w:r>
      <w:r>
        <w:rPr>
          <w:rFonts w:ascii="Museo-500" w:hAnsi="Museo-500"/>
          <w:color w:val="00A9C1"/>
          <w:sz w:val="22"/>
        </w:rPr>
        <w:t>184</w:t>
      </w:r>
    </w:p>
    <w:p>
      <w:pPr>
        <w:spacing w:after="0" w:line="240" w:lineRule="auto"/>
        <w:jc w:val="left"/>
        <w:rPr>
          <w:rFonts w:ascii="Museo-500" w:hAnsi="Museo-500"/>
          <w:sz w:val="22"/>
        </w:rPr>
        <w:sectPr>
          <w:footerReference w:type="default" r:id="rId346"/>
          <w:pgSz w:w="11910" w:h="16840"/>
          <w:pgMar w:footer="454" w:header="0" w:top="0" w:bottom="640" w:left="720" w:right="0"/>
          <w:pgNumType w:start="181"/>
        </w:sectPr>
      </w:pPr>
    </w:p>
    <w:p>
      <w:pPr>
        <w:spacing w:line="220" w:lineRule="exact" w:before="874"/>
        <w:ind w:left="102" w:right="0" w:firstLine="0"/>
        <w:jc w:val="left"/>
        <w:rPr>
          <w:rFonts w:ascii="AkzidenzGroteskBE-MdCn" w:hAnsi="AkzidenzGroteskBE-MdCn"/>
          <w:sz w:val="20"/>
        </w:rPr>
      </w:pPr>
      <w:r>
        <w:rPr/>
        <w:drawing>
          <wp:anchor distT="0" distB="0" distL="0" distR="0" allowOverlap="1" layoutInCell="1" locked="0" behindDoc="0" simplePos="0" relativeHeight="57424">
            <wp:simplePos x="0" y="0"/>
            <wp:positionH relativeFrom="page">
              <wp:posOffset>5485629</wp:posOffset>
            </wp:positionH>
            <wp:positionV relativeFrom="paragraph">
              <wp:posOffset>1078</wp:posOffset>
            </wp:positionV>
            <wp:extent cx="2060155" cy="326262"/>
            <wp:effectExtent l="0" t="0" r="0" b="0"/>
            <wp:wrapNone/>
            <wp:docPr id="545" name="image301.png" descr=""/>
            <wp:cNvGraphicFramePr>
              <a:graphicFrameLocks noChangeAspect="1"/>
            </wp:cNvGraphicFramePr>
            <a:graphic>
              <a:graphicData uri="http://schemas.openxmlformats.org/drawingml/2006/picture">
                <pic:pic>
                  <pic:nvPicPr>
                    <pic:cNvPr id="546" name="image301.png"/>
                    <pic:cNvPicPr/>
                  </pic:nvPicPr>
                  <pic:blipFill>
                    <a:blip r:embed="rId347" cstate="print"/>
                    <a:stretch>
                      <a:fillRect/>
                    </a:stretch>
                  </pic:blipFill>
                  <pic:spPr>
                    <a:xfrm>
                      <a:off x="0" y="0"/>
                      <a:ext cx="2060155" cy="326262"/>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1 : NAVETTE CENTRE-VILLE RÉALISÉE PAR UN VÉHICULE À PROPULSION ÉLECTRIQUE</w:t>
      </w:r>
    </w:p>
    <w:p>
      <w:pPr>
        <w:spacing w:before="941"/>
        <w:ind w:left="4835" w:right="0" w:firstLine="0"/>
        <w:jc w:val="left"/>
        <w:rPr>
          <w:rFonts w:ascii="Gotham Narrow"/>
          <w:b/>
          <w:sz w:val="30"/>
        </w:rPr>
      </w:pPr>
      <w:r>
        <w:rPr>
          <w:rFonts w:ascii="Gotham Narrow"/>
          <w:b/>
          <w:color w:val="FFFFFF"/>
          <w:sz w:val="30"/>
          <w:shd w:fill="00A9C1" w:color="auto" w:val="clear"/>
        </w:rPr>
        <w:t>   OPTION 1 </w:t>
      </w:r>
    </w:p>
    <w:p>
      <w:pPr>
        <w:spacing w:before="145"/>
        <w:ind w:left="2238" w:right="2070" w:firstLine="367"/>
        <w:jc w:val="left"/>
        <w:rPr>
          <w:rFonts w:ascii="Museo-500" w:hAnsi="Museo-500"/>
          <w:sz w:val="40"/>
        </w:rPr>
      </w:pPr>
      <w:r>
        <w:rPr>
          <w:rFonts w:ascii="Museo-500" w:hAnsi="Museo-500"/>
          <w:color w:val="00A9C1"/>
          <w:sz w:val="40"/>
        </w:rPr>
        <w:t>Navette </w:t>
      </w:r>
      <w:r>
        <w:rPr>
          <w:rFonts w:ascii="Museo-500" w:hAnsi="Museo-500"/>
          <w:color w:val="00A9C1"/>
          <w:spacing w:val="2"/>
          <w:sz w:val="40"/>
        </w:rPr>
        <w:t>centre-ville </w:t>
      </w:r>
      <w:r>
        <w:rPr>
          <w:rFonts w:ascii="Museo-500" w:hAnsi="Museo-500"/>
          <w:color w:val="00A9C1"/>
          <w:spacing w:val="4"/>
          <w:sz w:val="40"/>
        </w:rPr>
        <w:t>réalisée </w:t>
      </w:r>
      <w:r>
        <w:rPr>
          <w:rFonts w:ascii="Museo-500" w:hAnsi="Museo-500"/>
          <w:color w:val="00A9C1"/>
          <w:spacing w:val="3"/>
          <w:sz w:val="40"/>
        </w:rPr>
        <w:t>par </w:t>
      </w:r>
      <w:r>
        <w:rPr>
          <w:rFonts w:ascii="Museo-500" w:hAnsi="Museo-500"/>
          <w:color w:val="00A9C1"/>
          <w:spacing w:val="2"/>
          <w:sz w:val="40"/>
        </w:rPr>
        <w:t>un </w:t>
      </w:r>
      <w:r>
        <w:rPr>
          <w:rFonts w:ascii="Museo-500" w:hAnsi="Museo-500"/>
          <w:color w:val="00A9C1"/>
          <w:spacing w:val="3"/>
          <w:sz w:val="40"/>
        </w:rPr>
        <w:t>véhicule </w:t>
      </w:r>
      <w:r>
        <w:rPr>
          <w:rFonts w:ascii="Museo-500" w:hAnsi="Museo-500"/>
          <w:color w:val="00A9C1"/>
          <w:sz w:val="40"/>
        </w:rPr>
        <w:t>à </w:t>
      </w:r>
      <w:r>
        <w:rPr>
          <w:rFonts w:ascii="Museo-500" w:hAnsi="Museo-500"/>
          <w:color w:val="00A9C1"/>
          <w:spacing w:val="3"/>
          <w:sz w:val="40"/>
        </w:rPr>
        <w:t>propulsion</w:t>
      </w:r>
      <w:r>
        <w:rPr>
          <w:rFonts w:ascii="Museo-500" w:hAnsi="Museo-500"/>
          <w:color w:val="00A9C1"/>
          <w:spacing w:val="68"/>
          <w:sz w:val="40"/>
        </w:rPr>
        <w:t> </w:t>
      </w:r>
      <w:r>
        <w:rPr>
          <w:rFonts w:ascii="Museo-500" w:hAnsi="Museo-500"/>
          <w:color w:val="00A9C1"/>
          <w:spacing w:val="6"/>
          <w:sz w:val="40"/>
        </w:rPr>
        <w:t>électrique</w:t>
      </w:r>
    </w:p>
    <w:p>
      <w:pPr>
        <w:spacing w:after="0"/>
        <w:jc w:val="left"/>
        <w:rPr>
          <w:rFonts w:ascii="Museo-500" w:hAnsi="Museo-500"/>
          <w:sz w:val="40"/>
        </w:rPr>
        <w:sectPr>
          <w:pgSz w:w="11910" w:h="16840"/>
          <w:pgMar w:header="0" w:footer="454" w:top="0" w:bottom="640" w:left="720" w:right="0"/>
        </w:sectPr>
      </w:pPr>
    </w:p>
    <w:p>
      <w:pPr>
        <w:pStyle w:val="BodyText"/>
        <w:spacing w:before="9"/>
        <w:rPr>
          <w:rFonts w:ascii="Museo-500"/>
          <w:sz w:val="25"/>
        </w:rPr>
      </w:pPr>
      <w:r>
        <w:rPr/>
        <w:pict>
          <v:group style="position:absolute;margin-left:1.356pt;margin-top:-.000001pt;width:51.95pt;height:841.9pt;mso-position-horizontal-relative:page;mso-position-vertical-relative:page;z-index:-34328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spacing w:line="30" w:lineRule="exact"/>
        <w:ind w:left="5392"/>
        <w:rPr>
          <w:rFonts w:ascii="Museo-500"/>
          <w:sz w:val="3"/>
        </w:rPr>
      </w:pPr>
      <w:r>
        <w:rPr>
          <w:rFonts w:ascii="Museo-500"/>
          <w:position w:val="0"/>
          <w:sz w:val="3"/>
        </w:rPr>
        <w:pict>
          <v:group style="width:25.1pt;height:1.5pt;mso-position-horizontal-relative:char;mso-position-vertical-relative:line" coordorigin="0,0" coordsize="502,30">
            <v:line style="position:absolute" from="0,15" to="502,15" stroked="true" strokeweight="1.472pt" strokecolor="#00a9c1">
              <v:stroke dashstyle="solid"/>
            </v:line>
          </v:group>
        </w:pict>
      </w:r>
      <w:r>
        <w:rPr>
          <w:rFonts w:ascii="Museo-500"/>
          <w:position w:val="0"/>
          <w:sz w:val="3"/>
        </w:rPr>
      </w:r>
    </w:p>
    <w:p>
      <w:pPr>
        <w:pStyle w:val="BodyText"/>
        <w:rPr>
          <w:rFonts w:ascii="Museo-500"/>
          <w:sz w:val="35"/>
        </w:rPr>
      </w:pPr>
    </w:p>
    <w:p>
      <w:pPr>
        <w:pStyle w:val="ListParagraph"/>
        <w:numPr>
          <w:ilvl w:val="0"/>
          <w:numId w:val="69"/>
        </w:numPr>
        <w:tabs>
          <w:tab w:pos="1622" w:val="left" w:leader="none"/>
          <w:tab w:pos="1623" w:val="left" w:leader="none"/>
        </w:tabs>
        <w:spacing w:line="240" w:lineRule="auto" w:before="0" w:after="0"/>
        <w:ind w:left="1622" w:right="0" w:hanging="358"/>
        <w:jc w:val="left"/>
        <w:rPr>
          <w:b/>
          <w:sz w:val="28"/>
        </w:rPr>
      </w:pPr>
      <w:r>
        <w:rPr/>
        <w:pict>
          <v:rect style="position:absolute;margin-left:109.795998pt;margin-top:10.86218pt;width:1.948pt;height:1.948pt;mso-position-horizontal-relative:page;mso-position-vertical-relative:paragraph;z-index:-343216" filled="true" fillcolor="#00a9c1" stroked="false">
            <v:fill type="solid"/>
            <w10:wrap type="none"/>
          </v:rect>
        </w:pict>
      </w:r>
      <w:r>
        <w:rPr>
          <w:b/>
          <w:color w:val="00A9C1"/>
          <w:sz w:val="28"/>
        </w:rPr>
        <w:t>CHOIX DU VÉHICULE</w:t>
      </w:r>
    </w:p>
    <w:p>
      <w:pPr>
        <w:pStyle w:val="BodyText"/>
        <w:spacing w:line="206" w:lineRule="auto" w:before="83"/>
        <w:ind w:left="1632" w:right="25"/>
      </w:pPr>
      <w:r>
        <w:rPr>
          <w:color w:val="3C3C3B"/>
        </w:rPr>
        <w:t>Keolis propose le minibus électrique BlueBus de Bolloré. Ce véhicule de 22 places avec plancher plat intégral a été spécialement conçu pour opérer ce type de service. Il est maintenant largement diffusé et a été éprouvé dans un grand nombre de</w:t>
      </w:r>
      <w:r>
        <w:rPr>
          <w:color w:val="3C3C3B"/>
          <w:spacing w:val="4"/>
        </w:rPr>
        <w:t> </w:t>
      </w:r>
      <w:r>
        <w:rPr>
          <w:color w:val="3C3C3B"/>
        </w:rPr>
        <w:t>réseaux.</w:t>
      </w:r>
    </w:p>
    <w:p>
      <w:pPr>
        <w:pStyle w:val="BodyText"/>
        <w:spacing w:before="81"/>
        <w:ind w:left="1632"/>
      </w:pPr>
      <w:r>
        <w:rPr>
          <w:color w:val="3C3C3B"/>
        </w:rPr>
        <w:t>Le véhicule fera l’objet d’un contrat de location full maintenance.</w:t>
      </w:r>
    </w:p>
    <w:p>
      <w:pPr>
        <w:pStyle w:val="BodyText"/>
        <w:spacing w:line="234" w:lineRule="exact" w:before="78"/>
        <w:ind w:left="1632"/>
      </w:pPr>
      <w:r>
        <w:rPr>
          <w:color w:val="3C3C3B"/>
        </w:rPr>
        <w:t>Compte tenu de ses caractéristiques, le minibus sera dédié</w:t>
      </w:r>
    </w:p>
    <w:p>
      <w:pPr>
        <w:pStyle w:val="BodyText"/>
        <w:spacing w:line="206" w:lineRule="auto" w:before="11"/>
        <w:ind w:left="1632" w:right="52"/>
      </w:pPr>
      <w:r>
        <w:rPr>
          <w:color w:val="3C3C3B"/>
        </w:rPr>
        <w:t>à la navette de centre-ville et sera personnalisé avec une livrée spécifique.</w:t>
      </w:r>
    </w:p>
    <w:p>
      <w:pPr>
        <w:pStyle w:val="BodyText"/>
        <w:spacing w:line="206" w:lineRule="auto" w:before="112"/>
        <w:ind w:left="1632"/>
      </w:pPr>
      <w:r>
        <w:rPr>
          <w:color w:val="3C3C3B"/>
        </w:rPr>
        <w:t>Pour réduire les coûts d’exploitation du service, Keolis propose l’affectation d’un seul véhicule électrique. Le constructeur garantit contractuellement un taux de disponibilité de 90 % soit quatre jours d’immobilisation par mois. En cas de panne sur une journée de service prévue, la navette sera exploitée avec un minibus thermique.</w:t>
      </w:r>
    </w:p>
    <w:p>
      <w:pPr>
        <w:pStyle w:val="BodyText"/>
        <w:rPr>
          <w:sz w:val="27"/>
        </w:rPr>
      </w:pPr>
    </w:p>
    <w:p>
      <w:pPr>
        <w:pStyle w:val="Heading4"/>
        <w:numPr>
          <w:ilvl w:val="0"/>
          <w:numId w:val="69"/>
        </w:numPr>
        <w:tabs>
          <w:tab w:pos="1615" w:val="left" w:leader="none"/>
        </w:tabs>
        <w:spacing w:line="240" w:lineRule="auto" w:before="0" w:after="0"/>
        <w:ind w:left="1614" w:right="0" w:hanging="350"/>
        <w:jc w:val="left"/>
      </w:pPr>
      <w:r>
        <w:rPr/>
        <w:pict>
          <v:rect style="position:absolute;margin-left:110.819pt;margin-top:10.862513pt;width:1.948pt;height:1.948pt;mso-position-horizontal-relative:page;mso-position-vertical-relative:paragraph;z-index:-343192" filled="true" fillcolor="#00a9c1" stroked="false">
            <v:fill type="solid"/>
            <w10:wrap type="none"/>
          </v:rect>
        </w:pict>
      </w:r>
      <w:r>
        <w:rPr>
          <w:color w:val="00A9C1"/>
        </w:rPr>
        <w:t>ITINÉRAIRE DE </w:t>
      </w:r>
      <w:r>
        <w:rPr>
          <w:color w:val="00A9C1"/>
          <w:spacing w:val="3"/>
        </w:rPr>
        <w:t>LA</w:t>
      </w:r>
      <w:r>
        <w:rPr>
          <w:color w:val="00A9C1"/>
          <w:spacing w:val="-1"/>
        </w:rPr>
        <w:t> </w:t>
      </w:r>
      <w:r>
        <w:rPr>
          <w:color w:val="00A9C1"/>
        </w:rPr>
        <w:t>NAVETTE</w:t>
      </w:r>
    </w:p>
    <w:p>
      <w:pPr>
        <w:pStyle w:val="BodyText"/>
        <w:spacing w:line="206" w:lineRule="auto" w:before="82"/>
        <w:ind w:left="1632" w:right="52"/>
      </w:pPr>
      <w:r>
        <w:rPr>
          <w:color w:val="3C3C3B"/>
        </w:rPr>
        <w:t>Les particularités imposées par la propulsion électrique en termes d’autonomie, imposent d’adapter les conditions d’exploitation</w:t>
      </w:r>
    </w:p>
    <w:p>
      <w:pPr>
        <w:pStyle w:val="BodyText"/>
        <w:spacing w:line="206" w:lineRule="auto"/>
        <w:ind w:left="1632" w:right="222"/>
      </w:pPr>
      <w:r>
        <w:rPr>
          <w:color w:val="3C3C3B"/>
        </w:rPr>
        <w:t>et le service offert, afin de définir un parcours le plus plat possible et de contenir la distance parcourue d’une journée d’exploitation  à 140 kilomètres, trajets haut-le-pieds</w:t>
      </w:r>
      <w:r>
        <w:rPr>
          <w:color w:val="3C3C3B"/>
          <w:spacing w:val="3"/>
        </w:rPr>
        <w:t> </w:t>
      </w:r>
      <w:r>
        <w:rPr>
          <w:color w:val="3C3C3B"/>
        </w:rPr>
        <w:t>inclus.</w:t>
      </w:r>
    </w:p>
    <w:p>
      <w:pPr>
        <w:pStyle w:val="BodyText"/>
        <w:spacing w:line="206" w:lineRule="auto" w:before="110"/>
        <w:ind w:left="1632" w:right="188"/>
      </w:pPr>
      <w:r>
        <w:rPr>
          <w:color w:val="3C3C3B"/>
        </w:rPr>
        <w:t>Compte tenu de ses contraintes et pour maintenir une offre attractive, Keolis propose d’adapter le tracé de la navette en supprimant le passage par la gare, qui implique à lui seul un dénivelé de 4 %.</w:t>
      </w:r>
    </w:p>
    <w:p>
      <w:pPr>
        <w:pStyle w:val="BodyText"/>
        <w:rPr>
          <w:sz w:val="20"/>
        </w:rPr>
      </w:pPr>
    </w:p>
    <w:p>
      <w:pPr>
        <w:pStyle w:val="Heading4"/>
        <w:numPr>
          <w:ilvl w:val="0"/>
          <w:numId w:val="69"/>
        </w:numPr>
        <w:tabs>
          <w:tab w:pos="1614" w:val="left" w:leader="none"/>
        </w:tabs>
        <w:spacing w:line="240" w:lineRule="auto" w:before="141" w:after="0"/>
        <w:ind w:left="1613" w:right="0" w:hanging="349"/>
        <w:jc w:val="left"/>
      </w:pPr>
      <w:r>
        <w:rPr/>
        <w:pict>
          <v:rect style="position:absolute;margin-left:110.748001pt;margin-top:17.912605pt;width:1.948pt;height:1.948pt;mso-position-horizontal-relative:page;mso-position-vertical-relative:paragraph;z-index:-343168" filled="true" fillcolor="#00a9c1" stroked="false">
            <v:fill type="solid"/>
            <w10:wrap type="none"/>
          </v:rect>
        </w:pict>
      </w:r>
      <w:r>
        <w:rPr>
          <w:color w:val="00A9C1"/>
        </w:rPr>
        <w:t>FRÉQUENCE DE</w:t>
      </w:r>
      <w:r>
        <w:rPr>
          <w:color w:val="00A9C1"/>
          <w:spacing w:val="7"/>
        </w:rPr>
        <w:t> </w:t>
      </w:r>
      <w:r>
        <w:rPr>
          <w:color w:val="00A9C1"/>
          <w:spacing w:val="-3"/>
        </w:rPr>
        <w:t>PASSAGE</w:t>
      </w:r>
    </w:p>
    <w:p>
      <w:pPr>
        <w:pStyle w:val="BodyText"/>
        <w:spacing w:line="206" w:lineRule="auto" w:before="83"/>
        <w:ind w:left="1632" w:right="114"/>
      </w:pPr>
      <w:r>
        <w:rPr>
          <w:color w:val="3C3C3B"/>
        </w:rPr>
        <w:t>L’itinéraire raccourci de la ligne permettra d’atteindre une fréquence de passage beaucoup plus attractive, avec une rotation de 15 minutes contre 20 minutes dans la configuration</w:t>
      </w:r>
      <w:r>
        <w:rPr>
          <w:color w:val="3C3C3B"/>
          <w:spacing w:val="15"/>
        </w:rPr>
        <w:t> </w:t>
      </w:r>
      <w:r>
        <w:rPr>
          <w:color w:val="3C3C3B"/>
        </w:rPr>
        <w:t>actuelle.</w:t>
      </w:r>
    </w:p>
    <w:p>
      <w:pPr>
        <w:pStyle w:val="BodyText"/>
        <w:spacing w:line="206" w:lineRule="auto" w:before="111"/>
        <w:ind w:left="1632" w:right="188"/>
      </w:pPr>
      <w:r>
        <w:rPr>
          <w:color w:val="3C3C3B"/>
        </w:rPr>
        <w:t>Compte tenu de l’autonomie kilométrique d’une journée d’exploitation, Keolis propose une amplitude de fonctionnement de 8h35 à 19h05 avec une interruption de 12h15 à 13h45, soit 9h00 de service commercial par jour.</w:t>
      </w:r>
    </w:p>
    <w:p>
      <w:pPr>
        <w:pStyle w:val="BodyText"/>
        <w:spacing w:line="206" w:lineRule="auto" w:before="111"/>
        <w:ind w:left="1632" w:right="52"/>
      </w:pPr>
      <w:r>
        <w:rPr>
          <w:color w:val="3C3C3B"/>
        </w:rPr>
        <w:t>Pendant la pause méridienne, le véhicule rentrera au centre d’exploitation et pourra être partiellement rechargé pour garantir une complète autonomie jusqu’à la fin du service.</w:t>
      </w:r>
    </w:p>
    <w:p>
      <w:pPr>
        <w:pStyle w:val="BodyText"/>
        <w:spacing w:line="206" w:lineRule="auto" w:before="111"/>
        <w:ind w:left="1632" w:right="297"/>
      </w:pPr>
      <w:r>
        <w:rPr/>
        <w:pict>
          <v:group style="position:absolute;margin-left:538.582092pt;margin-top:91.610298pt;width:56.7pt;height:4.3pt;mso-position-horizontal-relative:page;mso-position-vertical-relative:paragraph;z-index:57400" coordorigin="10772,1832" coordsize="1134,86">
            <v:line style="position:absolute" from="10772,1875" to="11906,1875" stroked="true" strokeweight="4.252pt" strokecolor="#00a9c1">
              <v:stroke dashstyle="solid"/>
            </v:line>
            <v:shape style="position:absolute;left:10771;top:1832;width:1134;height:86" coordorigin="10772,1832" coordsize="1134,86" path="m10783,1832l10772,1832,10772,1843,10783,1832m10845,1832l10814,1832,10772,1875,10772,1906,10845,1832m10907,1832l10876,1832,10791,1917,10822,1917,10907,1832m10970,1832l10939,1832,10854,1917,10885,1917,10970,1832m11032,1832l11001,1832,10916,1917,10947,1917,11032,1832m11094,1832l11063,1832,10978,1917,11009,1917,11094,1832m11157,1832l11126,1832,11040,1917,11072,1917,11157,1832m11219,1832l11188,1832,11103,1917,11134,1917,11219,1832m11244,1901l11227,1917,11244,1917,11244,1901m11244,1838l11165,1917,11196,1917,11244,1870,11244,1838m11282,1832l11250,1832,11244,1838,11244,1870,11282,1832m11344,1832l11313,1832,11244,1901,11244,1917,11259,1917,11344,1832m11406,1832l11375,1832,11290,1917,11321,1917,11406,1832m11468,1832l11437,1832,11352,1917,11383,1917,11468,1832m11531,1832l11500,1832,11415,1917,11446,1917,11531,1832m11593,1832l11562,1832,11477,1917,11508,1917,11593,1832m11655,1832l11624,1832,11539,1917,11570,1917,11655,1832m11718,1832l11686,1832,11601,1917,11633,1917,11718,1832m11780,1832l11749,1832,11664,1917,11695,1917,11780,1832m11842,1832l11811,1832,11726,1917,11757,1917,11842,1832m11904,1832l11873,1832,11788,1917,11819,1917,11904,1832m11906,1862l11851,1917,11882,1917,11906,1894,11906,1862e" filled="true" fillcolor="#ffffff" stroked="false">
              <v:path arrowok="t"/>
              <v:fill type="solid"/>
            </v:shape>
            <w10:wrap type="none"/>
          </v:group>
        </w:pict>
      </w:r>
      <w:r>
        <w:rPr>
          <w:color w:val="3C3C3B"/>
        </w:rPr>
        <w:t>Keolis prévoit de maintenir l’arrêt à la volée suivant un tracé marqué au sol sur tout le parcours. Pour renforcer l’information, une signalétique de jalonnement à base de stickers sera posée sur le mobilier urbain présent sur l’itinéraire.</w:t>
      </w:r>
    </w:p>
    <w:p>
      <w:pPr>
        <w:pStyle w:val="BodyText"/>
        <w:spacing w:before="13"/>
        <w:rPr>
          <w:sz w:val="55"/>
        </w:rPr>
      </w:pPr>
      <w:r>
        <w:rPr/>
        <w:br w:type="column"/>
      </w:r>
      <w:r>
        <w:rPr>
          <w:sz w:val="55"/>
        </w:rPr>
      </w:r>
    </w:p>
    <w:p>
      <w:pPr>
        <w:pStyle w:val="Heading2"/>
        <w:spacing w:line="199" w:lineRule="auto"/>
        <w:ind w:left="664" w:right="256"/>
      </w:pPr>
      <w:r>
        <w:rPr>
          <w:color w:val="00A9C1"/>
        </w:rPr>
        <w:t>Compte tenu de ses caractéristiques, le minibus sera dédié à la navette</w:t>
      </w:r>
    </w:p>
    <w:p>
      <w:pPr>
        <w:spacing w:line="199" w:lineRule="auto" w:before="5"/>
        <w:ind w:left="664" w:right="1240" w:firstLine="0"/>
        <w:jc w:val="both"/>
        <w:rPr>
          <w:rFonts w:ascii="AkzidenzGroteskBE-MdCn" w:hAnsi="AkzidenzGroteskBE-MdCn"/>
          <w:sz w:val="40"/>
        </w:rPr>
      </w:pPr>
      <w:r>
        <w:rPr/>
        <w:pict>
          <v:group style="position:absolute;margin-left:513.070984pt;margin-top:48.368382pt;width:25.55pt;height:21.4pt;mso-position-horizontal-relative:page;mso-position-vertical-relative:paragraph;z-index:-343144" coordorigin="10261,967" coordsize="511,428">
            <v:shape style="position:absolute;left:10261;top:967;width:511;height:428" coordorigin="10261,967" coordsize="511,428" path="m10772,967l10557,967,10557,1160,10661,1160,10659,1193,10655,1222,10648,1246,10638,1265,10625,1280,10608,1291,10587,1297,10563,1300,10563,1395,10609,1391,10650,1380,10686,1361,10716,1335,10740,1300,10758,1257,10768,1206,10772,1146,10772,967xm10477,967l10261,967,10261,1160,10365,1160,10363,1193,10359,1222,10352,1246,10342,1265,10329,1280,10313,1291,10293,1297,10269,1300,10269,1395,10293,1394,10315,1392,10336,1387,10356,1381,10374,1372,10391,1362,10407,1350,10421,1335,10434,1319,10445,1300,10454,1280,10462,1257,10469,1232,10473,1205,10476,1177,10477,1146,10477,967xe" filled="true" fillcolor="#00a9c1" stroked="false">
              <v:path arrowok="t"/>
              <v:fill type="solid"/>
            </v:shape>
            <v:shape style="position:absolute;left:10261;top:967;width:511;height:428" coordorigin="10261,967" coordsize="511,428" path="m10300,1295l10293,1297,10269,1300,10269,1326,10300,1295m10316,967l10285,967,10261,991,10261,1022,10316,967m10378,967l10347,967,10261,1053,10261,1084,10378,967m10437,1314l10384,1366,10391,1362,10407,1350,10421,1335,10434,1319,10437,1314m10441,967l10410,967,10261,1116,10261,1147,10441,967m10471,1217l10294,1394,10315,1392,10331,1388,10462,1257,10469,1232,10471,1217m10477,1150l10449,1177,10449,1177,10269,1357,10269,1388,10468,1189,10468,1189,10475,1182,10475,1182,10475,1182,10476,1177,10476,1177,10477,1150m10477,1087l10387,1177,10387,1177,10362,1202,10359,1222,10353,1242,10405,1189,10406,1189,10477,1118,10477,1087m10477,1025l10342,1160,10365,1160,10364,1168,10477,1056,10477,1025m10477,967l10472,967,10279,1160,10310,1160,10477,994,10477,967m10566,967l10557,967,10557,976,10566,967m10628,967l10597,967,10557,1007,10557,1038,10628,967m10690,967l10659,967,10557,1069,10557,1100,10690,967m10752,967l10721,967,10557,1131,10557,1160,10560,1160,10752,967m10762,1238l10609,1392,10609,1391,10650,1380,10652,1379,10747,1284,10758,1257,10762,1238m10770,1167l10563,1375,10563,1395,10575,1394,10768,1200,10770,1177,10770,1177,10770,1168,10770,1167m10772,1104l10711,1165,10711,1165,10655,1220,10655,1222,10648,1246,10638,1265,10625,1280,10608,1291,10587,1297,10577,1298,10563,1312,10563,1344,10729,1177,10729,1177,10772,1135,10772,1104m10772,979l10591,1160,10622,1160,10772,1010,10772,979m10772,1042l10653,1160,10661,1160,10660,1165,10660,1171,10660,1177,10660,1185,10667,1177,10667,1177,10772,1073,10772,1042e" filled="true" fillcolor="#ffffff" stroked="false">
              <v:path arrowok="t"/>
              <v:fill type="solid"/>
            </v:shape>
            <w10:wrap type="none"/>
          </v:group>
        </w:pict>
      </w:r>
      <w:r>
        <w:rPr>
          <w:rFonts w:ascii="AkzidenzGroteskBE-MdCn" w:hAnsi="AkzidenzGroteskBE-MdCn"/>
          <w:color w:val="00A9C1"/>
          <w:sz w:val="40"/>
        </w:rPr>
        <w:t>de centre-ville et sera personnalisé avec une livrée spécifique.</w:t>
      </w:r>
    </w:p>
    <w:p>
      <w:pPr>
        <w:pStyle w:val="BodyText"/>
        <w:rPr>
          <w:rFonts w:ascii="AkzidenzGroteskBE-MdCn"/>
          <w:sz w:val="20"/>
        </w:rPr>
      </w:pPr>
    </w:p>
    <w:p>
      <w:pPr>
        <w:pStyle w:val="BodyText"/>
        <w:spacing w:before="6"/>
        <w:rPr>
          <w:rFonts w:ascii="AkzidenzGroteskBE-MdCn"/>
          <w:sz w:val="15"/>
        </w:rPr>
      </w:pPr>
      <w:r>
        <w:rPr/>
        <w:drawing>
          <wp:anchor distT="0" distB="0" distL="0" distR="0" allowOverlap="1" layoutInCell="1" locked="0" behindDoc="0" simplePos="0" relativeHeight="2347">
            <wp:simplePos x="0" y="0"/>
            <wp:positionH relativeFrom="page">
              <wp:posOffset>5223712</wp:posOffset>
            </wp:positionH>
            <wp:positionV relativeFrom="paragraph">
              <wp:posOffset>143227</wp:posOffset>
            </wp:positionV>
            <wp:extent cx="2011143" cy="1428750"/>
            <wp:effectExtent l="0" t="0" r="0" b="0"/>
            <wp:wrapTopAndBottom/>
            <wp:docPr id="547" name="image302.png" descr=""/>
            <wp:cNvGraphicFramePr>
              <a:graphicFrameLocks noChangeAspect="1"/>
            </wp:cNvGraphicFramePr>
            <a:graphic>
              <a:graphicData uri="http://schemas.openxmlformats.org/drawingml/2006/picture">
                <pic:pic>
                  <pic:nvPicPr>
                    <pic:cNvPr id="548" name="image302.png"/>
                    <pic:cNvPicPr/>
                  </pic:nvPicPr>
                  <pic:blipFill>
                    <a:blip r:embed="rId348" cstate="print"/>
                    <a:stretch>
                      <a:fillRect/>
                    </a:stretch>
                  </pic:blipFill>
                  <pic:spPr>
                    <a:xfrm>
                      <a:off x="0" y="0"/>
                      <a:ext cx="2011143" cy="1428750"/>
                    </a:xfrm>
                    <a:prstGeom prst="rect">
                      <a:avLst/>
                    </a:prstGeom>
                  </pic:spPr>
                </pic:pic>
              </a:graphicData>
            </a:graphic>
          </wp:anchor>
        </w:drawing>
      </w:r>
    </w:p>
    <w:p>
      <w:pPr>
        <w:spacing w:after="0"/>
        <w:rPr>
          <w:rFonts w:ascii="AkzidenzGroteskBE-MdCn"/>
          <w:sz w:val="15"/>
        </w:rPr>
        <w:sectPr>
          <w:type w:val="continuous"/>
          <w:pgSz w:w="11910" w:h="16840"/>
          <w:pgMar w:top="1580" w:bottom="280" w:left="720" w:right="0"/>
          <w:cols w:num="2" w:equalWidth="0">
            <w:col w:w="6872" w:space="40"/>
            <w:col w:w="4278"/>
          </w:cols>
        </w:sectPr>
      </w:pPr>
    </w:p>
    <w:p>
      <w:pPr>
        <w:pStyle w:val="BodyText"/>
        <w:ind w:left="7918"/>
        <w:rPr>
          <w:rFonts w:ascii="AkzidenzGroteskBE-MdCn"/>
          <w:sz w:val="20"/>
        </w:rPr>
      </w:pPr>
      <w:r>
        <w:rPr/>
        <w:pict>
          <v:group style="position:absolute;margin-left:1.356pt;margin-top:-.000001pt;width:51.95pt;height:841.9pt;mso-position-horizontal-relative:page;mso-position-vertical-relative:page;z-index:-343096"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rFonts w:ascii="AkzidenzGroteskBE-MdCn"/>
          <w:sz w:val="20"/>
        </w:rPr>
        <w:drawing>
          <wp:inline distT="0" distB="0" distL="0" distR="0">
            <wp:extent cx="2044919" cy="323850"/>
            <wp:effectExtent l="0" t="0" r="0" b="0"/>
            <wp:docPr id="549" name="image301.png" descr=""/>
            <wp:cNvGraphicFramePr>
              <a:graphicFrameLocks noChangeAspect="1"/>
            </wp:cNvGraphicFramePr>
            <a:graphic>
              <a:graphicData uri="http://schemas.openxmlformats.org/drawingml/2006/picture">
                <pic:pic>
                  <pic:nvPicPr>
                    <pic:cNvPr id="550" name="image301.png"/>
                    <pic:cNvPicPr/>
                  </pic:nvPicPr>
                  <pic:blipFill>
                    <a:blip r:embed="rId347" cstate="print"/>
                    <a:stretch>
                      <a:fillRect/>
                    </a:stretch>
                  </pic:blipFill>
                  <pic:spPr>
                    <a:xfrm>
                      <a:off x="0" y="0"/>
                      <a:ext cx="2044919" cy="323850"/>
                    </a:xfrm>
                    <a:prstGeom prst="rect">
                      <a:avLst/>
                    </a:prstGeom>
                  </pic:spPr>
                </pic:pic>
              </a:graphicData>
            </a:graphic>
          </wp:inline>
        </w:drawing>
      </w:r>
      <w:r>
        <w:rPr>
          <w:rFonts w:ascii="AkzidenzGroteskBE-MdCn"/>
          <w:sz w:val="20"/>
        </w:rPr>
      </w:r>
    </w:p>
    <w:p>
      <w:pPr>
        <w:pStyle w:val="BodyText"/>
        <w:spacing w:before="7"/>
        <w:rPr>
          <w:rFonts w:ascii="AkzidenzGroteskBE-MdCn"/>
          <w:sz w:val="25"/>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1 : NAVETTE CENTRE-VILLE RÉALISÉE PAR UN VÉHICULE À PROPULSION ÉLECTRIQUE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9"/>
        <w:rPr>
          <w:rFonts w:ascii="AkzidenzGroteskBE-MdCn"/>
          <w:sz w:val="14"/>
        </w:rPr>
      </w:pPr>
      <w:r>
        <w:rPr/>
        <w:drawing>
          <wp:anchor distT="0" distB="0" distL="0" distR="0" allowOverlap="1" layoutInCell="1" locked="0" behindDoc="0" simplePos="0" relativeHeight="2355">
            <wp:simplePos x="0" y="0"/>
            <wp:positionH relativeFrom="page">
              <wp:posOffset>1260000</wp:posOffset>
            </wp:positionH>
            <wp:positionV relativeFrom="paragraph">
              <wp:posOffset>137235</wp:posOffset>
            </wp:positionV>
            <wp:extent cx="5582331" cy="5762625"/>
            <wp:effectExtent l="0" t="0" r="0" b="0"/>
            <wp:wrapTopAndBottom/>
            <wp:docPr id="551" name="image303.jpeg" descr=""/>
            <wp:cNvGraphicFramePr>
              <a:graphicFrameLocks noChangeAspect="1"/>
            </wp:cNvGraphicFramePr>
            <a:graphic>
              <a:graphicData uri="http://schemas.openxmlformats.org/drawingml/2006/picture">
                <pic:pic>
                  <pic:nvPicPr>
                    <pic:cNvPr id="552" name="image303.jpeg"/>
                    <pic:cNvPicPr/>
                  </pic:nvPicPr>
                  <pic:blipFill>
                    <a:blip r:embed="rId349" cstate="print"/>
                    <a:stretch>
                      <a:fillRect/>
                    </a:stretch>
                  </pic:blipFill>
                  <pic:spPr>
                    <a:xfrm>
                      <a:off x="0" y="0"/>
                      <a:ext cx="5582331" cy="5762625"/>
                    </a:xfrm>
                    <a:prstGeom prst="rect">
                      <a:avLst/>
                    </a:prstGeom>
                  </pic:spPr>
                </pic:pic>
              </a:graphicData>
            </a:graphic>
          </wp:anchor>
        </w:drawing>
      </w:r>
    </w:p>
    <w:p>
      <w:pPr>
        <w:pStyle w:val="ListParagraph"/>
        <w:numPr>
          <w:ilvl w:val="0"/>
          <w:numId w:val="69"/>
        </w:numPr>
        <w:tabs>
          <w:tab w:pos="1598" w:val="left" w:leader="none"/>
        </w:tabs>
        <w:spacing w:line="240" w:lineRule="auto" w:before="102" w:after="0"/>
        <w:ind w:left="1597" w:right="0" w:hanging="333"/>
        <w:jc w:val="left"/>
        <w:rPr>
          <w:b/>
          <w:sz w:val="28"/>
        </w:rPr>
      </w:pPr>
      <w:r>
        <w:rPr>
          <w:b/>
          <w:color w:val="00A9C1"/>
          <w:sz w:val="28"/>
        </w:rPr>
        <w:t>CHIFFRAGE DE </w:t>
      </w:r>
      <w:r>
        <w:rPr>
          <w:b/>
          <w:color w:val="00A9C1"/>
          <w:spacing w:val="-4"/>
          <w:sz w:val="28"/>
        </w:rPr>
        <w:t>L’OPTION</w:t>
      </w:r>
    </w:p>
    <w:p>
      <w:pPr>
        <w:pStyle w:val="BodyText"/>
        <w:spacing w:line="206" w:lineRule="auto" w:before="83"/>
        <w:ind w:left="1632" w:right="4608"/>
      </w:pPr>
      <w:r>
        <w:rPr/>
        <w:pict>
          <v:rect style="position:absolute;margin-left:110.804001pt;margin-top:-8.718696pt;width:1.948pt;height:1.948pt;mso-position-horizontal-relative:page;mso-position-vertical-relative:paragraph;z-index:-343048" filled="true" fillcolor="#00a9c1" stroked="false">
            <v:fill type="solid"/>
            <w10:wrap type="none"/>
          </v:rect>
        </w:pict>
      </w:r>
      <w:r>
        <w:rPr>
          <w:color w:val="3C3C3B"/>
        </w:rPr>
        <w:t>Sur la base de la configuration décrite, Keolis a chiffré l’option pour un fonctionnement en année pleine, sauf du 1</w:t>
      </w:r>
      <w:r>
        <w:rPr>
          <w:color w:val="3C3C3B"/>
          <w:position w:val="6"/>
          <w:sz w:val="10"/>
        </w:rPr>
        <w:t>er </w:t>
      </w:r>
      <w:r>
        <w:rPr>
          <w:color w:val="3C3C3B"/>
        </w:rPr>
        <w:t>au 15 août, pour les 8 ans de la future convention :</w:t>
      </w:r>
    </w:p>
    <w:p>
      <w:pPr>
        <w:pStyle w:val="BodyText"/>
        <w:spacing w:line="314" w:lineRule="auto" w:before="82"/>
        <w:ind w:left="1774" w:right="6281"/>
      </w:pPr>
      <w:r>
        <w:rPr/>
        <w:pict>
          <v:shape style="position:absolute;margin-left:117.638008pt;margin-top:8.870697pt;width:5pt;height:5pt;mso-position-horizontal-relative:page;mso-position-vertical-relative:paragraph;z-index:57640"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pict>
          <v:shape style="position:absolute;margin-left:117.638008pt;margin-top:25.339697pt;width:5pt;height:5pt;mso-position-horizontal-relative:page;mso-position-vertical-relative:paragraph;z-index:57664" coordorigin="2353,507" coordsize="100,100" path="m2388,547l2387,543,2369,521,2362,526,2378,545,2353,545,2353,553,2383,553,2386,552,2388,547m2388,566l2386,561,2383,560,2353,560,2353,568,2378,568,2362,587,2369,592,2387,569,2388,566m2410,509l2402,507,2396,530,2381,511,2374,517,2391,537,2392,539,2395,540,2397,540,2398,540,2401,540,2403,537,2405,530,2410,509m2410,604l2405,582,2403,576,2401,573,2396,572,2392,573,2391,575,2374,596,2381,601,2396,582,2402,606,2410,604m2445,580l2439,577,2419,568,2415,568,2411,571,2410,574,2416,603,2425,601,2419,577,2442,588,2445,580m2445,533l2442,525,2419,536,2425,512,2417,510,2410,538,2411,542,2414,544,2416,545,2419,545,2420,545,2439,536,2445,533m2452,546l2448,538,2421,551,2419,554,2419,559,2421,562,2424,563,2448,574,2452,567,2430,556,2452,546e" filled="true" fillcolor="#00a9c1" stroked="false">
            <v:path arrowok="t"/>
            <v:fill type="solid"/>
            <w10:wrap type="none"/>
          </v:shape>
        </w:pict>
      </w:r>
      <w:r>
        <w:rPr>
          <w:color w:val="3C3C3B"/>
        </w:rPr>
        <w:t>2 jours par semaine, vendredi et samedi, 6 jours par semaine, du lundi au samedi.</w:t>
      </w:r>
    </w:p>
    <w:p>
      <w:pPr>
        <w:pStyle w:val="BodyText"/>
        <w:spacing w:line="233" w:lineRule="exact"/>
        <w:ind w:left="1632"/>
      </w:pPr>
      <w:r>
        <w:rPr>
          <w:color w:val="3C3C3B"/>
        </w:rPr>
        <w:t>Le véhicule électrique étant affecté exclusivement à la navette,</w:t>
      </w:r>
    </w:p>
    <w:p>
      <w:pPr>
        <w:pStyle w:val="BodyText"/>
        <w:spacing w:line="206" w:lineRule="auto" w:before="11"/>
        <w:ind w:left="1632" w:right="4557"/>
      </w:pPr>
      <w:r>
        <w:rPr>
          <w:color w:val="3C3C3B"/>
        </w:rPr>
        <w:t>la levée de cette option </w:t>
      </w:r>
      <w:r>
        <w:rPr>
          <w:color w:val="3C3C3B"/>
          <w:spacing w:val="-3"/>
        </w:rPr>
        <w:t>n’a </w:t>
      </w:r>
      <w:r>
        <w:rPr>
          <w:color w:val="3C3C3B"/>
        </w:rPr>
        <w:t>pas d’incidence sur le plan pluriannuel d’investissement présenté dans l’offre principale, quelle que soit la date de démarrage.</w:t>
      </w:r>
    </w:p>
    <w:p>
      <w:pPr>
        <w:pStyle w:val="BodyText"/>
        <w:spacing w:line="206" w:lineRule="auto" w:before="111"/>
        <w:ind w:left="1632" w:right="4636"/>
      </w:pPr>
      <w:r>
        <w:rPr/>
        <w:pict>
          <v:group style="position:absolute;margin-left:538.582092pt;margin-top:98.93940pt;width:56.7pt;height:4.3pt;mso-position-horizontal-relative:page;mso-position-vertical-relative:paragraph;z-index:57592" coordorigin="10772,1979" coordsize="1134,86">
            <v:line style="position:absolute" from="10772,2021" to="11906,2021" stroked="true" strokeweight="4.252pt" strokecolor="#00a9c1">
              <v:stroke dashstyle="solid"/>
            </v:line>
            <v:shape style="position:absolute;left:10771;top:1978;width:1134;height:86" coordorigin="10772,1979" coordsize="1134,86" path="m10783,1979l10772,1979,10772,1990,10783,1979m10845,1979l10814,1979,10772,2021,10772,2052,10845,1979m10907,1979l10876,1979,10791,2064,10822,2064,10907,1979m10970,1979l10939,1979,10854,2064,10885,2064,10970,1979m11032,1979l11001,1979,10916,2064,10947,2064,11032,1979m11094,1979l11063,1979,10978,2064,11009,2064,11094,1979m11157,1979l11126,1979,11040,2064,11072,2064,11157,1979m11219,1979l11188,1979,11103,2064,11134,2064,11219,1979m11244,2047l11227,2064,11244,2064,11244,2047m11244,1985l11165,2064,11196,2064,11244,2016,11244,1985m11282,1979l11250,1979,11244,1985,11244,2016,11282,1979m11344,1979l11313,1979,11244,2047,11244,2064,11259,2064,11344,1979m11406,1979l11375,1979,11290,2064,11321,2064,11406,1979m11468,1979l11437,1979,11352,2064,11383,2064,11468,1979m11531,1979l11500,1979,11415,2064,11446,2064,11531,1979m11593,1979l11562,1979,11477,2064,11508,2064,11593,1979m11655,1979l11624,1979,11539,2064,11570,2064,11655,1979m11718,1979l11686,1979,11601,2064,11633,2064,11718,1979m11780,1979l11749,1979,11664,2064,11695,2064,11780,1979m11842,1979l11811,1979,11726,2064,11757,2064,11842,1979m11904,1979l11873,1979,11788,2064,11819,2064,11904,1979m11906,2009l11851,2064,11882,2064,11906,2040,11906,2009e" filled="true" fillcolor="#ffffff" stroked="false">
              <v:path arrowok="t"/>
              <v:fill type="solid"/>
            </v:shape>
            <w10:wrap type="none"/>
          </v:group>
        </w:pict>
      </w:r>
      <w:r>
        <w:rPr>
          <w:color w:val="3C3C3B"/>
        </w:rPr>
        <w:t>En cas de levée de l’option sur une durée plus courte que celle de la convention, le coût de mise à disposition du véhicule devra être reconsidéré.</w:t>
      </w:r>
    </w:p>
    <w:p>
      <w:pPr>
        <w:spacing w:after="0" w:line="206" w:lineRule="auto"/>
        <w:sectPr>
          <w:pgSz w:w="11910" w:h="16840"/>
          <w:pgMar w:header="0" w:footer="454" w:top="0" w:bottom="640" w:left="720" w:right="0"/>
        </w:sectPr>
      </w:pPr>
    </w:p>
    <w:p>
      <w:pPr>
        <w:pStyle w:val="BodyText"/>
        <w:spacing w:before="4"/>
        <w:rPr>
          <w:rFonts w:ascii="Times New Roman"/>
          <w:sz w:val="17"/>
        </w:rPr>
      </w:pPr>
      <w:r>
        <w:rPr/>
        <w:drawing>
          <wp:anchor distT="0" distB="0" distL="0" distR="0" allowOverlap="1" layoutInCell="1" locked="0" behindDoc="1" simplePos="0" relativeHeight="268092479">
            <wp:simplePos x="0" y="0"/>
            <wp:positionH relativeFrom="page">
              <wp:posOffset>0</wp:posOffset>
            </wp:positionH>
            <wp:positionV relativeFrom="page">
              <wp:posOffset>3</wp:posOffset>
            </wp:positionV>
            <wp:extent cx="7559992" cy="10692000"/>
            <wp:effectExtent l="0" t="0" r="0" b="0"/>
            <wp:wrapNone/>
            <wp:docPr id="553" name="image304.jpeg" descr=""/>
            <wp:cNvGraphicFramePr>
              <a:graphicFrameLocks noChangeAspect="1"/>
            </wp:cNvGraphicFramePr>
            <a:graphic>
              <a:graphicData uri="http://schemas.openxmlformats.org/drawingml/2006/picture">
                <pic:pic>
                  <pic:nvPicPr>
                    <pic:cNvPr id="554" name="image304.jpeg"/>
                    <pic:cNvPicPr/>
                  </pic:nvPicPr>
                  <pic:blipFill>
                    <a:blip r:embed="rId351"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350"/>
          <w:pgSz w:w="11910" w:h="16840"/>
          <w:pgMar w:footer="0" w:header="0" w:top="1580" w:bottom="280" w:left="720" w:right="0"/>
        </w:sectPr>
      </w:pPr>
    </w:p>
    <w:p>
      <w:pPr>
        <w:pStyle w:val="BodyText"/>
        <w:ind w:left="7885"/>
        <w:rPr>
          <w:rFonts w:ascii="Times New Roman"/>
          <w:sz w:val="20"/>
        </w:rPr>
      </w:pPr>
      <w:r>
        <w:rPr/>
        <w:pict>
          <v:group style="position:absolute;margin-left:1.356pt;margin-top:-.000001pt;width:51.95pt;height:841.9pt;mso-position-horizontal-relative:page;mso-position-vertical-relative:page;z-index:-34295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773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rFonts w:ascii="Times New Roman"/>
          <w:sz w:val="20"/>
        </w:rPr>
        <w:drawing>
          <wp:inline distT="0" distB="0" distL="0" distR="0">
            <wp:extent cx="2063866" cy="323850"/>
            <wp:effectExtent l="0" t="0" r="0" b="0"/>
            <wp:docPr id="555" name="image305.png" descr=""/>
            <wp:cNvGraphicFramePr>
              <a:graphicFrameLocks noChangeAspect="1"/>
            </wp:cNvGraphicFramePr>
            <a:graphic>
              <a:graphicData uri="http://schemas.openxmlformats.org/drawingml/2006/picture">
                <pic:pic>
                  <pic:nvPicPr>
                    <pic:cNvPr id="556" name="image305.png"/>
                    <pic:cNvPicPr/>
                  </pic:nvPicPr>
                  <pic:blipFill>
                    <a:blip r:embed="rId353" cstate="print"/>
                    <a:stretch>
                      <a:fillRect/>
                    </a:stretch>
                  </pic:blipFill>
                  <pic:spPr>
                    <a:xfrm>
                      <a:off x="0" y="0"/>
                      <a:ext cx="2063866" cy="323850"/>
                    </a:xfrm>
                    <a:prstGeom prst="rect">
                      <a:avLst/>
                    </a:prstGeom>
                  </pic:spPr>
                </pic:pic>
              </a:graphicData>
            </a:graphic>
          </wp:inline>
        </w:drawing>
      </w:r>
      <w:r>
        <w:rPr>
          <w:rFonts w:ascii="Times New Roman"/>
          <w:sz w:val="20"/>
        </w:rPr>
      </w:r>
    </w:p>
    <w:p>
      <w:pPr>
        <w:pStyle w:val="BodyText"/>
        <w:spacing w:before="8"/>
        <w:rPr>
          <w:rFonts w:ascii="Times New Roman"/>
          <w:sz w:val="26"/>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2 : VÉHICULES FONCTIONNANT À PARTIR D’ÉNERGIES ALTERNATIVES AU GAZOLE ET À MESURE DES RENOUVELLEMENTS</w:t>
      </w: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25"/>
        </w:rPr>
      </w:pPr>
    </w:p>
    <w:p>
      <w:pPr>
        <w:spacing w:before="0"/>
        <w:ind w:left="130" w:right="0" w:firstLine="0"/>
        <w:jc w:val="center"/>
        <w:rPr>
          <w:rFonts w:ascii="Museo"/>
          <w:sz w:val="80"/>
        </w:rPr>
      </w:pPr>
      <w:r>
        <w:rPr>
          <w:rFonts w:ascii="Museo"/>
          <w:color w:val="3C3C3B"/>
          <w:sz w:val="80"/>
        </w:rPr>
        <w:t>Sommaire</w:t>
      </w:r>
    </w:p>
    <w:p>
      <w:pPr>
        <w:spacing w:before="30"/>
        <w:ind w:left="130" w:right="0" w:firstLine="0"/>
        <w:jc w:val="center"/>
        <w:rPr>
          <w:rFonts w:ascii="Gotham Narrow"/>
          <w:b/>
          <w:sz w:val="30"/>
        </w:rPr>
      </w:pPr>
      <w:r>
        <w:rPr>
          <w:rFonts w:ascii="Gotham Narrow"/>
          <w:b/>
          <w:color w:val="FFFFFF"/>
          <w:sz w:val="30"/>
          <w:shd w:fill="00A9C1" w:color="auto" w:val="clear"/>
        </w:rPr>
        <w:t>  OPTION 2 </w:t>
      </w:r>
    </w:p>
    <w:p>
      <w:pPr>
        <w:pStyle w:val="BodyText"/>
        <w:rPr>
          <w:rFonts w:ascii="Gotham Narrow"/>
          <w:b/>
          <w:sz w:val="20"/>
        </w:rPr>
      </w:pPr>
    </w:p>
    <w:p>
      <w:pPr>
        <w:pStyle w:val="BodyText"/>
        <w:rPr>
          <w:rFonts w:ascii="Gotham Narrow"/>
          <w:b/>
          <w:sz w:val="20"/>
        </w:rPr>
      </w:pPr>
    </w:p>
    <w:p>
      <w:pPr>
        <w:pStyle w:val="BodyText"/>
        <w:spacing w:before="10"/>
        <w:rPr>
          <w:rFonts w:ascii="Gotham Narrow"/>
          <w:b/>
          <w:sz w:val="20"/>
        </w:rPr>
      </w:pPr>
    </w:p>
    <w:p>
      <w:pPr>
        <w:pStyle w:val="ListParagraph"/>
        <w:numPr>
          <w:ilvl w:val="0"/>
          <w:numId w:val="70"/>
        </w:numPr>
        <w:tabs>
          <w:tab w:pos="2734" w:val="left" w:leader="none"/>
          <w:tab w:pos="2735" w:val="left" w:leader="none"/>
          <w:tab w:pos="8840" w:val="right" w:leader="dot"/>
        </w:tabs>
        <w:spacing w:line="240" w:lineRule="auto" w:before="90" w:after="0"/>
        <w:ind w:left="2734" w:right="0" w:hanging="374"/>
        <w:jc w:val="left"/>
        <w:rPr>
          <w:rFonts w:ascii="Museo-500" w:hAnsi="Museo-500"/>
          <w:sz w:val="22"/>
        </w:rPr>
      </w:pPr>
      <w:r>
        <w:rPr/>
        <w:pict>
          <v:rect style="position:absolute;margin-left:165.158997pt;margin-top:9.462208pt;width:1.948pt;height:1.948pt;mso-position-horizontal-relative:page;mso-position-vertical-relative:paragraph;z-index:-342904" filled="true" fillcolor="#00a9c1" stroked="false">
            <v:fill type="solid"/>
            <w10:wrap type="none"/>
          </v:rect>
        </w:pict>
      </w:r>
      <w:r>
        <w:rPr>
          <w:rFonts w:ascii="Museo-500" w:hAnsi="Museo-500"/>
          <w:color w:val="00A9C1"/>
          <w:sz w:val="22"/>
        </w:rPr>
        <w:t>Parc</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3"/>
          <w:sz w:val="22"/>
        </w:rPr>
        <w:t>véhicules</w:t>
        <w:tab/>
      </w:r>
      <w:r>
        <w:rPr>
          <w:rFonts w:ascii="Museo-500" w:hAnsi="Museo-500"/>
          <w:color w:val="00A9C1"/>
          <w:sz w:val="22"/>
        </w:rPr>
        <w:t>186</w:t>
      </w:r>
    </w:p>
    <w:p>
      <w:pPr>
        <w:pStyle w:val="Heading5"/>
        <w:numPr>
          <w:ilvl w:val="1"/>
          <w:numId w:val="70"/>
        </w:numPr>
        <w:tabs>
          <w:tab w:pos="3169" w:val="left" w:leader="none"/>
          <w:tab w:pos="8842" w:val="right" w:leader="dot"/>
        </w:tabs>
        <w:spacing w:line="240" w:lineRule="auto" w:before="121" w:after="0"/>
        <w:ind w:left="3168" w:right="0" w:hanging="411"/>
        <w:jc w:val="left"/>
      </w:pPr>
      <w:r>
        <w:rPr/>
        <w:pict>
          <v:rect style="position:absolute;margin-left:189.115005pt;margin-top:14.851209pt;width:1.948pt;height:1.948pt;mso-position-horizontal-relative:page;mso-position-vertical-relative:paragraph;z-index:-342880" filled="true" fillcolor="#3c3c3b" stroked="false">
            <v:fill type="solid"/>
            <w10:wrap type="none"/>
          </v:rect>
        </w:pict>
      </w:r>
      <w:r>
        <w:rPr>
          <w:color w:val="3C3C3B"/>
        </w:rPr>
        <w:t>Autobus urbains</w:t>
        <w:tab/>
      </w:r>
      <w:r>
        <w:rPr>
          <w:color w:val="3C3C3B"/>
          <w:spacing w:val="2"/>
        </w:rPr>
        <w:t>186</w:t>
      </w:r>
    </w:p>
    <w:p>
      <w:pPr>
        <w:pStyle w:val="Heading5"/>
        <w:numPr>
          <w:ilvl w:val="1"/>
          <w:numId w:val="70"/>
        </w:numPr>
        <w:tabs>
          <w:tab w:pos="3218" w:val="left" w:leader="none"/>
          <w:tab w:pos="8838" w:val="right" w:leader="dot"/>
        </w:tabs>
        <w:spacing w:line="240" w:lineRule="auto" w:before="70" w:after="0"/>
        <w:ind w:left="3217" w:right="0" w:hanging="460"/>
        <w:jc w:val="left"/>
      </w:pPr>
      <w:r>
        <w:rPr/>
        <w:pict>
          <v:rect style="position:absolute;margin-left:191.595001pt;margin-top:12.304303pt;width:1.948pt;height:1.948pt;mso-position-horizontal-relative:page;mso-position-vertical-relative:paragraph;z-index:-342856" filled="true" fillcolor="#3c3c3b" stroked="false">
            <v:fill type="solid"/>
            <w10:wrap type="none"/>
          </v:rect>
        </w:pict>
      </w:r>
      <w:r>
        <w:rPr>
          <w:color w:val="3C3C3B"/>
        </w:rPr>
        <w:t>Autobus périurbains</w:t>
        <w:tab/>
        <w:t>187</w:t>
      </w:r>
    </w:p>
    <w:p>
      <w:pPr>
        <w:pStyle w:val="Heading5"/>
        <w:numPr>
          <w:ilvl w:val="1"/>
          <w:numId w:val="70"/>
        </w:numPr>
        <w:tabs>
          <w:tab w:pos="3216" w:val="left" w:leader="none"/>
          <w:tab w:pos="8838" w:val="right" w:leader="dot"/>
        </w:tabs>
        <w:spacing w:line="240" w:lineRule="auto" w:before="69" w:after="0"/>
        <w:ind w:left="3215" w:right="0" w:hanging="458"/>
        <w:jc w:val="left"/>
      </w:pPr>
      <w:r>
        <w:rPr/>
        <w:pict>
          <v:rect style="position:absolute;margin-left:191.498993pt;margin-top:12.25398pt;width:1.948pt;height:1.948pt;mso-position-horizontal-relative:page;mso-position-vertical-relative:paragraph;z-index:-342832" filled="true" fillcolor="#3c3c3b" stroked="false">
            <v:fill type="solid"/>
            <w10:wrap type="none"/>
          </v:rect>
        </w:pict>
      </w:r>
      <w:r>
        <w:rPr>
          <w:color w:val="3C3C3B"/>
        </w:rPr>
        <w:t>Autobus scolaires</w:t>
        <w:tab/>
        <w:t>187</w:t>
      </w:r>
    </w:p>
    <w:p>
      <w:pPr>
        <w:pStyle w:val="ListParagraph"/>
        <w:numPr>
          <w:ilvl w:val="0"/>
          <w:numId w:val="70"/>
        </w:numPr>
        <w:tabs>
          <w:tab w:pos="2740" w:val="left" w:leader="none"/>
          <w:tab w:pos="2741" w:val="left" w:leader="none"/>
          <w:tab w:pos="8840" w:val="right" w:leader="dot"/>
        </w:tabs>
        <w:spacing w:line="240" w:lineRule="auto" w:before="118" w:after="0"/>
        <w:ind w:left="2740" w:right="0" w:hanging="380"/>
        <w:jc w:val="left"/>
        <w:rPr>
          <w:rFonts w:ascii="Museo-500"/>
          <w:sz w:val="22"/>
        </w:rPr>
      </w:pPr>
      <w:r>
        <w:rPr/>
        <w:pict>
          <v:rect style="position:absolute;margin-left:165.697998pt;margin-top:10.866713pt;width:1.948pt;height:1.948pt;mso-position-horizontal-relative:page;mso-position-vertical-relative:paragraph;z-index:-342808" filled="true" fillcolor="#00a9c1" stroked="false">
            <v:fill type="solid"/>
            <w10:wrap type="none"/>
          </v:rect>
        </w:pict>
      </w:r>
      <w:r>
        <w:rPr>
          <w:rFonts w:ascii="Museo-500"/>
          <w:color w:val="00A9C1"/>
          <w:spacing w:val="4"/>
          <w:sz w:val="22"/>
        </w:rPr>
        <w:t>Infrastructures</w:t>
        <w:tab/>
      </w:r>
      <w:r>
        <w:rPr>
          <w:rFonts w:ascii="Museo-500"/>
          <w:color w:val="00A9C1"/>
          <w:sz w:val="22"/>
        </w:rPr>
        <w:t>188</w:t>
      </w:r>
    </w:p>
    <w:p>
      <w:pPr>
        <w:pStyle w:val="Heading5"/>
        <w:numPr>
          <w:ilvl w:val="1"/>
          <w:numId w:val="70"/>
        </w:numPr>
        <w:tabs>
          <w:tab w:pos="3210" w:val="left" w:leader="none"/>
          <w:tab w:pos="8840" w:val="right" w:leader="dot"/>
        </w:tabs>
        <w:spacing w:line="240" w:lineRule="auto" w:before="122" w:after="0"/>
        <w:ind w:left="3209" w:right="0" w:hanging="452"/>
        <w:jc w:val="left"/>
      </w:pPr>
      <w:r>
        <w:rPr/>
        <w:pict>
          <v:rect style="position:absolute;margin-left:191.195007pt;margin-top:14.901411pt;width:1.948pt;height:1.948pt;mso-position-horizontal-relative:page;mso-position-vertical-relative:paragraph;z-index:-342784" filled="true" fillcolor="#3c3c3b" stroked="false">
            <v:fill type="solid"/>
            <w10:wrap type="none"/>
          </v:rect>
        </w:pict>
      </w:r>
      <w:r>
        <w:rPr>
          <w:color w:val="3C3C3B"/>
        </w:rPr>
        <w:t>équipements d’avitaillement</w:t>
        <w:tab/>
        <w:t>188</w:t>
      </w:r>
    </w:p>
    <w:p>
      <w:pPr>
        <w:pStyle w:val="Heading5"/>
        <w:numPr>
          <w:ilvl w:val="1"/>
          <w:numId w:val="70"/>
        </w:numPr>
        <w:tabs>
          <w:tab w:pos="3207" w:val="left" w:leader="none"/>
          <w:tab w:pos="8840" w:val="right" w:leader="dot"/>
        </w:tabs>
        <w:spacing w:line="240" w:lineRule="auto" w:before="69" w:after="0"/>
        <w:ind w:left="3206" w:right="0" w:hanging="449"/>
        <w:jc w:val="left"/>
      </w:pPr>
      <w:r>
        <w:rPr/>
        <w:pict>
          <v:rect style="position:absolute;margin-left:191.914993pt;margin-top:12.254505pt;width:1.948pt;height:1.948pt;mso-position-horizontal-relative:page;mso-position-vertical-relative:paragraph;z-index:-342760" filled="true" fillcolor="#3c3c3b" stroked="false">
            <v:fill type="solid"/>
            <w10:wrap type="none"/>
          </v:rect>
        </w:pict>
      </w:r>
      <w:r>
        <w:rPr>
          <w:color w:val="3C3C3B"/>
        </w:rPr>
        <w:t>station de compression</w:t>
        <w:tab/>
        <w:t>188</w:t>
      </w:r>
    </w:p>
    <w:p>
      <w:pPr>
        <w:pStyle w:val="Heading5"/>
        <w:numPr>
          <w:ilvl w:val="1"/>
          <w:numId w:val="70"/>
        </w:numPr>
        <w:tabs>
          <w:tab w:pos="3205" w:val="left" w:leader="none"/>
          <w:tab w:pos="8841" w:val="right" w:leader="dot"/>
        </w:tabs>
        <w:spacing w:line="240" w:lineRule="auto" w:before="69" w:after="0"/>
        <w:ind w:left="3204" w:right="0" w:hanging="447"/>
        <w:jc w:val="left"/>
      </w:pPr>
      <w:r>
        <w:rPr/>
        <w:pict>
          <v:rect style="position:absolute;margin-left:191.819pt;margin-top:12.254212pt;width:1.948pt;height:1.948pt;mso-position-horizontal-relative:page;mso-position-vertical-relative:paragraph;z-index:-342736" filled="true" fillcolor="#3c3c3b" stroked="false">
            <v:fill type="solid"/>
            <w10:wrap type="none"/>
          </v:rect>
        </w:pict>
      </w:r>
      <w:r>
        <w:rPr>
          <w:color w:val="3C3C3B"/>
        </w:rPr>
        <w:t>adaptation de l’atelier</w:t>
      </w:r>
      <w:r>
        <w:rPr>
          <w:color w:val="3C3C3B"/>
          <w:spacing w:val="1"/>
        </w:rPr>
        <w:t> </w:t>
      </w:r>
      <w:r>
        <w:rPr>
          <w:color w:val="3C3C3B"/>
        </w:rPr>
        <w:t>de</w:t>
      </w:r>
      <w:r>
        <w:rPr>
          <w:color w:val="3C3C3B"/>
          <w:spacing w:val="1"/>
        </w:rPr>
        <w:t> </w:t>
      </w:r>
      <w:r>
        <w:rPr>
          <w:color w:val="3C3C3B"/>
        </w:rPr>
        <w:t>maintenance</w:t>
        <w:tab/>
        <w:t>189</w:t>
      </w:r>
    </w:p>
    <w:p>
      <w:pPr>
        <w:pStyle w:val="ListParagraph"/>
        <w:numPr>
          <w:ilvl w:val="0"/>
          <w:numId w:val="70"/>
        </w:numPr>
        <w:tabs>
          <w:tab w:pos="2742" w:val="left" w:leader="none"/>
          <w:tab w:pos="2743" w:val="left" w:leader="none"/>
          <w:tab w:pos="8840" w:val="right" w:leader="dot"/>
        </w:tabs>
        <w:spacing w:line="240" w:lineRule="auto" w:before="118" w:after="0"/>
        <w:ind w:left="2742" w:right="0" w:hanging="382"/>
        <w:jc w:val="left"/>
        <w:rPr>
          <w:rFonts w:ascii="Museo-500" w:hAnsi="Museo-500"/>
          <w:sz w:val="22"/>
        </w:rPr>
      </w:pPr>
      <w:r>
        <w:rPr/>
        <w:pict>
          <v:rect style="position:absolute;margin-left:165.565994pt;margin-top:10.866915pt;width:1.948pt;height:1.948pt;mso-position-horizontal-relative:page;mso-position-vertical-relative:paragraph;z-index:-342712" filled="true" fillcolor="#00a9c1" stroked="false">
            <v:fill type="solid"/>
            <w10:wrap type="none"/>
          </v:rect>
        </w:pict>
      </w:r>
      <w:r>
        <w:rPr>
          <w:rFonts w:ascii="Museo-500" w:hAnsi="Museo-500"/>
          <w:color w:val="00A9C1"/>
          <w:spacing w:val="2"/>
          <w:sz w:val="22"/>
        </w:rPr>
        <w:t>Maintenance</w:t>
      </w:r>
      <w:r>
        <w:rPr>
          <w:rFonts w:ascii="Museo-500" w:hAnsi="Museo-500"/>
          <w:color w:val="00A9C1"/>
          <w:spacing w:val="8"/>
          <w:sz w:val="22"/>
        </w:rPr>
        <w:t> </w:t>
      </w:r>
      <w:r>
        <w:rPr>
          <w:rFonts w:ascii="Museo-500" w:hAnsi="Museo-500"/>
          <w:color w:val="00A9C1"/>
          <w:spacing w:val="2"/>
          <w:sz w:val="22"/>
        </w:rPr>
        <w:t>des</w:t>
      </w:r>
      <w:r>
        <w:rPr>
          <w:rFonts w:ascii="Museo-500" w:hAnsi="Museo-500"/>
          <w:color w:val="00A9C1"/>
          <w:spacing w:val="8"/>
          <w:sz w:val="22"/>
        </w:rPr>
        <w:t> </w:t>
      </w:r>
      <w:r>
        <w:rPr>
          <w:rFonts w:ascii="Museo-500" w:hAnsi="Museo-500"/>
          <w:color w:val="00A9C1"/>
          <w:spacing w:val="3"/>
          <w:sz w:val="22"/>
        </w:rPr>
        <w:t>véhicules</w:t>
        <w:tab/>
      </w:r>
      <w:r>
        <w:rPr>
          <w:rFonts w:ascii="Museo-500" w:hAnsi="Museo-500"/>
          <w:color w:val="00A9C1"/>
          <w:sz w:val="22"/>
        </w:rPr>
        <w:t>189</w:t>
      </w:r>
    </w:p>
    <w:p>
      <w:pPr>
        <w:pStyle w:val="ListParagraph"/>
        <w:numPr>
          <w:ilvl w:val="0"/>
          <w:numId w:val="70"/>
        </w:numPr>
        <w:tabs>
          <w:tab w:pos="2732" w:val="left" w:leader="none"/>
          <w:tab w:pos="2733" w:val="left" w:leader="none"/>
          <w:tab w:pos="8840" w:val="right" w:leader="dot"/>
        </w:tabs>
        <w:spacing w:line="240" w:lineRule="auto" w:before="170" w:after="0"/>
        <w:ind w:left="2732" w:right="0" w:hanging="372"/>
        <w:jc w:val="left"/>
        <w:rPr>
          <w:rFonts w:ascii="Museo-500" w:hAnsi="Museo-500"/>
          <w:sz w:val="22"/>
        </w:rPr>
      </w:pPr>
      <w:r>
        <w:rPr/>
        <w:pict>
          <v:rect style="position:absolute;margin-left:165.5pt;margin-top:13.463609pt;width:1.948pt;height:1.948pt;mso-position-horizontal-relative:page;mso-position-vertical-relative:paragraph;z-index:-342688" filled="true" fillcolor="#00a9c1" stroked="false">
            <v:fill type="solid"/>
            <w10:wrap type="none"/>
          </v:rect>
        </w:pict>
      </w:r>
      <w:r>
        <w:rPr>
          <w:rFonts w:ascii="Museo-500" w:hAnsi="Museo-500"/>
          <w:color w:val="00A9C1"/>
          <w:spacing w:val="2"/>
          <w:sz w:val="22"/>
        </w:rPr>
        <w:t>Chiffrage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l’option</w:t>
        <w:tab/>
      </w:r>
      <w:r>
        <w:rPr>
          <w:rFonts w:ascii="Museo-500" w:hAnsi="Museo-500"/>
          <w:color w:val="00A9C1"/>
          <w:sz w:val="22"/>
        </w:rPr>
        <w:t>190</w:t>
      </w:r>
    </w:p>
    <w:p>
      <w:pPr>
        <w:spacing w:after="0" w:line="240" w:lineRule="auto"/>
        <w:jc w:val="left"/>
        <w:rPr>
          <w:rFonts w:ascii="Museo-500" w:hAnsi="Museo-500"/>
          <w:sz w:val="22"/>
        </w:rPr>
        <w:sectPr>
          <w:footerReference w:type="default" r:id="rId352"/>
          <w:pgSz w:w="11910" w:h="16840"/>
          <w:pgMar w:footer="454" w:header="0" w:top="0" w:bottom="640" w:left="720" w:right="0"/>
          <w:pgNumType w:start="185"/>
        </w:sectPr>
      </w:pPr>
    </w:p>
    <w:p>
      <w:pPr>
        <w:spacing w:line="220" w:lineRule="exact" w:before="874"/>
        <w:ind w:left="102" w:right="0" w:firstLine="0"/>
        <w:jc w:val="left"/>
        <w:rPr>
          <w:rFonts w:ascii="AkzidenzGroteskBE-MdCn" w:hAnsi="AkzidenzGroteskBE-MdCn"/>
          <w:sz w:val="20"/>
        </w:rPr>
      </w:pPr>
      <w:r>
        <w:rPr/>
        <w:drawing>
          <wp:anchor distT="0" distB="0" distL="0" distR="0" allowOverlap="1" layoutInCell="1" locked="0" behindDoc="0" simplePos="0" relativeHeight="58072">
            <wp:simplePos x="0" y="0"/>
            <wp:positionH relativeFrom="page">
              <wp:posOffset>5464291</wp:posOffset>
            </wp:positionH>
            <wp:positionV relativeFrom="paragraph">
              <wp:posOffset>1074</wp:posOffset>
            </wp:positionV>
            <wp:extent cx="2079269" cy="326266"/>
            <wp:effectExtent l="0" t="0" r="0" b="0"/>
            <wp:wrapNone/>
            <wp:docPr id="557" name="image305.png" descr=""/>
            <wp:cNvGraphicFramePr>
              <a:graphicFrameLocks noChangeAspect="1"/>
            </wp:cNvGraphicFramePr>
            <a:graphic>
              <a:graphicData uri="http://schemas.openxmlformats.org/drawingml/2006/picture">
                <pic:pic>
                  <pic:nvPicPr>
                    <pic:cNvPr id="558" name="image305.png"/>
                    <pic:cNvPicPr/>
                  </pic:nvPicPr>
                  <pic:blipFill>
                    <a:blip r:embed="rId353" cstate="print"/>
                    <a:stretch>
                      <a:fillRect/>
                    </a:stretch>
                  </pic:blipFill>
                  <pic:spPr>
                    <a:xfrm>
                      <a:off x="0" y="0"/>
                      <a:ext cx="2079269" cy="326266"/>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2 : VÉHICULES FONCTIONNANT À PARTIR D’ÉNERGIES ALTERNATIVES AU GAZOLE ET À MESURE DES RENOUVELLEMENTS</w:t>
      </w:r>
    </w:p>
    <w:p>
      <w:pPr>
        <w:spacing w:before="941"/>
        <w:ind w:left="130" w:right="0" w:firstLine="0"/>
        <w:jc w:val="center"/>
        <w:rPr>
          <w:rFonts w:ascii="Gotham Narrow"/>
          <w:b/>
          <w:sz w:val="30"/>
        </w:rPr>
      </w:pPr>
      <w:r>
        <w:rPr>
          <w:rFonts w:ascii="Gotham Narrow"/>
          <w:b/>
          <w:color w:val="FFFFFF"/>
          <w:sz w:val="30"/>
          <w:shd w:fill="00A9C1" w:color="auto" w:val="clear"/>
        </w:rPr>
        <w:t>   OPTION 2 </w:t>
      </w:r>
    </w:p>
    <w:p>
      <w:pPr>
        <w:spacing w:before="145"/>
        <w:ind w:left="2474" w:right="2343" w:firstLine="4"/>
        <w:jc w:val="center"/>
        <w:rPr>
          <w:rFonts w:ascii="Museo-500" w:hAnsi="Museo-500"/>
          <w:sz w:val="40"/>
        </w:rPr>
      </w:pPr>
      <w:r>
        <w:rPr>
          <w:rFonts w:ascii="Museo-500" w:hAnsi="Museo-500"/>
          <w:color w:val="00A9C1"/>
          <w:sz w:val="40"/>
        </w:rPr>
        <w:t>Véhicules </w:t>
      </w:r>
      <w:r>
        <w:rPr>
          <w:rFonts w:ascii="Museo-500" w:hAnsi="Museo-500"/>
          <w:color w:val="00A9C1"/>
          <w:spacing w:val="3"/>
          <w:sz w:val="40"/>
        </w:rPr>
        <w:t>fonctionnant </w:t>
      </w:r>
      <w:r>
        <w:rPr>
          <w:rFonts w:ascii="Museo-500" w:hAnsi="Museo-500"/>
          <w:color w:val="00A9C1"/>
          <w:sz w:val="40"/>
        </w:rPr>
        <w:t>à </w:t>
      </w:r>
      <w:r>
        <w:rPr>
          <w:rFonts w:ascii="Museo-500" w:hAnsi="Museo-500"/>
          <w:color w:val="00A9C1"/>
          <w:spacing w:val="6"/>
          <w:sz w:val="40"/>
        </w:rPr>
        <w:t>partir </w:t>
      </w:r>
      <w:r>
        <w:rPr>
          <w:rFonts w:ascii="Museo-500" w:hAnsi="Museo-500"/>
          <w:color w:val="00A9C1"/>
          <w:spacing w:val="7"/>
          <w:sz w:val="40"/>
        </w:rPr>
        <w:t>d’énergies </w:t>
      </w:r>
      <w:r>
        <w:rPr>
          <w:rFonts w:ascii="Museo-500" w:hAnsi="Museo-500"/>
          <w:color w:val="00A9C1"/>
          <w:spacing w:val="3"/>
          <w:sz w:val="40"/>
        </w:rPr>
        <w:t>alternatives </w:t>
      </w:r>
      <w:r>
        <w:rPr>
          <w:rFonts w:ascii="Museo-500" w:hAnsi="Museo-500"/>
          <w:color w:val="00A9C1"/>
          <w:sz w:val="40"/>
        </w:rPr>
        <w:t>au </w:t>
      </w:r>
      <w:r>
        <w:rPr>
          <w:rFonts w:ascii="Museo-500" w:hAnsi="Museo-500"/>
          <w:color w:val="00A9C1"/>
          <w:spacing w:val="4"/>
          <w:sz w:val="40"/>
        </w:rPr>
        <w:t>gazole </w:t>
      </w:r>
      <w:r>
        <w:rPr>
          <w:rFonts w:ascii="Museo-500" w:hAnsi="Museo-500"/>
          <w:color w:val="00A9C1"/>
          <w:sz w:val="40"/>
        </w:rPr>
        <w:t>et à </w:t>
      </w:r>
      <w:r>
        <w:rPr>
          <w:rFonts w:ascii="Museo-500" w:hAnsi="Museo-500"/>
          <w:color w:val="00A9C1"/>
          <w:spacing w:val="3"/>
          <w:sz w:val="40"/>
        </w:rPr>
        <w:t>mesure des</w:t>
      </w:r>
      <w:r>
        <w:rPr>
          <w:rFonts w:ascii="Museo-500" w:hAnsi="Museo-500"/>
          <w:color w:val="00A9C1"/>
          <w:spacing w:val="68"/>
          <w:sz w:val="40"/>
        </w:rPr>
        <w:t> </w:t>
      </w:r>
      <w:r>
        <w:rPr>
          <w:rFonts w:ascii="Museo-500" w:hAnsi="Museo-500"/>
          <w:color w:val="00A9C1"/>
          <w:spacing w:val="3"/>
          <w:sz w:val="40"/>
        </w:rPr>
        <w:t>renouvellements</w:t>
      </w:r>
    </w:p>
    <w:p>
      <w:pPr>
        <w:spacing w:after="0"/>
        <w:jc w:val="center"/>
        <w:rPr>
          <w:rFonts w:ascii="Museo-500" w:hAnsi="Museo-500"/>
          <w:sz w:val="40"/>
        </w:rPr>
        <w:sectPr>
          <w:pgSz w:w="11910" w:h="16840"/>
          <w:pgMar w:header="0" w:footer="454" w:top="0" w:bottom="640" w:left="720" w:right="0"/>
        </w:sectPr>
      </w:pPr>
    </w:p>
    <w:p>
      <w:pPr>
        <w:pStyle w:val="BodyText"/>
        <w:spacing w:before="9"/>
        <w:rPr>
          <w:rFonts w:ascii="Museo-500"/>
          <w:sz w:val="25"/>
        </w:rPr>
      </w:pPr>
    </w:p>
    <w:p>
      <w:pPr>
        <w:pStyle w:val="BodyText"/>
        <w:spacing w:line="30" w:lineRule="exact"/>
        <w:ind w:left="5392"/>
        <w:rPr>
          <w:rFonts w:ascii="Museo-500"/>
          <w:sz w:val="3"/>
        </w:rPr>
      </w:pPr>
      <w:r>
        <w:rPr>
          <w:rFonts w:ascii="Museo-500"/>
          <w:position w:val="0"/>
          <w:sz w:val="3"/>
        </w:rPr>
        <w:pict>
          <v:group style="width:25.1pt;height:1.5pt;mso-position-horizontal-relative:char;mso-position-vertical-relative:line" coordorigin="0,0" coordsize="502,30">
            <v:line style="position:absolute" from="0,15" to="502,15" stroked="true" strokeweight="1.472pt" strokecolor="#00a9c1">
              <v:stroke dashstyle="solid"/>
            </v:line>
          </v:group>
        </w:pict>
      </w:r>
      <w:r>
        <w:rPr>
          <w:rFonts w:ascii="Museo-500"/>
          <w:position w:val="0"/>
          <w:sz w:val="3"/>
        </w:rPr>
      </w:r>
    </w:p>
    <w:p>
      <w:pPr>
        <w:pStyle w:val="BodyText"/>
        <w:rPr>
          <w:rFonts w:ascii="Museo-500"/>
          <w:sz w:val="20"/>
        </w:rPr>
      </w:pPr>
    </w:p>
    <w:p>
      <w:pPr>
        <w:pStyle w:val="BodyText"/>
        <w:rPr>
          <w:rFonts w:ascii="Museo-500"/>
          <w:sz w:val="20"/>
        </w:rPr>
      </w:pPr>
    </w:p>
    <w:p>
      <w:pPr>
        <w:pStyle w:val="BodyText"/>
        <w:rPr>
          <w:rFonts w:ascii="Museo-500"/>
          <w:sz w:val="20"/>
        </w:rPr>
      </w:pPr>
    </w:p>
    <w:p>
      <w:pPr>
        <w:pStyle w:val="BodyText"/>
        <w:spacing w:before="5"/>
        <w:rPr>
          <w:rFonts w:ascii="Museo-500"/>
          <w:sz w:val="29"/>
        </w:rPr>
      </w:pPr>
    </w:p>
    <w:p>
      <w:pPr>
        <w:pStyle w:val="BodyText"/>
        <w:spacing w:line="206" w:lineRule="auto"/>
        <w:ind w:left="1717" w:right="98"/>
      </w:pPr>
      <w:r>
        <w:rPr>
          <w:color w:val="3C3C3B"/>
        </w:rPr>
        <w:t>Keolis propose de mener la transition énergétique des véhicules, en choisissant le GNV (gaz naturel pour véhicules).</w:t>
      </w:r>
    </w:p>
    <w:p>
      <w:pPr>
        <w:pStyle w:val="BodyText"/>
        <w:spacing w:line="206" w:lineRule="auto" w:before="112"/>
        <w:ind w:left="1717"/>
      </w:pPr>
      <w:r>
        <w:rPr>
          <w:color w:val="3C3C3B"/>
        </w:rPr>
        <w:t>Ce carburant se présente sous forme de gaz comprimé à 200 bars, stocké dans des réservoirs embarqués en toiture des véhicules.</w:t>
      </w:r>
    </w:p>
    <w:p>
      <w:pPr>
        <w:pStyle w:val="BodyText"/>
        <w:spacing w:line="206" w:lineRule="auto"/>
        <w:ind w:left="1717" w:right="578"/>
      </w:pPr>
      <w:r>
        <w:rPr>
          <w:color w:val="3C3C3B"/>
        </w:rPr>
        <w:t>Il offre des autonomies de 400 kilomètres pour les autobus et jusqu’à 600 kilomètres pour les autocars.</w:t>
      </w:r>
    </w:p>
    <w:p>
      <w:pPr>
        <w:pStyle w:val="BodyText"/>
        <w:spacing w:line="206" w:lineRule="auto" w:before="111"/>
        <w:ind w:left="1717" w:right="365"/>
      </w:pPr>
      <w:r>
        <w:rPr>
          <w:color w:val="3C3C3B"/>
        </w:rPr>
        <w:t>Cette énergie représente une alternative au gazole, propre, sûre et compétitive.</w:t>
      </w:r>
    </w:p>
    <w:p>
      <w:pPr>
        <w:pStyle w:val="BodyText"/>
        <w:spacing w:line="206" w:lineRule="auto" w:before="112"/>
        <w:ind w:left="1717" w:right="340"/>
      </w:pPr>
      <w:r>
        <w:rPr>
          <w:color w:val="3C3C3B"/>
        </w:rPr>
        <w:t>L’adjonction de BioGNV, produit localement selon un cahier des charges précis, pourra améliorer le bilan écologique</w:t>
      </w:r>
      <w:r>
        <w:rPr>
          <w:color w:val="3C3C3B"/>
          <w:spacing w:val="38"/>
        </w:rPr>
        <w:t> </w:t>
      </w:r>
      <w:r>
        <w:rPr>
          <w:color w:val="3C3C3B"/>
        </w:rPr>
        <w:t>global</w:t>
      </w:r>
    </w:p>
    <w:p>
      <w:pPr>
        <w:pStyle w:val="BodyText"/>
        <w:spacing w:line="221" w:lineRule="exact"/>
        <w:ind w:left="1717"/>
      </w:pPr>
      <w:r>
        <w:rPr>
          <w:color w:val="3C3C3B"/>
        </w:rPr>
        <w:t>de la solution et renforcer l’indépendance énergétique du territoire.</w:t>
      </w:r>
    </w:p>
    <w:p>
      <w:pPr>
        <w:pStyle w:val="BodyText"/>
        <w:spacing w:line="206" w:lineRule="auto" w:before="106"/>
        <w:ind w:left="1717" w:right="1006"/>
      </w:pPr>
      <w:r>
        <w:rPr>
          <w:color w:val="3C3C3B"/>
        </w:rPr>
        <w:t>La transition à l’énergie GNV doit être appréhendée par une approche systémique qui comprend :</w:t>
      </w:r>
    </w:p>
    <w:p>
      <w:pPr>
        <w:pStyle w:val="BodyText"/>
        <w:spacing w:line="314" w:lineRule="auto" w:before="83"/>
        <w:ind w:left="1859" w:right="2577"/>
      </w:pPr>
      <w:r>
        <w:rPr/>
        <w:pict>
          <v:shape style="position:absolute;margin-left:121.890007pt;margin-top:8.920181pt;width:5pt;height:5pt;mso-position-horizontal-relative:page;mso-position-vertical-relative:paragraph;z-index:58096"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pict>
          <v:shape style="position:absolute;margin-left:121.890007pt;margin-top:25.390182pt;width:5pt;height:5pt;mso-position-horizontal-relative:page;mso-position-vertical-relative:paragraph;z-index:58120" coordorigin="2438,508" coordsize="100,100" path="m2473,548l2472,544,2454,522,2447,527,2463,546,2438,546,2438,554,2468,554,2471,553,2473,548m2473,567l2471,562,2468,561,2438,561,2438,569,2463,569,2447,588,2454,593,2472,570,2473,567m2495,510l2487,508,2481,531,2466,512,2459,518,2476,539,2477,540,2480,541,2483,541,2483,541,2486,541,2488,538,2490,531,2495,510m2495,605l2490,583,2488,577,2486,574,2481,573,2478,574,2476,576,2459,597,2466,602,2481,583,2487,607,2495,605m2530,581l2524,578,2504,569,2500,569,2496,572,2495,575,2502,604,2510,602,2504,578,2527,589,2530,581m2530,534l2527,526,2504,537,2510,513,2502,511,2495,539,2496,543,2499,545,2501,546,2504,546,2505,546,2524,537,2530,534m2537,547l2533,539,2507,552,2504,555,2504,560,2507,563,2509,564,2533,575,2537,568,2515,557,2537,547e" filled="true" fillcolor="#00a9c1" stroked="false">
            <v:path arrowok="t"/>
            <v:fill type="solid"/>
            <w10:wrap type="none"/>
          </v:shape>
        </w:pict>
      </w:r>
      <w:r>
        <w:rPr>
          <w:color w:val="3C3C3B"/>
        </w:rPr>
        <w:t>les véhicules et leur entretien, les installations d’avitaillement,</w:t>
      </w:r>
    </w:p>
    <w:p>
      <w:pPr>
        <w:pStyle w:val="BodyText"/>
        <w:spacing w:line="251" w:lineRule="exact"/>
        <w:ind w:left="1859"/>
      </w:pPr>
      <w:r>
        <w:rPr/>
        <w:pict>
          <v:shape style="position:absolute;margin-left:121.890007pt;margin-top:4.697173pt;width:5pt;height:5pt;mso-position-horizontal-relative:page;mso-position-vertical-relative:paragraph;z-index:58144" coordorigin="2438,94" coordsize="100,100" path="m2473,134l2472,131,2454,108,2447,113,2463,132,2438,132,2438,140,2468,140,2471,139,2473,134m2473,153l2471,148,2468,147,2438,147,2438,155,2463,155,2447,174,2454,179,2472,157,2473,153m2495,96l2487,94,2481,118,2466,99,2459,104,2476,125,2477,126,2480,128,2483,128,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7,2507,149,2509,150,2533,162,2537,154,2515,144,2537,133e" filled="true" fillcolor="#00a9c1" stroked="false">
            <v:path arrowok="t"/>
            <v:fill type="solid"/>
            <w10:wrap type="none"/>
          </v:shape>
        </w:pict>
      </w:r>
      <w:r>
        <w:rPr>
          <w:color w:val="3C3C3B"/>
        </w:rPr>
        <w:t>le dépôt et l’atelier de maintenance.</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9"/>
        <w:rPr>
          <w:sz w:val="29"/>
        </w:rPr>
      </w:pPr>
    </w:p>
    <w:p>
      <w:pPr>
        <w:pStyle w:val="Heading2"/>
        <w:spacing w:line="440" w:lineRule="exact"/>
        <w:ind w:left="663"/>
      </w:pPr>
      <w:r>
        <w:rPr>
          <w:color w:val="00A9C1"/>
        </w:rPr>
        <w:t>Keolis exploite plus de</w:t>
      </w:r>
    </w:p>
    <w:p>
      <w:pPr>
        <w:spacing w:line="199" w:lineRule="auto" w:before="32"/>
        <w:ind w:left="663" w:right="557" w:firstLine="0"/>
        <w:jc w:val="left"/>
        <w:rPr>
          <w:rFonts w:ascii="AkzidenzGroteskBE-MdCn" w:hAnsi="AkzidenzGroteskBE-MdCn"/>
          <w:sz w:val="40"/>
        </w:rPr>
      </w:pPr>
      <w:r>
        <w:rPr/>
        <w:pict>
          <v:group style="position:absolute;margin-left:499.84201pt;margin-top:30.194407pt;width:25.55pt;height:21.4pt;mso-position-horizontal-relative:page;mso-position-vertical-relative:paragraph;z-index:-342496" coordorigin="9997,604" coordsize="511,428">
            <v:shape style="position:absolute;left:9996;top:603;width:511;height:428" coordorigin="9997,604" coordsize="511,428" path="m10507,604l10293,604,10293,796,10396,796,10395,830,10390,858,10383,882,10373,902,10360,917,10343,928,10323,934,10299,936,10299,1032,10345,1028,10386,1017,10421,998,10452,971,10476,937,10493,894,10504,842,10507,782,10507,604xm10212,604l9997,604,9997,796,10100,796,10099,830,10095,858,10087,882,10078,902,10064,917,10048,928,10028,934,10004,936,10004,1032,10028,1031,10051,1028,10072,1024,10091,1017,10110,1009,10127,999,10142,986,10157,972,10169,955,10180,937,10190,916,10198,894,10204,869,10208,842,10211,813,10212,782,10212,604xe" filled="true" fillcolor="#00a9c1" stroked="false">
              <v:path arrowok="t"/>
              <v:fill type="solid"/>
            </v:shape>
            <v:shape style="position:absolute;left:9996;top:603;width:511;height:428" coordorigin="9997,604" coordsize="511,428" path="m10035,932l10028,934,10004,936,10004,962,10035,932m10052,604l10020,604,9997,627,9997,659,10052,604m10114,604l10083,604,9997,690,9997,721,10114,604m10172,950l10120,1003,10127,999,10142,986,10157,972,10169,955,10172,950m10176,604l10145,604,9997,752,9997,783,10176,604m10207,854l10030,1031,10051,1028,10067,1025,10198,894,10204,869,10207,854m10212,786l10185,814,10184,814,10004,994,10004,1025,10203,826,10203,826,10211,819,10211,818,10211,818,10211,814,10211,813,10212,786m10212,724l10122,814,10122,814,10098,838,10095,858,10089,878,10141,826,10141,826,10212,755,10212,724m10212,661l10077,796,10100,796,10100,805,10212,693,10212,661m10212,604l10207,604,10015,796,10046,796,10212,630,10212,604m10301,604l10293,604,10293,612,10301,604m10363,604l10332,604,10293,643,10293,675,10363,604m10426,604l10394,604,10293,706,10293,737,10426,604m10488,604l10457,604,10293,768,10293,796,10295,796,10488,604m10497,875l10344,1028,10345,1028,10386,1017,10387,1016,10482,921,10493,894,10497,875m10506,804l10299,1011,10299,1032,10310,1031,10504,837,10505,814,10505,814,10506,804,10506,804m10507,740l10446,801,10446,801,10391,857,10390,858,10383,882,10373,902,10360,917,10343,928,10323,934,10313,935,10299,949,10299,980,10465,814,10465,814,10507,772,10507,740m10507,678l10389,796,10396,796,10396,801,10396,810,10395,814,10395,821,10403,814,10403,814,10507,709,10507,678m10507,616l10326,796,10358,796,10507,647,10507,616e" filled="true" fillcolor="#ffffff" stroked="false">
              <v:path arrowok="t"/>
              <v:fill type="solid"/>
            </v:shape>
            <w10:wrap type="none"/>
          </v:group>
        </w:pict>
      </w:r>
      <w:r>
        <w:rPr>
          <w:rFonts w:ascii="AkzidenzGroteskBE-MdCn" w:hAnsi="AkzidenzGroteskBE-MdCn"/>
          <w:color w:val="00A9C1"/>
          <w:sz w:val="40"/>
        </w:rPr>
        <w:t>1 600 véhicules motorisés en énergie gaz.</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73" w:space="40"/>
            <w:col w:w="4277"/>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16"/>
        </w:rPr>
      </w:pPr>
    </w:p>
    <w:p>
      <w:pPr>
        <w:spacing w:after="0"/>
        <w:rPr>
          <w:rFonts w:ascii="AkzidenzGroteskBE-MdCn"/>
          <w:sz w:val="16"/>
        </w:rPr>
        <w:sectPr>
          <w:type w:val="continuous"/>
          <w:pgSz w:w="11910" w:h="16840"/>
          <w:pgMar w:top="1580" w:bottom="280" w:left="720" w:right="0"/>
        </w:sectPr>
      </w:pPr>
    </w:p>
    <w:p>
      <w:pPr>
        <w:pStyle w:val="Heading4"/>
        <w:numPr>
          <w:ilvl w:val="0"/>
          <w:numId w:val="71"/>
        </w:numPr>
        <w:tabs>
          <w:tab w:pos="1667" w:val="left" w:leader="none"/>
          <w:tab w:pos="1668" w:val="left" w:leader="none"/>
        </w:tabs>
        <w:spacing w:line="240" w:lineRule="auto" w:before="54" w:after="0"/>
        <w:ind w:left="1667" w:right="0" w:hanging="403"/>
        <w:jc w:val="left"/>
      </w:pPr>
      <w:r>
        <w:rPr/>
        <w:pict>
          <v:group style="position:absolute;margin-left:1.356pt;margin-top:-.000001pt;width:51.95pt;height:841.9pt;mso-position-horizontal-relative:page;mso-position-vertical-relative:page;z-index:-34264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0.916pt;margin-top:13.563008pt;width:1.948pt;height:1.948pt;mso-position-horizontal-relative:page;mso-position-vertical-relative:paragraph;z-index:-342448" filled="true" fillcolor="#00a9c1" stroked="false">
            <v:fill type="solid"/>
            <w10:wrap type="none"/>
          </v:rect>
        </w:pict>
      </w:r>
      <w:r>
        <w:rPr>
          <w:color w:val="00A9C1"/>
          <w:spacing w:val="-4"/>
        </w:rPr>
        <w:t>PARC </w:t>
      </w:r>
      <w:r>
        <w:rPr>
          <w:color w:val="00A9C1"/>
        </w:rPr>
        <w:t>DE</w:t>
      </w:r>
      <w:r>
        <w:rPr>
          <w:color w:val="00A9C1"/>
          <w:spacing w:val="4"/>
        </w:rPr>
        <w:t> </w:t>
      </w:r>
      <w:r>
        <w:rPr>
          <w:color w:val="00A9C1"/>
        </w:rPr>
        <w:t>VÉHICULES</w:t>
      </w:r>
    </w:p>
    <w:p>
      <w:pPr>
        <w:pStyle w:val="Heading5"/>
        <w:numPr>
          <w:ilvl w:val="1"/>
          <w:numId w:val="71"/>
        </w:numPr>
        <w:tabs>
          <w:tab w:pos="1676" w:val="left" w:leader="none"/>
        </w:tabs>
        <w:spacing w:line="240" w:lineRule="auto" w:before="161" w:after="0"/>
        <w:ind w:left="1675" w:right="0" w:hanging="411"/>
        <w:jc w:val="left"/>
      </w:pPr>
      <w:r>
        <w:rPr/>
        <w:pict>
          <v:rect style="position:absolute;margin-left:114.469002pt;margin-top:16.849819pt;width:1.948pt;height:1.948pt;mso-position-horizontal-relative:page;mso-position-vertical-relative:paragraph;z-index:-342424" filled="true" fillcolor="#3c3c3b" stroked="false">
            <v:fill type="solid"/>
            <w10:wrap type="none"/>
          </v:rect>
        </w:pict>
      </w:r>
      <w:r>
        <w:rPr>
          <w:color w:val="3C3C3B"/>
        </w:rPr>
        <w:t>AUTOBUS URBAINS</w:t>
      </w:r>
    </w:p>
    <w:p>
      <w:pPr>
        <w:pStyle w:val="BodyText"/>
        <w:spacing w:line="206" w:lineRule="auto" w:before="97"/>
        <w:ind w:left="1717" w:right="12"/>
      </w:pPr>
      <w:r>
        <w:rPr>
          <w:color w:val="3C3C3B"/>
        </w:rPr>
        <w:t>La plupart des constructeurs propose leurs modèles de véhicules en version GNV. Cependant, il n’existe pas d’offre sur le segment des véhicules de moins de 12 mètres, plus largement représentés sur le réseau urbain de Dreux.</w:t>
      </w:r>
    </w:p>
    <w:p>
      <w:pPr>
        <w:pStyle w:val="BodyText"/>
        <w:spacing w:line="206" w:lineRule="auto" w:before="110"/>
        <w:ind w:left="1717" w:right="12"/>
      </w:pPr>
      <w:r>
        <w:rPr>
          <w:color w:val="3C3C3B"/>
        </w:rPr>
        <w:t>Keolis propose de renouveler les bus standard 12 mètres prévus au PPI, par des bus GNV, soit 3 véhicules dès 2021.</w:t>
      </w:r>
    </w:p>
    <w:p>
      <w:pPr>
        <w:pStyle w:val="BodyText"/>
        <w:spacing w:line="234" w:lineRule="exact" w:before="83"/>
        <w:ind w:left="1717"/>
      </w:pPr>
      <w:r>
        <w:rPr>
          <w:color w:val="3C3C3B"/>
        </w:rPr>
        <w:t>Afin de maintenir une véritable homogénéité du parc,</w:t>
      </w:r>
    </w:p>
    <w:p>
      <w:pPr>
        <w:pStyle w:val="BodyText"/>
        <w:spacing w:line="206" w:lineRule="auto" w:before="11"/>
        <w:ind w:left="1717" w:right="12"/>
      </w:pPr>
      <w:r>
        <w:rPr>
          <w:color w:val="3C3C3B"/>
        </w:rPr>
        <w:t>Keolis a fait le choix du constructeur Evobus. À l’instar des bus diesels proposés en renouvellement dans l’offre</w:t>
      </w:r>
      <w:r>
        <w:rPr>
          <w:color w:val="3C3C3B"/>
          <w:spacing w:val="12"/>
        </w:rPr>
        <w:t> </w:t>
      </w:r>
      <w:r>
        <w:rPr>
          <w:color w:val="3C3C3B"/>
        </w:rPr>
        <w:t>principale,</w:t>
      </w:r>
    </w:p>
    <w:p>
      <w:pPr>
        <w:pStyle w:val="BodyText"/>
        <w:spacing w:line="206" w:lineRule="auto"/>
        <w:ind w:left="1717" w:right="12"/>
      </w:pPr>
      <w:r>
        <w:rPr>
          <w:color w:val="3C3C3B"/>
        </w:rPr>
        <w:t>les véhicules motorisés au GNV de cette marque peuvent être équipés de la technologie hybride légère, ce qui</w:t>
      </w:r>
      <w:r>
        <w:rPr>
          <w:color w:val="3C3C3B"/>
          <w:spacing w:val="18"/>
        </w:rPr>
        <w:t> </w:t>
      </w:r>
      <w:r>
        <w:rPr>
          <w:color w:val="3C3C3B"/>
        </w:rPr>
        <w:t>permettra</w:t>
      </w:r>
    </w:p>
    <w:p>
      <w:pPr>
        <w:pStyle w:val="BodyText"/>
        <w:spacing w:line="221" w:lineRule="exact"/>
        <w:ind w:left="1717"/>
      </w:pPr>
      <w:r>
        <w:rPr/>
        <w:pict>
          <v:group style="position:absolute;margin-left:538.582092pt;margin-top:98.813507pt;width:56.7pt;height:4.3pt;mso-position-horizontal-relative:page;mso-position-vertical-relative:paragraph;z-index:58048" coordorigin="10772,1976" coordsize="1134,86">
            <v:line style="position:absolute" from="10772,2019" to="11906,2019" stroked="true" strokeweight="4.252pt" strokecolor="#00a9c1">
              <v:stroke dashstyle="solid"/>
            </v:line>
            <v:shape style="position:absolute;left:10771;top:1976;width:1134;height:86" coordorigin="10772,1976" coordsize="1134,86" path="m10783,1976l10772,1976,10772,1987,10783,1976m10845,1976l10814,1976,10772,2019,10772,2050,10845,1976m10907,1976l10876,1976,10791,2061,10822,2061,10907,1976m10970,1976l10939,1976,10854,2061,10885,2061,10970,1976m11032,1976l11001,1976,10916,2061,10947,2061,11032,1976m11094,1976l11063,1976,10978,2061,11009,2061,11094,1976m11157,1976l11126,1976,11040,2061,11072,2061,11157,1976m11219,1976l11188,1976,11103,2061,11134,2061,11219,1976m11244,2045l11227,2061,11244,2061,11244,2045m11244,1982l11165,2061,11196,2061,11244,2014,11244,1982m11282,1976l11250,1976,11244,1983,11244,2014,11282,1976m11344,1976l11313,1976,11244,2045,11244,2061,11259,2061,11344,1976m11406,1976l11375,1976,11290,2061,11321,2061,11406,1976m11468,1976l11437,1976,11352,2061,11383,2061,11468,1976m11531,1976l11500,1976,11415,2061,11446,2061,11531,1976m11593,1976l11562,1976,11477,2061,11508,2061,11593,1976m11655,1976l11624,1976,11539,2061,11570,2061,11655,1976m11718,1976l11686,1976,11601,2061,11633,2061,11718,1976m11780,1976l11749,1976,11664,2061,11695,2061,11780,1976m11842,1976l11811,1976,11726,2061,11757,2061,11842,1976m11904,1976l11873,1976,11788,2061,11819,2061,11904,1976m11906,2006l11851,2061,11882,2061,11906,2038,11906,2006e" filled="true" fillcolor="#ffffff" stroked="false">
              <v:path arrowok="t"/>
              <v:fill type="solid"/>
            </v:shape>
            <w10:wrap type="none"/>
          </v:group>
        </w:pict>
      </w:r>
      <w:r>
        <w:rPr>
          <w:color w:val="3C3C3B"/>
        </w:rPr>
        <w:t>de diminuer la consommation jusqu’à 8 %.</w:t>
      </w:r>
    </w:p>
    <w:p>
      <w:pPr>
        <w:pStyle w:val="BodyText"/>
        <w:rPr>
          <w:sz w:val="40"/>
        </w:rPr>
      </w:pPr>
      <w:r>
        <w:rPr/>
        <w:br w:type="column"/>
      </w:r>
      <w:r>
        <w:rPr>
          <w:sz w:val="40"/>
        </w:rPr>
      </w:r>
    </w:p>
    <w:p>
      <w:pPr>
        <w:pStyle w:val="Heading2"/>
        <w:spacing w:line="199" w:lineRule="auto" w:before="352"/>
        <w:ind w:left="809" w:right="1442"/>
      </w:pPr>
      <w:r>
        <w:rPr>
          <w:color w:val="00A9C1"/>
        </w:rPr>
        <w:t>Le coût énergétique moyen d’un bus GNV</w:t>
      </w:r>
    </w:p>
    <w:p>
      <w:pPr>
        <w:spacing w:line="199" w:lineRule="auto" w:before="3"/>
        <w:ind w:left="809" w:right="768" w:firstLine="0"/>
        <w:jc w:val="left"/>
        <w:rPr>
          <w:rFonts w:ascii="AkzidenzGroteskBE-MdCn" w:hAnsi="AkzidenzGroteskBE-MdCn"/>
          <w:sz w:val="40"/>
        </w:rPr>
      </w:pPr>
      <w:r>
        <w:rPr/>
        <w:pict>
          <v:group style="position:absolute;margin-left:514.723999pt;margin-top:48.744293pt;width:25.55pt;height:21.4pt;mso-position-horizontal-relative:page;mso-position-vertical-relative:paragraph;z-index:-342472" coordorigin="10294,975" coordsize="511,428">
            <v:shape style="position:absolute;left:10294;top:974;width:511;height:428" coordorigin="10294,975" coordsize="511,428" path="m10805,975l10590,975,10590,1167,10694,1167,10692,1201,10688,1229,10681,1253,10671,1273,10658,1288,10641,1299,10620,1305,10596,1307,10596,1403,10642,1399,10683,1388,10719,1369,10749,1342,10774,1308,10791,1265,10801,1213,10805,1153,10805,975xm10510,975l10294,975,10294,1167,10398,1167,10396,1201,10392,1229,10385,1253,10375,1273,10362,1288,10346,1299,10326,1305,10302,1307,10302,1403,10326,1402,10348,1399,10369,1395,10389,1388,10407,1380,10424,1370,10440,1357,10454,1343,10467,1326,10478,1308,10487,1287,10495,1265,10502,1240,10506,1213,10509,1184,10510,1153,10510,975xe" filled="true" fillcolor="#00a9c1" stroked="false">
              <v:path arrowok="t"/>
              <v:fill type="solid"/>
            </v:shape>
            <v:shape style="position:absolute;left:10294;top:974;width:511;height:428" coordorigin="10294,975" coordsize="511,428" path="m10333,1303l10326,1305,10302,1307,10302,1333,10333,1303m10349,975l10318,975,10294,998,10294,1030,10349,975m10411,975l10380,975,10294,1061,10294,1092,10411,975m10470,1321l10417,1374,10424,1370,10440,1357,10454,1343,10467,1326,10470,1321m10474,975l10443,975,10294,1123,10294,1154,10474,975m10504,1225l10327,1402,10348,1399,10364,1396,10495,1265,10502,1240,10504,1225m10510,1157l10482,1185,10482,1185,10302,1365,10302,1396,10501,1197,10501,1197,10508,1190,10508,1189,10508,1189,10509,1185,10509,1185,10509,1184,10510,1157m10510,1095l10420,1185,10420,1185,10395,1209,10392,1229,10386,1249,10439,1197,10439,1197,10510,1126,10510,1095m10510,1032l10375,1167,10398,1167,10397,1176,10510,1064,10510,1032m10510,975l10505,975,10312,1167,10344,1167,10510,1001,10510,975m10599,975l10590,975,10590,983,10599,975m10661,975l10630,975,10590,1014,10590,1046,10661,975m10723,975l10692,975,10590,1077,10590,1108,10723,975m10786,975l10754,975,10590,1139,10590,1167,10593,1167,10786,975m10795,1246l10642,1399,10642,1399,10683,1388,10685,1387,10780,1292,10791,1265,10795,1246m10803,1175l10596,1382,10596,1403,10608,1402,10802,1208,10803,1185,10803,1185,10803,1175,10803,1175m10805,987l10624,1167,10655,1167,10805,1018,10805,987m10805,1111l10744,1172,10744,1172,10688,1228,10688,1229,10681,1253,10671,1273,10658,1288,10641,1299,10620,1305,10610,1306,10596,1320,10596,1351,10762,1185,10763,1185,10805,1143,10805,1111m10805,1049l10686,1167,10694,1167,10694,1172,10693,1179,10693,1185,10693,1192,10700,1185,10700,1185,10805,1080,10805,1049e" filled="true" fillcolor="#ffffff" stroked="false">
              <v:path arrowok="t"/>
              <v:fill type="solid"/>
            </v:shape>
            <w10:wrap type="none"/>
          </v:group>
        </w:pict>
      </w:r>
      <w:r>
        <w:rPr>
          <w:rFonts w:ascii="AkzidenzGroteskBE-MdCn" w:hAnsi="AkzidenzGroteskBE-MdCn"/>
          <w:color w:val="00A9C1"/>
          <w:sz w:val="40"/>
        </w:rPr>
        <w:t>est 30 à 50 % moins cher que celui d’un bus diesel (source : Ademe).</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727" w:space="40"/>
            <w:col w:w="4423"/>
          </w:cols>
        </w:sectPr>
      </w:pPr>
    </w:p>
    <w:p>
      <w:pPr>
        <w:pStyle w:val="BodyText"/>
        <w:ind w:left="7885"/>
        <w:rPr>
          <w:rFonts w:ascii="AkzidenzGroteskBE-MdCn"/>
          <w:sz w:val="20"/>
        </w:rPr>
      </w:pPr>
      <w:r>
        <w:rPr>
          <w:rFonts w:ascii="AkzidenzGroteskBE-MdCn"/>
          <w:sz w:val="20"/>
        </w:rPr>
        <w:drawing>
          <wp:inline distT="0" distB="0" distL="0" distR="0">
            <wp:extent cx="2063866" cy="323850"/>
            <wp:effectExtent l="0" t="0" r="0" b="0"/>
            <wp:docPr id="559" name="image305.png" descr=""/>
            <wp:cNvGraphicFramePr>
              <a:graphicFrameLocks noChangeAspect="1"/>
            </wp:cNvGraphicFramePr>
            <a:graphic>
              <a:graphicData uri="http://schemas.openxmlformats.org/drawingml/2006/picture">
                <pic:pic>
                  <pic:nvPicPr>
                    <pic:cNvPr id="560" name="image305.png"/>
                    <pic:cNvPicPr/>
                  </pic:nvPicPr>
                  <pic:blipFill>
                    <a:blip r:embed="rId353" cstate="print"/>
                    <a:stretch>
                      <a:fillRect/>
                    </a:stretch>
                  </pic:blipFill>
                  <pic:spPr>
                    <a:xfrm>
                      <a:off x="0" y="0"/>
                      <a:ext cx="2063866" cy="323850"/>
                    </a:xfrm>
                    <a:prstGeom prst="rect">
                      <a:avLst/>
                    </a:prstGeom>
                  </pic:spPr>
                </pic:pic>
              </a:graphicData>
            </a:graphic>
          </wp:inline>
        </w:drawing>
      </w:r>
      <w:r>
        <w:rPr>
          <w:rFonts w:ascii="AkzidenzGroteskBE-MdCn"/>
          <w:sz w:val="20"/>
        </w:rPr>
      </w:r>
    </w:p>
    <w:p>
      <w:pPr>
        <w:pStyle w:val="BodyText"/>
        <w:spacing w:before="7"/>
        <w:rPr>
          <w:rFonts w:ascii="AkzidenzGroteskBE-MdCn"/>
          <w:sz w:val="25"/>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2 : VÉHICULES FONCTIONNANT À PARTIR D’ÉNERGIES ALTERNATIVES AU GAZOLE ET À MESURE DES RENOUVELLEMENTS</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14"/>
        </w:rPr>
      </w:pPr>
      <w:r>
        <w:rPr/>
        <w:pict>
          <v:group style="position:absolute;margin-left:99.212097pt;margin-top:10.806514pt;width:439.4pt;height:172.95pt;mso-position-horizontal-relative:page;mso-position-vertical-relative:paragraph;z-index:56216;mso-wrap-distance-left:0;mso-wrap-distance-right:0" coordorigin="1984,216" coordsize="8788,3459">
            <v:shape style="position:absolute;left:1984;top:218;width:8788;height:3456" type="#_x0000_t75" stroked="false">
              <v:imagedata r:id="rId354" o:title=""/>
            </v:shape>
            <v:shape style="position:absolute;left:2104;top:336;width:701;height:3219" coordorigin="2104,336" coordsize="701,3219" path="m2805,336l2104,336,2104,3554,2805,3554e" filled="false" stroked="true" strokeweight="12pt" strokecolor="#00a9c1">
              <v:path arrowok="t"/>
              <v:stroke dashstyle="solid"/>
            </v:shape>
            <w10:wrap type="topAndBottom"/>
          </v:group>
        </w:pict>
      </w:r>
    </w:p>
    <w:p>
      <w:pPr>
        <w:spacing w:before="21"/>
        <w:ind w:left="1264" w:right="0" w:firstLine="0"/>
        <w:jc w:val="left"/>
        <w:rPr>
          <w:rFonts w:ascii="GothamNarrow-LightItalic" w:hAnsi="GothamNarrow-LightItalic"/>
          <w:i/>
          <w:sz w:val="12"/>
        </w:rPr>
      </w:pPr>
      <w:r>
        <w:rPr>
          <w:rFonts w:ascii="GothamNarrow-LightItalic" w:hAnsi="GothamNarrow-LightItalic"/>
          <w:i/>
          <w:color w:val="00A9C1"/>
          <w:sz w:val="12"/>
        </w:rPr>
        <w:t>Mercedes Citaro GNV en version 12 mètres</w:t>
      </w:r>
    </w:p>
    <w:p>
      <w:pPr>
        <w:pStyle w:val="BodyText"/>
        <w:rPr>
          <w:rFonts w:ascii="GothamNarrow-LightItalic"/>
          <w:i/>
          <w:sz w:val="20"/>
        </w:rPr>
      </w:pPr>
    </w:p>
    <w:p>
      <w:pPr>
        <w:pStyle w:val="ListParagraph"/>
        <w:numPr>
          <w:ilvl w:val="1"/>
          <w:numId w:val="71"/>
        </w:numPr>
        <w:tabs>
          <w:tab w:pos="1725" w:val="left" w:leader="none"/>
        </w:tabs>
        <w:spacing w:line="240" w:lineRule="auto" w:before="224" w:after="0"/>
        <w:ind w:left="1724" w:right="0" w:hanging="460"/>
        <w:jc w:val="left"/>
        <w:rPr>
          <w:b/>
          <w:sz w:val="22"/>
        </w:rPr>
      </w:pPr>
      <w:r>
        <w:rPr/>
        <w:pict>
          <v:rect style="position:absolute;margin-left:116.948997pt;margin-top:19.999302pt;width:1.948pt;height:1.948pt;mso-position-horizontal-relative:page;mso-position-vertical-relative:paragraph;z-index:-342304" filled="true" fillcolor="#3c3c3b" stroked="false">
            <v:fill type="solid"/>
            <w10:wrap type="none"/>
          </v:rect>
        </w:pict>
      </w:r>
      <w:r>
        <w:rPr>
          <w:b/>
          <w:color w:val="3C3C3B"/>
          <w:sz w:val="22"/>
        </w:rPr>
        <w:t>AUTOBUS PÉRIURBAINS</w:t>
      </w:r>
    </w:p>
    <w:p>
      <w:pPr>
        <w:pStyle w:val="BodyText"/>
        <w:spacing w:line="206" w:lineRule="auto" w:before="97"/>
        <w:ind w:left="1717" w:right="4498"/>
      </w:pPr>
      <w:r>
        <w:rPr/>
        <w:pict>
          <v:group style="position:absolute;margin-left:99.212097pt;margin-top:49.3531pt;width:439.4pt;height:153.8pt;mso-position-horizontal-relative:page;mso-position-vertical-relative:paragraph;z-index:56240;mso-wrap-distance-left:0;mso-wrap-distance-right:0" coordorigin="1984,987" coordsize="8788,3076">
            <v:shape style="position:absolute;left:1984;top:989;width:8788;height:3069" type="#_x0000_t75" stroked="false">
              <v:imagedata r:id="rId355" o:title=""/>
            </v:shape>
            <v:shape style="position:absolute;left:2104;top:1107;width:701;height:2836" coordorigin="2104,1107" coordsize="701,2836" path="m2805,1107l2104,1107,2104,3943,2805,3943e" filled="false" stroked="true" strokeweight="12pt" strokecolor="#00a9c1">
              <v:path arrowok="t"/>
              <v:stroke dashstyle="solid"/>
            </v:shape>
            <w10:wrap type="topAndBottom"/>
          </v:group>
        </w:pict>
      </w:r>
      <w:r>
        <w:rPr>
          <w:color w:val="3C3C3B"/>
        </w:rPr>
        <w:t>Keolis propose d’acquérir, dans leur version GNV,les 8 autobus Low Entry de marque Iveco Crossway, prévus pour l’exploitation des lignes périurbaines.</w:t>
      </w:r>
    </w:p>
    <w:p>
      <w:pPr>
        <w:spacing w:line="79" w:lineRule="exact" w:before="0"/>
        <w:ind w:left="1264" w:right="0" w:firstLine="0"/>
        <w:jc w:val="left"/>
        <w:rPr>
          <w:rFonts w:ascii="GothamNarrow-LightItalic"/>
          <w:i/>
          <w:sz w:val="12"/>
        </w:rPr>
      </w:pPr>
      <w:r>
        <w:rPr>
          <w:rFonts w:ascii="GothamNarrow-LightItalic"/>
          <w:i/>
          <w:color w:val="00A9C1"/>
          <w:sz w:val="12"/>
        </w:rPr>
        <w:t>Iveco Crossway LE GNV</w:t>
      </w:r>
    </w:p>
    <w:p>
      <w:pPr>
        <w:pStyle w:val="BodyText"/>
        <w:spacing w:before="12"/>
        <w:rPr>
          <w:rFonts w:ascii="GothamNarrow-LightItalic"/>
          <w:i/>
          <w:sz w:val="21"/>
        </w:rPr>
      </w:pPr>
    </w:p>
    <w:p>
      <w:pPr>
        <w:pStyle w:val="Heading2"/>
        <w:spacing w:line="199" w:lineRule="auto" w:before="82"/>
        <w:ind w:left="1264" w:right="3327"/>
      </w:pPr>
      <w:r>
        <w:rPr/>
        <w:pict>
          <v:group style="position:absolute;margin-left:199.134003pt;margin-top:32.694401pt;width:25.55pt;height:21.4pt;mso-position-horizontal-relative:page;mso-position-vertical-relative:paragraph;z-index:-342256" coordorigin="3983,654" coordsize="511,428">
            <v:shape style="position:absolute;left:3982;top:653;width:511;height:428" coordorigin="3983,654" coordsize="511,428" path="m4493,654l4278,654,4278,846,4382,846,4381,880,4376,908,4369,932,4359,952,4346,967,4329,978,4309,984,4284,986,4284,1082,4331,1078,4371,1067,4407,1048,4437,1021,4462,987,4479,944,4489,892,4493,832,4493,654xm4198,654l3983,654,3983,846,4086,846,4085,880,4080,908,4073,932,4063,952,4050,967,4034,978,4014,984,3990,986,3990,1082,4014,1081,4036,1078,4057,1074,4077,1067,4096,1059,4113,1049,4128,1036,4142,1022,4155,1005,4166,987,4176,966,4184,944,4190,919,4194,892,4197,863,4198,832,4198,654xe" filled="true" fillcolor="#00a9c1" stroked="false">
              <v:path arrowok="t"/>
              <v:fill type="solid"/>
            </v:shape>
            <v:shape style="position:absolute;left:3982;top:653;width:511;height:428" coordorigin="3983,654" coordsize="511,428" path="m4021,982l4014,984,3990,986,3990,1012,4021,982m4037,654l4006,654,3983,677,3983,709,4037,654m4100,654l4069,654,3983,740,3983,771,4100,654m4158,1000l4106,1053,4113,1049,4128,1036,4142,1022,4155,1005,4158,1000m4162,654l4131,654,3983,802,3983,833,4162,654m4192,904l4015,1081,4036,1078,4053,1075,4184,944,4190,919,4192,904m4198,836l4170,864,4170,864,3990,1044,3990,1075,4189,876,4189,876,4196,869,4196,868,4197,868,4197,864,4197,863,4198,836m4198,774l4108,864,4108,864,4083,888,4080,908,4074,928,4127,876,4127,876,4198,805,4198,774m4198,711l4063,846,4086,846,4086,855,4198,743,4198,711m4198,654l4193,654,4001,846,4032,846,4198,680,4198,654m4287,654l4278,654,4278,662,4287,654m4349,654l4318,654,4278,693,4278,725,4349,654m4411,654l4380,654,4278,756,4278,787,4411,654m4474,654l4443,654,4278,818,4278,846,4281,846,4474,654m4483,925l4330,1078,4331,1078,4371,1067,4373,1066,4468,971,4479,944,4483,925m4492,854l4284,1061,4284,1082,4296,1081,4490,887,4491,864,4491,864,4492,854,4492,854m4493,790l4432,851,4432,851,4376,907,4376,908,4369,932,4359,952,4346,967,4329,977,4309,984,4298,985,4284,999,4284,1030,4451,864,4451,864,4493,822,4493,790m4493,666l4312,846,4343,846,4493,697,4493,666m4493,728l4375,846,4382,846,4382,851,4381,858,4381,864,4381,871,4388,864,4388,864,4493,759,4493,728e" filled="true" fillcolor="#ffffff" stroked="false">
              <v:path arrowok="t"/>
              <v:fill type="solid"/>
            </v:shape>
            <w10:wrap type="none"/>
          </v:group>
        </w:pict>
      </w:r>
      <w:r>
        <w:rPr>
          <w:color w:val="00A9C1"/>
        </w:rPr>
        <w:t>Dès 2021, 30 % des véhicules exploités par Keolis Drouais rouleront au GNV.</w:t>
      </w:r>
    </w:p>
    <w:p>
      <w:pPr>
        <w:pStyle w:val="BodyText"/>
        <w:rPr>
          <w:rFonts w:ascii="AkzidenzGroteskBE-MdCn"/>
          <w:sz w:val="20"/>
        </w:rPr>
      </w:pPr>
    </w:p>
    <w:p>
      <w:pPr>
        <w:pStyle w:val="BodyText"/>
        <w:rPr>
          <w:rFonts w:ascii="AkzidenzGroteskBE-MdCn"/>
          <w:sz w:val="20"/>
        </w:rPr>
      </w:pPr>
    </w:p>
    <w:p>
      <w:pPr>
        <w:pStyle w:val="BodyText"/>
        <w:spacing w:before="10"/>
        <w:rPr>
          <w:rFonts w:ascii="AkzidenzGroteskBE-MdCn"/>
          <w:sz w:val="20"/>
        </w:rPr>
      </w:pPr>
    </w:p>
    <w:p>
      <w:pPr>
        <w:spacing w:after="0"/>
        <w:rPr>
          <w:rFonts w:ascii="AkzidenzGroteskBE-MdCn"/>
          <w:sz w:val="20"/>
        </w:rPr>
        <w:sectPr>
          <w:pgSz w:w="11910" w:h="16840"/>
          <w:pgMar w:header="0" w:footer="454" w:top="0" w:bottom="640" w:left="720" w:right="0"/>
        </w:sectPr>
      </w:pPr>
    </w:p>
    <w:p>
      <w:pPr>
        <w:pStyle w:val="Heading5"/>
        <w:numPr>
          <w:ilvl w:val="1"/>
          <w:numId w:val="71"/>
        </w:numPr>
        <w:tabs>
          <w:tab w:pos="1723" w:val="left" w:leader="none"/>
        </w:tabs>
        <w:spacing w:line="240" w:lineRule="auto" w:before="64" w:after="0"/>
        <w:ind w:left="1722" w:right="0" w:hanging="458"/>
        <w:jc w:val="left"/>
      </w:pPr>
      <w:r>
        <w:rPr/>
        <w:pict>
          <v:group style="position:absolute;margin-left:1.356pt;margin-top:-.000001pt;width:51.95pt;height:841.9pt;mso-position-horizontal-relative:page;mso-position-vertical-relative:page;z-index:-34235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6.852997pt;margin-top:11.999303pt;width:1.948pt;height:1.948pt;mso-position-horizontal-relative:page;mso-position-vertical-relative:paragraph;z-index:-342280" filled="true" fillcolor="#3c3c3b" stroked="false">
            <v:fill type="solid"/>
            <w10:wrap type="none"/>
          </v:rect>
        </w:pict>
      </w:r>
      <w:r>
        <w:rPr>
          <w:color w:val="3C3C3B"/>
        </w:rPr>
        <w:t>AUTOBUS SCOLAIRES</w:t>
      </w:r>
    </w:p>
    <w:p>
      <w:pPr>
        <w:pStyle w:val="BodyText"/>
        <w:spacing w:line="206" w:lineRule="auto" w:before="97"/>
        <w:ind w:left="1717" w:right="90"/>
      </w:pPr>
      <w:r>
        <w:rPr>
          <w:color w:val="3C3C3B"/>
        </w:rPr>
        <w:t>Keolis propose d’introduire les autocars GNV, pour le parc dédié à l’Agglomération, à partir des renouvellements prévus en 2022.</w:t>
      </w:r>
    </w:p>
    <w:p>
      <w:pPr>
        <w:pStyle w:val="BodyText"/>
        <w:spacing w:line="206" w:lineRule="auto" w:before="112"/>
        <w:ind w:left="1717"/>
      </w:pPr>
      <w:r>
        <w:rPr>
          <w:color w:val="3C3C3B"/>
        </w:rPr>
        <w:t>Sur la durée du contrat, 17 véhicules viendront compléter la flotte GNV et contribuer à la performance environnementale du réseau.</w:t>
      </w:r>
    </w:p>
    <w:p>
      <w:pPr>
        <w:pStyle w:val="Heading2"/>
        <w:spacing w:line="199" w:lineRule="auto" w:before="262"/>
        <w:ind w:left="792" w:right="892"/>
      </w:pPr>
      <w:r>
        <w:rPr/>
        <w:br w:type="column"/>
      </w:r>
      <w:r>
        <w:rPr>
          <w:color w:val="00A9C1"/>
        </w:rPr>
        <w:t>Un véhicule GNV est deux fois moins bruyant</w:t>
      </w:r>
    </w:p>
    <w:p>
      <w:pPr>
        <w:spacing w:line="199" w:lineRule="auto" w:before="3"/>
        <w:ind w:left="792" w:right="892" w:firstLine="0"/>
        <w:jc w:val="left"/>
        <w:rPr>
          <w:rFonts w:ascii="AkzidenzGroteskBE-MdCn" w:hAnsi="AkzidenzGroteskBE-MdCn"/>
          <w:sz w:val="40"/>
        </w:rPr>
      </w:pPr>
      <w:r>
        <w:rPr/>
        <w:pict>
          <v:group style="position:absolute;margin-left:538.582092pt;margin-top:109.362801pt;width:56.7pt;height:4.3pt;mso-position-horizontal-relative:page;mso-position-vertical-relative:paragraph;z-index:58336" coordorigin="10772,2187" coordsize="1134,86">
            <v:line style="position:absolute" from="10772,2230" to="11906,2230" stroked="true" strokeweight="4.252pt" strokecolor="#00a9c1">
              <v:stroke dashstyle="solid"/>
            </v:line>
            <v:shape style="position:absolute;left:10771;top:2187;width:1134;height:86" coordorigin="10772,2187" coordsize="1134,86" path="m10783,2187l10772,2187,10772,2198,10783,2187m10845,2187l10814,2187,10772,2230,10772,2261,10845,2187m10907,2187l10876,2187,10791,2272,10822,2272,10907,2187m10970,2187l10939,2187,10854,2272,10885,2272,10970,2187m11032,2187l11001,2187,10916,2272,10947,2272,11032,2187m11094,2187l11063,2187,10978,2272,11009,2272,11094,2187m11157,2187l11126,2187,11040,2272,11072,2272,11157,2187m11219,2187l11188,2187,11103,2272,11134,2272,11219,2187m11244,2256l11227,2272,11244,2272,11244,2256m11244,2193l11165,2272,11196,2272,11244,2225,11244,2193m11282,2187l11250,2187,11244,2194,11244,2225,11282,2187m11344,2187l11313,2187,11244,2256,11244,2272,11259,2272,11344,2187m11406,2187l11375,2187,11290,2272,11321,2272,11406,2187m11468,2187l11437,2187,11352,2272,11383,2272,11468,2187m11531,2187l11500,2187,11415,2272,11446,2272,11531,2187m11593,2187l11562,2187,11477,2272,11508,2272,11593,2187m11655,2187l11624,2187,11539,2272,11570,2272,11655,2187m11718,2187l11686,2187,11601,2272,11633,2272,11718,2187m11780,2187l11749,2187,11664,2272,11695,2272,11780,2187m11842,2187l11811,2187,11726,2272,11757,2272,11842,2187m11904,2187l11873,2187,11788,2272,11819,2272,11904,2187m11906,2217l11851,2272,11882,2272,11906,2249,11906,2217e" filled="true" fillcolor="#ffffff" stroked="false">
              <v:path arrowok="t"/>
              <v:fill type="solid"/>
            </v:shape>
            <w10:wrap type="none"/>
          </v:group>
        </w:pict>
      </w:r>
      <w:r>
        <w:rPr/>
        <w:pict>
          <v:group style="position:absolute;margin-left:513.307007pt;margin-top:28.719803pt;width:25.55pt;height:21.4pt;mso-position-horizontal-relative:page;mso-position-vertical-relative:paragraph;z-index:-342232" coordorigin="10266,574" coordsize="511,428">
            <v:shape style="position:absolute;left:10266;top:574;width:511;height:428" coordorigin="10266,574" coordsize="511,428" path="m10776,574l10562,574,10562,767,10665,767,10664,800,10660,829,10653,853,10643,872,10629,887,10613,898,10592,904,10568,907,10568,1002,10614,999,10655,987,10691,968,10721,942,10745,907,10763,864,10773,813,10776,753,10776,574xm10481,574l10266,574,10266,767,10370,767,10368,800,10364,829,10357,853,10347,872,10334,887,10317,898,10297,904,10274,907,10274,1002,10297,1001,10320,999,10341,994,10361,988,10379,979,10396,969,10412,957,10426,942,10439,926,10450,907,10459,887,10467,864,10473,839,10478,812,10480,784,10481,753,10481,574xe" filled="true" fillcolor="#00a9c1" stroked="false">
              <v:path arrowok="t"/>
              <v:fill type="solid"/>
            </v:shape>
            <v:shape style="position:absolute;left:10266;top:574;width:511;height:428" coordorigin="10266,574" coordsize="511,428" path="m10304,902l10297,904,10274,907,10274,933,10304,902m10321,574l10290,574,10266,598,10266,629,10321,574m10383,574l10352,574,10266,660,10266,691,10383,574m10442,921l10389,973,10396,969,10412,957,10426,942,10439,926,10442,921m10445,574l10414,574,10266,723,10266,754,10445,574m10476,824l10299,1001,10320,999,10336,995,10467,864,10473,839,10476,824m10481,757l10454,784,10454,784,10274,964,10274,995,10472,796,10473,796,10480,789,10480,789,10480,784,10480,784,10481,757m10481,694l10392,784,10391,784,10367,809,10364,829,10358,849,10410,796,10410,796,10481,725,10481,694m10481,632l10346,767,10369,767,10369,775,10481,663,10481,632m10481,574l10477,574,10284,767,10315,767,10481,601,10481,574m10570,574l10562,574,10562,583,10570,574m10633,574l10601,574,10562,614,10562,645,10633,574m10695,574l10664,574,10562,676,10562,707,10695,574m10757,574l10726,574,10562,739,10562,767,10565,767,10757,574m10766,846l10613,999,10614,999,10655,987,10657,986,10752,891,10763,864,10766,846m10775,774l10568,982,10568,1002,10579,1001,10773,807,10775,784,10775,784,10775,775,10775,774m10776,711l10715,772,10715,772,10660,827,10660,829,10653,853,10643,872,10629,887,10613,898,10592,904,10582,905,10568,919,10568,951,10734,784,10734,784,10776,742,10776,711m10776,649l10658,767,10665,767,10665,772,10665,780,10665,784,10664,792,10672,784,10672,784,10776,680,10776,649m10776,586l10596,767,10627,767,10776,618,10776,586e" filled="true" fillcolor="#ffffff" stroked="false">
              <v:path arrowok="t"/>
              <v:fill type="solid"/>
            </v:shape>
            <w10:wrap type="none"/>
          </v:group>
        </w:pict>
      </w:r>
      <w:r>
        <w:rPr>
          <w:rFonts w:ascii="AkzidenzGroteskBE-MdCn" w:hAnsi="AkzidenzGroteskBE-MdCn"/>
          <w:color w:val="00A9C1"/>
          <w:sz w:val="40"/>
        </w:rPr>
        <w:t>qu’un véhicule diesel (source : Ademe).</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744" w:space="40"/>
            <w:col w:w="4406"/>
          </w:cols>
        </w:sectPr>
      </w:pPr>
    </w:p>
    <w:p>
      <w:pPr>
        <w:pStyle w:val="BodyText"/>
        <w:ind w:left="7885"/>
        <w:rPr>
          <w:rFonts w:ascii="AkzidenzGroteskBE-MdCn"/>
          <w:sz w:val="20"/>
        </w:rPr>
      </w:pPr>
      <w:r>
        <w:rPr/>
        <w:pict>
          <v:group style="position:absolute;margin-left:1.356pt;margin-top:-.000001pt;width:51.95pt;height:841.9pt;mso-position-horizontal-relative:page;mso-position-vertical-relative:page;z-index:-34218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rFonts w:ascii="AkzidenzGroteskBE-MdCn"/>
          <w:sz w:val="20"/>
        </w:rPr>
        <w:drawing>
          <wp:inline distT="0" distB="0" distL="0" distR="0">
            <wp:extent cx="2063866" cy="323850"/>
            <wp:effectExtent l="0" t="0" r="0" b="0"/>
            <wp:docPr id="561" name="image305.png" descr=""/>
            <wp:cNvGraphicFramePr>
              <a:graphicFrameLocks noChangeAspect="1"/>
            </wp:cNvGraphicFramePr>
            <a:graphic>
              <a:graphicData uri="http://schemas.openxmlformats.org/drawingml/2006/picture">
                <pic:pic>
                  <pic:nvPicPr>
                    <pic:cNvPr id="562" name="image305.png"/>
                    <pic:cNvPicPr/>
                  </pic:nvPicPr>
                  <pic:blipFill>
                    <a:blip r:embed="rId353" cstate="print"/>
                    <a:stretch>
                      <a:fillRect/>
                    </a:stretch>
                  </pic:blipFill>
                  <pic:spPr>
                    <a:xfrm>
                      <a:off x="0" y="0"/>
                      <a:ext cx="2063866" cy="323850"/>
                    </a:xfrm>
                    <a:prstGeom prst="rect">
                      <a:avLst/>
                    </a:prstGeom>
                  </pic:spPr>
                </pic:pic>
              </a:graphicData>
            </a:graphic>
          </wp:inline>
        </w:drawing>
      </w:r>
      <w:r>
        <w:rPr>
          <w:rFonts w:ascii="AkzidenzGroteskBE-MdCn"/>
          <w:sz w:val="20"/>
        </w:rPr>
      </w:r>
    </w:p>
    <w:p>
      <w:pPr>
        <w:pStyle w:val="BodyText"/>
        <w:spacing w:before="7"/>
        <w:rPr>
          <w:rFonts w:ascii="AkzidenzGroteskBE-MdCn"/>
          <w:sz w:val="25"/>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2 : VÉHICULES FONCTIONNANT À PARTIR D’ÉNERGIES ALTERNATIVES AU GAZOLE ET À MESURE DES RENOUVELLEMENTS</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71"/>
        </w:numPr>
        <w:tabs>
          <w:tab w:pos="1704" w:val="left" w:leader="none"/>
          <w:tab w:pos="1705" w:val="left" w:leader="none"/>
        </w:tabs>
        <w:spacing w:line="240" w:lineRule="auto" w:before="54" w:after="0"/>
        <w:ind w:left="1704" w:right="0" w:hanging="440"/>
        <w:jc w:val="left"/>
        <w:rPr>
          <w:b/>
          <w:sz w:val="28"/>
        </w:rPr>
      </w:pPr>
      <w:r>
        <w:rPr/>
        <w:pict>
          <v:rect style="position:absolute;margin-left:113.058998pt;margin-top:13.563022pt;width:1.948pt;height:1.948pt;mso-position-horizontal-relative:page;mso-position-vertical-relative:paragraph;z-index:-342136" filled="true" fillcolor="#00a9c1" stroked="false">
            <v:fill type="solid"/>
            <w10:wrap type="none"/>
          </v:rect>
        </w:pict>
      </w:r>
      <w:r>
        <w:rPr>
          <w:b/>
          <w:color w:val="00A9C1"/>
          <w:sz w:val="28"/>
        </w:rPr>
        <w:t>INFRASTRUCTURES</w:t>
      </w:r>
    </w:p>
    <w:p>
      <w:pPr>
        <w:pStyle w:val="ListParagraph"/>
        <w:numPr>
          <w:ilvl w:val="1"/>
          <w:numId w:val="71"/>
        </w:numPr>
        <w:tabs>
          <w:tab w:pos="1717" w:val="left" w:leader="none"/>
        </w:tabs>
        <w:spacing w:line="240" w:lineRule="auto" w:before="161" w:after="0"/>
        <w:ind w:left="1716" w:right="0" w:hanging="452"/>
        <w:jc w:val="left"/>
        <w:rPr>
          <w:b/>
          <w:sz w:val="22"/>
        </w:rPr>
      </w:pPr>
      <w:r>
        <w:rPr/>
        <w:pict>
          <v:rect style="position:absolute;margin-left:116.549004pt;margin-top:16.84968pt;width:1.948pt;height:1.948pt;mso-position-horizontal-relative:page;mso-position-vertical-relative:paragraph;z-index:-342112" filled="true" fillcolor="#3c3c3b" stroked="false">
            <v:fill type="solid"/>
            <w10:wrap type="none"/>
          </v:rect>
        </w:pict>
      </w:r>
      <w:r>
        <w:rPr>
          <w:b/>
          <w:color w:val="3C3C3B"/>
          <w:sz w:val="22"/>
        </w:rPr>
        <w:t>ÉQUIPEMENTS</w:t>
      </w:r>
      <w:r>
        <w:rPr>
          <w:b/>
          <w:color w:val="3C3C3B"/>
          <w:spacing w:val="-1"/>
          <w:sz w:val="22"/>
        </w:rPr>
        <w:t> </w:t>
      </w:r>
      <w:r>
        <w:rPr>
          <w:b/>
          <w:color w:val="3C3C3B"/>
          <w:sz w:val="22"/>
        </w:rPr>
        <w:t>D’AVITAILLEMENT</w:t>
      </w:r>
    </w:p>
    <w:p>
      <w:pPr>
        <w:pStyle w:val="BodyText"/>
        <w:spacing w:line="206" w:lineRule="auto" w:before="97"/>
        <w:ind w:left="1717" w:right="4738"/>
      </w:pPr>
      <w:r>
        <w:rPr>
          <w:color w:val="3C3C3B"/>
        </w:rPr>
        <w:t>L’avitaillement de véhicules GNV nécessite des installations spécifiques. En l’absence de station publique sur le territoire de l’Agglomération, Keolis prévoit l’implantation d’une station privative sur le centre d’exploitation de Dreux.</w:t>
      </w:r>
    </w:p>
    <w:p>
      <w:pPr>
        <w:pStyle w:val="BodyText"/>
        <w:spacing w:line="206" w:lineRule="auto" w:before="111"/>
        <w:ind w:left="1717" w:right="4498"/>
      </w:pPr>
      <w:r>
        <w:rPr/>
        <w:pict>
          <v:group style="position:absolute;margin-left:121.181pt;margin-top:77.346786pt;width:183.3pt;height:304.5pt;mso-position-horizontal-relative:page;mso-position-vertical-relative:paragraph;z-index:-342040" coordorigin="2424,1547" coordsize="3666,6090">
            <v:rect style="position:absolute;left:2423;top:1546;width:3666;height:5663" filled="true" fillcolor="#00a9c1" stroked="false">
              <v:fill type="solid"/>
            </v:rect>
            <v:shape style="position:absolute;left:2537;top:4061;width:100;height:1941" coordorigin="2537,4062" coordsize="100,1941" path="m2572,5943l2572,5940,2553,5917,2546,5922,2562,5941,2537,5941,2537,5950,2567,5950,2570,5948,2572,5943m2572,4102l2572,4098,2553,4076,2546,4081,2562,4100,2537,4100,2537,4108,2567,4108,2570,4107,2572,4102m2572,5963l2570,5957,2567,5956,2537,5956,2537,5964,2562,5964,2546,5983,2553,5988,2572,5966,2572,5963m2572,4121l2570,4116,2567,4115,2537,4115,2537,4123,2562,4123,2546,4142,2553,4147,2572,4124,2572,4121m2594,5905l2586,5903,2580,5927,2565,5908,2558,5913,2575,5934,2576,5935,2579,5937,2582,5937,2582,5937,2586,5936,2588,5933,2589,5927,2594,5905m2594,4064l2586,4062,2580,4085,2565,4066,2558,4072,2575,4092,2576,4094,2579,4095,2582,4095,2582,4095,2586,4094,2588,4092,2589,4085,2594,4064m2594,6000l2589,5979,2588,5972,2586,5970,2580,5968,2577,5970,2575,5972,2558,5992,2565,5998,2580,5979,2586,6002,2594,6000m2594,4159l2589,4137,2588,4131,2586,4128,2580,4127,2577,4128,2575,4130,2558,4151,2565,4156,2580,4137,2586,4161,2594,4159m2630,5977l2623,5974,2603,5964,2599,5964,2595,5968,2594,5971,2601,5999,2609,5997,2604,5974,2626,5984,2630,5977m2630,5929l2626,5921,2604,5932,2609,5908,2601,5906,2594,5935,2595,5938,2598,5941,2600,5941,2603,5941,2604,5941,2623,5932,2630,5929m2630,4135l2623,4132,2603,4123,2599,4123,2595,4126,2594,4129,2601,4158,2609,4156,2604,4132,2626,4143,2630,4135m2630,4087l2626,4080,2604,4090,2609,4067,2601,4065,2594,4093,2595,4096,2598,4099,2600,4100,2603,4100,2604,4099,2623,4090,2630,4087m2636,5942l2633,5935,2606,5947,2604,5950,2604,5956,2606,5958,2608,5959,2633,5971,2636,5963,2614,5953,2636,5942m2636,4101l2633,4093,2606,4106,2604,4108,2604,4114,2606,4117,2608,4118,2633,4129,2636,4122,2614,4111,2636,4101e" filled="true" fillcolor="#ffffff" stroked="false">
              <v:path arrowok="t"/>
              <v:fill type="solid"/>
            </v:shape>
            <v:shape style="position:absolute;left:4195;top:7154;width:681;height:482" coordorigin="4195,7155" coordsize="681,482" path="m4876,7155l4195,7169,4876,7637,4876,7155xe" filled="true" fillcolor="#00a9c1" stroked="false">
              <v:path arrowok="t"/>
              <v:fill type="solid"/>
            </v:shape>
            <v:shape style="position:absolute;left:2423;top:1546;width:3666;height:6090" type="#_x0000_t202" filled="false" stroked="false">
              <v:textbox inset="0,0,0,0">
                <w:txbxContent>
                  <w:p>
                    <w:pPr>
                      <w:spacing w:line="189" w:lineRule="auto" w:before="92"/>
                      <w:ind w:left="113" w:right="1353" w:firstLine="0"/>
                      <w:jc w:val="left"/>
                      <w:rPr>
                        <w:rFonts w:ascii="Gotham Narrow"/>
                        <w:b/>
                        <w:sz w:val="18"/>
                      </w:rPr>
                    </w:pPr>
                    <w:r>
                      <w:rPr>
                        <w:rFonts w:ascii="Gotham Narrow"/>
                        <w:b/>
                        <w:color w:val="FFFFFF"/>
                        <w:sz w:val="18"/>
                      </w:rPr>
                      <w:t>AVITAILLEMENT RAPIDE OU AVITAILLEMENT LENT</w:t>
                    </w:r>
                  </w:p>
                  <w:p>
                    <w:pPr>
                      <w:spacing w:line="206" w:lineRule="auto" w:before="117"/>
                      <w:ind w:left="113" w:right="716" w:firstLine="0"/>
                      <w:jc w:val="left"/>
                      <w:rPr>
                        <w:sz w:val="18"/>
                      </w:rPr>
                    </w:pPr>
                    <w:r>
                      <w:rPr>
                        <w:color w:val="FFFFFF"/>
                        <w:sz w:val="18"/>
                      </w:rPr>
                      <w:t>Il existe deux types d’avitaillement en fonction du type et du nombre</w:t>
                    </w:r>
                    <w:r>
                      <w:rPr>
                        <w:color w:val="FFFFFF"/>
                        <w:spacing w:val="18"/>
                        <w:sz w:val="18"/>
                      </w:rPr>
                      <w:t> </w:t>
                    </w:r>
                    <w:r>
                      <w:rPr>
                        <w:color w:val="FFFFFF"/>
                        <w:sz w:val="18"/>
                      </w:rPr>
                      <w:t>de</w:t>
                    </w:r>
                  </w:p>
                  <w:p>
                    <w:pPr>
                      <w:spacing w:line="206" w:lineRule="auto" w:before="0"/>
                      <w:ind w:left="113" w:right="217" w:firstLine="0"/>
                      <w:jc w:val="left"/>
                      <w:rPr>
                        <w:sz w:val="18"/>
                      </w:rPr>
                    </w:pPr>
                    <w:r>
                      <w:rPr>
                        <w:color w:val="FFFFFF"/>
                        <w:sz w:val="18"/>
                      </w:rPr>
                      <w:t>véhicules à approvisionner, de la puissance du compresseur, de la fréquence de ravitaillement, du délai disponible</w:t>
                    </w:r>
                  </w:p>
                  <w:p>
                    <w:pPr>
                      <w:spacing w:line="206" w:lineRule="auto" w:before="0"/>
                      <w:ind w:left="113" w:right="217" w:firstLine="0"/>
                      <w:jc w:val="left"/>
                      <w:rPr>
                        <w:sz w:val="18"/>
                      </w:rPr>
                    </w:pPr>
                    <w:r>
                      <w:rPr>
                        <w:color w:val="FFFFFF"/>
                        <w:sz w:val="18"/>
                      </w:rPr>
                      <w:t>pour l’opération de remplissage et de l’immobilisation ou non des véhicules pour le ravitaillement.</w:t>
                    </w:r>
                  </w:p>
                  <w:p>
                    <w:pPr>
                      <w:spacing w:line="206" w:lineRule="auto" w:before="107"/>
                      <w:ind w:left="252" w:right="229" w:firstLine="0"/>
                      <w:jc w:val="left"/>
                      <w:rPr>
                        <w:sz w:val="18"/>
                      </w:rPr>
                    </w:pPr>
                    <w:r>
                      <w:rPr>
                        <w:rFonts w:ascii="Gotham Narrow" w:hAnsi="Gotham Narrow"/>
                        <w:b/>
                        <w:color w:val="FFFFFF"/>
                        <w:sz w:val="18"/>
                      </w:rPr>
                      <w:t>l’avitaillement rapide : </w:t>
                    </w:r>
                    <w:r>
                      <w:rPr>
                        <w:color w:val="FFFFFF"/>
                        <w:sz w:val="18"/>
                      </w:rPr>
                      <w:t>le gaz est acheminé sur une unique piste de charge. Chaque bus fait le plein en 5 à 10 minutes avant de rejoindre la zone de remisage. Ce mode d’avitaillement nécessite la mise en place d’un stockage intermédiaire pour permettre le remplissage rapide des véhicules en période de</w:t>
                    </w:r>
                    <w:r>
                      <w:rPr>
                        <w:color w:val="FFFFFF"/>
                        <w:spacing w:val="2"/>
                        <w:sz w:val="18"/>
                      </w:rPr>
                      <w:t> </w:t>
                    </w:r>
                    <w:r>
                      <w:rPr>
                        <w:color w:val="FFFFFF"/>
                        <w:sz w:val="18"/>
                      </w:rPr>
                      <w:t>pointe.</w:t>
                    </w:r>
                  </w:p>
                  <w:p>
                    <w:pPr>
                      <w:spacing w:line="234" w:lineRule="exact" w:before="79"/>
                      <w:ind w:left="252" w:right="0" w:firstLine="0"/>
                      <w:jc w:val="left"/>
                      <w:rPr>
                        <w:rFonts w:ascii="Gotham Narrow" w:hAnsi="Gotham Narrow"/>
                        <w:b/>
                        <w:sz w:val="18"/>
                      </w:rPr>
                    </w:pPr>
                    <w:r>
                      <w:rPr>
                        <w:rFonts w:ascii="Gotham Narrow" w:hAnsi="Gotham Narrow"/>
                        <w:b/>
                        <w:color w:val="FFFFFF"/>
                        <w:sz w:val="18"/>
                      </w:rPr>
                      <w:t>l’avitaillement lent ou « à la place » :</w:t>
                    </w:r>
                  </w:p>
                  <w:p>
                    <w:pPr>
                      <w:spacing w:line="206" w:lineRule="auto" w:before="11"/>
                      <w:ind w:left="252" w:right="713" w:firstLine="0"/>
                      <w:jc w:val="left"/>
                      <w:rPr>
                        <w:sz w:val="18"/>
                      </w:rPr>
                    </w:pPr>
                    <w:r>
                      <w:rPr>
                        <w:color w:val="FFFFFF"/>
                        <w:sz w:val="18"/>
                      </w:rPr>
                      <w:t>le gaz est acheminé à des postes de charge « à la place »</w:t>
                    </w:r>
                    <w:r>
                      <w:rPr>
                        <w:color w:val="FFFFFF"/>
                        <w:spacing w:val="11"/>
                        <w:sz w:val="18"/>
                      </w:rPr>
                      <w:t> </w:t>
                    </w:r>
                    <w:r>
                      <w:rPr>
                        <w:color w:val="FFFFFF"/>
                        <w:sz w:val="18"/>
                      </w:rPr>
                      <w:t>permettant</w:t>
                    </w:r>
                  </w:p>
                  <w:p>
                    <w:pPr>
                      <w:spacing w:line="206" w:lineRule="auto" w:before="0"/>
                      <w:ind w:left="252" w:right="143" w:firstLine="0"/>
                      <w:jc w:val="left"/>
                      <w:rPr>
                        <w:sz w:val="18"/>
                      </w:rPr>
                    </w:pPr>
                    <w:r>
                      <w:rPr>
                        <w:color w:val="FFFFFF"/>
                        <w:sz w:val="18"/>
                      </w:rPr>
                      <w:t>d’alimenter plusieurs bus en même temps. Chaque véhicule fait le plein en 4 à 6 heures durant la nuit.</w:t>
                    </w:r>
                  </w:p>
                </w:txbxContent>
              </v:textbox>
              <w10:wrap type="none"/>
            </v:shape>
            <w10:wrap type="none"/>
          </v:group>
        </w:pict>
      </w:r>
      <w:r>
        <w:rPr>
          <w:color w:val="3C3C3B"/>
        </w:rPr>
        <w:t>Afin de s’adapter à l’augmentation progressive du parc GNV, Keolis a fait le choix d’une solution permettant du rechargement rapide et lent. Associée à une logistique de gestion des pleins, cette solution permettra de disposer rapidement d’une station opérationnelle et de la faire évoluer au fil des besoins, en limitant les investissements.</w:t>
      </w:r>
    </w:p>
    <w:p>
      <w:pPr>
        <w:pStyle w:val="BodyText"/>
        <w:spacing w:before="13"/>
        <w:rPr>
          <w:sz w:val="8"/>
        </w:rPr>
      </w:pPr>
      <w:r>
        <w:rPr/>
        <w:drawing>
          <wp:anchor distT="0" distB="0" distL="0" distR="0" allowOverlap="1" layoutInCell="1" locked="0" behindDoc="0" simplePos="0" relativeHeight="2393">
            <wp:simplePos x="0" y="0"/>
            <wp:positionH relativeFrom="page">
              <wp:posOffset>3974401</wp:posOffset>
            </wp:positionH>
            <wp:positionV relativeFrom="paragraph">
              <wp:posOffset>104559</wp:posOffset>
            </wp:positionV>
            <wp:extent cx="2823148" cy="2895600"/>
            <wp:effectExtent l="0" t="0" r="0" b="0"/>
            <wp:wrapTopAndBottom/>
            <wp:docPr id="563" name="image308.jpeg" descr=""/>
            <wp:cNvGraphicFramePr>
              <a:graphicFrameLocks noChangeAspect="1"/>
            </wp:cNvGraphicFramePr>
            <a:graphic>
              <a:graphicData uri="http://schemas.openxmlformats.org/drawingml/2006/picture">
                <pic:pic>
                  <pic:nvPicPr>
                    <pic:cNvPr id="564" name="image308.jpeg"/>
                    <pic:cNvPicPr/>
                  </pic:nvPicPr>
                  <pic:blipFill>
                    <a:blip r:embed="rId356" cstate="print"/>
                    <a:stretch>
                      <a:fillRect/>
                    </a:stretch>
                  </pic:blipFill>
                  <pic:spPr>
                    <a:xfrm>
                      <a:off x="0" y="0"/>
                      <a:ext cx="2823148" cy="2895600"/>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pPr>
    </w:p>
    <w:p>
      <w:pPr>
        <w:spacing w:before="0"/>
        <w:ind w:left="130" w:right="567" w:firstLine="0"/>
        <w:jc w:val="center"/>
        <w:rPr>
          <w:rFonts w:ascii="GothamNarrow-LightItalic" w:hAnsi="GothamNarrow-LightItalic"/>
          <w:i/>
          <w:sz w:val="12"/>
        </w:rPr>
      </w:pPr>
      <w:r>
        <w:rPr>
          <w:rFonts w:ascii="GothamNarrow-LightItalic" w:hAnsi="GothamNarrow-LightItalic"/>
          <w:i/>
          <w:color w:val="00A9C1"/>
          <w:sz w:val="12"/>
        </w:rPr>
        <w:t>Modes de remplissage d’un véhicule GNV</w:t>
      </w:r>
    </w:p>
    <w:p>
      <w:pPr>
        <w:pStyle w:val="BodyText"/>
        <w:rPr>
          <w:rFonts w:ascii="GothamNarrow-LightItalic"/>
          <w:i/>
          <w:sz w:val="20"/>
        </w:rPr>
      </w:pPr>
    </w:p>
    <w:p>
      <w:pPr>
        <w:pStyle w:val="BodyText"/>
        <w:spacing w:before="4"/>
        <w:rPr>
          <w:rFonts w:ascii="GothamNarrow-LightItalic"/>
          <w:i/>
          <w:sz w:val="14"/>
        </w:rPr>
      </w:pPr>
    </w:p>
    <w:p>
      <w:pPr>
        <w:pStyle w:val="ListParagraph"/>
        <w:numPr>
          <w:ilvl w:val="1"/>
          <w:numId w:val="71"/>
        </w:numPr>
        <w:tabs>
          <w:tab w:pos="1714" w:val="left" w:leader="none"/>
        </w:tabs>
        <w:spacing w:line="240" w:lineRule="auto" w:before="64" w:after="0"/>
        <w:ind w:left="1713" w:right="0" w:hanging="449"/>
        <w:jc w:val="left"/>
        <w:rPr>
          <w:b/>
          <w:sz w:val="22"/>
        </w:rPr>
      </w:pPr>
      <w:r>
        <w:rPr/>
        <w:pict>
          <v:rect style="position:absolute;margin-left:117.268997pt;margin-top:12.000509pt;width:1.948pt;height:1.948pt;mso-position-horizontal-relative:page;mso-position-vertical-relative:paragraph;z-index:-342088" filled="true" fillcolor="#3c3c3b" stroked="false">
            <v:fill type="solid"/>
            <w10:wrap type="none"/>
          </v:rect>
        </w:pict>
      </w:r>
      <w:r>
        <w:rPr>
          <w:b/>
          <w:color w:val="3C3C3B"/>
          <w:spacing w:val="-4"/>
          <w:sz w:val="22"/>
        </w:rPr>
        <w:t>STATION </w:t>
      </w:r>
      <w:r>
        <w:rPr>
          <w:b/>
          <w:color w:val="3C3C3B"/>
          <w:sz w:val="22"/>
        </w:rPr>
        <w:t>DE</w:t>
      </w:r>
      <w:r>
        <w:rPr>
          <w:b/>
          <w:color w:val="3C3C3B"/>
          <w:spacing w:val="4"/>
          <w:sz w:val="22"/>
        </w:rPr>
        <w:t> </w:t>
      </w:r>
      <w:r>
        <w:rPr>
          <w:b/>
          <w:color w:val="3C3C3B"/>
          <w:sz w:val="22"/>
        </w:rPr>
        <w:t>COMPRESSION</w:t>
      </w:r>
    </w:p>
    <w:p>
      <w:pPr>
        <w:pStyle w:val="BodyText"/>
        <w:spacing w:line="206" w:lineRule="auto" w:before="97"/>
        <w:ind w:left="1717" w:right="4452"/>
      </w:pPr>
      <w:r>
        <w:rPr>
          <w:color w:val="3C3C3B"/>
        </w:rPr>
        <w:t>La SEML GEDIA a confirmé le passage d’un réseau de distribution de gaz naturel classique, à une pression de 4 bars, près du centre d’exploitation Keolis de Dreux. Il sera donc nécessaire de mettre en place une station de compression pour stocker le gaz à 200 bars dans les véhicules.</w:t>
      </w:r>
    </w:p>
    <w:p>
      <w:pPr>
        <w:pStyle w:val="BodyText"/>
        <w:spacing w:line="206" w:lineRule="auto" w:before="110"/>
        <w:ind w:left="1717" w:right="4355"/>
      </w:pPr>
      <w:r>
        <w:rPr>
          <w:color w:val="3C3C3B"/>
        </w:rPr>
        <w:t>Keolis a choisi une station se présentant sous la forme d’un container de 30 pieds, intégrant tous les systèmes techniques (compresseurs, automates, filtres, etc.). Le container est insonorisé pour limiter l’impact du bruit lié au fonctionnement de la station.</w:t>
      </w:r>
    </w:p>
    <w:p>
      <w:pPr>
        <w:pStyle w:val="BodyText"/>
        <w:spacing w:line="206" w:lineRule="auto" w:before="110"/>
        <w:ind w:left="1717" w:right="4741"/>
      </w:pPr>
      <w:r>
        <w:rPr/>
        <w:pict>
          <v:group style="position:absolute;margin-left:538.582092pt;margin-top:74.842201pt;width:56.7pt;height:4.3pt;mso-position-horizontal-relative:page;mso-position-vertical-relative:paragraph;z-index:58504" coordorigin="10772,1497" coordsize="1134,86">
            <v:line style="position:absolute" from="10772,1539" to="11906,1539" stroked="true" strokeweight="4.252pt" strokecolor="#00a9c1">
              <v:stroke dashstyle="solid"/>
            </v:line>
            <v:shape style="position:absolute;left:10771;top:1496;width:1134;height:86" coordorigin="10772,1497" coordsize="1134,86" path="m10783,1497l10772,1497,10772,1508,10783,1497m10845,1497l10814,1497,10772,1539,10772,1570,10845,1497m10907,1497l10876,1497,10791,1582,10822,1582,10907,1497m10970,1497l10939,1497,10854,1582,10885,1582,10970,1497m11032,1497l11001,1497,10916,1582,10947,1582,11032,1497m11094,1497l11063,1497,10978,1582,11009,1582,11094,1497m11157,1497l11126,1497,11040,1582,11072,1582,11157,1497m11219,1497l11188,1497,11103,1582,11134,1582,11219,1497m11244,1565l11227,1582,11244,1582,11244,1565m11244,1503l11165,1582,11196,1582,11244,1534,11244,1503m11282,1497l11250,1497,11244,1503,11244,1534,11282,1497m11344,1497l11313,1497,11244,1565,11244,1582,11259,1582,11344,1497m11406,1497l11375,1497,11290,1582,11321,1582,11406,1497m11468,1497l11437,1497,11352,1582,11383,1582,11468,1497m11531,1497l11500,1497,11415,1582,11446,1582,11531,1497m11593,1497l11562,1497,11477,1582,11508,1582,11593,1497m11655,1497l11624,1497,11539,1582,11570,1582,11655,1497m11718,1497l11686,1497,11601,1582,11633,1582,11718,1497m11780,1497l11749,1497,11664,1582,11695,1582,11780,1497m11842,1497l11811,1497,11726,1582,11757,1582,11842,1497m11904,1497l11873,1497,11788,1582,11819,1582,11904,1497m11906,1527l11851,1582,11882,1582,11906,1558,11906,1527e" filled="true" fillcolor="#ffffff" stroked="false">
              <v:path arrowok="t"/>
              <v:fill type="solid"/>
            </v:shape>
            <w10:wrap type="none"/>
          </v:group>
        </w:pict>
      </w:r>
      <w:r>
        <w:rPr>
          <w:color w:val="3C3C3B"/>
        </w:rPr>
        <w:t>Cet équipement sera associé à une infrastructure de recharge lente, répartie sur 12 places de stationnement. Chaque emplacement sera équipé d’un potelet disposant d’un flexible de charge, relié à la station par une canalisation en inox.</w:t>
      </w:r>
    </w:p>
    <w:p>
      <w:pPr>
        <w:spacing w:after="0" w:line="206" w:lineRule="auto"/>
        <w:sectPr>
          <w:pgSz w:w="11910" w:h="16840"/>
          <w:pgMar w:header="0" w:footer="454" w:top="0" w:bottom="640" w:left="720" w:right="0"/>
        </w:sectPr>
      </w:pPr>
    </w:p>
    <w:p>
      <w:pPr>
        <w:pStyle w:val="BodyText"/>
        <w:ind w:left="7885"/>
        <w:rPr>
          <w:sz w:val="20"/>
        </w:rPr>
      </w:pPr>
      <w:r>
        <w:rPr/>
        <w:pict>
          <v:group style="position:absolute;margin-left:1.356pt;margin-top:-.000001pt;width:51.95pt;height:841.9pt;mso-position-horizontal-relative:page;mso-position-vertical-relative:page;z-index:-34199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869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sz w:val="20"/>
        </w:rPr>
        <w:drawing>
          <wp:inline distT="0" distB="0" distL="0" distR="0">
            <wp:extent cx="2063866" cy="323850"/>
            <wp:effectExtent l="0" t="0" r="0" b="0"/>
            <wp:docPr id="565" name="image305.png" descr=""/>
            <wp:cNvGraphicFramePr>
              <a:graphicFrameLocks noChangeAspect="1"/>
            </wp:cNvGraphicFramePr>
            <a:graphic>
              <a:graphicData uri="http://schemas.openxmlformats.org/drawingml/2006/picture">
                <pic:pic>
                  <pic:nvPicPr>
                    <pic:cNvPr id="566" name="image305.png"/>
                    <pic:cNvPicPr/>
                  </pic:nvPicPr>
                  <pic:blipFill>
                    <a:blip r:embed="rId353" cstate="print"/>
                    <a:stretch>
                      <a:fillRect/>
                    </a:stretch>
                  </pic:blipFill>
                  <pic:spPr>
                    <a:xfrm>
                      <a:off x="0" y="0"/>
                      <a:ext cx="2063866" cy="323850"/>
                    </a:xfrm>
                    <a:prstGeom prst="rect">
                      <a:avLst/>
                    </a:prstGeom>
                  </pic:spPr>
                </pic:pic>
              </a:graphicData>
            </a:graphic>
          </wp:inline>
        </w:drawing>
      </w:r>
      <w:r>
        <w:rPr>
          <w:sz w:val="20"/>
        </w:rPr>
      </w:r>
    </w:p>
    <w:p>
      <w:pPr>
        <w:pStyle w:val="BodyText"/>
        <w:spacing w:before="13"/>
        <w:rPr>
          <w:sz w:val="21"/>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2 : VÉHICULES FONCTIONNANT À PARTIR D’ÉNERGIES ALTERNATIVES AU GAZOLE ET À MESURE DES RENOUVELLEMENTS</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34" w:lineRule="exact" w:before="65"/>
        <w:ind w:left="1717"/>
      </w:pPr>
      <w:r>
        <w:rPr>
          <w:color w:val="3C3C3B"/>
        </w:rPr>
        <w:t>Sur le plan réglementaire, la mise en place de la station</w:t>
      </w:r>
    </w:p>
    <w:p>
      <w:pPr>
        <w:pStyle w:val="BodyText"/>
        <w:spacing w:line="206" w:lineRule="auto" w:before="11"/>
        <w:ind w:left="1717" w:right="4708"/>
        <w:jc w:val="both"/>
      </w:pPr>
      <w:r>
        <w:rPr>
          <w:color w:val="3C3C3B"/>
        </w:rPr>
        <w:t>de compression et d’avitaillement nécessitera une déclaration sur la rubrique 1413 au titre des installations ICPE (installations classées pour la protection de l’environnement).</w:t>
      </w:r>
    </w:p>
    <w:p>
      <w:pPr>
        <w:pStyle w:val="BodyText"/>
        <w:spacing w:before="12"/>
        <w:rPr>
          <w:sz w:val="28"/>
        </w:rPr>
      </w:pPr>
    </w:p>
    <w:p>
      <w:pPr>
        <w:pStyle w:val="Heading5"/>
        <w:numPr>
          <w:ilvl w:val="1"/>
          <w:numId w:val="71"/>
        </w:numPr>
        <w:tabs>
          <w:tab w:pos="1712" w:val="left" w:leader="none"/>
        </w:tabs>
        <w:spacing w:line="240" w:lineRule="auto" w:before="0" w:after="0"/>
        <w:ind w:left="1711" w:right="0" w:hanging="447"/>
        <w:jc w:val="left"/>
      </w:pPr>
      <w:r>
        <w:rPr/>
        <w:pict>
          <v:rect style="position:absolute;margin-left:117.172997pt;margin-top:8.799907pt;width:1.948pt;height:1.948pt;mso-position-horizontal-relative:page;mso-position-vertical-relative:paragraph;z-index:-341944" filled="true" fillcolor="#3c3c3b" stroked="false">
            <v:fill type="solid"/>
            <w10:wrap type="none"/>
          </v:rect>
        </w:pict>
      </w:r>
      <w:r>
        <w:rPr>
          <w:color w:val="3C3C3B"/>
          <w:spacing w:val="-3"/>
        </w:rPr>
        <w:t>ADAPTATION </w:t>
      </w:r>
      <w:r>
        <w:rPr>
          <w:color w:val="3C3C3B"/>
        </w:rPr>
        <w:t>DE </w:t>
      </w:r>
      <w:r>
        <w:rPr>
          <w:color w:val="3C3C3B"/>
          <w:spacing w:val="-5"/>
        </w:rPr>
        <w:t>L’ATELIER </w:t>
      </w:r>
      <w:r>
        <w:rPr>
          <w:color w:val="3C3C3B"/>
        </w:rPr>
        <w:t>DE</w:t>
      </w:r>
      <w:r>
        <w:rPr>
          <w:color w:val="3C3C3B"/>
          <w:spacing w:val="8"/>
        </w:rPr>
        <w:t> </w:t>
      </w:r>
      <w:r>
        <w:rPr>
          <w:color w:val="3C3C3B"/>
        </w:rPr>
        <w:t>MAINTENANCE</w:t>
      </w:r>
    </w:p>
    <w:p>
      <w:pPr>
        <w:pStyle w:val="BodyText"/>
        <w:spacing w:line="206" w:lineRule="auto" w:before="97"/>
        <w:ind w:left="1717" w:right="4722"/>
        <w:jc w:val="both"/>
      </w:pPr>
      <w:r>
        <w:rPr>
          <w:color w:val="3C3C3B"/>
        </w:rPr>
        <w:t>La présence dans les ateliers des véhicules avec leur stockage de gaz, nécessite des installations de détection et de sécurité qu’il convient d’adapter aux locaux existants.</w:t>
      </w:r>
    </w:p>
    <w:p>
      <w:pPr>
        <w:pStyle w:val="BodyText"/>
        <w:spacing w:line="206" w:lineRule="auto" w:before="111"/>
        <w:ind w:left="1717" w:right="4498"/>
      </w:pPr>
      <w:r>
        <w:rPr>
          <w:color w:val="3C3C3B"/>
        </w:rPr>
        <w:t>Keolis réalisera une étude spécifique Atex (atmosphères explosives), ainsi qu’une étude des flux d’air, afin de déterminer les installations nécessaires pour détecter une fuite de GNV, ventiler les locaux et faire redescendre rapidement l’atmosphère sous la limite inférieure d’explosivité.</w:t>
      </w:r>
    </w:p>
    <w:p>
      <w:pPr>
        <w:pStyle w:val="BodyText"/>
        <w:spacing w:line="206" w:lineRule="auto" w:before="110"/>
        <w:ind w:left="1717" w:right="5003"/>
      </w:pPr>
      <w:r>
        <w:rPr>
          <w:color w:val="3C3C3B"/>
        </w:rPr>
        <w:t>L’atelier sera équipé de détecteurs de GNV, d’un automate de gestion d’alarme et des asservissements de mise</w:t>
      </w:r>
    </w:p>
    <w:p>
      <w:pPr>
        <w:pStyle w:val="BodyText"/>
        <w:spacing w:line="221" w:lineRule="exact"/>
        <w:ind w:left="1717"/>
      </w:pPr>
      <w:r>
        <w:rPr>
          <w:color w:val="3C3C3B"/>
        </w:rPr>
        <w:t>en sécurité (ouverture des portes, ouvrants en toiture, etc.).</w:t>
      </w:r>
    </w:p>
    <w:p>
      <w:pPr>
        <w:pStyle w:val="BodyText"/>
        <w:spacing w:before="6"/>
        <w:rPr>
          <w:sz w:val="25"/>
        </w:rPr>
      </w:pPr>
    </w:p>
    <w:p>
      <w:pPr>
        <w:pStyle w:val="ListParagraph"/>
        <w:numPr>
          <w:ilvl w:val="0"/>
          <w:numId w:val="71"/>
        </w:numPr>
        <w:tabs>
          <w:tab w:pos="1714" w:val="left" w:leader="none"/>
          <w:tab w:pos="1715" w:val="left" w:leader="none"/>
        </w:tabs>
        <w:spacing w:line="240" w:lineRule="auto" w:before="0" w:after="0"/>
        <w:ind w:left="1714" w:right="0" w:hanging="450"/>
        <w:jc w:val="left"/>
        <w:rPr>
          <w:b/>
          <w:sz w:val="28"/>
        </w:rPr>
      </w:pPr>
      <w:r>
        <w:rPr/>
        <w:pict>
          <v:rect style="position:absolute;margin-left:113.267998pt;margin-top:10.862591pt;width:1.948pt;height:1.948pt;mso-position-horizontal-relative:page;mso-position-vertical-relative:paragraph;z-index:-341920" filled="true" fillcolor="#00a9c1" stroked="false">
            <v:fill type="solid"/>
            <w10:wrap type="none"/>
          </v:rect>
        </w:pict>
      </w:r>
      <w:r>
        <w:rPr>
          <w:b/>
          <w:color w:val="00A9C1"/>
          <w:sz w:val="28"/>
        </w:rPr>
        <w:t>MAINTENANCE DES VÉHICULES</w:t>
      </w:r>
    </w:p>
    <w:p>
      <w:pPr>
        <w:pStyle w:val="BodyText"/>
        <w:spacing w:line="206" w:lineRule="auto" w:before="83"/>
        <w:ind w:left="1717" w:right="5289"/>
      </w:pPr>
      <w:r>
        <w:rPr>
          <w:color w:val="3C3C3B"/>
        </w:rPr>
        <w:t>L’utilisation d’un nouveau type de carburant au sein d’une exploitation, nécessite une attention particulière</w:t>
      </w:r>
    </w:p>
    <w:p>
      <w:pPr>
        <w:pStyle w:val="BodyText"/>
        <w:spacing w:line="206" w:lineRule="auto"/>
        <w:ind w:left="1717" w:right="4947"/>
      </w:pPr>
      <w:r>
        <w:rPr>
          <w:color w:val="3C3C3B"/>
        </w:rPr>
        <w:t>et un accompagnement au changement. La maintenance de ces véhicules répond à des exigences et des contraintes spécifiques.</w:t>
      </w:r>
    </w:p>
    <w:p>
      <w:pPr>
        <w:pStyle w:val="BodyText"/>
        <w:spacing w:line="234" w:lineRule="exact" w:before="80"/>
        <w:ind w:left="1717"/>
      </w:pPr>
      <w:r>
        <w:rPr>
          <w:color w:val="3C3C3B"/>
        </w:rPr>
        <w:t>En Europe, le règlement ECE R110 impose un contrôle</w:t>
      </w:r>
    </w:p>
    <w:p>
      <w:pPr>
        <w:pStyle w:val="BodyText"/>
        <w:spacing w:line="206" w:lineRule="auto" w:before="11"/>
        <w:ind w:left="1717" w:right="4498"/>
      </w:pPr>
      <w:r>
        <w:rPr>
          <w:color w:val="3C3C3B"/>
        </w:rPr>
        <w:t>des réservoirs des bus GNV tous les 4 ans et leur remplacement tous les 20 ans. En France, le contrôle par inspection détaillée (CID) fixe une liste de vérifications visuelles à effectuer par</w:t>
      </w:r>
    </w:p>
    <w:p>
      <w:pPr>
        <w:pStyle w:val="BodyText"/>
        <w:spacing w:line="206" w:lineRule="auto"/>
        <w:ind w:left="1717" w:right="4930"/>
      </w:pPr>
      <w:r>
        <w:rPr>
          <w:color w:val="3C3C3B"/>
        </w:rPr>
        <w:t>des inspecteurs qualifiés et certifiés par le comité français des essais non-destructifs (COFREND).</w:t>
      </w:r>
    </w:p>
    <w:p>
      <w:pPr>
        <w:pStyle w:val="BodyText"/>
        <w:spacing w:before="81"/>
        <w:ind w:left="1717"/>
      </w:pPr>
      <w:r>
        <w:rPr>
          <w:color w:val="3C3C3B"/>
        </w:rPr>
        <w:t>Les principales attentions porteront sur :</w:t>
      </w:r>
    </w:p>
    <w:p>
      <w:pPr>
        <w:pStyle w:val="BodyText"/>
        <w:spacing w:line="234" w:lineRule="exact" w:before="77"/>
        <w:ind w:left="1859"/>
      </w:pPr>
      <w:r>
        <w:rPr/>
        <w:pict>
          <v:shape style="position:absolute;margin-left:121.890007pt;margin-top:8.620486pt;width:5pt;height:5pt;mso-position-horizontal-relative:page;mso-position-vertical-relative:paragraph;z-index:58768"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des exigences de sécurité nouvelles liées à la volatilité</w:t>
      </w:r>
    </w:p>
    <w:p>
      <w:pPr>
        <w:pStyle w:val="BodyText"/>
        <w:spacing w:line="206" w:lineRule="auto" w:before="12"/>
        <w:ind w:left="1859" w:right="4608"/>
      </w:pPr>
      <w:r>
        <w:rPr>
          <w:color w:val="3C3C3B"/>
        </w:rPr>
        <w:t>et l’explosivité du gaz (procédures d’interventions et moyens de détection individuels),</w:t>
      </w:r>
    </w:p>
    <w:p>
      <w:pPr>
        <w:pStyle w:val="BodyText"/>
        <w:spacing w:line="234" w:lineRule="exact" w:before="82"/>
        <w:ind w:left="1859"/>
      </w:pPr>
      <w:r>
        <w:rPr/>
        <w:pict>
          <v:shape style="position:absolute;margin-left:121.890007pt;margin-top:8.871182pt;width:5pt;height:5pt;mso-position-horizontal-relative:page;mso-position-vertical-relative:paragraph;z-index:58792"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la mise en place d’équipements et outillages spécifiques,</w:t>
      </w:r>
    </w:p>
    <w:p>
      <w:pPr>
        <w:pStyle w:val="BodyText"/>
        <w:spacing w:line="234" w:lineRule="exact"/>
        <w:ind w:left="1859"/>
      </w:pPr>
      <w:r>
        <w:rPr>
          <w:color w:val="3C3C3B"/>
        </w:rPr>
        <w:t>en particulier pour les travaux en hauteur sur le toit des véhicules,</w:t>
      </w:r>
    </w:p>
    <w:p>
      <w:pPr>
        <w:pStyle w:val="BodyText"/>
        <w:spacing w:line="206" w:lineRule="auto" w:before="107"/>
        <w:ind w:left="1859" w:right="4804"/>
      </w:pPr>
      <w:r>
        <w:rPr/>
        <w:pict>
          <v:shape style="position:absolute;margin-left:121.890007pt;margin-top:8.659296pt;width:5pt;height:5pt;mso-position-horizontal-relative:page;mso-position-vertical-relative:paragraph;z-index:58816"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7,2495,205,2496,208,2499,211,2501,211,2504,211,2505,211,2524,202,2530,199m2537,212l2533,205,2507,217,2504,220,2504,226,2507,228,2509,229,2533,241,2537,233,2515,223,2537,212e" filled="true" fillcolor="#00a9c1" stroked="false">
            <v:path arrowok="t"/>
            <v:fill type="solid"/>
            <w10:wrap type="none"/>
          </v:shape>
        </w:pict>
      </w:r>
      <w:r>
        <w:rPr>
          <w:color w:val="3C3C3B"/>
        </w:rPr>
        <w:t>la réalisation des contrôles réglementaires des installations de stockage et de distribution du GNV dans les véhicules,</w:t>
      </w:r>
    </w:p>
    <w:p>
      <w:pPr>
        <w:pStyle w:val="BodyText"/>
        <w:spacing w:before="83"/>
        <w:ind w:left="1859"/>
      </w:pPr>
      <w:r>
        <w:rPr/>
        <w:pict>
          <v:shape style="position:absolute;margin-left:121.890007pt;margin-top:8.920595pt;width:5pt;height:5pt;mso-position-horizontal-relative:page;mso-position-vertical-relative:paragraph;z-index:58840"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l’habilitation des agents pour travailler sur les motorisations GNV,</w:t>
      </w:r>
    </w:p>
    <w:p>
      <w:pPr>
        <w:pStyle w:val="BodyText"/>
        <w:spacing w:line="206" w:lineRule="auto" w:before="106"/>
        <w:ind w:left="1859" w:right="4045"/>
      </w:pPr>
      <w:r>
        <w:rPr/>
        <w:pict>
          <v:shape style="position:absolute;margin-left:121.890007pt;margin-top:8.608697pt;width:5pt;height:5pt;mso-position-horizontal-relative:page;mso-position-vertical-relative:paragraph;z-index:58864"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les formations techniques spécifiques auprès des constructeurs retenus.</w:t>
      </w:r>
    </w:p>
    <w:p>
      <w:pPr>
        <w:pStyle w:val="BodyText"/>
        <w:spacing w:before="1"/>
        <w:rPr>
          <w:sz w:val="14"/>
        </w:rPr>
      </w:pPr>
      <w:r>
        <w:rPr/>
        <w:pict>
          <v:group style="position:absolute;margin-left:99.212097pt;margin-top:12.248678pt;width:198.45pt;height:128.3pt;mso-position-horizontal-relative:page;mso-position-vertical-relative:paragraph;z-index:56600;mso-wrap-distance-left:0;mso-wrap-distance-right:0" coordorigin="1984,245" coordsize="3969,2566">
            <v:shape style="position:absolute;left:1984;top:246;width:3969;height:2564" type="#_x0000_t75" stroked="false">
              <v:imagedata r:id="rId357" o:title=""/>
            </v:shape>
            <v:shape style="position:absolute;left:2104;top:364;width:701;height:2323" coordorigin="2104,365" coordsize="701,2323" path="m2805,365l2104,365,2104,2688,2805,2688e" filled="false" stroked="true" strokeweight="12pt" strokecolor="#00a9c1">
              <v:path arrowok="t"/>
              <v:stroke dashstyle="solid"/>
            </v:shape>
            <w10:wrap type="topAndBottom"/>
          </v:group>
        </w:pict>
      </w:r>
    </w:p>
    <w:p>
      <w:pPr>
        <w:spacing w:before="8"/>
        <w:ind w:left="1255" w:right="0" w:firstLine="0"/>
        <w:jc w:val="left"/>
        <w:rPr>
          <w:rFonts w:ascii="GothamNarrow-LightItalic" w:hAnsi="GothamNarrow-LightItalic"/>
          <w:i/>
          <w:sz w:val="12"/>
        </w:rPr>
      </w:pPr>
      <w:r>
        <w:rPr>
          <w:rFonts w:ascii="GothamNarrow-LightItalic" w:hAnsi="GothamNarrow-LightItalic"/>
          <w:i/>
          <w:color w:val="00A9C1"/>
          <w:sz w:val="12"/>
        </w:rPr>
        <w:t>Fixation des réservoirs GNV sur le toit des véhicules</w:t>
      </w:r>
    </w:p>
    <w:p>
      <w:pPr>
        <w:spacing w:after="0"/>
        <w:jc w:val="left"/>
        <w:rPr>
          <w:rFonts w:ascii="GothamNarrow-LightItalic" w:hAnsi="GothamNarrow-LightItalic"/>
          <w:sz w:val="12"/>
        </w:rPr>
        <w:sectPr>
          <w:pgSz w:w="11910" w:h="16840"/>
          <w:pgMar w:header="0" w:footer="454" w:top="0" w:bottom="640" w:left="720" w:right="0"/>
        </w:sectPr>
      </w:pPr>
    </w:p>
    <w:p>
      <w:pPr>
        <w:pStyle w:val="BodyText"/>
        <w:ind w:left="7885"/>
        <w:rPr>
          <w:rFonts w:ascii="GothamNarrow-LightItalic"/>
          <w:sz w:val="20"/>
        </w:rPr>
      </w:pPr>
      <w:r>
        <w:rPr/>
        <w:pict>
          <v:group style="position:absolute;margin-left:1.356pt;margin-top:-.000001pt;width:51.95pt;height:841.9pt;mso-position-horizontal-relative:page;mso-position-vertical-relative:page;z-index:-34177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891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rFonts w:ascii="GothamNarrow-LightItalic"/>
          <w:sz w:val="20"/>
        </w:rPr>
        <w:drawing>
          <wp:inline distT="0" distB="0" distL="0" distR="0">
            <wp:extent cx="2063866" cy="323850"/>
            <wp:effectExtent l="0" t="0" r="0" b="0"/>
            <wp:docPr id="567" name="image305.png" descr=""/>
            <wp:cNvGraphicFramePr>
              <a:graphicFrameLocks noChangeAspect="1"/>
            </wp:cNvGraphicFramePr>
            <a:graphic>
              <a:graphicData uri="http://schemas.openxmlformats.org/drawingml/2006/picture">
                <pic:pic>
                  <pic:nvPicPr>
                    <pic:cNvPr id="568" name="image305.png"/>
                    <pic:cNvPicPr/>
                  </pic:nvPicPr>
                  <pic:blipFill>
                    <a:blip r:embed="rId353" cstate="print"/>
                    <a:stretch>
                      <a:fillRect/>
                    </a:stretch>
                  </pic:blipFill>
                  <pic:spPr>
                    <a:xfrm>
                      <a:off x="0" y="0"/>
                      <a:ext cx="2063866" cy="323850"/>
                    </a:xfrm>
                    <a:prstGeom prst="rect">
                      <a:avLst/>
                    </a:prstGeom>
                  </pic:spPr>
                </pic:pic>
              </a:graphicData>
            </a:graphic>
          </wp:inline>
        </w:drawing>
      </w:r>
      <w:r>
        <w:rPr>
          <w:rFonts w:ascii="GothamNarrow-LightItalic"/>
          <w:sz w:val="20"/>
        </w:rPr>
      </w:r>
    </w:p>
    <w:p>
      <w:pPr>
        <w:pStyle w:val="BodyText"/>
        <w:spacing w:before="13"/>
        <w:rPr>
          <w:rFonts w:ascii="GothamNarrow-LightItalic"/>
          <w:i/>
          <w:sz w:val="21"/>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2 : VÉHICULES FONCTIONNANT À PARTIR D’ÉNERGIES ALTERNATIVES AU GAZOLE ET À MESURE DES RENOUVELLEMENTS</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71"/>
        </w:numPr>
        <w:tabs>
          <w:tab w:pos="1709" w:val="left" w:leader="none"/>
          <w:tab w:pos="1710" w:val="left" w:leader="none"/>
        </w:tabs>
        <w:spacing w:line="240" w:lineRule="auto" w:before="54" w:after="0"/>
        <w:ind w:left="1709" w:right="0" w:hanging="445"/>
        <w:jc w:val="left"/>
        <w:rPr>
          <w:b/>
          <w:sz w:val="28"/>
        </w:rPr>
      </w:pPr>
      <w:r>
        <w:rPr/>
        <w:pict>
          <v:rect style="position:absolute;margin-left:113.603996pt;margin-top:13.563022pt;width:1.948pt;height:1.948pt;mso-position-horizontal-relative:page;mso-position-vertical-relative:paragraph;z-index:-341728" filled="true" fillcolor="#00a9c1" stroked="false">
            <v:fill type="solid"/>
            <w10:wrap type="none"/>
          </v:rect>
        </w:pict>
      </w:r>
      <w:r>
        <w:rPr>
          <w:b/>
          <w:color w:val="00A9C1"/>
          <w:sz w:val="28"/>
        </w:rPr>
        <w:t>CHIFFRAGE DE </w:t>
      </w:r>
      <w:r>
        <w:rPr>
          <w:b/>
          <w:color w:val="00A9C1"/>
          <w:spacing w:val="-4"/>
          <w:sz w:val="28"/>
        </w:rPr>
        <w:t>L’OPTION</w:t>
      </w:r>
    </w:p>
    <w:p>
      <w:pPr>
        <w:pStyle w:val="BodyText"/>
        <w:spacing w:line="206" w:lineRule="auto" w:before="83"/>
        <w:ind w:left="1717" w:right="5086"/>
      </w:pPr>
      <w:r>
        <w:rPr>
          <w:color w:val="3C3C3B"/>
        </w:rPr>
        <w:t>Keolis a chiffré l’option en coûts différentiels, par rapport à l’offre principale. Le chiffrage intègre :</w:t>
      </w:r>
    </w:p>
    <w:p>
      <w:pPr>
        <w:pStyle w:val="BodyText"/>
        <w:spacing w:line="206" w:lineRule="auto" w:before="112"/>
        <w:ind w:left="1859" w:right="4930"/>
      </w:pPr>
      <w:r>
        <w:rPr/>
        <w:pict>
          <v:shape style="position:absolute;margin-left:121.890007pt;margin-top:8.9088pt;width:5pt;height:5pt;mso-position-horizontal-relative:page;mso-position-vertical-relative:paragraph;z-index:5896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les coûts des infrastructures : station de compression, mise en conformité de l’atelier de maintenance,</w:t>
      </w:r>
    </w:p>
    <w:p>
      <w:pPr>
        <w:pStyle w:val="BodyText"/>
        <w:spacing w:before="82"/>
        <w:ind w:left="1859"/>
      </w:pPr>
      <w:r>
        <w:rPr/>
        <w:pict>
          <v:shape style="position:absolute;margin-left:121.890007pt;margin-top:8.871055pt;width:5pt;height:5pt;mso-position-horizontal-relative:page;mso-position-vertical-relative:paragraph;z-index:58984"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les coûts d’entretien de la station de compression,</w:t>
      </w:r>
    </w:p>
    <w:p>
      <w:pPr>
        <w:pStyle w:val="BodyText"/>
        <w:spacing w:line="314" w:lineRule="auto" w:before="78"/>
        <w:ind w:left="1859" w:right="5086"/>
      </w:pPr>
      <w:r>
        <w:rPr/>
        <w:pict>
          <v:shape style="position:absolute;margin-left:121.890007pt;margin-top:8.670755pt;width:5pt;height:5pt;mso-position-horizontal-relative:page;mso-position-vertical-relative:paragraph;z-index:59008" coordorigin="2438,173" coordsize="100,100" path="m2473,213l2472,210,2454,187,2447,193,2463,211,2438,211,2438,220,2468,220,2471,218,2473,213m2473,233l2471,228,2468,226,2438,226,2438,235,2463,235,2447,254,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9,2509,229,2533,241,2537,234,2515,223,2537,213e" filled="true" fillcolor="#00a9c1" stroked="false">
            <v:path arrowok="t"/>
            <v:fill type="solid"/>
            <w10:wrap type="none"/>
          </v:shape>
        </w:pict>
      </w:r>
      <w:r>
        <w:rPr/>
        <w:pict>
          <v:shape style="position:absolute;margin-left:121.890007pt;margin-top:25.139757pt;width:5pt;height:5pt;mso-position-horizontal-relative:page;mso-position-vertical-relative:paragraph;z-index:59032" coordorigin="2438,503" coordsize="100,100" path="m2473,543l2472,539,2454,517,2447,522,2463,541,2438,541,2438,549,2468,549,2471,548,2473,543m2473,562l2471,557,2468,556,2438,556,2438,564,2463,564,2447,583,2454,588,2472,565,2473,562m2495,505l2487,503,2481,526,2466,507,2459,513,2476,533,2477,535,2480,536,2483,536,2483,536,2486,536,2488,533,2490,526,2495,505m2495,600l2490,578,2488,572,2486,569,2481,568,2478,569,2476,571,2459,592,2466,597,2481,578,2487,602,2495,600m2530,576l2524,573,2504,564,2500,564,2496,567,2495,570,2502,599,2510,597,2504,573,2527,584,2530,576m2530,529l2527,521,2504,532,2510,508,2502,506,2495,534,2496,538,2499,540,2501,541,2504,541,2505,541,2524,532,2530,529m2537,542l2533,534,2507,547,2504,550,2504,555,2507,558,2509,559,2533,570,2537,563,2515,552,2537,542e" filled="true" fillcolor="#00a9c1" stroked="false">
            <v:path arrowok="t"/>
            <v:fill type="solid"/>
            <w10:wrap type="none"/>
          </v:shape>
        </w:pict>
      </w:r>
      <w:r>
        <w:rPr>
          <w:color w:val="3C3C3B"/>
        </w:rPr>
        <w:t>le coût supplémentaire de maintenance des véhicules, les coûts de carburant,</w:t>
      </w:r>
    </w:p>
    <w:p>
      <w:pPr>
        <w:pStyle w:val="BodyText"/>
        <w:spacing w:line="251" w:lineRule="exact"/>
        <w:ind w:left="1859"/>
      </w:pPr>
      <w:r>
        <w:rPr/>
        <w:pict>
          <v:shape style="position:absolute;margin-left:121.890007pt;margin-top:4.697748pt;width:5pt;height:5pt;mso-position-horizontal-relative:page;mso-position-vertical-relative:paragraph;z-index:59056" coordorigin="2438,94" coordsize="100,100" path="m2473,134l2472,131,2454,108,2447,113,2463,132,2438,132,2438,140,2468,140,2471,139,2473,134m2473,153l2471,148,2468,147,2438,147,2438,155,2463,155,2447,174,2454,179,2472,157,2473,153m2495,96l2487,94,2481,118,2466,99,2459,104,2476,125,2477,126,2480,128,2483,128,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6,2507,149,2509,150,2533,162,2537,154,2515,144,2537,133e" filled="true" fillcolor="#00a9c1" stroked="false">
            <v:path arrowok="t"/>
            <v:fill type="solid"/>
            <w10:wrap type="none"/>
          </v:shape>
        </w:pict>
      </w:r>
      <w:r>
        <w:rPr>
          <w:color w:val="3C3C3B"/>
        </w:rPr>
        <w:t>les coûts des véhicules selon le plan de renouvellement proposé :</w:t>
      </w:r>
    </w:p>
    <w:p>
      <w:pPr>
        <w:pStyle w:val="BodyText"/>
        <w:spacing w:before="12"/>
        <w:rPr>
          <w:sz w:val="21"/>
        </w:rPr>
      </w:pPr>
    </w:p>
    <w:tbl>
      <w:tblPr>
        <w:tblW w:w="0" w:type="auto"/>
        <w:jc w:val="left"/>
        <w:tblInd w:w="1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28"/>
        <w:gridCol w:w="1027"/>
        <w:gridCol w:w="885"/>
        <w:gridCol w:w="876"/>
        <w:gridCol w:w="883"/>
        <w:gridCol w:w="874"/>
        <w:gridCol w:w="883"/>
        <w:gridCol w:w="874"/>
      </w:tblGrid>
      <w:tr>
        <w:trPr>
          <w:trHeight w:val="348" w:hRule="atLeast"/>
        </w:trPr>
        <w:tc>
          <w:tcPr>
            <w:tcW w:w="2028" w:type="dxa"/>
            <w:shd w:val="clear" w:color="auto" w:fill="00A9C1"/>
          </w:tcPr>
          <w:p>
            <w:pPr>
              <w:pStyle w:val="TableParagraph"/>
              <w:spacing w:before="37"/>
              <w:ind w:left="79"/>
              <w:rPr>
                <w:rFonts w:ascii="Gotham Narrow" w:hAnsi="Gotham Narrow"/>
                <w:b/>
                <w:sz w:val="18"/>
              </w:rPr>
            </w:pPr>
            <w:r>
              <w:rPr>
                <w:rFonts w:ascii="Gotham Narrow" w:hAnsi="Gotham Narrow"/>
                <w:b/>
                <w:color w:val="FFFFFF"/>
                <w:sz w:val="18"/>
              </w:rPr>
              <w:t>Véhicules</w:t>
            </w:r>
          </w:p>
        </w:tc>
        <w:tc>
          <w:tcPr>
            <w:tcW w:w="1027" w:type="dxa"/>
            <w:shd w:val="clear" w:color="auto" w:fill="00A9C1"/>
          </w:tcPr>
          <w:p>
            <w:pPr>
              <w:pStyle w:val="TableParagraph"/>
              <w:spacing w:before="37"/>
              <w:ind w:left="386" w:right="223"/>
              <w:jc w:val="center"/>
              <w:rPr>
                <w:rFonts w:ascii="Gotham Narrow"/>
                <w:b/>
                <w:sz w:val="18"/>
              </w:rPr>
            </w:pPr>
            <w:r>
              <w:rPr>
                <w:rFonts w:ascii="Gotham Narrow"/>
                <w:b/>
                <w:color w:val="FFFFFF"/>
                <w:sz w:val="18"/>
              </w:rPr>
              <w:t>2021</w:t>
            </w:r>
          </w:p>
        </w:tc>
        <w:tc>
          <w:tcPr>
            <w:tcW w:w="885" w:type="dxa"/>
            <w:shd w:val="clear" w:color="auto" w:fill="00A9C1"/>
          </w:tcPr>
          <w:p>
            <w:pPr>
              <w:pStyle w:val="TableParagraph"/>
              <w:spacing w:before="37"/>
              <w:ind w:left="221" w:right="215"/>
              <w:jc w:val="center"/>
              <w:rPr>
                <w:rFonts w:ascii="Gotham Narrow"/>
                <w:b/>
                <w:sz w:val="18"/>
              </w:rPr>
            </w:pPr>
            <w:r>
              <w:rPr>
                <w:rFonts w:ascii="Gotham Narrow"/>
                <w:b/>
                <w:color w:val="FFFFFF"/>
                <w:sz w:val="18"/>
              </w:rPr>
              <w:t>2022</w:t>
            </w:r>
          </w:p>
        </w:tc>
        <w:tc>
          <w:tcPr>
            <w:tcW w:w="876" w:type="dxa"/>
            <w:shd w:val="clear" w:color="auto" w:fill="00A9C1"/>
          </w:tcPr>
          <w:p>
            <w:pPr>
              <w:pStyle w:val="TableParagraph"/>
              <w:spacing w:before="37"/>
              <w:ind w:left="215" w:right="213"/>
              <w:jc w:val="center"/>
              <w:rPr>
                <w:rFonts w:ascii="Gotham Narrow"/>
                <w:b/>
                <w:sz w:val="18"/>
              </w:rPr>
            </w:pPr>
            <w:r>
              <w:rPr>
                <w:rFonts w:ascii="Gotham Narrow"/>
                <w:b/>
                <w:color w:val="FFFFFF"/>
                <w:sz w:val="18"/>
              </w:rPr>
              <w:t>2023</w:t>
            </w:r>
          </w:p>
        </w:tc>
        <w:tc>
          <w:tcPr>
            <w:tcW w:w="883" w:type="dxa"/>
            <w:shd w:val="clear" w:color="auto" w:fill="00A9C1"/>
          </w:tcPr>
          <w:p>
            <w:pPr>
              <w:pStyle w:val="TableParagraph"/>
              <w:spacing w:before="37"/>
              <w:ind w:left="212" w:right="211"/>
              <w:jc w:val="center"/>
              <w:rPr>
                <w:rFonts w:ascii="Gotham Narrow"/>
                <w:b/>
                <w:sz w:val="18"/>
              </w:rPr>
            </w:pPr>
            <w:r>
              <w:rPr>
                <w:rFonts w:ascii="Gotham Narrow"/>
                <w:b/>
                <w:color w:val="FFFFFF"/>
                <w:sz w:val="18"/>
              </w:rPr>
              <w:t>2024</w:t>
            </w:r>
          </w:p>
        </w:tc>
        <w:tc>
          <w:tcPr>
            <w:tcW w:w="874" w:type="dxa"/>
            <w:shd w:val="clear" w:color="auto" w:fill="00A9C1"/>
          </w:tcPr>
          <w:p>
            <w:pPr>
              <w:pStyle w:val="TableParagraph"/>
              <w:spacing w:before="37"/>
              <w:ind w:left="212" w:right="211"/>
              <w:jc w:val="center"/>
              <w:rPr>
                <w:rFonts w:ascii="Gotham Narrow"/>
                <w:b/>
                <w:sz w:val="18"/>
              </w:rPr>
            </w:pPr>
            <w:r>
              <w:rPr>
                <w:rFonts w:ascii="Gotham Narrow"/>
                <w:b/>
                <w:color w:val="FFFFFF"/>
                <w:sz w:val="18"/>
              </w:rPr>
              <w:t>2025</w:t>
            </w:r>
          </w:p>
        </w:tc>
        <w:tc>
          <w:tcPr>
            <w:tcW w:w="883" w:type="dxa"/>
            <w:shd w:val="clear" w:color="auto" w:fill="00A9C1"/>
          </w:tcPr>
          <w:p>
            <w:pPr>
              <w:pStyle w:val="TableParagraph"/>
              <w:spacing w:before="37"/>
              <w:ind w:left="212" w:right="208"/>
              <w:jc w:val="center"/>
              <w:rPr>
                <w:rFonts w:ascii="Gotham Narrow"/>
                <w:b/>
                <w:sz w:val="18"/>
              </w:rPr>
            </w:pPr>
            <w:r>
              <w:rPr>
                <w:rFonts w:ascii="Gotham Narrow"/>
                <w:b/>
                <w:color w:val="FFFFFF"/>
                <w:sz w:val="18"/>
              </w:rPr>
              <w:t>2026</w:t>
            </w:r>
          </w:p>
        </w:tc>
        <w:tc>
          <w:tcPr>
            <w:tcW w:w="874" w:type="dxa"/>
            <w:shd w:val="clear" w:color="auto" w:fill="00A9C1"/>
          </w:tcPr>
          <w:p>
            <w:pPr>
              <w:pStyle w:val="TableParagraph"/>
              <w:spacing w:before="37"/>
              <w:ind w:left="212" w:right="210"/>
              <w:jc w:val="center"/>
              <w:rPr>
                <w:rFonts w:ascii="Gotham Narrow"/>
                <w:b/>
                <w:sz w:val="18"/>
              </w:rPr>
            </w:pPr>
            <w:r>
              <w:rPr>
                <w:rFonts w:ascii="Gotham Narrow"/>
                <w:b/>
                <w:color w:val="FFFFFF"/>
                <w:sz w:val="18"/>
              </w:rPr>
              <w:t>2027</w:t>
            </w:r>
          </w:p>
        </w:tc>
      </w:tr>
      <w:tr>
        <w:trPr>
          <w:trHeight w:val="348" w:hRule="atLeast"/>
        </w:trPr>
        <w:tc>
          <w:tcPr>
            <w:tcW w:w="2028" w:type="dxa"/>
          </w:tcPr>
          <w:p>
            <w:pPr>
              <w:pStyle w:val="TableParagraph"/>
              <w:spacing w:before="37"/>
              <w:ind w:left="79"/>
              <w:rPr>
                <w:rFonts w:ascii="Gotham Narrow"/>
                <w:b/>
                <w:sz w:val="18"/>
              </w:rPr>
            </w:pPr>
            <w:r>
              <w:rPr>
                <w:rFonts w:ascii="Gotham Narrow"/>
                <w:b/>
                <w:color w:val="3C3C3B"/>
                <w:sz w:val="18"/>
              </w:rPr>
              <w:t>Autobus urbain</w:t>
            </w:r>
          </w:p>
        </w:tc>
        <w:tc>
          <w:tcPr>
            <w:tcW w:w="1027" w:type="dxa"/>
          </w:tcPr>
          <w:p>
            <w:pPr>
              <w:pStyle w:val="TableParagraph"/>
              <w:spacing w:before="37"/>
              <w:ind w:left="160"/>
              <w:jc w:val="center"/>
              <w:rPr>
                <w:sz w:val="18"/>
              </w:rPr>
            </w:pPr>
            <w:r>
              <w:rPr>
                <w:color w:val="3C3C3B"/>
                <w:sz w:val="18"/>
              </w:rPr>
              <w:t>3</w:t>
            </w:r>
          </w:p>
        </w:tc>
        <w:tc>
          <w:tcPr>
            <w:tcW w:w="885" w:type="dxa"/>
          </w:tcPr>
          <w:p>
            <w:pPr>
              <w:pStyle w:val="TableParagraph"/>
              <w:rPr>
                <w:rFonts w:ascii="Times New Roman"/>
                <w:sz w:val="22"/>
              </w:rPr>
            </w:pPr>
          </w:p>
        </w:tc>
        <w:tc>
          <w:tcPr>
            <w:tcW w:w="876" w:type="dxa"/>
          </w:tcPr>
          <w:p>
            <w:pPr>
              <w:pStyle w:val="TableParagraph"/>
              <w:rPr>
                <w:rFonts w:ascii="Times New Roman"/>
                <w:sz w:val="22"/>
              </w:rPr>
            </w:pPr>
          </w:p>
        </w:tc>
        <w:tc>
          <w:tcPr>
            <w:tcW w:w="883" w:type="dxa"/>
          </w:tcPr>
          <w:p>
            <w:pPr>
              <w:pStyle w:val="TableParagraph"/>
              <w:rPr>
                <w:rFonts w:ascii="Times New Roman"/>
                <w:sz w:val="22"/>
              </w:rPr>
            </w:pPr>
          </w:p>
        </w:tc>
        <w:tc>
          <w:tcPr>
            <w:tcW w:w="874" w:type="dxa"/>
          </w:tcPr>
          <w:p>
            <w:pPr>
              <w:pStyle w:val="TableParagraph"/>
              <w:rPr>
                <w:rFonts w:ascii="Times New Roman"/>
                <w:sz w:val="22"/>
              </w:rPr>
            </w:pPr>
          </w:p>
        </w:tc>
        <w:tc>
          <w:tcPr>
            <w:tcW w:w="883" w:type="dxa"/>
          </w:tcPr>
          <w:p>
            <w:pPr>
              <w:pStyle w:val="TableParagraph"/>
              <w:rPr>
                <w:rFonts w:ascii="Times New Roman"/>
                <w:sz w:val="22"/>
              </w:rPr>
            </w:pPr>
          </w:p>
        </w:tc>
        <w:tc>
          <w:tcPr>
            <w:tcW w:w="874" w:type="dxa"/>
          </w:tcPr>
          <w:p>
            <w:pPr>
              <w:pStyle w:val="TableParagraph"/>
              <w:rPr>
                <w:rFonts w:ascii="Times New Roman"/>
                <w:sz w:val="22"/>
              </w:rPr>
            </w:pPr>
          </w:p>
        </w:tc>
      </w:tr>
      <w:tr>
        <w:trPr>
          <w:trHeight w:val="348" w:hRule="atLeast"/>
        </w:trPr>
        <w:tc>
          <w:tcPr>
            <w:tcW w:w="2028" w:type="dxa"/>
            <w:shd w:val="clear" w:color="auto" w:fill="E5F3F7"/>
          </w:tcPr>
          <w:p>
            <w:pPr>
              <w:pStyle w:val="TableParagraph"/>
              <w:spacing w:before="37"/>
              <w:ind w:left="79"/>
              <w:rPr>
                <w:rFonts w:ascii="Gotham Narrow"/>
                <w:b/>
                <w:sz w:val="18"/>
              </w:rPr>
            </w:pPr>
            <w:r>
              <w:rPr>
                <w:rFonts w:ascii="Gotham Narrow"/>
                <w:b/>
                <w:color w:val="3C3C3B"/>
                <w:sz w:val="18"/>
              </w:rPr>
              <w:t>Autobus Low Entry</w:t>
            </w:r>
          </w:p>
        </w:tc>
        <w:tc>
          <w:tcPr>
            <w:tcW w:w="1027" w:type="dxa"/>
            <w:shd w:val="clear" w:color="auto" w:fill="E5F3F7"/>
          </w:tcPr>
          <w:p>
            <w:pPr>
              <w:pStyle w:val="TableParagraph"/>
              <w:spacing w:before="37"/>
              <w:ind w:left="160"/>
              <w:jc w:val="center"/>
              <w:rPr>
                <w:sz w:val="18"/>
              </w:rPr>
            </w:pPr>
            <w:r>
              <w:rPr>
                <w:color w:val="3C3C3B"/>
                <w:sz w:val="18"/>
              </w:rPr>
              <w:t>8</w:t>
            </w:r>
          </w:p>
        </w:tc>
        <w:tc>
          <w:tcPr>
            <w:tcW w:w="885" w:type="dxa"/>
            <w:shd w:val="clear" w:color="auto" w:fill="E5F3F7"/>
          </w:tcPr>
          <w:p>
            <w:pPr>
              <w:pStyle w:val="TableParagraph"/>
              <w:rPr>
                <w:rFonts w:ascii="Times New Roman"/>
                <w:sz w:val="22"/>
              </w:rPr>
            </w:pPr>
          </w:p>
        </w:tc>
        <w:tc>
          <w:tcPr>
            <w:tcW w:w="876" w:type="dxa"/>
            <w:shd w:val="clear" w:color="auto" w:fill="E5F3F7"/>
          </w:tcPr>
          <w:p>
            <w:pPr>
              <w:pStyle w:val="TableParagraph"/>
              <w:rPr>
                <w:rFonts w:ascii="Times New Roman"/>
                <w:sz w:val="22"/>
              </w:rPr>
            </w:pPr>
          </w:p>
        </w:tc>
        <w:tc>
          <w:tcPr>
            <w:tcW w:w="883" w:type="dxa"/>
            <w:shd w:val="clear" w:color="auto" w:fill="E5F3F7"/>
          </w:tcPr>
          <w:p>
            <w:pPr>
              <w:pStyle w:val="TableParagraph"/>
              <w:rPr>
                <w:rFonts w:ascii="Times New Roman"/>
                <w:sz w:val="22"/>
              </w:rPr>
            </w:pPr>
          </w:p>
        </w:tc>
        <w:tc>
          <w:tcPr>
            <w:tcW w:w="874" w:type="dxa"/>
            <w:shd w:val="clear" w:color="auto" w:fill="E5F3F7"/>
          </w:tcPr>
          <w:p>
            <w:pPr>
              <w:pStyle w:val="TableParagraph"/>
              <w:rPr>
                <w:rFonts w:ascii="Times New Roman"/>
                <w:sz w:val="22"/>
              </w:rPr>
            </w:pPr>
          </w:p>
        </w:tc>
        <w:tc>
          <w:tcPr>
            <w:tcW w:w="883" w:type="dxa"/>
            <w:shd w:val="clear" w:color="auto" w:fill="E5F3F7"/>
          </w:tcPr>
          <w:p>
            <w:pPr>
              <w:pStyle w:val="TableParagraph"/>
              <w:rPr>
                <w:rFonts w:ascii="Times New Roman"/>
                <w:sz w:val="22"/>
              </w:rPr>
            </w:pPr>
          </w:p>
        </w:tc>
        <w:tc>
          <w:tcPr>
            <w:tcW w:w="874" w:type="dxa"/>
            <w:shd w:val="clear" w:color="auto" w:fill="E5F3F7"/>
          </w:tcPr>
          <w:p>
            <w:pPr>
              <w:pStyle w:val="TableParagraph"/>
              <w:rPr>
                <w:rFonts w:ascii="Times New Roman"/>
                <w:sz w:val="22"/>
              </w:rPr>
            </w:pPr>
          </w:p>
        </w:tc>
      </w:tr>
      <w:tr>
        <w:trPr>
          <w:trHeight w:val="348" w:hRule="atLeast"/>
        </w:trPr>
        <w:tc>
          <w:tcPr>
            <w:tcW w:w="2028" w:type="dxa"/>
          </w:tcPr>
          <w:p>
            <w:pPr>
              <w:pStyle w:val="TableParagraph"/>
              <w:spacing w:before="37"/>
              <w:ind w:left="79"/>
              <w:rPr>
                <w:rFonts w:ascii="Gotham Narrow"/>
                <w:b/>
                <w:sz w:val="18"/>
              </w:rPr>
            </w:pPr>
            <w:r>
              <w:rPr>
                <w:rFonts w:ascii="Gotham Narrow"/>
                <w:b/>
                <w:color w:val="3C3C3B"/>
                <w:sz w:val="18"/>
              </w:rPr>
              <w:t>Autocar scolaires</w:t>
            </w:r>
          </w:p>
        </w:tc>
        <w:tc>
          <w:tcPr>
            <w:tcW w:w="1027" w:type="dxa"/>
          </w:tcPr>
          <w:p>
            <w:pPr>
              <w:pStyle w:val="TableParagraph"/>
              <w:rPr>
                <w:rFonts w:ascii="Times New Roman"/>
                <w:sz w:val="22"/>
              </w:rPr>
            </w:pPr>
          </w:p>
        </w:tc>
        <w:tc>
          <w:tcPr>
            <w:tcW w:w="885" w:type="dxa"/>
          </w:tcPr>
          <w:p>
            <w:pPr>
              <w:pStyle w:val="TableParagraph"/>
              <w:spacing w:before="37"/>
              <w:ind w:left="6"/>
              <w:jc w:val="center"/>
              <w:rPr>
                <w:sz w:val="18"/>
              </w:rPr>
            </w:pPr>
            <w:r>
              <w:rPr>
                <w:color w:val="3C3C3B"/>
                <w:sz w:val="18"/>
              </w:rPr>
              <w:t>7</w:t>
            </w:r>
          </w:p>
        </w:tc>
        <w:tc>
          <w:tcPr>
            <w:tcW w:w="876" w:type="dxa"/>
          </w:tcPr>
          <w:p>
            <w:pPr>
              <w:pStyle w:val="TableParagraph"/>
              <w:spacing w:before="37"/>
              <w:ind w:left="2"/>
              <w:jc w:val="center"/>
              <w:rPr>
                <w:sz w:val="18"/>
              </w:rPr>
            </w:pPr>
            <w:r>
              <w:rPr>
                <w:color w:val="3C3C3B"/>
                <w:sz w:val="18"/>
              </w:rPr>
              <w:t>1</w:t>
            </w:r>
          </w:p>
        </w:tc>
        <w:tc>
          <w:tcPr>
            <w:tcW w:w="883" w:type="dxa"/>
          </w:tcPr>
          <w:p>
            <w:pPr>
              <w:pStyle w:val="TableParagraph"/>
              <w:spacing w:before="37"/>
              <w:ind w:left="1"/>
              <w:jc w:val="center"/>
              <w:rPr>
                <w:sz w:val="18"/>
              </w:rPr>
            </w:pPr>
            <w:r>
              <w:rPr>
                <w:color w:val="3C3C3B"/>
                <w:sz w:val="18"/>
              </w:rPr>
              <w:t>3</w:t>
            </w:r>
          </w:p>
        </w:tc>
        <w:tc>
          <w:tcPr>
            <w:tcW w:w="874" w:type="dxa"/>
          </w:tcPr>
          <w:p>
            <w:pPr>
              <w:pStyle w:val="TableParagraph"/>
              <w:spacing w:before="37"/>
              <w:ind w:left="1"/>
              <w:jc w:val="center"/>
              <w:rPr>
                <w:sz w:val="18"/>
              </w:rPr>
            </w:pPr>
            <w:r>
              <w:rPr>
                <w:color w:val="3C3C3B"/>
                <w:sz w:val="18"/>
              </w:rPr>
              <w:t>2</w:t>
            </w:r>
          </w:p>
        </w:tc>
        <w:tc>
          <w:tcPr>
            <w:tcW w:w="883" w:type="dxa"/>
          </w:tcPr>
          <w:p>
            <w:pPr>
              <w:pStyle w:val="TableParagraph"/>
              <w:spacing w:before="37"/>
              <w:ind w:left="2"/>
              <w:jc w:val="center"/>
              <w:rPr>
                <w:sz w:val="18"/>
              </w:rPr>
            </w:pPr>
            <w:r>
              <w:rPr>
                <w:color w:val="3C3C3B"/>
                <w:sz w:val="18"/>
              </w:rPr>
              <w:t>2</w:t>
            </w:r>
          </w:p>
        </w:tc>
        <w:tc>
          <w:tcPr>
            <w:tcW w:w="874" w:type="dxa"/>
          </w:tcPr>
          <w:p>
            <w:pPr>
              <w:pStyle w:val="TableParagraph"/>
              <w:spacing w:before="37"/>
              <w:ind w:left="3"/>
              <w:jc w:val="center"/>
              <w:rPr>
                <w:sz w:val="18"/>
              </w:rPr>
            </w:pPr>
            <w:r>
              <w:rPr>
                <w:color w:val="3C3C3B"/>
                <w:sz w:val="18"/>
              </w:rPr>
              <w:t>2</w:t>
            </w:r>
          </w:p>
        </w:tc>
      </w:tr>
      <w:tr>
        <w:trPr>
          <w:trHeight w:val="348" w:hRule="atLeast"/>
        </w:trPr>
        <w:tc>
          <w:tcPr>
            <w:tcW w:w="2028" w:type="dxa"/>
            <w:shd w:val="clear" w:color="auto" w:fill="E5F3F7"/>
          </w:tcPr>
          <w:p>
            <w:pPr>
              <w:pStyle w:val="TableParagraph"/>
              <w:spacing w:before="37"/>
              <w:ind w:left="79"/>
              <w:rPr>
                <w:rFonts w:ascii="Gotham Narrow" w:hAnsi="Gotham Narrow"/>
                <w:b/>
                <w:sz w:val="18"/>
              </w:rPr>
            </w:pPr>
            <w:r>
              <w:rPr>
                <w:rFonts w:ascii="Gotham Narrow" w:hAnsi="Gotham Narrow"/>
                <w:b/>
                <w:color w:val="3C3C3B"/>
                <w:sz w:val="18"/>
              </w:rPr>
              <w:t>Total cumulé</w:t>
            </w:r>
          </w:p>
        </w:tc>
        <w:tc>
          <w:tcPr>
            <w:tcW w:w="1027" w:type="dxa"/>
            <w:shd w:val="clear" w:color="auto" w:fill="E5F3F7"/>
          </w:tcPr>
          <w:p>
            <w:pPr>
              <w:pStyle w:val="TableParagraph"/>
              <w:spacing w:before="37"/>
              <w:ind w:left="385" w:right="223"/>
              <w:jc w:val="center"/>
              <w:rPr>
                <w:rFonts w:ascii="Gotham Narrow"/>
                <w:b/>
                <w:sz w:val="18"/>
              </w:rPr>
            </w:pPr>
            <w:r>
              <w:rPr>
                <w:rFonts w:ascii="Gotham Narrow"/>
                <w:b/>
                <w:color w:val="3C3C3B"/>
                <w:sz w:val="18"/>
              </w:rPr>
              <w:t>11</w:t>
            </w:r>
          </w:p>
        </w:tc>
        <w:tc>
          <w:tcPr>
            <w:tcW w:w="885" w:type="dxa"/>
            <w:shd w:val="clear" w:color="auto" w:fill="E5F3F7"/>
          </w:tcPr>
          <w:p>
            <w:pPr>
              <w:pStyle w:val="TableParagraph"/>
              <w:spacing w:before="37"/>
              <w:ind w:left="221" w:right="215"/>
              <w:jc w:val="center"/>
              <w:rPr>
                <w:rFonts w:ascii="Gotham Narrow"/>
                <w:b/>
                <w:sz w:val="18"/>
              </w:rPr>
            </w:pPr>
            <w:r>
              <w:rPr>
                <w:rFonts w:ascii="Gotham Narrow"/>
                <w:b/>
                <w:color w:val="3C3C3B"/>
                <w:sz w:val="18"/>
              </w:rPr>
              <w:t>18</w:t>
            </w:r>
          </w:p>
        </w:tc>
        <w:tc>
          <w:tcPr>
            <w:tcW w:w="876" w:type="dxa"/>
            <w:shd w:val="clear" w:color="auto" w:fill="E5F3F7"/>
          </w:tcPr>
          <w:p>
            <w:pPr>
              <w:pStyle w:val="TableParagraph"/>
              <w:spacing w:before="37"/>
              <w:ind w:left="215" w:right="212"/>
              <w:jc w:val="center"/>
              <w:rPr>
                <w:rFonts w:ascii="Gotham Narrow"/>
                <w:b/>
                <w:sz w:val="18"/>
              </w:rPr>
            </w:pPr>
            <w:r>
              <w:rPr>
                <w:rFonts w:ascii="Gotham Narrow"/>
                <w:b/>
                <w:color w:val="3C3C3B"/>
                <w:sz w:val="18"/>
              </w:rPr>
              <w:t>19</w:t>
            </w:r>
          </w:p>
        </w:tc>
        <w:tc>
          <w:tcPr>
            <w:tcW w:w="883" w:type="dxa"/>
            <w:shd w:val="clear" w:color="auto" w:fill="E5F3F7"/>
          </w:tcPr>
          <w:p>
            <w:pPr>
              <w:pStyle w:val="TableParagraph"/>
              <w:spacing w:before="37"/>
              <w:ind w:left="212" w:right="211"/>
              <w:jc w:val="center"/>
              <w:rPr>
                <w:rFonts w:ascii="Gotham Narrow"/>
                <w:b/>
                <w:sz w:val="18"/>
              </w:rPr>
            </w:pPr>
            <w:r>
              <w:rPr>
                <w:rFonts w:ascii="Gotham Narrow"/>
                <w:b/>
                <w:color w:val="3C3C3B"/>
                <w:sz w:val="18"/>
              </w:rPr>
              <w:t>22</w:t>
            </w:r>
          </w:p>
        </w:tc>
        <w:tc>
          <w:tcPr>
            <w:tcW w:w="874" w:type="dxa"/>
            <w:shd w:val="clear" w:color="auto" w:fill="E5F3F7"/>
          </w:tcPr>
          <w:p>
            <w:pPr>
              <w:pStyle w:val="TableParagraph"/>
              <w:spacing w:before="37"/>
              <w:ind w:left="212" w:right="208"/>
              <w:jc w:val="center"/>
              <w:rPr>
                <w:rFonts w:ascii="Gotham Narrow"/>
                <w:b/>
                <w:sz w:val="18"/>
              </w:rPr>
            </w:pPr>
            <w:r>
              <w:rPr>
                <w:rFonts w:ascii="Gotham Narrow"/>
                <w:b/>
                <w:color w:val="3C3C3B"/>
                <w:sz w:val="18"/>
              </w:rPr>
              <w:t>24</w:t>
            </w:r>
          </w:p>
        </w:tc>
        <w:tc>
          <w:tcPr>
            <w:tcW w:w="883" w:type="dxa"/>
            <w:shd w:val="clear" w:color="auto" w:fill="E5F3F7"/>
          </w:tcPr>
          <w:p>
            <w:pPr>
              <w:pStyle w:val="TableParagraph"/>
              <w:spacing w:before="37"/>
              <w:ind w:left="212" w:right="208"/>
              <w:jc w:val="center"/>
              <w:rPr>
                <w:rFonts w:ascii="Gotham Narrow"/>
                <w:b/>
                <w:sz w:val="18"/>
              </w:rPr>
            </w:pPr>
            <w:r>
              <w:rPr>
                <w:rFonts w:ascii="Gotham Narrow"/>
                <w:b/>
                <w:color w:val="3C3C3B"/>
                <w:sz w:val="18"/>
              </w:rPr>
              <w:t>26</w:t>
            </w:r>
          </w:p>
        </w:tc>
        <w:tc>
          <w:tcPr>
            <w:tcW w:w="874" w:type="dxa"/>
            <w:shd w:val="clear" w:color="auto" w:fill="E5F3F7"/>
          </w:tcPr>
          <w:p>
            <w:pPr>
              <w:pStyle w:val="TableParagraph"/>
              <w:spacing w:before="37"/>
              <w:ind w:left="212" w:right="207"/>
              <w:jc w:val="center"/>
              <w:rPr>
                <w:rFonts w:ascii="Gotham Narrow"/>
                <w:b/>
                <w:sz w:val="18"/>
              </w:rPr>
            </w:pPr>
            <w:r>
              <w:rPr>
                <w:rFonts w:ascii="Gotham Narrow"/>
                <w:b/>
                <w:color w:val="3C3C3B"/>
                <w:sz w:val="18"/>
              </w:rPr>
              <w:t>28</w:t>
            </w:r>
          </w:p>
        </w:tc>
      </w:tr>
    </w:tbl>
    <w:p>
      <w:pPr>
        <w:pStyle w:val="BodyText"/>
        <w:rPr>
          <w:sz w:val="20"/>
        </w:rPr>
      </w:pPr>
    </w:p>
    <w:p>
      <w:pPr>
        <w:pStyle w:val="BodyText"/>
        <w:rPr>
          <w:sz w:val="20"/>
        </w:rPr>
      </w:pPr>
    </w:p>
    <w:p>
      <w:pPr>
        <w:pStyle w:val="Heading2"/>
        <w:spacing w:line="199" w:lineRule="auto" w:before="153"/>
        <w:ind w:left="1717" w:right="2529"/>
      </w:pPr>
      <w:r>
        <w:rPr/>
        <w:pict>
          <v:group style="position:absolute;margin-left:257.952911pt;margin-top:56.219799pt;width:25.55pt;height:21.4pt;mso-position-horizontal-relative:page;mso-position-vertical-relative:paragraph;z-index:-341584" coordorigin="5159,1124" coordsize="511,428">
            <v:shape style="position:absolute;left:5159;top:1124;width:511;height:428" coordorigin="5159,1124" coordsize="511,428" path="m5669,1124l5455,1124,5455,1317,5558,1317,5557,1350,5553,1379,5545,1403,5536,1422,5522,1437,5506,1448,5485,1454,5461,1457,5461,1552,5507,1549,5548,1537,5583,1518,5614,1492,5638,1457,5655,1414,5666,1363,5669,1303,5669,1124xm5374,1124l5159,1124,5159,1317,5262,1317,5261,1350,5257,1379,5250,1403,5240,1422,5227,1437,5210,1448,5190,1454,5167,1457,5167,1552,5190,1551,5213,1549,5234,1544,5254,1538,5272,1529,5289,1519,5305,1507,5319,1492,5331,1476,5343,1457,5352,1437,5360,1414,5366,1389,5371,1362,5373,1334,5374,1303,5374,1124xe" filled="true" fillcolor="#00a9c1" stroked="false">
              <v:path arrowok="t"/>
              <v:fill type="solid"/>
            </v:shape>
            <v:shape style="position:absolute;left:5159;top:1124;width:511;height:428" coordorigin="5159,1124" coordsize="511,428" path="m5197,1452l5190,1455,5167,1457,5167,1483,5197,1452m5214,1124l5183,1124,5159,1148,5159,1179,5214,1124m5276,1124l5245,1124,5159,1210,5159,1241,5276,1124m5335,1471l5282,1523,5289,1519,5305,1507,5319,1492,5331,1476,5335,1471m5338,1124l5307,1124,5159,1273,5159,1304,5338,1124m5369,1374l5192,1551,5213,1549,5229,1545,5360,1414,5366,1389,5369,1374m5374,1307l5347,1334,5347,1334,5167,1514,5167,1545,5365,1346,5365,1346,5373,1339,5373,1339,5373,1339,5373,1335,5373,1334,5373,1334,5374,1307m5374,1244l5284,1334,5284,1334,5260,1359,5257,1379,5251,1399,5303,1346,5303,1346,5374,1275,5374,1244m5374,1182l5239,1317,5262,1317,5262,1325,5374,1213,5374,1182m5374,1124l5369,1124,5177,1317,5208,1317,5374,1151,5374,1124m5463,1124l5455,1124,5455,1133,5463,1124m5525,1124l5494,1124,5455,1164,5455,1195,5525,1124m5588,1124l5557,1124,5455,1226,5455,1257,5588,1124m5650,1124l5619,1124,5455,1289,5455,1317,5458,1317,5650,1124m5659,1396l5506,1549,5507,1549,5548,1537,5550,1536,5645,1441,5655,1414,5659,1396m5668,1324l5461,1532,5461,1552,5472,1551,5666,1357,5667,1334,5667,1334,5668,1325,5668,1324m5669,1199l5551,1317,5558,1317,5558,1334,5557,1342,5565,1334,5565,1334,5669,1230,5669,1199m5669,1261l5608,1322,5608,1322,5553,1377,5553,1379,5545,1403,5536,1422,5522,1437,5506,1448,5485,1455,5475,1455,5461,1469,5461,1501,5627,1334,5627,1334,5669,1292,5669,1261m5669,1136l5489,1317,5520,1317,5669,1168,5669,1136e" filled="true" fillcolor="#ffffff" stroked="false">
              <v:path arrowok="t"/>
              <v:fill type="solid"/>
            </v:shape>
            <w10:wrap type="none"/>
          </v:group>
        </w:pict>
      </w:r>
      <w:r>
        <w:rPr>
          <w:color w:val="00A9C1"/>
        </w:rPr>
        <w:t>Sur une durée de 15 ans, les coûts de possession d’un bus GNV sont en moyenne 3 % plus élevés qu’un bus diesel Euro 6 (source : CATP – GRDF).</w:t>
      </w:r>
    </w:p>
    <w:p>
      <w:pPr>
        <w:spacing w:after="0" w:line="199" w:lineRule="auto"/>
        <w:sectPr>
          <w:footerReference w:type="default" r:id="rId358"/>
          <w:pgSz w:w="11910" w:h="16840"/>
          <w:pgMar w:footer="454" w:header="0" w:top="0" w:bottom="640" w:left="720" w:right="0"/>
          <w:pgNumType w:start="190"/>
        </w:sectPr>
      </w:pPr>
    </w:p>
    <w:p>
      <w:pPr>
        <w:pStyle w:val="BodyText"/>
        <w:spacing w:before="4"/>
        <w:rPr>
          <w:rFonts w:ascii="Times New Roman"/>
          <w:sz w:val="17"/>
        </w:rPr>
      </w:pPr>
      <w:r>
        <w:rPr/>
        <w:drawing>
          <wp:anchor distT="0" distB="0" distL="0" distR="0" allowOverlap="1" layoutInCell="1" locked="0" behindDoc="1" simplePos="0" relativeHeight="268093895">
            <wp:simplePos x="0" y="0"/>
            <wp:positionH relativeFrom="page">
              <wp:posOffset>0</wp:posOffset>
            </wp:positionH>
            <wp:positionV relativeFrom="page">
              <wp:posOffset>3</wp:posOffset>
            </wp:positionV>
            <wp:extent cx="7559992" cy="10692000"/>
            <wp:effectExtent l="0" t="0" r="0" b="0"/>
            <wp:wrapNone/>
            <wp:docPr id="569" name="image310.jpeg" descr=""/>
            <wp:cNvGraphicFramePr>
              <a:graphicFrameLocks noChangeAspect="1"/>
            </wp:cNvGraphicFramePr>
            <a:graphic>
              <a:graphicData uri="http://schemas.openxmlformats.org/drawingml/2006/picture">
                <pic:pic>
                  <pic:nvPicPr>
                    <pic:cNvPr id="570" name="image310.jpeg"/>
                    <pic:cNvPicPr/>
                  </pic:nvPicPr>
                  <pic:blipFill>
                    <a:blip r:embed="rId360"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359"/>
          <w:pgSz w:w="11910" w:h="16840"/>
          <w:pgMar w:footer="0" w:header="0" w:top="1580" w:bottom="280" w:left="720" w:right="0"/>
        </w:sectPr>
      </w:pPr>
    </w:p>
    <w:p>
      <w:pPr>
        <w:pStyle w:val="BodyText"/>
        <w:ind w:left="7902"/>
        <w:rPr>
          <w:rFonts w:ascii="Times New Roman"/>
          <w:sz w:val="20"/>
        </w:rPr>
      </w:pPr>
      <w:r>
        <w:rPr>
          <w:rFonts w:ascii="Times New Roman"/>
          <w:sz w:val="20"/>
        </w:rPr>
        <w:drawing>
          <wp:inline distT="0" distB="0" distL="0" distR="0">
            <wp:extent cx="2053277" cy="323850"/>
            <wp:effectExtent l="0" t="0" r="0" b="0"/>
            <wp:docPr id="571" name="image311.png" descr=""/>
            <wp:cNvGraphicFramePr>
              <a:graphicFrameLocks noChangeAspect="1"/>
            </wp:cNvGraphicFramePr>
            <a:graphic>
              <a:graphicData uri="http://schemas.openxmlformats.org/drawingml/2006/picture">
                <pic:pic>
                  <pic:nvPicPr>
                    <pic:cNvPr id="572" name="image311.png"/>
                    <pic:cNvPicPr/>
                  </pic:nvPicPr>
                  <pic:blipFill>
                    <a:blip r:embed="rId362" cstate="print"/>
                    <a:stretch>
                      <a:fillRect/>
                    </a:stretch>
                  </pic:blipFill>
                  <pic:spPr>
                    <a:xfrm>
                      <a:off x="0" y="0"/>
                      <a:ext cx="2053277" cy="323850"/>
                    </a:xfrm>
                    <a:prstGeom prst="rect">
                      <a:avLst/>
                    </a:prstGeom>
                  </pic:spPr>
                </pic:pic>
              </a:graphicData>
            </a:graphic>
          </wp:inline>
        </w:drawing>
      </w:r>
      <w:r>
        <w:rPr>
          <w:rFonts w:ascii="Times New Roman"/>
          <w:sz w:val="20"/>
        </w:rPr>
      </w:r>
    </w:p>
    <w:p>
      <w:pPr>
        <w:pStyle w:val="BodyText"/>
        <w:spacing w:before="8"/>
        <w:rPr>
          <w:rFonts w:ascii="Times New Roman"/>
          <w:sz w:val="26"/>
        </w:rPr>
      </w:pPr>
    </w:p>
    <w:p>
      <w:pPr>
        <w:spacing w:after="0"/>
        <w:rPr>
          <w:rFonts w:ascii="Times New Roman"/>
          <w:sz w:val="26"/>
        </w:rPr>
        <w:sectPr>
          <w:footerReference w:type="default" r:id="rId361"/>
          <w:pgSz w:w="11910" w:h="16840"/>
          <w:pgMar w:footer="454" w:header="0" w:top="0" w:bottom="640" w:left="720" w:right="0"/>
          <w:pgNumType w:start="192"/>
        </w:sect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3 : PÔLE SECONDAIRE DE VILLEMEUX-SUR-EURE</w:t>
      </w:r>
    </w:p>
    <w:p>
      <w:pPr>
        <w:pStyle w:val="BodyText"/>
        <w:spacing w:before="7"/>
        <w:rPr>
          <w:rFonts w:ascii="AkzidenzGroteskBE-MdCn"/>
          <w:sz w:val="106"/>
        </w:rPr>
      </w:pPr>
      <w:r>
        <w:rPr/>
        <w:br w:type="column"/>
      </w:r>
      <w:r>
        <w:rPr>
          <w:rFonts w:ascii="AkzidenzGroteskBE-MdCn"/>
          <w:sz w:val="106"/>
        </w:rPr>
      </w:r>
    </w:p>
    <w:p>
      <w:pPr>
        <w:spacing w:before="0"/>
        <w:ind w:left="0" w:right="3544" w:firstLine="0"/>
        <w:jc w:val="center"/>
        <w:rPr>
          <w:rFonts w:ascii="Museo"/>
          <w:sz w:val="80"/>
        </w:rPr>
      </w:pPr>
      <w:r>
        <w:rPr>
          <w:rFonts w:ascii="Museo"/>
          <w:color w:val="3C3C3B"/>
          <w:sz w:val="80"/>
        </w:rPr>
        <w:t>Sommaire</w:t>
      </w:r>
    </w:p>
    <w:p>
      <w:pPr>
        <w:spacing w:before="30"/>
        <w:ind w:left="0" w:right="3543" w:firstLine="0"/>
        <w:jc w:val="center"/>
        <w:rPr>
          <w:rFonts w:ascii="Gotham Narrow"/>
          <w:b/>
          <w:sz w:val="30"/>
        </w:rPr>
      </w:pPr>
      <w:r>
        <w:rPr>
          <w:rFonts w:ascii="Gotham Narrow"/>
          <w:b/>
          <w:color w:val="FFFFFF"/>
          <w:sz w:val="30"/>
          <w:shd w:fill="00A9C1" w:color="auto" w:val="clear"/>
        </w:rPr>
        <w:t>  OPTION 3 </w:t>
      </w:r>
    </w:p>
    <w:p>
      <w:pPr>
        <w:spacing w:after="0"/>
        <w:jc w:val="center"/>
        <w:rPr>
          <w:rFonts w:ascii="Gotham Narrow"/>
          <w:sz w:val="30"/>
        </w:rPr>
        <w:sectPr>
          <w:type w:val="continuous"/>
          <w:pgSz w:w="11910" w:h="16840"/>
          <w:pgMar w:top="1580" w:bottom="280" w:left="720" w:right="0"/>
          <w:cols w:num="2" w:equalWidth="0">
            <w:col w:w="3466" w:space="211"/>
            <w:col w:w="7513"/>
          </w:cols>
        </w:sectPr>
      </w:pPr>
    </w:p>
    <w:p>
      <w:pPr>
        <w:pStyle w:val="BodyText"/>
        <w:rPr>
          <w:rFonts w:ascii="Gotham Narrow"/>
          <w:b/>
          <w:sz w:val="20"/>
        </w:rPr>
      </w:pPr>
      <w:r>
        <w:rPr/>
        <w:pict>
          <v:group style="position:absolute;margin-left:1.356pt;margin-top:-.000001pt;width:51.95pt;height:841.9pt;mso-position-horizontal-relative:page;mso-position-vertical-relative:page;z-index:-34153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915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Gotham Narrow"/>
          <w:b/>
          <w:sz w:val="20"/>
        </w:rPr>
      </w:pPr>
    </w:p>
    <w:p>
      <w:pPr>
        <w:pStyle w:val="BodyText"/>
        <w:spacing w:before="10"/>
        <w:rPr>
          <w:rFonts w:ascii="Gotham Narrow"/>
          <w:b/>
          <w:sz w:val="20"/>
        </w:rPr>
      </w:pPr>
    </w:p>
    <w:p>
      <w:pPr>
        <w:pStyle w:val="ListParagraph"/>
        <w:numPr>
          <w:ilvl w:val="0"/>
          <w:numId w:val="72"/>
        </w:numPr>
        <w:tabs>
          <w:tab w:pos="2681" w:val="left" w:leader="none"/>
          <w:tab w:pos="2682" w:val="left" w:leader="none"/>
          <w:tab w:pos="8840" w:val="right" w:leader="dot"/>
        </w:tabs>
        <w:spacing w:line="240" w:lineRule="auto" w:before="90" w:after="0"/>
        <w:ind w:left="2681" w:right="0" w:hanging="321"/>
        <w:jc w:val="left"/>
        <w:rPr>
          <w:rFonts w:ascii="Museo-500" w:hAnsi="Museo-500"/>
          <w:sz w:val="22"/>
        </w:rPr>
      </w:pPr>
      <w:r>
        <w:rPr/>
        <w:pict>
          <v:rect style="position:absolute;margin-left:163.839005pt;margin-top:9.462208pt;width:1.948pt;height:1.948pt;mso-position-horizontal-relative:page;mso-position-vertical-relative:paragraph;z-index:-341488" filled="true" fillcolor="#00a9c1" stroked="false">
            <v:fill type="solid"/>
            <w10:wrap type="none"/>
          </v:rect>
        </w:pict>
      </w:r>
      <w:r>
        <w:rPr>
          <w:rFonts w:ascii="Museo-500" w:hAnsi="Museo-500"/>
          <w:color w:val="00A9C1"/>
          <w:spacing w:val="3"/>
          <w:sz w:val="22"/>
        </w:rPr>
        <w:t>Consistance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l’offre</w:t>
        <w:tab/>
      </w:r>
      <w:r>
        <w:rPr>
          <w:rFonts w:ascii="Museo-500" w:hAnsi="Museo-500"/>
          <w:color w:val="00A9C1"/>
          <w:sz w:val="22"/>
        </w:rPr>
        <w:t>193</w:t>
      </w:r>
    </w:p>
    <w:p>
      <w:pPr>
        <w:pStyle w:val="ListParagraph"/>
        <w:numPr>
          <w:ilvl w:val="0"/>
          <w:numId w:val="72"/>
        </w:numPr>
        <w:tabs>
          <w:tab w:pos="2696" w:val="left" w:leader="none"/>
          <w:tab w:pos="2697" w:val="left" w:leader="none"/>
          <w:tab w:pos="8840" w:val="right" w:leader="dot"/>
        </w:tabs>
        <w:spacing w:line="240" w:lineRule="auto" w:before="170" w:after="0"/>
        <w:ind w:left="2696" w:right="0" w:hanging="336"/>
        <w:jc w:val="left"/>
        <w:rPr>
          <w:rFonts w:ascii="Museo-500" w:hAnsi="Museo-500"/>
          <w:sz w:val="22"/>
        </w:rPr>
      </w:pPr>
      <w:r>
        <w:rPr/>
        <w:pict>
          <v:rect style="position:absolute;margin-left:164.598007pt;margin-top:13.464205pt;width:1.948pt;height:1.948pt;mso-position-horizontal-relative:page;mso-position-vertical-relative:paragraph;z-index:-341464" filled="true" fillcolor="#00a9c1" stroked="false">
            <v:fill type="solid"/>
            <w10:wrap type="none"/>
          </v:rect>
        </w:pict>
      </w:r>
      <w:r>
        <w:rPr>
          <w:rFonts w:ascii="Museo-500" w:hAnsi="Museo-500"/>
          <w:color w:val="00A9C1"/>
          <w:spacing w:val="2"/>
          <w:sz w:val="22"/>
        </w:rPr>
        <w:t>Chiffrage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l’option</w:t>
        <w:tab/>
      </w:r>
      <w:r>
        <w:rPr>
          <w:rFonts w:ascii="Museo-500" w:hAnsi="Museo-500"/>
          <w:color w:val="00A9C1"/>
          <w:sz w:val="22"/>
        </w:rPr>
        <w:t>194</w:t>
      </w:r>
    </w:p>
    <w:p>
      <w:pPr>
        <w:spacing w:after="0" w:line="240" w:lineRule="auto"/>
        <w:jc w:val="left"/>
        <w:rPr>
          <w:rFonts w:ascii="Museo-500" w:hAnsi="Museo-500"/>
          <w:sz w:val="22"/>
        </w:rPr>
        <w:sectPr>
          <w:type w:val="continuous"/>
          <w:pgSz w:w="11910" w:h="16840"/>
          <w:pgMar w:top="1580" w:bottom="280" w:left="720" w:right="0"/>
        </w:sectPr>
      </w:pPr>
    </w:p>
    <w:p>
      <w:pPr>
        <w:spacing w:line="220" w:lineRule="exact" w:before="874"/>
        <w:ind w:left="102" w:right="0" w:firstLine="0"/>
        <w:jc w:val="left"/>
        <w:rPr>
          <w:rFonts w:ascii="AkzidenzGroteskBE-MdCn" w:hAnsi="AkzidenzGroteskBE-MdCn"/>
          <w:sz w:val="20"/>
        </w:rPr>
      </w:pPr>
      <w:r>
        <w:rPr/>
        <w:pict>
          <v:group style="position:absolute;margin-left:1.356pt;margin-top:-.000001pt;width:51.95pt;height:841.9pt;mso-position-horizontal-relative:page;mso-position-vertical-relative:page;z-index:-34141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drawing>
          <wp:anchor distT="0" distB="0" distL="0" distR="0" allowOverlap="1" layoutInCell="1" locked="0" behindDoc="0" simplePos="0" relativeHeight="59512">
            <wp:simplePos x="0" y="0"/>
            <wp:positionH relativeFrom="page">
              <wp:posOffset>5475400</wp:posOffset>
            </wp:positionH>
            <wp:positionV relativeFrom="paragraph">
              <wp:posOffset>1074</wp:posOffset>
            </wp:positionV>
            <wp:extent cx="2068601" cy="326266"/>
            <wp:effectExtent l="0" t="0" r="0" b="0"/>
            <wp:wrapNone/>
            <wp:docPr id="573" name="image311.png" descr=""/>
            <wp:cNvGraphicFramePr>
              <a:graphicFrameLocks noChangeAspect="1"/>
            </wp:cNvGraphicFramePr>
            <a:graphic>
              <a:graphicData uri="http://schemas.openxmlformats.org/drawingml/2006/picture">
                <pic:pic>
                  <pic:nvPicPr>
                    <pic:cNvPr id="574" name="image311.png"/>
                    <pic:cNvPicPr/>
                  </pic:nvPicPr>
                  <pic:blipFill>
                    <a:blip r:embed="rId362" cstate="print"/>
                    <a:stretch>
                      <a:fillRect/>
                    </a:stretch>
                  </pic:blipFill>
                  <pic:spPr>
                    <a:xfrm>
                      <a:off x="0" y="0"/>
                      <a:ext cx="2068601" cy="326266"/>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3 : PÔLE SECONDAIRE DE VILLEMEUX-SUR-EURE</w:t>
      </w:r>
    </w:p>
    <w:p>
      <w:pPr>
        <w:pStyle w:val="BodyText"/>
        <w:rPr>
          <w:rFonts w:ascii="AkzidenzGroteskBE-MdCn"/>
          <w:sz w:val="38"/>
        </w:rPr>
      </w:pPr>
    </w:p>
    <w:p>
      <w:pPr>
        <w:pStyle w:val="BodyText"/>
        <w:spacing w:before="5"/>
        <w:rPr>
          <w:rFonts w:ascii="AkzidenzGroteskBE-MdCn"/>
          <w:sz w:val="40"/>
        </w:rPr>
      </w:pPr>
    </w:p>
    <w:p>
      <w:pPr>
        <w:spacing w:before="0"/>
        <w:ind w:left="130" w:right="0" w:firstLine="0"/>
        <w:jc w:val="center"/>
        <w:rPr>
          <w:rFonts w:ascii="Gotham Narrow"/>
          <w:b/>
          <w:sz w:val="30"/>
        </w:rPr>
      </w:pPr>
      <w:r>
        <w:rPr>
          <w:rFonts w:ascii="Gotham Narrow"/>
          <w:b/>
          <w:color w:val="FFFFFF"/>
          <w:sz w:val="30"/>
          <w:shd w:fill="00A9C1" w:color="auto" w:val="clear"/>
        </w:rPr>
        <w:t>   OPTION 3 </w:t>
      </w:r>
    </w:p>
    <w:p>
      <w:pPr>
        <w:spacing w:before="145"/>
        <w:ind w:left="130" w:right="0" w:firstLine="0"/>
        <w:jc w:val="center"/>
        <w:rPr>
          <w:rFonts w:ascii="Museo-500" w:hAnsi="Museo-500"/>
          <w:sz w:val="40"/>
        </w:rPr>
      </w:pPr>
      <w:r>
        <w:rPr>
          <w:rFonts w:ascii="Museo-500" w:hAnsi="Museo-500"/>
          <w:color w:val="00A9C1"/>
          <w:sz w:val="40"/>
        </w:rPr>
        <w:t>Pôle secondaire</w:t>
      </w:r>
    </w:p>
    <w:p>
      <w:pPr>
        <w:spacing w:before="0"/>
        <w:ind w:left="130" w:right="0" w:firstLine="0"/>
        <w:jc w:val="center"/>
        <w:rPr>
          <w:rFonts w:ascii="Museo-500"/>
          <w:sz w:val="40"/>
        </w:rPr>
      </w:pPr>
      <w:r>
        <w:rPr>
          <w:rFonts w:ascii="Museo-500"/>
          <w:color w:val="00A9C1"/>
          <w:sz w:val="40"/>
        </w:rPr>
        <w:t>de Villemeux-sur-Eure</w:t>
      </w:r>
    </w:p>
    <w:p>
      <w:pPr>
        <w:pStyle w:val="BodyText"/>
        <w:spacing w:before="6"/>
        <w:rPr>
          <w:rFonts w:ascii="Museo-500"/>
          <w:sz w:val="22"/>
        </w:rPr>
      </w:pPr>
      <w:r>
        <w:rPr/>
        <w:pict>
          <v:line style="position:absolute;mso-position-horizontal-relative:page;mso-position-vertical-relative:paragraph;z-index:57176;mso-wrap-distance-left:0;mso-wrap-distance-right:0" from="306.359009pt,16.208994pt" to="331.436009pt,16.208994pt" stroked="true" strokeweight="1.472pt" strokecolor="#00a9c1">
            <v:stroke dashstyle="solid"/>
            <w10:wrap type="topAndBottom"/>
          </v:line>
        </w:pict>
      </w:r>
    </w:p>
    <w:p>
      <w:pPr>
        <w:pStyle w:val="BodyText"/>
        <w:spacing w:before="4"/>
        <w:rPr>
          <w:rFonts w:ascii="Museo-500"/>
          <w:sz w:val="27"/>
        </w:rPr>
      </w:pPr>
    </w:p>
    <w:p>
      <w:pPr>
        <w:pStyle w:val="ListParagraph"/>
        <w:numPr>
          <w:ilvl w:val="0"/>
          <w:numId w:val="73"/>
        </w:numPr>
        <w:tabs>
          <w:tab w:pos="1599" w:val="left" w:leader="none"/>
          <w:tab w:pos="1601" w:val="left" w:leader="none"/>
        </w:tabs>
        <w:spacing w:line="240" w:lineRule="auto" w:before="54" w:after="0"/>
        <w:ind w:left="1600" w:right="0" w:hanging="336"/>
        <w:jc w:val="left"/>
        <w:rPr>
          <w:b/>
          <w:sz w:val="28"/>
        </w:rPr>
      </w:pPr>
      <w:r>
        <w:rPr/>
        <w:pict>
          <v:rect style="position:absolute;margin-left:109.236pt;margin-top:13.563029pt;width:1.948pt;height:1.948pt;mso-position-horizontal-relative:page;mso-position-vertical-relative:paragraph;z-index:-341368" filled="true" fillcolor="#00a9c1" stroked="false">
            <v:fill type="solid"/>
            <w10:wrap type="none"/>
          </v:rect>
        </w:pict>
      </w:r>
      <w:r>
        <w:rPr>
          <w:b/>
          <w:color w:val="00A9C1"/>
          <w:spacing w:val="-3"/>
          <w:sz w:val="28"/>
        </w:rPr>
        <w:t>CONSISTANCE </w:t>
      </w:r>
      <w:r>
        <w:rPr>
          <w:b/>
          <w:color w:val="00A9C1"/>
          <w:sz w:val="28"/>
        </w:rPr>
        <w:t>DE</w:t>
      </w:r>
      <w:r>
        <w:rPr>
          <w:b/>
          <w:color w:val="00A9C1"/>
          <w:spacing w:val="3"/>
          <w:sz w:val="28"/>
        </w:rPr>
        <w:t> </w:t>
      </w:r>
      <w:r>
        <w:rPr>
          <w:b/>
          <w:color w:val="00A9C1"/>
          <w:spacing w:val="-5"/>
          <w:sz w:val="28"/>
        </w:rPr>
        <w:t>L’OFFRE</w:t>
      </w:r>
    </w:p>
    <w:p>
      <w:pPr>
        <w:pStyle w:val="BodyText"/>
        <w:spacing w:line="234" w:lineRule="exact" w:before="53"/>
        <w:ind w:left="1632"/>
      </w:pPr>
      <w:r>
        <w:rPr>
          <w:color w:val="3C3C3B"/>
        </w:rPr>
        <w:t>Keolis a construit cette option à partir de l’offre du nouveau réseau urbain.</w:t>
      </w:r>
    </w:p>
    <w:p>
      <w:pPr>
        <w:pStyle w:val="BodyText"/>
        <w:spacing w:line="206" w:lineRule="auto" w:before="11"/>
        <w:ind w:left="1632" w:right="4045"/>
      </w:pPr>
      <w:r>
        <w:rPr>
          <w:color w:val="3C3C3B"/>
        </w:rPr>
        <w:t>Le projet consiste à desservir le pôle secondaire de Villemeux-sur-Eure en prolongeant la nouvelle ligne 3. Cette organisation permet :</w:t>
      </w:r>
    </w:p>
    <w:p>
      <w:pPr>
        <w:pStyle w:val="BodyText"/>
        <w:spacing w:line="206" w:lineRule="auto" w:before="112"/>
        <w:ind w:left="1774" w:right="4368"/>
      </w:pPr>
      <w:r>
        <w:rPr/>
        <w:pict>
          <v:shape style="position:absolute;margin-left:117.638008pt;margin-top:8.908765pt;width:5pt;height:5pt;mso-position-horizontal-relative:page;mso-position-vertical-relative:paragraph;z-index:59320"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d’optimiser la production avec un enchaînement et la réutilisation du véhicule, de préserver la structure du nouveau réseau,</w:t>
      </w:r>
    </w:p>
    <w:p>
      <w:pPr>
        <w:pStyle w:val="BodyText"/>
        <w:spacing w:line="206" w:lineRule="auto" w:before="112"/>
        <w:ind w:left="1774" w:right="3772"/>
      </w:pPr>
      <w:r>
        <w:rPr/>
        <w:pict>
          <v:shape style="position:absolute;margin-left:117.638008pt;margin-top:8.909601pt;width:5pt;height:5pt;mso-position-horizontal-relative:page;mso-position-vertical-relative:paragraph;z-index:59344"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de compléter en heures creuses, l’offre connue à ce jour de la ligne Rémi n°8 Dreux – Maintenon.</w:t>
      </w:r>
    </w:p>
    <w:p>
      <w:pPr>
        <w:pStyle w:val="BodyText"/>
        <w:spacing w:line="206" w:lineRule="auto" w:before="112"/>
        <w:ind w:left="1632" w:right="4045"/>
      </w:pPr>
      <w:r>
        <w:rPr>
          <w:color w:val="3C3C3B"/>
        </w:rPr>
        <w:t>La création de cette ligne implique la mise en conformité du plateau ralentisseur situé devant la mairie de Villemeux-sur-Eure.</w:t>
      </w:r>
    </w:p>
    <w:p>
      <w:pPr>
        <w:pStyle w:val="BodyText"/>
        <w:spacing w:line="206" w:lineRule="auto" w:before="112"/>
        <w:ind w:left="1632" w:right="4135"/>
      </w:pPr>
      <w:r>
        <w:rPr>
          <w:color w:val="3C3C3B"/>
        </w:rPr>
        <w:t>La ligne desservira des pôles générateurs importants de la partie Sud de l’Agglomération :</w:t>
      </w:r>
    </w:p>
    <w:p>
      <w:pPr>
        <w:pStyle w:val="BodyText"/>
        <w:spacing w:before="83"/>
        <w:ind w:left="1774"/>
      </w:pPr>
      <w:r>
        <w:rPr/>
        <w:pict>
          <v:shape style="position:absolute;margin-left:117.638008pt;margin-top:8.920283pt;width:5pt;height:5pt;mso-position-horizontal-relative:page;mso-position-vertical-relative:paragraph;z-index:59368"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la base de loisirs d’Ecluzelles,</w:t>
      </w:r>
    </w:p>
    <w:p>
      <w:pPr>
        <w:pStyle w:val="BodyText"/>
        <w:spacing w:before="77"/>
        <w:ind w:left="1774"/>
      </w:pPr>
      <w:r>
        <w:rPr/>
        <w:pict>
          <v:shape style="position:absolute;margin-left:117.638008pt;margin-top:8.620985pt;width:5pt;height:5pt;mso-position-horizontal-relative:page;mso-position-vertical-relative:paragraph;z-index:59392"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7,2424,228,2448,240,2452,233,2430,222,2452,212e" filled="true" fillcolor="#00a9c1" stroked="false">
            <v:path arrowok="t"/>
            <v:fill type="solid"/>
            <w10:wrap type="none"/>
          </v:shape>
        </w:pict>
      </w:r>
      <w:r>
        <w:rPr>
          <w:color w:val="3C3C3B"/>
        </w:rPr>
        <w:t>le plateau de La Garenne à Luray et l’auto-école « Couturier »,</w:t>
      </w:r>
    </w:p>
    <w:p>
      <w:pPr>
        <w:pStyle w:val="BodyText"/>
        <w:spacing w:line="206" w:lineRule="auto" w:before="107"/>
        <w:ind w:left="1774" w:right="3772"/>
      </w:pPr>
      <w:r>
        <w:rPr/>
        <w:pict>
          <v:shape style="position:absolute;margin-left:117.638008pt;margin-top:8.659086pt;width:5pt;height:5pt;mso-position-horizontal-relative:page;mso-position-vertical-relative:paragraph;z-index:59416"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7,2410,205,2411,208,2414,211,2416,211,2419,211,2420,211,2439,202,2445,199m2452,212l2448,205,2421,217,2419,220,2419,226,2421,228,2424,229,2448,241,2452,233,2430,223,2452,212e" filled="true" fillcolor="#00a9c1" stroked="false">
            <v:path arrowok="t"/>
            <v:fill type="solid"/>
            <w10:wrap type="none"/>
          </v:shape>
        </w:pict>
      </w:r>
      <w:r>
        <w:rPr>
          <w:color w:val="3C3C3B"/>
        </w:rPr>
        <w:t>les 1 085 habitants de la commune de Mézières-en-Drouais et une partie de Charpont qui ne disposent actuellement que d’une offre scolaire,</w:t>
      </w:r>
    </w:p>
    <w:p>
      <w:pPr>
        <w:pStyle w:val="BodyText"/>
        <w:spacing w:before="83"/>
        <w:ind w:left="1774"/>
      </w:pPr>
      <w:r>
        <w:rPr/>
        <w:pict>
          <v:shape style="position:absolute;margin-left:117.638008pt;margin-top:8.920401pt;width:5pt;height:5pt;mso-position-horizontal-relative:page;mso-position-vertical-relative:paragraph;z-index:59440" coordorigin="2353,178" coordsize="100,100" path="m2388,218l2387,215,2369,192,2362,198,2378,216,2353,216,2353,225,2383,225,2386,223,2388,218m2388,238l2386,233,2383,231,2353,231,2353,240,2378,240,2362,259,2369,264,2387,241,2388,238m2410,180l2402,178,2396,202,2381,183,2374,188,2391,209,2392,211,2395,212,2397,212,2398,212,2401,211,2403,209,2405,202,2410,180m2410,276l2405,254,2403,248,2401,245,2396,244,2392,245,2391,247,2374,268,2381,273,2396,254,2402,278,2410,276m2445,252l2439,249,2419,239,2415,239,2411,243,2410,246,2416,274,2425,272,2419,249,2442,259,2445,252m2445,204l2442,197,2419,207,2425,184,2417,182,2410,210,2411,213,2414,216,2416,216,2419,216,2420,216,2439,207,2445,204m2452,218l2448,210,2421,223,2419,225,2419,231,2421,234,2424,234,2448,246,2452,239,2430,228,2452,218e" filled="true" fillcolor="#00a9c1" stroked="false">
            <v:path arrowok="t"/>
            <v:fill type="solid"/>
            <w10:wrap type="none"/>
          </v:shape>
        </w:pict>
      </w:r>
      <w:r>
        <w:rPr>
          <w:color w:val="3C3C3B"/>
        </w:rPr>
        <w:t>le parvis de l’Hôpital de Dreux,</w:t>
      </w:r>
    </w:p>
    <w:p>
      <w:pPr>
        <w:pStyle w:val="BodyText"/>
        <w:spacing w:before="77"/>
        <w:ind w:left="1774"/>
      </w:pPr>
      <w:r>
        <w:rPr/>
        <w:pict>
          <v:shape style="position:absolute;margin-left:117.638008pt;margin-top:8.621072pt;width:5pt;height:5pt;mso-position-horizontal-relative:page;mso-position-vertical-relative:paragraph;z-index:59464" coordorigin="2353,172" coordsize="100,100" path="m2388,212l2387,209,2369,186,2362,192,2378,211,2353,211,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la médiathèque de Villemeux-sur-Eure.</w:t>
      </w:r>
    </w:p>
    <w:p>
      <w:pPr>
        <w:pStyle w:val="BodyText"/>
        <w:spacing w:before="77"/>
        <w:ind w:left="1632"/>
      </w:pPr>
      <w:r>
        <w:rPr/>
        <w:pict>
          <v:group style="position:absolute;margin-left:216.850403pt;margin-top:54.358318pt;width:163.95pt;height:.5pt;mso-position-horizontal-relative:page;mso-position-vertical-relative:paragraph;z-index:-341176" coordorigin="4337,1087" coordsize="3279,10">
            <v:line style="position:absolute" from="4337,1092" to="5974,1092" stroked="true" strokeweight=".5pt" strokecolor="#00a9c1">
              <v:stroke dashstyle="solid"/>
            </v:line>
            <v:line style="position:absolute" from="5974,1092" to="7616,1092" stroked="true" strokeweight=".5pt" strokecolor="#00a9c1">
              <v:stroke dashstyle="solid"/>
            </v:line>
            <w10:wrap type="none"/>
          </v:group>
        </w:pict>
      </w:r>
      <w:r>
        <w:rPr>
          <w:color w:val="3C3C3B"/>
        </w:rPr>
        <w:t>L’offre sera constituée de deux trajets allers-retours :</w:t>
      </w:r>
    </w:p>
    <w:p>
      <w:pPr>
        <w:pStyle w:val="BodyText"/>
        <w:spacing w:before="1" w:after="1"/>
        <w:rPr>
          <w:sz w:val="11"/>
        </w:rPr>
      </w:pPr>
    </w:p>
    <w:tbl>
      <w:tblPr>
        <w:tblW w:w="0" w:type="auto"/>
        <w:jc w:val="left"/>
        <w:tblInd w:w="164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0" w:type="dxa"/>
          <w:left w:w="0" w:type="dxa"/>
          <w:bottom w:w="0" w:type="dxa"/>
          <w:right w:w="0" w:type="dxa"/>
        </w:tblCellMar>
        <w:tblLook w:val="01E0"/>
      </w:tblPr>
      <w:tblGrid>
        <w:gridCol w:w="1985"/>
        <w:gridCol w:w="1632"/>
        <w:gridCol w:w="1637"/>
      </w:tblGrid>
      <w:tr>
        <w:trPr>
          <w:trHeight w:val="293" w:hRule="atLeast"/>
        </w:trPr>
        <w:tc>
          <w:tcPr>
            <w:tcW w:w="1985" w:type="dxa"/>
            <w:tcBorders>
              <w:top w:val="nil"/>
              <w:left w:val="nil"/>
              <w:right w:val="nil"/>
            </w:tcBorders>
            <w:shd w:val="clear" w:color="auto" w:fill="00A9C1"/>
          </w:tcPr>
          <w:p>
            <w:pPr>
              <w:pStyle w:val="TableParagraph"/>
              <w:spacing w:before="10"/>
              <w:ind w:left="80"/>
              <w:rPr>
                <w:rFonts w:ascii="Gotham Narrow" w:hAnsi="Gotham Narrow"/>
                <w:b/>
                <w:sz w:val="18"/>
              </w:rPr>
            </w:pPr>
            <w:r>
              <w:rPr>
                <w:rFonts w:ascii="Gotham Narrow" w:hAnsi="Gotham Narrow"/>
                <w:b/>
                <w:color w:val="FFFFFF"/>
                <w:sz w:val="18"/>
              </w:rPr>
              <w:t>Hôpital-Parvis</w:t>
            </w:r>
          </w:p>
        </w:tc>
        <w:tc>
          <w:tcPr>
            <w:tcW w:w="1632" w:type="dxa"/>
            <w:tcBorders>
              <w:top w:val="single" w:sz="4" w:space="0" w:color="00A9C1"/>
              <w:left w:val="nil"/>
              <w:bottom w:val="single" w:sz="4" w:space="0" w:color="00A9C1"/>
              <w:right w:val="single" w:sz="4" w:space="0" w:color="00A9C1"/>
            </w:tcBorders>
          </w:tcPr>
          <w:p>
            <w:pPr>
              <w:pStyle w:val="TableParagraph"/>
              <w:spacing w:before="10"/>
              <w:ind w:left="612"/>
              <w:rPr>
                <w:sz w:val="18"/>
              </w:rPr>
            </w:pPr>
            <w:r>
              <w:rPr>
                <w:color w:val="3C3C3B"/>
                <w:sz w:val="18"/>
              </w:rPr>
              <w:t>10:45</w:t>
            </w:r>
          </w:p>
        </w:tc>
        <w:tc>
          <w:tcPr>
            <w:tcW w:w="1637" w:type="dxa"/>
            <w:tcBorders>
              <w:top w:val="single" w:sz="4" w:space="0" w:color="00A9C1"/>
              <w:left w:val="single" w:sz="4" w:space="0" w:color="00A9C1"/>
              <w:bottom w:val="single" w:sz="4" w:space="0" w:color="00A9C1"/>
              <w:right w:val="single" w:sz="4" w:space="0" w:color="00A9C1"/>
            </w:tcBorders>
          </w:tcPr>
          <w:p>
            <w:pPr>
              <w:pStyle w:val="TableParagraph"/>
              <w:spacing w:before="10"/>
              <w:ind w:left="608"/>
              <w:rPr>
                <w:sz w:val="18"/>
              </w:rPr>
            </w:pPr>
            <w:r>
              <w:rPr>
                <w:color w:val="3C3C3B"/>
                <w:sz w:val="18"/>
              </w:rPr>
              <w:t>16:09</w:t>
            </w:r>
          </w:p>
        </w:tc>
      </w:tr>
      <w:tr>
        <w:trPr>
          <w:trHeight w:val="301" w:hRule="atLeast"/>
        </w:trPr>
        <w:tc>
          <w:tcPr>
            <w:tcW w:w="1985" w:type="dxa"/>
            <w:tcBorders>
              <w:left w:val="nil"/>
              <w:bottom w:val="nil"/>
              <w:right w:val="nil"/>
            </w:tcBorders>
            <w:shd w:val="clear" w:color="auto" w:fill="00A9C1"/>
          </w:tcPr>
          <w:p>
            <w:pPr>
              <w:pStyle w:val="TableParagraph"/>
              <w:spacing w:before="10"/>
              <w:ind w:left="80"/>
              <w:rPr>
                <w:rFonts w:ascii="Gotham Narrow"/>
                <w:b/>
                <w:sz w:val="18"/>
              </w:rPr>
            </w:pPr>
            <w:r>
              <w:rPr>
                <w:rFonts w:ascii="Gotham Narrow"/>
                <w:b/>
                <w:color w:val="FFFFFF"/>
                <w:sz w:val="18"/>
              </w:rPr>
              <w:t>Villemeux</w:t>
            </w:r>
          </w:p>
        </w:tc>
        <w:tc>
          <w:tcPr>
            <w:tcW w:w="1632" w:type="dxa"/>
            <w:tcBorders>
              <w:top w:val="single" w:sz="4" w:space="0" w:color="00A9C1"/>
              <w:left w:val="nil"/>
              <w:bottom w:val="nil"/>
              <w:right w:val="single" w:sz="4" w:space="0" w:color="00A9C1"/>
            </w:tcBorders>
          </w:tcPr>
          <w:p>
            <w:pPr>
              <w:pStyle w:val="TableParagraph"/>
              <w:spacing w:before="10"/>
              <w:ind w:left="656"/>
              <w:rPr>
                <w:sz w:val="18"/>
              </w:rPr>
            </w:pPr>
            <w:r>
              <w:rPr>
                <w:color w:val="3C3C3B"/>
                <w:sz w:val="18"/>
              </w:rPr>
              <w:t>11:10</w:t>
            </w:r>
          </w:p>
        </w:tc>
        <w:tc>
          <w:tcPr>
            <w:tcW w:w="1637" w:type="dxa"/>
            <w:tcBorders>
              <w:top w:val="single" w:sz="4" w:space="0" w:color="00A9C1"/>
              <w:left w:val="single" w:sz="4" w:space="0" w:color="00A9C1"/>
              <w:bottom w:val="nil"/>
              <w:right w:val="single" w:sz="4" w:space="0" w:color="00A9C1"/>
            </w:tcBorders>
          </w:tcPr>
          <w:p>
            <w:pPr>
              <w:pStyle w:val="TableParagraph"/>
              <w:spacing w:before="10"/>
              <w:ind w:left="613"/>
              <w:rPr>
                <w:sz w:val="18"/>
              </w:rPr>
            </w:pPr>
            <w:r>
              <w:rPr>
                <w:color w:val="3C3C3B"/>
                <w:sz w:val="18"/>
              </w:rPr>
              <w:t>16:34</w:t>
            </w:r>
          </w:p>
        </w:tc>
      </w:tr>
      <w:tr>
        <w:trPr>
          <w:trHeight w:val="195" w:hRule="atLeast"/>
        </w:trPr>
        <w:tc>
          <w:tcPr>
            <w:tcW w:w="1985" w:type="dxa"/>
            <w:tcBorders>
              <w:top w:val="nil"/>
              <w:left w:val="nil"/>
              <w:bottom w:val="nil"/>
              <w:right w:val="nil"/>
            </w:tcBorders>
          </w:tcPr>
          <w:p>
            <w:pPr>
              <w:pStyle w:val="TableParagraph"/>
              <w:rPr>
                <w:rFonts w:ascii="Times New Roman"/>
                <w:sz w:val="12"/>
              </w:rPr>
            </w:pPr>
          </w:p>
        </w:tc>
        <w:tc>
          <w:tcPr>
            <w:tcW w:w="1632" w:type="dxa"/>
            <w:tcBorders>
              <w:top w:val="nil"/>
              <w:left w:val="nil"/>
              <w:bottom w:val="single" w:sz="4" w:space="0" w:color="00A9C1"/>
              <w:right w:val="nil"/>
            </w:tcBorders>
          </w:tcPr>
          <w:p>
            <w:pPr>
              <w:pStyle w:val="TableParagraph"/>
              <w:rPr>
                <w:rFonts w:ascii="Times New Roman"/>
                <w:sz w:val="12"/>
              </w:rPr>
            </w:pPr>
          </w:p>
        </w:tc>
        <w:tc>
          <w:tcPr>
            <w:tcW w:w="1637" w:type="dxa"/>
            <w:tcBorders>
              <w:top w:val="nil"/>
              <w:left w:val="nil"/>
              <w:bottom w:val="single" w:sz="4" w:space="0" w:color="00A9C1"/>
              <w:right w:val="nil"/>
            </w:tcBorders>
          </w:tcPr>
          <w:p>
            <w:pPr>
              <w:pStyle w:val="TableParagraph"/>
              <w:rPr>
                <w:rFonts w:ascii="Times New Roman"/>
                <w:sz w:val="12"/>
              </w:rPr>
            </w:pPr>
          </w:p>
        </w:tc>
      </w:tr>
      <w:tr>
        <w:trPr>
          <w:trHeight w:val="293" w:hRule="atLeast"/>
        </w:trPr>
        <w:tc>
          <w:tcPr>
            <w:tcW w:w="1985" w:type="dxa"/>
            <w:tcBorders>
              <w:top w:val="nil"/>
              <w:left w:val="nil"/>
              <w:right w:val="nil"/>
            </w:tcBorders>
            <w:shd w:val="clear" w:color="auto" w:fill="00A9C1"/>
          </w:tcPr>
          <w:p>
            <w:pPr>
              <w:pStyle w:val="TableParagraph"/>
              <w:spacing w:before="10"/>
              <w:ind w:left="80"/>
              <w:rPr>
                <w:rFonts w:ascii="Gotham Narrow" w:hAnsi="Gotham Narrow"/>
                <w:b/>
                <w:sz w:val="18"/>
              </w:rPr>
            </w:pPr>
            <w:r>
              <w:rPr>
                <w:rFonts w:ascii="Gotham Narrow" w:hAnsi="Gotham Narrow"/>
                <w:b/>
                <w:color w:val="FFFFFF"/>
                <w:sz w:val="18"/>
              </w:rPr>
              <w:t>Hôpital-Parvis</w:t>
            </w:r>
          </w:p>
        </w:tc>
        <w:tc>
          <w:tcPr>
            <w:tcW w:w="1632" w:type="dxa"/>
            <w:tcBorders>
              <w:top w:val="single" w:sz="4" w:space="0" w:color="00A9C1"/>
              <w:left w:val="nil"/>
              <w:bottom w:val="single" w:sz="4" w:space="0" w:color="00A9C1"/>
              <w:right w:val="single" w:sz="4" w:space="0" w:color="00A9C1"/>
            </w:tcBorders>
          </w:tcPr>
          <w:p>
            <w:pPr>
              <w:pStyle w:val="TableParagraph"/>
              <w:spacing w:before="10"/>
              <w:ind w:left="634"/>
              <w:rPr>
                <w:sz w:val="18"/>
              </w:rPr>
            </w:pPr>
            <w:r>
              <w:rPr>
                <w:color w:val="3C3C3B"/>
                <w:sz w:val="18"/>
              </w:rPr>
              <w:t>10:13</w:t>
            </w:r>
          </w:p>
        </w:tc>
        <w:tc>
          <w:tcPr>
            <w:tcW w:w="1637" w:type="dxa"/>
            <w:tcBorders>
              <w:top w:val="single" w:sz="4" w:space="0" w:color="00A9C1"/>
              <w:left w:val="single" w:sz="4" w:space="0" w:color="00A9C1"/>
              <w:bottom w:val="single" w:sz="4" w:space="0" w:color="00A9C1"/>
              <w:right w:val="single" w:sz="4" w:space="0" w:color="00A9C1"/>
            </w:tcBorders>
          </w:tcPr>
          <w:p>
            <w:pPr>
              <w:pStyle w:val="TableParagraph"/>
              <w:spacing w:before="10"/>
              <w:ind w:left="616"/>
              <w:rPr>
                <w:sz w:val="18"/>
              </w:rPr>
            </w:pPr>
            <w:r>
              <w:rPr>
                <w:color w:val="3C3C3B"/>
                <w:sz w:val="18"/>
              </w:rPr>
              <w:t>15:38</w:t>
            </w:r>
          </w:p>
        </w:tc>
      </w:tr>
      <w:tr>
        <w:trPr>
          <w:trHeight w:val="298" w:hRule="atLeast"/>
        </w:trPr>
        <w:tc>
          <w:tcPr>
            <w:tcW w:w="1985" w:type="dxa"/>
            <w:tcBorders>
              <w:left w:val="nil"/>
              <w:bottom w:val="nil"/>
              <w:right w:val="nil"/>
            </w:tcBorders>
            <w:shd w:val="clear" w:color="auto" w:fill="00A9C1"/>
          </w:tcPr>
          <w:p>
            <w:pPr>
              <w:pStyle w:val="TableParagraph"/>
              <w:spacing w:before="10"/>
              <w:ind w:left="80"/>
              <w:rPr>
                <w:rFonts w:ascii="Gotham Narrow"/>
                <w:b/>
                <w:sz w:val="18"/>
              </w:rPr>
            </w:pPr>
            <w:r>
              <w:rPr>
                <w:rFonts w:ascii="Gotham Narrow"/>
                <w:b/>
                <w:color w:val="FFFFFF"/>
                <w:sz w:val="18"/>
              </w:rPr>
              <w:t>Villemeux</w:t>
            </w:r>
          </w:p>
        </w:tc>
        <w:tc>
          <w:tcPr>
            <w:tcW w:w="1632" w:type="dxa"/>
            <w:tcBorders>
              <w:top w:val="single" w:sz="4" w:space="0" w:color="00A9C1"/>
              <w:left w:val="nil"/>
              <w:bottom w:val="single" w:sz="4" w:space="0" w:color="00A9C1"/>
              <w:right w:val="single" w:sz="4" w:space="0" w:color="00A9C1"/>
            </w:tcBorders>
          </w:tcPr>
          <w:p>
            <w:pPr>
              <w:pStyle w:val="TableParagraph"/>
              <w:spacing w:before="10"/>
              <w:ind w:left="607"/>
              <w:rPr>
                <w:sz w:val="18"/>
              </w:rPr>
            </w:pPr>
            <w:r>
              <w:rPr>
                <w:color w:val="3C3C3B"/>
                <w:sz w:val="18"/>
              </w:rPr>
              <w:t>10:38</w:t>
            </w:r>
          </w:p>
        </w:tc>
        <w:tc>
          <w:tcPr>
            <w:tcW w:w="1637" w:type="dxa"/>
            <w:tcBorders>
              <w:top w:val="single" w:sz="4" w:space="0" w:color="00A9C1"/>
              <w:left w:val="single" w:sz="4" w:space="0" w:color="00A9C1"/>
              <w:bottom w:val="single" w:sz="4" w:space="0" w:color="00A9C1"/>
              <w:right w:val="single" w:sz="4" w:space="0" w:color="00A9C1"/>
            </w:tcBorders>
          </w:tcPr>
          <w:p>
            <w:pPr>
              <w:pStyle w:val="TableParagraph"/>
              <w:spacing w:before="10"/>
              <w:ind w:left="609"/>
              <w:rPr>
                <w:sz w:val="18"/>
              </w:rPr>
            </w:pPr>
            <w:r>
              <w:rPr>
                <w:color w:val="3C3C3B"/>
                <w:sz w:val="18"/>
              </w:rPr>
              <w:t>16:03</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5"/>
        </w:rPr>
      </w:pPr>
    </w:p>
    <w:p>
      <w:pPr>
        <w:pStyle w:val="Heading2"/>
        <w:spacing w:line="440" w:lineRule="exact"/>
        <w:ind w:left="1661"/>
      </w:pPr>
      <w:r>
        <w:rPr>
          <w:color w:val="00A9C1"/>
        </w:rPr>
        <w:t>Keolis a chiffré l’option pour une mise en œuvre</w:t>
      </w:r>
    </w:p>
    <w:p>
      <w:pPr>
        <w:spacing w:line="440" w:lineRule="exact" w:before="0"/>
        <w:ind w:left="1661" w:right="0" w:firstLine="0"/>
        <w:jc w:val="left"/>
        <w:rPr>
          <w:rFonts w:ascii="AkzidenzGroteskBE-MdCn" w:hAnsi="AkzidenzGroteskBE-MdCn"/>
          <w:sz w:val="40"/>
        </w:rPr>
      </w:pPr>
      <w:r>
        <w:rPr/>
        <w:pict>
          <v:group style="position:absolute;margin-left:538.582092pt;margin-top:111.8041pt;width:56.7pt;height:4.3pt;mso-position-horizontal-relative:page;mso-position-vertical-relative:paragraph;z-index:59272" coordorigin="10772,2236" coordsize="1134,86">
            <v:line style="position:absolute" from="10772,2279" to="11906,2279" stroked="true" strokeweight="4.252pt" strokecolor="#00a9c1">
              <v:stroke dashstyle="solid"/>
            </v:line>
            <v:shape style="position:absolute;left:10771;top:2236;width:1134;height:86" coordorigin="10772,2236" coordsize="1134,86" path="m10783,2236l10772,2236,10772,2247,10783,2236m10845,2236l10814,2236,10772,2278,10772,2310,10845,2236m10907,2236l10876,2236,10791,2321,10822,2321,10907,2236m10970,2236l10939,2236,10854,2321,10885,2321,10970,2236m11032,2236l11001,2236,10916,2321,10947,2321,11032,2236m11094,2236l11063,2236,10978,2321,11009,2321,11094,2236m11157,2236l11126,2236,11040,2321,11072,2321,11157,2236m11219,2236l11188,2236,11103,2321,11134,2321,11219,2236m11244,2305l11227,2321,11244,2321,11244,2305m11244,2242l11165,2321,11196,2321,11244,2273,11244,2242m11282,2236l11250,2236,11244,2242,11244,2274,11282,2236m11344,2236l11313,2236,11244,2305,11244,2321,11259,2321,11344,2236m11406,2236l11375,2236,11290,2321,11321,2321,11406,2236m11468,2236l11437,2236,11352,2321,11383,2321,11468,2236m11531,2236l11500,2236,11415,2321,11446,2321,11531,2236m11593,2236l11562,2236,11477,2321,11508,2321,11593,2236m11655,2236l11624,2236,11539,2321,11570,2321,11655,2236m11718,2236l11686,2236,11601,2321,11633,2321,11718,2236m11780,2236l11749,2236,11664,2321,11695,2321,11780,2236m11842,2236l11811,2236,11726,2321,11757,2321,11842,2236m11904,2236l11873,2236,11788,2321,11819,2321,11904,2236m11906,2266l11851,2321,11882,2321,11906,2297,11906,2266e" filled="true" fillcolor="#ffffff" stroked="false">
              <v:path arrowok="t"/>
              <v:fill type="solid"/>
            </v:shape>
            <w10:wrap type="none"/>
          </v:group>
        </w:pict>
      </w:r>
      <w:r>
        <w:rPr/>
        <w:pict>
          <v:group style="position:absolute;margin-left:424.488312pt;margin-top:9.767098pt;width:25.55pt;height:21.4pt;mso-position-horizontal-relative:page;mso-position-vertical-relative:paragraph;z-index:59536" coordorigin="8490,195" coordsize="511,428">
            <v:shape style="position:absolute;left:8489;top:195;width:511;height:428" coordorigin="8490,195" coordsize="511,428" path="m9000,195l8786,195,8786,388,8889,388,8888,421,8883,450,8876,474,8866,493,8853,508,8836,519,8816,525,8791,528,8791,623,8838,619,8879,608,8914,589,8945,563,8969,528,8986,485,8997,434,9000,374,9000,195xm8705,195l8490,195,8490,388,8593,388,8592,421,8587,450,8580,474,8570,493,8557,508,8541,519,8521,525,8497,528,8497,623,8521,622,8543,620,8565,615,8584,609,8603,600,8620,590,8635,578,8650,563,8662,547,8673,528,8683,508,8691,485,8697,460,8701,433,8704,405,8705,374,8705,195xe" filled="true" fillcolor="#00a9c1" stroked="false">
              <v:path arrowok="t"/>
              <v:fill type="solid"/>
            </v:shape>
            <v:shape style="position:absolute;left:8489;top:195;width:511;height:428" coordorigin="8490,195" coordsize="511,428" path="m8528,523l8521,525,8497,528,8497,554,8528,523m8544,195l8513,195,8490,219,8490,250,8544,195m8607,195l8576,195,8490,281,8490,312,8607,195m8665,542l8613,594,8620,590,8635,578,8649,563,8662,547,8665,542m8669,195l8638,195,8490,343,8490,375,8669,195m8699,445l8523,622,8543,620,8560,616,8691,485,8697,460,8699,445m8705,378l8677,405,8677,405,8497,585,8497,616,8696,417,8696,417,8704,410,8704,410,8704,405,8704,405,8705,378m8705,315l8615,405,8615,405,8590,430,8587,450,8582,470,8634,417,8634,417,8705,346,8705,315m8705,253l8570,388,8593,388,8593,396,8705,284,8705,253m8705,195l8700,195,8508,388,8539,388,8705,222,8705,195m8794,195l8786,195,8786,204,8794,195m8856,195l8825,195,8786,235,8786,266,8856,195m8918,195l8887,195,8786,297,8786,328,8918,195m8981,195l8950,195,8786,359,8786,388,8788,388,8981,195m8990,466l8837,620,8838,619,8879,608,8880,607,8975,512,8986,485,8990,466m8999,395l8791,603,8791,623,8803,622,8997,428,8998,405,8998,405,8999,395,8999,395m9000,270l8882,388,8889,388,8888,405,8888,413,8895,405,8896,405,9000,301,9000,270m9000,332l8939,393,8939,393,8883,448,8883,450,8876,474,8866,493,8853,508,8836,519,8816,525,8805,526,8791,540,8791,571,8958,405,8958,405,9000,363,9000,332m9000,207l8819,388,8851,388,9000,238,9000,207e" filled="true" fillcolor="#ffffff" stroked="false">
              <v:path arrowok="t"/>
              <v:fill type="solid"/>
            </v:shape>
            <w10:wrap type="none"/>
          </v:group>
        </w:pict>
      </w:r>
      <w:r>
        <w:rPr>
          <w:rFonts w:ascii="AkzidenzGroteskBE-MdCn" w:hAnsi="AkzidenzGroteskBE-MdCn"/>
          <w:color w:val="00A9C1"/>
          <w:sz w:val="40"/>
        </w:rPr>
        <w:t>en même temps que le nouveau réseau le 5 juillet 2021.</w:t>
      </w:r>
    </w:p>
    <w:p>
      <w:pPr>
        <w:spacing w:after="0" w:line="440" w:lineRule="exact"/>
        <w:jc w:val="left"/>
        <w:rPr>
          <w:rFonts w:ascii="AkzidenzGroteskBE-MdCn" w:hAnsi="AkzidenzGroteskBE-MdCn"/>
          <w:sz w:val="40"/>
        </w:rPr>
        <w:sectPr>
          <w:pgSz w:w="11910" w:h="16840"/>
          <w:pgMar w:header="0" w:footer="454" w:top="0" w:bottom="640" w:left="720" w:right="0"/>
        </w:sectPr>
      </w:pPr>
    </w:p>
    <w:p>
      <w:pPr>
        <w:pStyle w:val="BodyText"/>
        <w:ind w:left="7902"/>
        <w:rPr>
          <w:rFonts w:ascii="AkzidenzGroteskBE-MdCn"/>
          <w:sz w:val="20"/>
        </w:rPr>
      </w:pPr>
      <w:r>
        <w:rPr/>
        <w:pict>
          <v:group style="position:absolute;margin-left:1.356pt;margin-top:-.000001pt;width:51.95pt;height:841.9pt;mso-position-horizontal-relative:page;mso-position-vertical-relative:page;z-index:-34108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96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rFonts w:ascii="AkzidenzGroteskBE-MdCn"/>
          <w:sz w:val="20"/>
        </w:rPr>
        <w:drawing>
          <wp:inline distT="0" distB="0" distL="0" distR="0">
            <wp:extent cx="2053277" cy="323850"/>
            <wp:effectExtent l="0" t="0" r="0" b="0"/>
            <wp:docPr id="575" name="image311.png" descr=""/>
            <wp:cNvGraphicFramePr>
              <a:graphicFrameLocks noChangeAspect="1"/>
            </wp:cNvGraphicFramePr>
            <a:graphic>
              <a:graphicData uri="http://schemas.openxmlformats.org/drawingml/2006/picture">
                <pic:pic>
                  <pic:nvPicPr>
                    <pic:cNvPr id="576" name="image311.png"/>
                    <pic:cNvPicPr/>
                  </pic:nvPicPr>
                  <pic:blipFill>
                    <a:blip r:embed="rId362" cstate="print"/>
                    <a:stretch>
                      <a:fillRect/>
                    </a:stretch>
                  </pic:blipFill>
                  <pic:spPr>
                    <a:xfrm>
                      <a:off x="0" y="0"/>
                      <a:ext cx="2053277" cy="323850"/>
                    </a:xfrm>
                    <a:prstGeom prst="rect">
                      <a:avLst/>
                    </a:prstGeom>
                  </pic:spPr>
                </pic:pic>
              </a:graphicData>
            </a:graphic>
          </wp:inline>
        </w:drawing>
      </w:r>
      <w:r>
        <w:rPr>
          <w:rFonts w:ascii="AkzidenzGroteskBE-MdCn"/>
          <w:sz w:val="20"/>
        </w:rPr>
      </w:r>
    </w:p>
    <w:p>
      <w:pPr>
        <w:pStyle w:val="BodyText"/>
        <w:spacing w:before="7"/>
        <w:rPr>
          <w:rFonts w:ascii="AkzidenzGroteskBE-MdCn"/>
          <w:sz w:val="25"/>
        </w:rPr>
      </w:pPr>
    </w:p>
    <w:p>
      <w:pPr>
        <w:pStyle w:val="Heading6"/>
        <w:spacing w:before="55"/>
      </w:pP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3 : PÔLE SECONDAIRE DE VILLEMEUX-SUR-EURE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9"/>
        <w:rPr>
          <w:rFonts w:ascii="AkzidenzGroteskBE-MdCn"/>
          <w:sz w:val="14"/>
        </w:rPr>
      </w:pPr>
      <w:r>
        <w:rPr/>
        <w:drawing>
          <wp:anchor distT="0" distB="0" distL="0" distR="0" allowOverlap="1" layoutInCell="1" locked="0" behindDoc="0" simplePos="0" relativeHeight="2439">
            <wp:simplePos x="0" y="0"/>
            <wp:positionH relativeFrom="page">
              <wp:posOffset>1260000</wp:posOffset>
            </wp:positionH>
            <wp:positionV relativeFrom="paragraph">
              <wp:posOffset>137239</wp:posOffset>
            </wp:positionV>
            <wp:extent cx="5582632" cy="5562600"/>
            <wp:effectExtent l="0" t="0" r="0" b="0"/>
            <wp:wrapTopAndBottom/>
            <wp:docPr id="577" name="image312.jpeg" descr=""/>
            <wp:cNvGraphicFramePr>
              <a:graphicFrameLocks noChangeAspect="1"/>
            </wp:cNvGraphicFramePr>
            <a:graphic>
              <a:graphicData uri="http://schemas.openxmlformats.org/drawingml/2006/picture">
                <pic:pic>
                  <pic:nvPicPr>
                    <pic:cNvPr id="578" name="image312.jpeg"/>
                    <pic:cNvPicPr/>
                  </pic:nvPicPr>
                  <pic:blipFill>
                    <a:blip r:embed="rId363" cstate="print"/>
                    <a:stretch>
                      <a:fillRect/>
                    </a:stretch>
                  </pic:blipFill>
                  <pic:spPr>
                    <a:xfrm>
                      <a:off x="0" y="0"/>
                      <a:ext cx="5582632" cy="5562600"/>
                    </a:xfrm>
                    <a:prstGeom prst="rect">
                      <a:avLst/>
                    </a:prstGeom>
                  </pic:spPr>
                </pic:pic>
              </a:graphicData>
            </a:graphic>
          </wp:anchor>
        </w:drawing>
      </w:r>
    </w:p>
    <w:p>
      <w:pPr>
        <w:pStyle w:val="BodyText"/>
        <w:spacing w:before="2"/>
        <w:rPr>
          <w:rFonts w:ascii="AkzidenzGroteskBE-MdCn"/>
          <w:sz w:val="27"/>
        </w:rPr>
      </w:pPr>
    </w:p>
    <w:p>
      <w:pPr>
        <w:pStyle w:val="ListParagraph"/>
        <w:numPr>
          <w:ilvl w:val="0"/>
          <w:numId w:val="73"/>
        </w:numPr>
        <w:tabs>
          <w:tab w:pos="1582" w:val="left" w:leader="none"/>
        </w:tabs>
        <w:spacing w:line="240" w:lineRule="auto" w:before="53" w:after="0"/>
        <w:ind w:left="1581" w:right="0" w:hanging="317"/>
        <w:jc w:val="left"/>
        <w:rPr>
          <w:b/>
          <w:sz w:val="28"/>
        </w:rPr>
      </w:pPr>
      <w:r>
        <w:rPr/>
        <w:pict>
          <v:rect style="position:absolute;margin-left:109.978996pt;margin-top:13.512702pt;width:1.948pt;height:1.948pt;mso-position-horizontal-relative:page;mso-position-vertical-relative:paragraph;z-index:-341032" filled="true" fillcolor="#00a9c1" stroked="false">
            <v:fill type="solid"/>
            <w10:wrap type="none"/>
          </v:rect>
        </w:pict>
      </w:r>
      <w:r>
        <w:rPr>
          <w:b/>
          <w:color w:val="00A9C1"/>
          <w:sz w:val="28"/>
        </w:rPr>
        <w:t>CHIFFRAGE DE </w:t>
      </w:r>
      <w:r>
        <w:rPr>
          <w:b/>
          <w:color w:val="00A9C1"/>
          <w:spacing w:val="-4"/>
          <w:sz w:val="28"/>
        </w:rPr>
        <w:t>L’OPTION</w:t>
      </w:r>
    </w:p>
    <w:p>
      <w:pPr>
        <w:pStyle w:val="BodyText"/>
        <w:spacing w:line="206" w:lineRule="auto" w:before="83"/>
        <w:ind w:left="1632" w:right="4371"/>
      </w:pPr>
      <w:r>
        <w:rPr>
          <w:color w:val="3C3C3B"/>
        </w:rPr>
        <w:t>Le chiffrage de l’option est fondé sur l’offre de la ligne 3 du nouveau réseau urbain. Elle intègre les unités d’œuvre complémentaires   pour desservir le pôle de Villemeux-sur-Eure. Elle </w:t>
      </w:r>
      <w:r>
        <w:rPr>
          <w:color w:val="3C3C3B"/>
          <w:spacing w:val="-3"/>
        </w:rPr>
        <w:t>n’a </w:t>
      </w:r>
      <w:r>
        <w:rPr>
          <w:color w:val="3C3C3B"/>
        </w:rPr>
        <w:t>pas d’impact sur le PPI.</w:t>
      </w:r>
    </w:p>
    <w:p>
      <w:pPr>
        <w:pStyle w:val="BodyText"/>
        <w:spacing w:line="314" w:lineRule="auto" w:before="81"/>
        <w:ind w:left="1774" w:right="5553" w:hanging="143"/>
      </w:pPr>
      <w:r>
        <w:rPr/>
        <w:pict>
          <v:shape style="position:absolute;margin-left:117.638008pt;margin-top:25.289398pt;width:5pt;height:5pt;mso-position-horizontal-relative:page;mso-position-vertical-relative:paragraph;z-index:-341008" coordorigin="2353,506" coordsize="100,100" path="m2388,546l2387,542,2369,520,2362,525,2378,544,2353,544,2353,552,2383,552,2386,551,2388,546m2388,565l2386,560,2383,559,2353,559,2353,567,2378,567,2362,586,2369,591,2387,568,2388,565m2410,508l2402,506,2396,529,2381,510,2374,516,2391,536,2392,538,2395,539,2397,539,2398,539,2401,539,2403,536,2405,529,2410,508m2410,603l2405,581,2403,575,2401,572,2396,571,2392,572,2391,574,2374,595,2381,600,2396,581,2402,605,2410,603m2445,579l2439,576,2419,567,2415,567,2411,570,2410,573,2416,602,2425,600,2419,576,2442,587,2445,579m2445,532l2442,524,2419,535,2425,511,2417,509,2410,537,2411,541,2414,543,2416,544,2419,544,2420,544,2439,535,2445,532m2452,545l2448,537,2421,550,2419,553,2419,558,2421,561,2424,562,2448,573,2452,566,2430,555,2452,545e" filled="true" fillcolor="#00a9c1" stroked="false">
            <v:path arrowok="t"/>
            <v:fill type="solid"/>
            <w10:wrap type="none"/>
          </v:shape>
        </w:pict>
      </w:r>
      <w:r>
        <w:rPr>
          <w:color w:val="3C3C3B"/>
        </w:rPr>
        <w:t>S’agissant d’une ligne régulière, le chiffrage intègre : les recettes commerciales supplémentaires,</w:t>
      </w:r>
    </w:p>
    <w:p>
      <w:pPr>
        <w:pStyle w:val="BodyText"/>
        <w:spacing w:line="233" w:lineRule="exact"/>
        <w:ind w:left="1774"/>
      </w:pPr>
      <w:r>
        <w:rPr/>
        <w:pict>
          <v:shape style="position:absolute;margin-left:117.638008pt;margin-top:4.696389pt;width:5pt;height:5pt;mso-position-horizontal-relative:page;mso-position-vertical-relative:paragraph;z-index:59680" coordorigin="2353,94" coordsize="100,100" path="m2388,134l2387,131,2369,108,2362,113,2378,132,2353,132,2353,140,2383,140,2386,139,2388,134m2388,153l2386,148,2383,147,2353,147,2353,155,2378,155,2362,174,2369,179,2387,157,2388,153m2410,96l2402,94,2396,118,2381,99,2374,104,2391,125,2392,126,2395,127,2397,127,2398,127,2401,127,2403,124,2405,118,2410,96m2410,191l2405,170,2403,163,2401,160,2396,159,2392,161,2391,162,2374,183,2381,188,2396,170,2402,193,2410,191m2445,167l2439,164,2419,155,2415,155,2411,158,2410,162,2416,190,2425,188,2419,164,2442,175,2445,167m2445,120l2442,112,2419,123,2425,99,2417,97,2410,125,2411,129,2414,132,2416,132,2419,132,2420,132,2439,123,2445,120m2452,133l2448,126,2421,138,2419,141,2419,146,2421,149,2424,150,2448,162,2452,154,2430,144,2452,133e" filled="true" fillcolor="#00a9c1" stroked="false">
            <v:path arrowok="t"/>
            <v:fill type="solid"/>
            <w10:wrap type="none"/>
          </v:shape>
        </w:pict>
      </w:r>
      <w:r>
        <w:rPr>
          <w:color w:val="3C3C3B"/>
        </w:rPr>
        <w:t>la fourniture, la pose et l’entretien de 19 poteaux d’arrêts de type</w:t>
      </w:r>
    </w:p>
    <w:p>
      <w:pPr>
        <w:pStyle w:val="BodyText"/>
        <w:spacing w:line="234" w:lineRule="exact"/>
        <w:ind w:left="1774"/>
      </w:pPr>
      <w:r>
        <w:rPr>
          <w:color w:val="3C3C3B"/>
        </w:rPr>
        <w:t>« Urbanéo Mistral »,</w:t>
      </w:r>
    </w:p>
    <w:p>
      <w:pPr>
        <w:spacing w:after="0" w:line="234" w:lineRule="exact"/>
        <w:sectPr>
          <w:pgSz w:w="11910" w:h="16840"/>
          <w:pgMar w:header="0" w:footer="454" w:top="0" w:bottom="640" w:left="720" w:right="0"/>
        </w:sectPr>
      </w:pPr>
    </w:p>
    <w:p>
      <w:pPr>
        <w:pStyle w:val="BodyText"/>
        <w:spacing w:before="4"/>
        <w:rPr>
          <w:rFonts w:ascii="Times New Roman"/>
          <w:sz w:val="17"/>
        </w:rPr>
      </w:pPr>
      <w:r>
        <w:rPr/>
        <w:drawing>
          <wp:anchor distT="0" distB="0" distL="0" distR="0" allowOverlap="1" layoutInCell="1" locked="0" behindDoc="1" simplePos="0" relativeHeight="268094495">
            <wp:simplePos x="0" y="0"/>
            <wp:positionH relativeFrom="page">
              <wp:posOffset>0</wp:posOffset>
            </wp:positionH>
            <wp:positionV relativeFrom="page">
              <wp:posOffset>3</wp:posOffset>
            </wp:positionV>
            <wp:extent cx="7559992" cy="10692000"/>
            <wp:effectExtent l="0" t="0" r="0" b="0"/>
            <wp:wrapNone/>
            <wp:docPr id="579" name="image313.jpeg" descr=""/>
            <wp:cNvGraphicFramePr>
              <a:graphicFrameLocks noChangeAspect="1"/>
            </wp:cNvGraphicFramePr>
            <a:graphic>
              <a:graphicData uri="http://schemas.openxmlformats.org/drawingml/2006/picture">
                <pic:pic>
                  <pic:nvPicPr>
                    <pic:cNvPr id="580" name="image313.jpeg"/>
                    <pic:cNvPicPr/>
                  </pic:nvPicPr>
                  <pic:blipFill>
                    <a:blip r:embed="rId365"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364"/>
          <w:pgSz w:w="11910" w:h="16840"/>
          <w:pgMar w:footer="0" w:header="0" w:top="1580" w:bottom="280" w:left="720" w:right="0"/>
        </w:sectPr>
      </w:pPr>
    </w:p>
    <w:p>
      <w:pPr>
        <w:pStyle w:val="BodyText"/>
        <w:rPr>
          <w:rFonts w:ascii="Times New Roman"/>
          <w:sz w:val="20"/>
        </w:rPr>
      </w:pPr>
      <w:r>
        <w:rPr/>
        <w:pict>
          <v:group style="position:absolute;margin-left:1.356pt;margin-top:-.000001pt;width:51.95pt;height:841.9pt;mso-position-horizontal-relative:page;mso-position-vertical-relative:page;z-index:-34093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5975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16"/>
        </w:rPr>
      </w:pPr>
    </w:p>
    <w:p>
      <w:pPr>
        <w:pStyle w:val="Heading6"/>
      </w:pPr>
      <w:r>
        <w:rPr/>
        <w:drawing>
          <wp:anchor distT="0" distB="0" distL="0" distR="0" allowOverlap="1" layoutInCell="1" locked="0" behindDoc="0" simplePos="0" relativeHeight="59776">
            <wp:simplePos x="0" y="0"/>
            <wp:positionH relativeFrom="page">
              <wp:posOffset>5466955</wp:posOffset>
            </wp:positionH>
            <wp:positionV relativeFrom="paragraph">
              <wp:posOffset>-566360</wp:posOffset>
            </wp:positionV>
            <wp:extent cx="2093048" cy="326266"/>
            <wp:effectExtent l="0" t="0" r="0" b="0"/>
            <wp:wrapNone/>
            <wp:docPr id="581" name="image314.png" descr=""/>
            <wp:cNvGraphicFramePr>
              <a:graphicFrameLocks noChangeAspect="1"/>
            </wp:cNvGraphicFramePr>
            <a:graphic>
              <a:graphicData uri="http://schemas.openxmlformats.org/drawingml/2006/picture">
                <pic:pic>
                  <pic:nvPicPr>
                    <pic:cNvPr id="582" name="image314.png"/>
                    <pic:cNvPicPr/>
                  </pic:nvPicPr>
                  <pic:blipFill>
                    <a:blip r:embed="rId367" cstate="print"/>
                    <a:stretch>
                      <a:fillRect/>
                    </a:stretch>
                  </pic:blipFill>
                  <pic:spPr>
                    <a:xfrm>
                      <a:off x="0" y="0"/>
                      <a:ext cx="2093048"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4 : PÔLE D’INTÉRÊT D’ÉZY-SUR-EURE : DESSERTE GARE</w:t>
      </w: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25"/>
        </w:rPr>
      </w:pPr>
    </w:p>
    <w:p>
      <w:pPr>
        <w:spacing w:before="0"/>
        <w:ind w:left="130" w:right="0" w:firstLine="0"/>
        <w:jc w:val="center"/>
        <w:rPr>
          <w:rFonts w:ascii="Museo"/>
          <w:sz w:val="80"/>
        </w:rPr>
      </w:pPr>
      <w:r>
        <w:rPr>
          <w:rFonts w:ascii="Museo"/>
          <w:color w:val="3C3C3B"/>
          <w:sz w:val="80"/>
        </w:rPr>
        <w:t>Sommaire</w:t>
      </w:r>
    </w:p>
    <w:p>
      <w:pPr>
        <w:spacing w:before="30"/>
        <w:ind w:left="130" w:right="0" w:firstLine="0"/>
        <w:jc w:val="center"/>
        <w:rPr>
          <w:rFonts w:ascii="Gotham Narrow"/>
          <w:b/>
          <w:sz w:val="30"/>
        </w:rPr>
      </w:pPr>
      <w:r>
        <w:rPr>
          <w:rFonts w:ascii="Gotham Narrow"/>
          <w:b/>
          <w:color w:val="FFFFFF"/>
          <w:sz w:val="30"/>
          <w:shd w:fill="00A9C1" w:color="auto" w:val="clear"/>
        </w:rPr>
        <w:t>  OPTION 4 </w:t>
      </w:r>
    </w:p>
    <w:p>
      <w:pPr>
        <w:pStyle w:val="BodyText"/>
        <w:rPr>
          <w:rFonts w:ascii="Gotham Narrow"/>
          <w:b/>
          <w:sz w:val="20"/>
        </w:rPr>
      </w:pPr>
    </w:p>
    <w:p>
      <w:pPr>
        <w:pStyle w:val="BodyText"/>
        <w:rPr>
          <w:rFonts w:ascii="Gotham Narrow"/>
          <w:b/>
          <w:sz w:val="20"/>
        </w:rPr>
      </w:pPr>
    </w:p>
    <w:p>
      <w:pPr>
        <w:pStyle w:val="BodyText"/>
        <w:spacing w:before="10"/>
        <w:rPr>
          <w:rFonts w:ascii="Gotham Narrow"/>
          <w:b/>
          <w:sz w:val="20"/>
        </w:rPr>
      </w:pPr>
    </w:p>
    <w:p>
      <w:pPr>
        <w:pStyle w:val="ListParagraph"/>
        <w:numPr>
          <w:ilvl w:val="0"/>
          <w:numId w:val="74"/>
        </w:numPr>
        <w:tabs>
          <w:tab w:pos="2690" w:val="left" w:leader="none"/>
          <w:tab w:pos="2691" w:val="left" w:leader="none"/>
          <w:tab w:pos="8840" w:val="right" w:leader="dot"/>
        </w:tabs>
        <w:spacing w:line="240" w:lineRule="auto" w:before="89" w:after="0"/>
        <w:ind w:left="2690" w:right="0" w:hanging="330"/>
        <w:jc w:val="left"/>
        <w:rPr>
          <w:rFonts w:ascii="Museo-500" w:hAnsi="Museo-500"/>
          <w:sz w:val="22"/>
        </w:rPr>
      </w:pPr>
      <w:r>
        <w:rPr/>
        <w:pict>
          <v:rect style="position:absolute;margin-left:164.059006pt;margin-top:9.412208pt;width:1.948pt;height:1.948pt;mso-position-horizontal-relative:page;mso-position-vertical-relative:paragraph;z-index:-340864" filled="true" fillcolor="#00a9c1" stroked="false">
            <v:fill type="solid"/>
            <w10:wrap type="none"/>
          </v:rect>
        </w:pict>
      </w:r>
      <w:r>
        <w:rPr>
          <w:rFonts w:ascii="Museo-500" w:hAnsi="Museo-500"/>
          <w:color w:val="00A9C1"/>
          <w:spacing w:val="3"/>
          <w:sz w:val="22"/>
        </w:rPr>
        <w:t>Consistance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l’offre</w:t>
        <w:tab/>
      </w:r>
      <w:r>
        <w:rPr>
          <w:rFonts w:ascii="Museo-500" w:hAnsi="Museo-500"/>
          <w:color w:val="00A9C1"/>
          <w:sz w:val="22"/>
        </w:rPr>
        <w:t>197</w:t>
      </w:r>
    </w:p>
    <w:p>
      <w:pPr>
        <w:pStyle w:val="ListParagraph"/>
        <w:numPr>
          <w:ilvl w:val="0"/>
          <w:numId w:val="74"/>
        </w:numPr>
        <w:tabs>
          <w:tab w:pos="2705" w:val="left" w:leader="none"/>
          <w:tab w:pos="2706" w:val="left" w:leader="none"/>
          <w:tab w:pos="8840" w:val="right" w:leader="dot"/>
        </w:tabs>
        <w:spacing w:line="240" w:lineRule="auto" w:before="171" w:after="0"/>
        <w:ind w:left="2705" w:right="0" w:hanging="345"/>
        <w:jc w:val="left"/>
        <w:rPr>
          <w:rFonts w:ascii="Museo-500" w:hAnsi="Museo-500"/>
          <w:sz w:val="22"/>
        </w:rPr>
      </w:pPr>
      <w:r>
        <w:rPr/>
        <w:pict>
          <v:rect style="position:absolute;margin-left:164.817993pt;margin-top:13.514205pt;width:1.948pt;height:1.948pt;mso-position-horizontal-relative:page;mso-position-vertical-relative:paragraph;z-index:-340840" filled="true" fillcolor="#00a9c1" stroked="false">
            <v:fill type="solid"/>
            <w10:wrap type="none"/>
          </v:rect>
        </w:pict>
      </w:r>
      <w:r>
        <w:rPr>
          <w:rFonts w:ascii="Museo-500" w:hAnsi="Museo-500"/>
          <w:color w:val="00A9C1"/>
          <w:spacing w:val="2"/>
          <w:sz w:val="22"/>
        </w:rPr>
        <w:t>Chiffrage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l’option</w:t>
        <w:tab/>
      </w:r>
      <w:r>
        <w:rPr>
          <w:rFonts w:ascii="Museo-500" w:hAnsi="Museo-500"/>
          <w:color w:val="00A9C1"/>
          <w:sz w:val="22"/>
        </w:rPr>
        <w:t>198</w:t>
      </w:r>
    </w:p>
    <w:p>
      <w:pPr>
        <w:spacing w:after="0" w:line="240" w:lineRule="auto"/>
        <w:jc w:val="left"/>
        <w:rPr>
          <w:rFonts w:ascii="Museo-500" w:hAnsi="Museo-500"/>
          <w:sz w:val="22"/>
        </w:rPr>
        <w:sectPr>
          <w:footerReference w:type="default" r:id="rId366"/>
          <w:pgSz w:w="11910" w:h="16840"/>
          <w:pgMar w:footer="454" w:header="0" w:top="0" w:bottom="640" w:left="720" w:right="0"/>
          <w:pgNumType w:start="196"/>
        </w:sectPr>
      </w:pPr>
    </w:p>
    <w:p>
      <w:pPr>
        <w:spacing w:line="220" w:lineRule="exact" w:before="874"/>
        <w:ind w:left="102" w:right="0" w:firstLine="0"/>
        <w:jc w:val="left"/>
        <w:rPr>
          <w:rFonts w:ascii="AkzidenzGroteskBE-MdCn" w:hAnsi="AkzidenzGroteskBE-MdCn"/>
          <w:sz w:val="20"/>
        </w:rPr>
      </w:pPr>
      <w:r>
        <w:rPr/>
        <w:drawing>
          <wp:anchor distT="0" distB="0" distL="0" distR="0" allowOverlap="1" layoutInCell="1" locked="0" behindDoc="0" simplePos="0" relativeHeight="59920">
            <wp:simplePos x="0" y="0"/>
            <wp:positionH relativeFrom="page">
              <wp:posOffset>5466955</wp:posOffset>
            </wp:positionH>
            <wp:positionV relativeFrom="paragraph">
              <wp:posOffset>-11370</wp:posOffset>
            </wp:positionV>
            <wp:extent cx="2093048" cy="326266"/>
            <wp:effectExtent l="0" t="0" r="0" b="0"/>
            <wp:wrapNone/>
            <wp:docPr id="583" name="image314.png" descr=""/>
            <wp:cNvGraphicFramePr>
              <a:graphicFrameLocks noChangeAspect="1"/>
            </wp:cNvGraphicFramePr>
            <a:graphic>
              <a:graphicData uri="http://schemas.openxmlformats.org/drawingml/2006/picture">
                <pic:pic>
                  <pic:nvPicPr>
                    <pic:cNvPr id="584" name="image314.png"/>
                    <pic:cNvPicPr/>
                  </pic:nvPicPr>
                  <pic:blipFill>
                    <a:blip r:embed="rId367" cstate="print"/>
                    <a:stretch>
                      <a:fillRect/>
                    </a:stretch>
                  </pic:blipFill>
                  <pic:spPr>
                    <a:xfrm>
                      <a:off x="0" y="0"/>
                      <a:ext cx="2093048" cy="326266"/>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4 : PÔLE D’INTÉRÊT D’ÉZY-SUR-EURE : DESSERTE GARE</w:t>
      </w:r>
    </w:p>
    <w:p>
      <w:pPr>
        <w:spacing w:before="941"/>
        <w:ind w:left="130" w:right="0" w:firstLine="0"/>
        <w:jc w:val="center"/>
        <w:rPr>
          <w:rFonts w:ascii="Gotham Narrow"/>
          <w:b/>
          <w:sz w:val="30"/>
        </w:rPr>
      </w:pPr>
      <w:r>
        <w:rPr>
          <w:rFonts w:ascii="Gotham Narrow"/>
          <w:b/>
          <w:color w:val="FFFFFF"/>
          <w:sz w:val="30"/>
          <w:shd w:fill="00A9C1" w:color="auto" w:val="clear"/>
        </w:rPr>
        <w:t>  OPTION 4 </w:t>
      </w:r>
    </w:p>
    <w:p>
      <w:pPr>
        <w:spacing w:before="145"/>
        <w:ind w:left="2531" w:right="2398" w:firstLine="0"/>
        <w:jc w:val="center"/>
        <w:rPr>
          <w:rFonts w:ascii="Museo-500" w:hAnsi="Museo-500"/>
          <w:sz w:val="40"/>
        </w:rPr>
      </w:pPr>
      <w:r>
        <w:rPr>
          <w:rFonts w:ascii="Museo-500" w:hAnsi="Museo-500"/>
          <w:color w:val="00A9C1"/>
          <w:sz w:val="40"/>
        </w:rPr>
        <w:t>Pôle d’intérêt d’Ézy-sur-Eure : desserte gare</w:t>
      </w:r>
    </w:p>
    <w:p>
      <w:pPr>
        <w:spacing w:after="0"/>
        <w:jc w:val="center"/>
        <w:rPr>
          <w:rFonts w:ascii="Museo-500" w:hAnsi="Museo-500"/>
          <w:sz w:val="40"/>
        </w:rPr>
        <w:sectPr>
          <w:pgSz w:w="11910" w:h="16840"/>
          <w:pgMar w:header="0" w:footer="454" w:top="0" w:bottom="640" w:left="720" w:right="0"/>
        </w:sectPr>
      </w:pPr>
    </w:p>
    <w:p>
      <w:pPr>
        <w:pStyle w:val="BodyText"/>
        <w:spacing w:before="9"/>
        <w:rPr>
          <w:rFonts w:ascii="Museo-500"/>
          <w:sz w:val="25"/>
        </w:rPr>
      </w:pPr>
    </w:p>
    <w:p>
      <w:pPr>
        <w:pStyle w:val="BodyText"/>
        <w:spacing w:line="30" w:lineRule="exact"/>
        <w:ind w:left="5392"/>
        <w:rPr>
          <w:rFonts w:ascii="Museo-500"/>
          <w:sz w:val="3"/>
        </w:rPr>
      </w:pPr>
      <w:r>
        <w:rPr>
          <w:rFonts w:ascii="Museo-500"/>
          <w:position w:val="0"/>
          <w:sz w:val="3"/>
        </w:rPr>
        <w:pict>
          <v:group style="width:25.1pt;height:1.5pt;mso-position-horizontal-relative:char;mso-position-vertical-relative:line" coordorigin="0,0" coordsize="502,30">
            <v:line style="position:absolute" from="0,15" to="502,15" stroked="true" strokeweight="1.472pt" strokecolor="#00a9c1">
              <v:stroke dashstyle="solid"/>
            </v:line>
          </v:group>
        </w:pict>
      </w:r>
      <w:r>
        <w:rPr>
          <w:rFonts w:ascii="Museo-500"/>
          <w:position w:val="0"/>
          <w:sz w:val="3"/>
        </w:rPr>
      </w:r>
    </w:p>
    <w:p>
      <w:pPr>
        <w:pStyle w:val="BodyText"/>
        <w:spacing w:before="3"/>
        <w:rPr>
          <w:rFonts w:ascii="Museo-500"/>
          <w:sz w:val="34"/>
        </w:rPr>
      </w:pPr>
    </w:p>
    <w:p>
      <w:pPr>
        <w:pStyle w:val="ListParagraph"/>
        <w:numPr>
          <w:ilvl w:val="0"/>
          <w:numId w:val="75"/>
        </w:numPr>
        <w:tabs>
          <w:tab w:pos="1611" w:val="left" w:leader="none"/>
          <w:tab w:pos="1612" w:val="left" w:leader="none"/>
        </w:tabs>
        <w:spacing w:line="240" w:lineRule="auto" w:before="0" w:after="0"/>
        <w:ind w:left="1611" w:right="0" w:hanging="347"/>
        <w:jc w:val="left"/>
        <w:rPr>
          <w:b/>
          <w:sz w:val="28"/>
        </w:rPr>
      </w:pPr>
      <w:r>
        <w:rPr/>
        <w:pict>
          <v:rect style="position:absolute;margin-left:109.515999pt;margin-top:10.863029pt;width:1.948pt;height:1.948pt;mso-position-horizontal-relative:page;mso-position-vertical-relative:paragraph;z-index:-340720" filled="true" fillcolor="#00a9c1" stroked="false">
            <v:fill type="solid"/>
            <w10:wrap type="none"/>
          </v:rect>
        </w:pict>
      </w:r>
      <w:r>
        <w:rPr>
          <w:b/>
          <w:color w:val="00A9C1"/>
          <w:spacing w:val="-3"/>
          <w:sz w:val="28"/>
        </w:rPr>
        <w:t>CONSISTANCE </w:t>
      </w:r>
      <w:r>
        <w:rPr>
          <w:b/>
          <w:color w:val="00A9C1"/>
          <w:sz w:val="28"/>
        </w:rPr>
        <w:t>DE</w:t>
      </w:r>
      <w:r>
        <w:rPr>
          <w:b/>
          <w:color w:val="00A9C1"/>
          <w:spacing w:val="3"/>
          <w:sz w:val="28"/>
        </w:rPr>
        <w:t> </w:t>
      </w:r>
      <w:r>
        <w:rPr>
          <w:b/>
          <w:color w:val="00A9C1"/>
          <w:spacing w:val="-5"/>
          <w:sz w:val="28"/>
        </w:rPr>
        <w:t>L’OFFRE</w:t>
      </w:r>
    </w:p>
    <w:p>
      <w:pPr>
        <w:pStyle w:val="BodyText"/>
        <w:spacing w:line="234" w:lineRule="exact" w:before="53"/>
        <w:ind w:left="1632"/>
      </w:pPr>
      <w:r>
        <w:rPr>
          <w:color w:val="3C3C3B"/>
        </w:rPr>
        <w:t>Les communes d’Ézy-sur-Eure, Anet, Oulins et Berchères-sur-</w:t>
      </w:r>
    </w:p>
    <w:p>
      <w:pPr>
        <w:pStyle w:val="BodyText"/>
        <w:spacing w:line="216" w:lineRule="exact"/>
        <w:ind w:left="1632"/>
      </w:pPr>
      <w:r>
        <w:rPr>
          <w:color w:val="3C3C3B"/>
        </w:rPr>
        <w:t>Vesgre disposent actuellement d’une ligne de connexion régionale</w:t>
      </w:r>
    </w:p>
    <w:p>
      <w:pPr>
        <w:pStyle w:val="BodyText"/>
        <w:spacing w:line="206" w:lineRule="auto" w:before="11"/>
        <w:ind w:left="1632"/>
      </w:pPr>
      <w:r>
        <w:rPr>
          <w:color w:val="3C3C3B"/>
        </w:rPr>
        <w:t>à destination de la gare d’Houdan, à raison de trois allers entre 6h30 et 7h50 et quatre retours entre 17h30 et 19h00.</w:t>
      </w:r>
    </w:p>
    <w:p>
      <w:pPr>
        <w:pStyle w:val="BodyText"/>
        <w:spacing w:line="206" w:lineRule="auto" w:before="112"/>
        <w:ind w:left="1632" w:right="57"/>
      </w:pPr>
      <w:r>
        <w:rPr>
          <w:color w:val="3C3C3B"/>
        </w:rPr>
        <w:t>Dans l’offre principale, Keolis propose également de desservir la gare de Marchezais avec la nouvelle ligne 8 Dreux – Abondant – Bû.</w:t>
      </w:r>
    </w:p>
    <w:p>
      <w:pPr>
        <w:pStyle w:val="BodyText"/>
        <w:spacing w:line="234" w:lineRule="exact" w:before="83"/>
        <w:ind w:left="1632"/>
      </w:pPr>
      <w:r>
        <w:rPr>
          <w:color w:val="3C3C3B"/>
        </w:rPr>
        <w:t>Keolis a donc construit cette option comme un complément</w:t>
      </w:r>
    </w:p>
    <w:p>
      <w:pPr>
        <w:pStyle w:val="BodyText"/>
        <w:spacing w:line="206" w:lineRule="auto" w:before="11"/>
        <w:ind w:left="1632"/>
      </w:pPr>
      <w:r>
        <w:rPr>
          <w:color w:val="3C3C3B"/>
        </w:rPr>
        <w:t>des offres existantes et propose de créer une ligne 9 qui reprendra l’itinéraire de la ligne 5 sur les communes d’Anet, Saussay, Ézy-</w:t>
      </w:r>
    </w:p>
    <w:p>
      <w:pPr>
        <w:pStyle w:val="BodyText"/>
        <w:spacing w:line="206" w:lineRule="auto"/>
        <w:ind w:left="1632" w:right="179"/>
      </w:pPr>
      <w:r>
        <w:rPr>
          <w:color w:val="3C3C3B"/>
        </w:rPr>
        <w:t>sur-Eure, Ivry-la-Bataille, La Chaussée-d’Ivry et Oulins pour se diriger vers Boncourt, Bû (via les arrêts de la ligne 8) puis la gare de Marchezais.</w:t>
      </w:r>
    </w:p>
    <w:p>
      <w:pPr>
        <w:pStyle w:val="BodyText"/>
        <w:spacing w:line="206" w:lineRule="auto" w:before="110"/>
        <w:ind w:left="1632" w:right="190"/>
        <w:jc w:val="both"/>
      </w:pPr>
      <w:r>
        <w:rPr>
          <w:color w:val="3C3C3B"/>
        </w:rPr>
        <w:t>Afin de réduire le coût du service, l’offre s’appuie sur les synergies possibles avec les moyens véhicules et conducteurs du Transport à la demande.</w:t>
      </w:r>
    </w:p>
    <w:p>
      <w:pPr>
        <w:pStyle w:val="BodyText"/>
        <w:spacing w:line="206" w:lineRule="auto" w:before="111"/>
        <w:ind w:left="1632"/>
      </w:pPr>
      <w:r>
        <w:rPr>
          <w:color w:val="3C3C3B"/>
        </w:rPr>
        <w:t>La ligne 9 sera exploitée avec un minibus de huit places équipé d’un valideur billettique et d’une girouette frontale, à l’instar</w:t>
      </w:r>
    </w:p>
    <w:p>
      <w:pPr>
        <w:pStyle w:val="BodyText"/>
        <w:spacing w:line="221" w:lineRule="exact"/>
        <w:ind w:left="1632"/>
      </w:pPr>
      <w:r>
        <w:rPr>
          <w:color w:val="3C3C3B"/>
        </w:rPr>
        <w:t>des véhicules périurbains.</w:t>
      </w:r>
    </w:p>
    <w:p>
      <w:pPr>
        <w:pStyle w:val="BodyText"/>
        <w:spacing w:line="206" w:lineRule="auto" w:before="107"/>
        <w:ind w:left="1632" w:right="1208"/>
      </w:pPr>
      <w:r>
        <w:rPr>
          <w:color w:val="3C3C3B"/>
        </w:rPr>
        <w:t>Keolis propose de créer deux allers et deux retours en correspondance avec les trains à destination</w:t>
      </w:r>
    </w:p>
    <w:p>
      <w:pPr>
        <w:pStyle w:val="BodyText"/>
        <w:spacing w:line="221" w:lineRule="exact"/>
        <w:ind w:left="1632"/>
      </w:pPr>
      <w:r>
        <w:rPr>
          <w:color w:val="3C3C3B"/>
        </w:rPr>
        <w:t>ou en provenance de Paris, du lundi au samedi, toute l’année.</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2"/>
        <w:rPr>
          <w:sz w:val="56"/>
        </w:rPr>
      </w:pPr>
    </w:p>
    <w:p>
      <w:pPr>
        <w:pStyle w:val="Heading2"/>
        <w:spacing w:line="199" w:lineRule="auto"/>
        <w:ind w:left="665" w:right="1228"/>
        <w:jc w:val="both"/>
      </w:pPr>
      <w:r>
        <w:rPr>
          <w:color w:val="00A9C1"/>
        </w:rPr>
        <w:t>La ligne 9 complétera, à moindre coût, l’offre de connexion vers les gares déjà existantes.</w:t>
      </w:r>
    </w:p>
    <w:p>
      <w:pPr>
        <w:spacing w:after="0" w:line="199" w:lineRule="auto"/>
        <w:jc w:val="both"/>
        <w:sectPr>
          <w:type w:val="continuous"/>
          <w:pgSz w:w="11910" w:h="16840"/>
          <w:pgMar w:top="1580" w:bottom="280" w:left="720" w:right="0"/>
          <w:cols w:num="2" w:equalWidth="0">
            <w:col w:w="6870" w:space="40"/>
            <w:col w:w="4280"/>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4079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1970pt;margin-top:493.804016pt;width:25.55pt;height:21.4pt;mso-position-horizontal-relative:page;mso-position-vertical-relative:page;z-index:59968" coordorigin="10772,9876" coordsize="511,428">
            <v:shape style="position:absolute;left:10771;top:9876;width:511;height:428" coordorigin="10772,9876" coordsize="511,428" path="m11282,9876l11067,9876,11067,10069,11171,10069,11169,10102,11165,10130,11158,10154,11148,10174,11135,10189,11118,10200,11098,10206,11073,10208,11073,10304,11120,10300,11160,10289,11196,10270,11226,10244,11251,10209,11268,10166,11278,10114,11282,10054,11282,9876xm10987,9876l10772,9876,10772,10069,10875,10069,10874,10102,10869,10130,10862,10154,10852,10174,10839,10189,10823,10200,10803,10206,10779,10208,10779,10304,10803,10303,10825,10300,10846,10296,10866,10289,10885,10281,10902,10271,10917,10258,10931,10244,10944,10228,10955,10209,10965,10188,10973,10166,10979,10141,10983,10114,10986,10085,10987,10054,10987,9876xe" filled="true" fillcolor="#00a9c1" stroked="false">
              <v:path arrowok="t"/>
              <v:fill type="solid"/>
            </v:shape>
            <v:shape style="position:absolute;left:10771;top:9876;width:511;height:428" coordorigin="10772,9876" coordsize="511,428" path="m10810,10204l10803,10206,10779,10208,10779,10235,10810,10204m10826,9876l10795,9876,10772,9900,10772,9931,10826,9876m10889,9876l10857,9876,10772,9962,10772,9993,10889,9876m10947,10222l10895,10275,10902,10271,10917,10258,10931,10244,10944,10228,10947,10222m10951,9876l10920,9876,10772,10024,10772,10055,10951,9876m10981,10126l10804,10303,10825,10300,10842,10297,10973,10166,10979,10141,10981,10126m10987,10058l10959,10086,10959,10086,10779,10266,10779,10297,10978,10098,10978,10098,10985,10091,10985,10091,10985,10091,10986,10086,10986,10086,10986,10085,10987,10058m10987,9996l10897,10086,10897,10086,10872,10110,10869,10130,10863,10150,10916,10098,10916,10098,10987,10027,10987,9996m10987,9934l10852,10069,10875,10069,10875,10077,10987,9965,10987,9934m10987,9876l10982,9876,10790,10069,10821,10069,10987,9902,10987,9876m11076,9876l11067,9876,11067,9884,11076,9876m11138,9876l11107,9876,11067,9916,11067,9947,11138,9876m11200,9876l11169,9876,11067,9978,11067,10009,11200,9876m11263,9876l11232,9876,11067,10040,11067,10069,11070,10069,11263,9876m11272,10147l11119,10300,11120,10300,11160,10289,11162,10288,11257,10193,11268,10166,11272,10147m11281,10076l11073,10283,11073,10304,11085,10303,11279,10109,11280,10086,11280,10086,11281,10076,11281,10076m11282,10013l11221,10074,11221,10074,11165,10129,11165,10130,11158,10154,11148,10174,11135,10189,11118,10200,11098,10206,11087,10207,11073,10221,11073,10252,11240,10086,11240,10086,11282,10044,11282,10013m11282,9950l11164,10069,11171,10069,11170,10086,11170,10093,11177,10086,11177,10086,11282,9981,11282,9950m11282,9888l11101,10069,11132,10069,11282,9919,11282,9888e" filled="true" fillcolor="#ffffff" stroked="false">
              <v:path arrowok="t"/>
              <v:fill type="solid"/>
            </v:shape>
            <w10:wrap type="none"/>
          </v:group>
        </w:pict>
      </w:r>
    </w:p>
    <w:p>
      <w:pPr>
        <w:pStyle w:val="BodyText"/>
        <w:spacing w:before="3"/>
        <w:rPr>
          <w:rFonts w:ascii="AkzidenzGroteskBE-MdCn"/>
          <w:sz w:val="12"/>
        </w:rPr>
      </w:pPr>
    </w:p>
    <w:p>
      <w:pPr>
        <w:pStyle w:val="BodyText"/>
        <w:ind w:left="1309"/>
        <w:rPr>
          <w:rFonts w:ascii="AkzidenzGroteskBE-MdCn"/>
          <w:sz w:val="20"/>
        </w:rPr>
      </w:pPr>
      <w:r>
        <w:rPr>
          <w:rFonts w:ascii="AkzidenzGroteskBE-MdCn"/>
          <w:sz w:val="20"/>
        </w:rPr>
        <w:drawing>
          <wp:inline distT="0" distB="0" distL="0" distR="0">
            <wp:extent cx="5572291" cy="1543050"/>
            <wp:effectExtent l="0" t="0" r="0" b="0"/>
            <wp:docPr id="585" name="image315.jpeg" descr=""/>
            <wp:cNvGraphicFramePr>
              <a:graphicFrameLocks noChangeAspect="1"/>
            </wp:cNvGraphicFramePr>
            <a:graphic>
              <a:graphicData uri="http://schemas.openxmlformats.org/drawingml/2006/picture">
                <pic:pic>
                  <pic:nvPicPr>
                    <pic:cNvPr id="586" name="image315.jpeg"/>
                    <pic:cNvPicPr/>
                  </pic:nvPicPr>
                  <pic:blipFill>
                    <a:blip r:embed="rId368" cstate="print"/>
                    <a:stretch>
                      <a:fillRect/>
                    </a:stretch>
                  </pic:blipFill>
                  <pic:spPr>
                    <a:xfrm>
                      <a:off x="0" y="0"/>
                      <a:ext cx="5572291" cy="1543050"/>
                    </a:xfrm>
                    <a:prstGeom prst="rect">
                      <a:avLst/>
                    </a:prstGeom>
                  </pic:spPr>
                </pic:pic>
              </a:graphicData>
            </a:graphic>
          </wp:inline>
        </w:drawing>
      </w:r>
      <w:r>
        <w:rPr>
          <w:rFonts w:ascii="AkzidenzGroteskBE-MdCn"/>
          <w:sz w:val="20"/>
        </w:rPr>
      </w:r>
    </w:p>
    <w:p>
      <w:pPr>
        <w:pStyle w:val="BodyText"/>
        <w:rPr>
          <w:rFonts w:ascii="AkzidenzGroteskBE-MdCn"/>
          <w:sz w:val="20"/>
        </w:rPr>
      </w:pPr>
    </w:p>
    <w:p>
      <w:pPr>
        <w:pStyle w:val="BodyText"/>
        <w:spacing w:before="2"/>
        <w:rPr>
          <w:rFonts w:ascii="AkzidenzGroteskBE-MdCn"/>
          <w:sz w:val="28"/>
        </w:rPr>
      </w:pPr>
    </w:p>
    <w:p>
      <w:pPr>
        <w:spacing w:line="440" w:lineRule="exact" w:before="10"/>
        <w:ind w:left="1661" w:right="0" w:firstLine="0"/>
        <w:jc w:val="left"/>
        <w:rPr>
          <w:rFonts w:ascii="AkzidenzGroteskBE-MdCn" w:hAnsi="AkzidenzGroteskBE-MdCn"/>
          <w:sz w:val="40"/>
        </w:rPr>
      </w:pPr>
      <w:r>
        <w:rPr>
          <w:rFonts w:ascii="AkzidenzGroteskBE-MdCn" w:hAnsi="AkzidenzGroteskBE-MdCn"/>
          <w:color w:val="00A9C1"/>
          <w:sz w:val="40"/>
        </w:rPr>
        <w:t>Keolis a chiffré l’option pour une mise en œuvre</w:t>
      </w:r>
    </w:p>
    <w:p>
      <w:pPr>
        <w:spacing w:line="440" w:lineRule="exact" w:before="0"/>
        <w:ind w:left="1661" w:right="0" w:firstLine="0"/>
        <w:jc w:val="left"/>
        <w:rPr>
          <w:rFonts w:ascii="AkzidenzGroteskBE-MdCn" w:hAnsi="AkzidenzGroteskBE-MdCn"/>
          <w:sz w:val="40"/>
        </w:rPr>
      </w:pPr>
      <w:r>
        <w:rPr/>
        <w:pict>
          <v:group style="position:absolute;margin-left:538.582092pt;margin-top:111.800201pt;width:56.7pt;height:4.3pt;mso-position-horizontal-relative:page;mso-position-vertical-relative:paragraph;z-index:59896" coordorigin="10772,2236" coordsize="1134,86">
            <v:line style="position:absolute" from="10772,2279" to="11906,2279" stroked="true" strokeweight="4.252pt" strokecolor="#00a9c1">
              <v:stroke dashstyle="solid"/>
            </v:line>
            <v:shape style="position:absolute;left:10771;top:2236;width:1134;height:86" coordorigin="10772,2236" coordsize="1134,86" path="m10783,2236l10772,2236,10772,2247,10783,2236m10845,2236l10814,2236,10772,2278,10772,2310,10845,2236m10907,2236l10876,2236,10791,2321,10822,2321,10907,2236m10970,2236l10939,2236,10854,2321,10885,2321,10970,2236m11032,2236l11001,2236,10916,2321,10947,2321,11032,2236m11094,2236l11063,2236,10978,2321,11009,2321,11094,2236m11157,2236l11126,2236,11040,2321,11072,2321,11157,2236m11219,2236l11188,2236,11103,2321,11134,2321,11219,2236m11244,2304l11227,2321,11244,2321,11244,2304m11244,2242l11165,2321,11196,2321,11244,2273,11244,2242m11282,2236l11250,2236,11244,2242,11244,2273,11282,2236m11344,2236l11313,2236,11244,2305,11244,2321,11259,2321,11344,2236m11406,2236l11375,2236,11290,2321,11321,2321,11406,2236m11468,2236l11437,2236,11352,2321,11383,2321,11468,2236m11531,2236l11500,2236,11415,2321,11446,2321,11531,2236m11593,2236l11562,2236,11477,2321,11508,2321,11593,2236m11655,2236l11624,2236,11539,2321,11570,2321,11655,2236m11718,2236l11686,2236,11601,2321,11633,2321,11718,2236m11780,2236l11749,2236,11664,2321,11695,2321,11780,2236m11842,2236l11811,2236,11726,2321,11757,2321,11842,2236m11904,2236l11873,2236,11788,2321,11819,2321,11904,2236m11906,2266l11851,2321,11882,2321,11906,2297,11906,2266e" filled="true" fillcolor="#ffffff" stroked="false">
              <v:path arrowok="t"/>
              <v:fill type="solid"/>
            </v:shape>
            <w10:wrap type="none"/>
          </v:group>
        </w:pict>
      </w:r>
      <w:r>
        <w:rPr/>
        <w:pict>
          <v:group style="position:absolute;margin-left:424.488312pt;margin-top:9.763204pt;width:25.55pt;height:21.4pt;mso-position-horizontal-relative:page;mso-position-vertical-relative:paragraph;z-index:59992" coordorigin="8490,195" coordsize="511,428">
            <v:shape style="position:absolute;left:8489;top:195;width:511;height:428" coordorigin="8490,195" coordsize="511,428" path="m9000,195l8786,195,8786,388,8889,388,8888,421,8883,450,8876,474,8866,493,8853,508,8836,519,8816,525,8791,528,8791,623,8838,619,8879,608,8914,589,8945,563,8969,528,8986,485,8997,434,9000,374,9000,195xm8705,195l8490,195,8490,388,8593,388,8592,421,8587,450,8580,474,8570,493,8557,508,8541,519,8521,525,8497,528,8497,623,8521,622,8543,620,8565,615,8584,609,8603,600,8620,590,8635,578,8650,563,8662,547,8673,528,8683,508,8691,485,8697,460,8701,433,8704,404,8705,374,8705,195xe" filled="true" fillcolor="#00a9c1" stroked="false">
              <v:path arrowok="t"/>
              <v:fill type="solid"/>
            </v:shape>
            <v:shape style="position:absolute;left:8489;top:195;width:511;height:428" coordorigin="8490,195" coordsize="511,428" path="m8528,523l8521,525,8497,528,8497,554,8528,523m8544,195l8513,195,8490,219,8490,250,8544,195m8607,195l8576,195,8490,281,8490,312,8607,195m8665,542l8613,594,8620,590,8635,578,8649,563,8662,547,8665,542m8669,195l8638,195,8490,343,8490,375,8669,195m8699,445l8523,622,8543,620,8560,616,8691,485,8697,460,8699,445m8705,377l8677,405,8677,405,8497,585,8497,616,8696,417,8696,417,8704,410,8704,410,8704,405,8704,405,8705,377m8705,315l8615,405,8615,405,8590,430,8587,450,8582,470,8634,417,8634,417,8705,346,8705,315m8705,253l8570,388,8593,388,8593,396,8705,284,8705,253m8705,195l8700,195,8508,388,8539,388,8705,222,8705,195m8794,195l8786,195,8786,204,8794,195m8856,195l8825,195,8786,235,8786,266,8856,195m8918,195l8887,195,8786,297,8786,328,8918,195m8981,195l8950,195,8786,359,8786,388,8788,388,8981,195m8990,466l8837,619,8838,619,8879,608,8880,607,8975,512,8986,485,8990,466m8999,395l8791,603,8791,623,8803,622,8997,428,8998,405,8998,405,8999,395,8999,395m9000,270l8882,388,8889,388,8888,405,8888,413,8895,405,8896,405,9000,301,9000,270m9000,332l8939,393,8939,393,8883,448,8883,450,8876,474,8866,493,8853,508,8836,519,8816,525,8805,526,8791,540,8791,571,8958,405,8958,405,9000,363,9000,332m9000,207l8819,388,8851,388,9000,238,9000,207e" filled="true" fillcolor="#ffffff" stroked="false">
              <v:path arrowok="t"/>
              <v:fill type="solid"/>
            </v:shape>
            <w10:wrap type="none"/>
          </v:group>
        </w:pict>
      </w:r>
      <w:r>
        <w:rPr>
          <w:rFonts w:ascii="AkzidenzGroteskBE-MdCn" w:hAnsi="AkzidenzGroteskBE-MdCn"/>
          <w:color w:val="00A9C1"/>
          <w:sz w:val="40"/>
        </w:rPr>
        <w:t>en même temps que le nouveau réseau le 5 juillet 2021.</w:t>
      </w:r>
    </w:p>
    <w:p>
      <w:pPr>
        <w:spacing w:after="0" w:line="440" w:lineRule="exact"/>
        <w:jc w:val="left"/>
        <w:rPr>
          <w:rFonts w:ascii="AkzidenzGroteskBE-MdCn" w:hAnsi="AkzidenzGroteskBE-MdCn"/>
          <w:sz w:val="40"/>
        </w:rPr>
        <w:sectPr>
          <w:type w:val="continuous"/>
          <w:pgSz w:w="11910" w:h="16840"/>
          <w:pgMar w:top="1580" w:bottom="280" w:left="720" w:right="0"/>
        </w:sectPr>
      </w:pPr>
    </w:p>
    <w:p>
      <w:pPr>
        <w:pStyle w:val="BodyText"/>
        <w:rPr>
          <w:rFonts w:ascii="AkzidenzGroteskBE-MdCn"/>
          <w:sz w:val="20"/>
        </w:rPr>
      </w:pPr>
      <w:r>
        <w:rPr/>
        <w:pict>
          <v:group style="position:absolute;margin-left:1.356pt;margin-top:-.000001pt;width:51.95pt;height:841.9pt;mso-position-horizontal-relative:page;mso-position-vertical-relative:page;z-index:-34062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006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60088">
            <wp:simplePos x="0" y="0"/>
            <wp:positionH relativeFrom="page">
              <wp:posOffset>5466955</wp:posOffset>
            </wp:positionH>
            <wp:positionV relativeFrom="paragraph">
              <wp:posOffset>-531435</wp:posOffset>
            </wp:positionV>
            <wp:extent cx="2093048" cy="326266"/>
            <wp:effectExtent l="0" t="0" r="0" b="0"/>
            <wp:wrapNone/>
            <wp:docPr id="587" name="image314.png" descr=""/>
            <wp:cNvGraphicFramePr>
              <a:graphicFrameLocks noChangeAspect="1"/>
            </wp:cNvGraphicFramePr>
            <a:graphic>
              <a:graphicData uri="http://schemas.openxmlformats.org/drawingml/2006/picture">
                <pic:pic>
                  <pic:nvPicPr>
                    <pic:cNvPr id="588" name="image314.png"/>
                    <pic:cNvPicPr/>
                  </pic:nvPicPr>
                  <pic:blipFill>
                    <a:blip r:embed="rId367" cstate="print"/>
                    <a:stretch>
                      <a:fillRect/>
                    </a:stretch>
                  </pic:blipFill>
                  <pic:spPr>
                    <a:xfrm>
                      <a:off x="0" y="0"/>
                      <a:ext cx="2093048"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4 : PÔLE D’INTÉRÊT D’ÉZY-SUR-EURE : DESSERTE GARE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10"/>
        <w:rPr>
          <w:rFonts w:ascii="AkzidenzGroteskBE-MdCn"/>
          <w:sz w:val="13"/>
        </w:rPr>
      </w:pPr>
      <w:r>
        <w:rPr/>
        <w:pict>
          <v:group style="position:absolute;margin-left:99.212585pt;margin-top:10.796216pt;width:443.15pt;height:440.5pt;mso-position-horizontal-relative:page;mso-position-vertical-relative:paragraph;z-index:57968;mso-wrap-distance-left:0;mso-wrap-distance-right:0" coordorigin="1984,216" coordsize="8863,8810">
            <v:shape style="position:absolute;left:9346;top:6049;width:29;height:26" coordorigin="9346,6050" coordsize="29,26" path="m9362,6050l9346,6075,9356,6075,9375,6056,9362,6050xe" filled="true" fillcolor="#000000" stroked="false">
              <v:path arrowok="t"/>
              <v:fill type="solid"/>
            </v:shape>
            <v:shape style="position:absolute;left:1984;top:215;width:8863;height:8810" type="#_x0000_t75" stroked="false">
              <v:imagedata r:id="rId369" o:title=""/>
            </v:shape>
            <w10:wrap type="topAndBottom"/>
          </v:group>
        </w:pict>
      </w:r>
    </w:p>
    <w:p>
      <w:pPr>
        <w:pStyle w:val="BodyText"/>
        <w:spacing w:before="7"/>
        <w:rPr>
          <w:rFonts w:ascii="AkzidenzGroteskBE-MdCn"/>
          <w:sz w:val="24"/>
        </w:rPr>
      </w:pPr>
    </w:p>
    <w:p>
      <w:pPr>
        <w:pStyle w:val="ListParagraph"/>
        <w:numPr>
          <w:ilvl w:val="0"/>
          <w:numId w:val="75"/>
        </w:numPr>
        <w:tabs>
          <w:tab w:pos="1615" w:val="left" w:leader="none"/>
        </w:tabs>
        <w:spacing w:line="240" w:lineRule="auto" w:before="53" w:after="0"/>
        <w:ind w:left="1614" w:right="0" w:hanging="350"/>
        <w:jc w:val="left"/>
        <w:rPr>
          <w:b/>
          <w:sz w:val="28"/>
        </w:rPr>
      </w:pPr>
      <w:r>
        <w:rPr/>
        <w:pict>
          <v:rect style="position:absolute;margin-left:110.819pt;margin-top:13.512201pt;width:1.948pt;height:1.948pt;mso-position-horizontal-relative:page;mso-position-vertical-relative:paragraph;z-index:-340552" filled="true" fillcolor="#00a9c1" stroked="false">
            <v:fill type="solid"/>
            <w10:wrap type="none"/>
          </v:rect>
        </w:pict>
      </w:r>
      <w:r>
        <w:rPr>
          <w:b/>
          <w:color w:val="00A9C1"/>
          <w:sz w:val="28"/>
        </w:rPr>
        <w:t>CHIFFRAGE DE </w:t>
      </w:r>
      <w:r>
        <w:rPr>
          <w:b/>
          <w:color w:val="00A9C1"/>
          <w:spacing w:val="-4"/>
          <w:sz w:val="28"/>
        </w:rPr>
        <w:t>L’OPTION</w:t>
      </w:r>
    </w:p>
    <w:p>
      <w:pPr>
        <w:pStyle w:val="BodyText"/>
        <w:spacing w:line="206" w:lineRule="auto" w:before="83"/>
        <w:ind w:left="1632" w:right="5209"/>
      </w:pPr>
      <w:r>
        <w:rPr>
          <w:color w:val="3C3C3B"/>
        </w:rPr>
        <w:t>Le chiffrage de l’option est fondé sur les synergies avec le service de Transport à la demande. Il intègre les</w:t>
      </w:r>
      <w:r>
        <w:rPr>
          <w:color w:val="3C3C3B"/>
          <w:spacing w:val="24"/>
        </w:rPr>
        <w:t> </w:t>
      </w:r>
      <w:r>
        <w:rPr>
          <w:color w:val="3C3C3B"/>
        </w:rPr>
        <w:t>unités</w:t>
      </w:r>
    </w:p>
    <w:p>
      <w:pPr>
        <w:pStyle w:val="BodyText"/>
        <w:spacing w:line="206" w:lineRule="auto"/>
        <w:ind w:left="1632" w:right="4608"/>
      </w:pPr>
      <w:r>
        <w:rPr>
          <w:color w:val="3C3C3B"/>
        </w:rPr>
        <w:t>d’œuvre complémentaires pour desservir la gare de Marchezais. La levée de l’option n’a pas d’impact sur le PPI.</w:t>
      </w:r>
    </w:p>
    <w:p>
      <w:pPr>
        <w:pStyle w:val="BodyText"/>
        <w:spacing w:line="314" w:lineRule="auto" w:before="81"/>
        <w:ind w:left="1774" w:right="5553" w:hanging="143"/>
      </w:pPr>
      <w:r>
        <w:rPr/>
        <w:pict>
          <v:shape style="position:absolute;margin-left:117.638008pt;margin-top:25.288897pt;width:5pt;height:5pt;mso-position-horizontal-relative:page;mso-position-vertical-relative:paragraph;z-index:-340528" coordorigin="2353,506" coordsize="100,100" path="m2388,546l2387,542,2369,520,2362,525,2378,544,2353,544,2353,552,2383,552,2386,551,2388,546m2388,565l2386,560,2383,559,2353,559,2353,567,2378,567,2362,586,2369,591,2387,568,2388,565m2410,508l2402,506,2396,529,2381,510,2374,516,2391,536,2392,538,2395,539,2397,539,2398,539,2401,539,2403,536,2405,529,2410,508m2410,603l2405,581,2403,575,2401,572,2396,571,2392,572,2391,574,2374,595,2381,600,2396,581,2402,605,2410,603m2445,579l2439,576,2419,567,2415,567,2411,570,2410,573,2416,602,2425,600,2419,576,2442,587,2445,579m2445,532l2442,524,2419,535,2425,511,2417,509,2410,537,2411,541,2414,543,2416,544,2419,544,2420,544,2439,535,2445,532m2452,545l2448,537,2421,550,2419,552,2419,558,2421,561,2424,562,2448,573,2452,566,2430,555,2452,545e" filled="true" fillcolor="#00a9c1" stroked="false">
            <v:path arrowok="t"/>
            <v:fill type="solid"/>
            <w10:wrap type="none"/>
          </v:shape>
        </w:pict>
      </w:r>
      <w:r>
        <w:rPr>
          <w:color w:val="3C3C3B"/>
        </w:rPr>
        <w:t>S’agissant d’une ligne régulière, le chiffrage intègre : les recettes commerciales supplémentaires,</w:t>
      </w:r>
    </w:p>
    <w:p>
      <w:pPr>
        <w:pStyle w:val="BodyText"/>
        <w:spacing w:line="314" w:lineRule="auto"/>
        <w:ind w:left="1774" w:right="4522"/>
      </w:pPr>
      <w:r>
        <w:rPr/>
        <w:pict>
          <v:shape style="position:absolute;margin-left:117.638008pt;margin-top:4.771092pt;width:5pt;height:5pt;mso-position-horizontal-relative:page;mso-position-vertical-relative:paragraph;z-index:60160" coordorigin="2353,95" coordsize="100,100" path="m2388,135l2387,132,2369,109,2362,115,2378,134,2353,134,2353,142,2383,142,2386,140,2388,135m2388,155l2386,150,2383,148,2353,148,2353,157,2378,157,2362,176,2369,181,2387,158,2388,155m2410,97l2402,95,2396,119,2381,100,2374,105,2391,126,2392,128,2395,129,2397,129,2398,129,2401,128,2403,126,2405,119,2410,97m2410,193l2405,171,2403,165,2401,162,2396,161,2392,162,2391,164,2374,185,2381,190,2396,171,2402,195,2410,193m2445,169l2439,166,2419,156,2415,156,2411,160,2410,163,2416,191,2425,189,2419,166,2442,176,2445,169m2445,121l2442,114,2419,124,2425,101,2417,99,2410,127,2411,130,2414,133,2416,133,2419,133,2420,133,2439,124,2445,121m2452,135l2448,127,2421,140,2419,142,2419,148,2421,151,2424,151,2448,163,2452,156,2430,145,2452,135e" filled="true" fillcolor="#00a9c1" stroked="false">
            <v:path arrowok="t"/>
            <v:fill type="solid"/>
            <w10:wrap type="none"/>
          </v:shape>
        </w:pict>
      </w:r>
      <w:r>
        <w:rPr/>
        <w:pict>
          <v:shape style="position:absolute;margin-left:117.638008pt;margin-top:21.240093pt;width:5pt;height:5pt;mso-position-horizontal-relative:page;mso-position-vertical-relative:paragraph;z-index:60184" coordorigin="2353,425" coordsize="100,100" path="m2388,465l2387,461,2369,439,2362,444,2378,463,2353,463,2353,471,2383,471,2386,470,2388,465m2388,484l2386,479,2383,478,2353,478,2353,486,2378,486,2362,505,2369,510,2387,487,2388,484m2410,427l2402,425,2396,448,2381,429,2374,435,2391,456,2392,457,2395,458,2397,458,2398,458,2401,458,2403,455,2405,448,2410,427m2410,522l2405,500,2403,494,2401,491,2396,490,2392,491,2391,493,2374,514,2381,519,2396,500,2402,524,2410,522m2445,498l2439,495,2419,486,2415,486,2411,489,2410,492,2416,521,2425,519,2419,495,2442,506,2445,498m2445,451l2442,443,2419,454,2425,430,2417,428,2410,456,2411,460,2414,462,2416,463,2419,463,2420,463,2439,454,2445,451m2452,464l2448,456,2421,469,2419,472,2419,477,2421,480,2424,481,2448,492,2452,485,2430,474,2452,464e" filled="true" fillcolor="#00a9c1" stroked="false">
            <v:path arrowok="t"/>
            <v:fill type="solid"/>
            <w10:wrap type="none"/>
          </v:shape>
        </w:pict>
      </w:r>
      <w:r>
        <w:rPr>
          <w:color w:val="3C3C3B"/>
        </w:rPr>
        <w:t>la fourniture, l’installation et l’entretien d’un valideur billettique, la fourniture, la pose et l’entretien d’une girouette frontale,</w:t>
      </w:r>
    </w:p>
    <w:p>
      <w:pPr>
        <w:spacing w:after="0" w:line="314" w:lineRule="auto"/>
        <w:sectPr>
          <w:pgSz w:w="11910" w:h="16840"/>
          <w:pgMar w:header="0" w:footer="454" w:top="0" w:bottom="640" w:left="720" w:right="0"/>
        </w:sectPr>
      </w:pPr>
    </w:p>
    <w:p>
      <w:pPr>
        <w:pStyle w:val="BodyText"/>
        <w:spacing w:before="4"/>
        <w:rPr>
          <w:rFonts w:ascii="Times New Roman"/>
          <w:sz w:val="17"/>
        </w:rPr>
      </w:pPr>
      <w:r>
        <w:rPr/>
        <w:drawing>
          <wp:anchor distT="0" distB="0" distL="0" distR="0" allowOverlap="1" layoutInCell="1" locked="0" behindDoc="1" simplePos="0" relativeHeight="268094999">
            <wp:simplePos x="0" y="0"/>
            <wp:positionH relativeFrom="page">
              <wp:posOffset>0</wp:posOffset>
            </wp:positionH>
            <wp:positionV relativeFrom="page">
              <wp:posOffset>3</wp:posOffset>
            </wp:positionV>
            <wp:extent cx="7559992" cy="10692000"/>
            <wp:effectExtent l="0" t="0" r="0" b="0"/>
            <wp:wrapNone/>
            <wp:docPr id="589" name="image317.jpeg" descr=""/>
            <wp:cNvGraphicFramePr>
              <a:graphicFrameLocks noChangeAspect="1"/>
            </wp:cNvGraphicFramePr>
            <a:graphic>
              <a:graphicData uri="http://schemas.openxmlformats.org/drawingml/2006/picture">
                <pic:pic>
                  <pic:nvPicPr>
                    <pic:cNvPr id="590" name="image317.jpeg"/>
                    <pic:cNvPicPr/>
                  </pic:nvPicPr>
                  <pic:blipFill>
                    <a:blip r:embed="rId371"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370"/>
          <w:pgSz w:w="11910" w:h="16840"/>
          <w:pgMar w:footer="0" w:header="0" w:top="1580" w:bottom="280" w:left="72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372"/>
          <w:pgSz w:w="11910" w:h="16840"/>
          <w:pgMar w:footer="454" w:header="0" w:top="0" w:bottom="640" w:left="720" w:right="0"/>
          <w:pgNumType w:start="200"/>
        </w:sectPr>
      </w:pPr>
    </w:p>
    <w:p>
      <w:pPr>
        <w:pStyle w:val="BodyText"/>
        <w:spacing w:before="1"/>
        <w:rPr>
          <w:rFonts w:ascii="Times New Roman"/>
          <w:sz w:val="19"/>
        </w:rPr>
      </w:pPr>
    </w:p>
    <w:p>
      <w:pPr>
        <w:pStyle w:val="Heading6"/>
        <w:spacing w:line="199" w:lineRule="auto"/>
        <w:ind w:hanging="1"/>
      </w:pPr>
      <w:r>
        <w:rPr/>
        <w:drawing>
          <wp:anchor distT="0" distB="0" distL="0" distR="0" allowOverlap="1" layoutInCell="1" locked="0" behindDoc="0" simplePos="0" relativeHeight="60280">
            <wp:simplePos x="0" y="0"/>
            <wp:positionH relativeFrom="page">
              <wp:posOffset>5482068</wp:posOffset>
            </wp:positionH>
            <wp:positionV relativeFrom="paragraph">
              <wp:posOffset>-589138</wp:posOffset>
            </wp:positionV>
            <wp:extent cx="2077935" cy="326711"/>
            <wp:effectExtent l="0" t="0" r="0" b="0"/>
            <wp:wrapNone/>
            <wp:docPr id="591" name="image318.png" descr=""/>
            <wp:cNvGraphicFramePr>
              <a:graphicFrameLocks noChangeAspect="1"/>
            </wp:cNvGraphicFramePr>
            <a:graphic>
              <a:graphicData uri="http://schemas.openxmlformats.org/drawingml/2006/picture">
                <pic:pic>
                  <pic:nvPicPr>
                    <pic:cNvPr id="592" name="image318.png"/>
                    <pic:cNvPicPr/>
                  </pic:nvPicPr>
                  <pic:blipFill>
                    <a:blip r:embed="rId373" cstate="print"/>
                    <a:stretch>
                      <a:fillRect/>
                    </a:stretch>
                  </pic:blipFill>
                  <pic:spPr>
                    <a:xfrm>
                      <a:off x="0" y="0"/>
                      <a:ext cx="2077935" cy="326711"/>
                    </a:xfrm>
                    <a:prstGeom prst="rect">
                      <a:avLst/>
                    </a:prstGeom>
                  </pic:spPr>
                </pic:pic>
              </a:graphicData>
            </a:graphic>
          </wp:anchor>
        </w:drawing>
      </w:r>
      <w:r>
        <w:rPr>
          <w:color w:val="00A9C1"/>
        </w:rPr>
        <w:t>02 MÉMOIRE TECHNIQUE OPTION 5 : BILLETTIQUE</w:t>
      </w:r>
    </w:p>
    <w:p>
      <w:pPr>
        <w:pStyle w:val="BodyText"/>
        <w:spacing w:before="3"/>
        <w:rPr>
          <w:rFonts w:ascii="AkzidenzGroteskBE-MdCn"/>
          <w:sz w:val="117"/>
        </w:rPr>
      </w:pPr>
      <w:r>
        <w:rPr/>
        <w:br w:type="column"/>
      </w:r>
      <w:r>
        <w:rPr>
          <w:rFonts w:ascii="AkzidenzGroteskBE-MdCn"/>
          <w:sz w:val="117"/>
        </w:rPr>
      </w:r>
    </w:p>
    <w:p>
      <w:pPr>
        <w:spacing w:before="1"/>
        <w:ind w:left="0" w:right="3544" w:firstLine="0"/>
        <w:jc w:val="center"/>
        <w:rPr>
          <w:rFonts w:ascii="Museo"/>
          <w:sz w:val="80"/>
        </w:rPr>
      </w:pPr>
      <w:r>
        <w:rPr>
          <w:rFonts w:ascii="Museo"/>
          <w:color w:val="3C3C3B"/>
          <w:sz w:val="80"/>
        </w:rPr>
        <w:t>Sommaire</w:t>
      </w:r>
    </w:p>
    <w:p>
      <w:pPr>
        <w:spacing w:before="30"/>
        <w:ind w:left="0" w:right="3543" w:firstLine="0"/>
        <w:jc w:val="center"/>
        <w:rPr>
          <w:rFonts w:ascii="Gotham Narrow"/>
          <w:b/>
          <w:sz w:val="30"/>
        </w:rPr>
      </w:pPr>
      <w:r>
        <w:rPr>
          <w:rFonts w:ascii="Gotham Narrow"/>
          <w:b/>
          <w:color w:val="FFFFFF"/>
          <w:sz w:val="30"/>
          <w:shd w:fill="00A9C1" w:color="auto" w:val="clear"/>
        </w:rPr>
        <w:t>  OPTION 5 </w:t>
      </w:r>
    </w:p>
    <w:p>
      <w:pPr>
        <w:spacing w:after="0"/>
        <w:jc w:val="center"/>
        <w:rPr>
          <w:rFonts w:ascii="Gotham Narrow"/>
          <w:sz w:val="30"/>
        </w:rPr>
        <w:sectPr>
          <w:type w:val="continuous"/>
          <w:pgSz w:w="11910" w:h="16840"/>
          <w:pgMar w:top="1580" w:bottom="280" w:left="720" w:right="0"/>
          <w:cols w:num="2" w:equalWidth="0">
            <w:col w:w="1697" w:space="1980"/>
            <w:col w:w="7513"/>
          </w:cols>
        </w:sectPr>
      </w:pPr>
    </w:p>
    <w:p>
      <w:pPr>
        <w:pStyle w:val="BodyText"/>
        <w:rPr>
          <w:rFonts w:ascii="Gotham Narrow"/>
          <w:b/>
          <w:sz w:val="20"/>
        </w:rPr>
      </w:pPr>
      <w:r>
        <w:rPr/>
        <w:pict>
          <v:group style="position:absolute;margin-left:1.356pt;margin-top:-.000001pt;width:51.95pt;height:841.9pt;mso-position-horizontal-relative:page;mso-position-vertical-relative:page;z-index:-34043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025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Gotham Narrow"/>
          <w:b/>
          <w:sz w:val="20"/>
        </w:rPr>
      </w:pPr>
    </w:p>
    <w:p>
      <w:pPr>
        <w:pStyle w:val="BodyText"/>
        <w:spacing w:before="10"/>
        <w:rPr>
          <w:rFonts w:ascii="Gotham Narrow"/>
          <w:b/>
          <w:sz w:val="20"/>
        </w:rPr>
      </w:pPr>
    </w:p>
    <w:p>
      <w:pPr>
        <w:pStyle w:val="ListParagraph"/>
        <w:numPr>
          <w:ilvl w:val="0"/>
          <w:numId w:val="76"/>
        </w:numPr>
        <w:tabs>
          <w:tab w:pos="2716" w:val="left" w:leader="none"/>
          <w:tab w:pos="2717" w:val="left" w:leader="none"/>
          <w:tab w:pos="8838" w:val="right" w:leader="dot"/>
        </w:tabs>
        <w:spacing w:line="240" w:lineRule="auto" w:before="89" w:after="0"/>
        <w:ind w:left="2716" w:right="0" w:hanging="356"/>
        <w:jc w:val="left"/>
        <w:rPr>
          <w:rFonts w:ascii="Museo-500" w:hAnsi="Museo-500"/>
          <w:sz w:val="22"/>
        </w:rPr>
      </w:pPr>
      <w:r>
        <w:rPr/>
        <w:pict>
          <v:rect style="position:absolute;margin-left:164.718994pt;margin-top:9.412208pt;width:1.948pt;height:1.948pt;mso-position-horizontal-relative:page;mso-position-vertical-relative:paragraph;z-index:-340360" filled="true" fillcolor="#00a9c1" stroked="false">
            <v:fill type="solid"/>
            <w10:wrap type="none"/>
          </v:rect>
        </w:pict>
      </w:r>
      <w:r>
        <w:rPr>
          <w:rFonts w:ascii="Museo-500" w:hAnsi="Museo-500"/>
          <w:color w:val="00A9C1"/>
          <w:spacing w:val="3"/>
          <w:sz w:val="22"/>
        </w:rPr>
        <w:t>Périmètre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l’option</w:t>
        <w:tab/>
      </w:r>
      <w:r>
        <w:rPr>
          <w:rFonts w:ascii="Museo-500" w:hAnsi="Museo-500"/>
          <w:color w:val="00A9C1"/>
          <w:sz w:val="22"/>
        </w:rPr>
        <w:t>201</w:t>
      </w:r>
    </w:p>
    <w:p>
      <w:pPr>
        <w:pStyle w:val="ListParagraph"/>
        <w:numPr>
          <w:ilvl w:val="0"/>
          <w:numId w:val="76"/>
        </w:numPr>
        <w:tabs>
          <w:tab w:pos="2731" w:val="left" w:leader="none"/>
          <w:tab w:pos="2732" w:val="left" w:leader="none"/>
          <w:tab w:pos="8838" w:val="right" w:leader="dot"/>
        </w:tabs>
        <w:spacing w:line="240" w:lineRule="auto" w:before="171" w:after="0"/>
        <w:ind w:left="2731" w:right="0" w:hanging="371"/>
        <w:jc w:val="left"/>
        <w:rPr>
          <w:rFonts w:ascii="Museo-500" w:hAnsi="Museo-500"/>
          <w:sz w:val="22"/>
        </w:rPr>
      </w:pPr>
      <w:r>
        <w:rPr/>
        <w:pict>
          <v:rect style="position:absolute;margin-left:165.477997pt;margin-top:13.514205pt;width:1.948pt;height:1.948pt;mso-position-horizontal-relative:page;mso-position-vertical-relative:paragraph;z-index:-340336" filled="true" fillcolor="#00a9c1" stroked="false">
            <v:fill type="solid"/>
            <w10:wrap type="none"/>
          </v:rect>
        </w:pict>
      </w:r>
      <w:r>
        <w:rPr>
          <w:rFonts w:ascii="Museo-500" w:hAnsi="Museo-500"/>
          <w:color w:val="00A9C1"/>
          <w:spacing w:val="3"/>
          <w:sz w:val="22"/>
        </w:rPr>
        <w:t>Extension </w:t>
      </w:r>
      <w:r>
        <w:rPr>
          <w:rFonts w:ascii="Museo-500" w:hAnsi="Museo-500"/>
          <w:color w:val="00A9C1"/>
          <w:sz w:val="22"/>
        </w:rPr>
        <w:t>du </w:t>
      </w:r>
      <w:r>
        <w:rPr>
          <w:rFonts w:ascii="Museo-500" w:hAnsi="Museo-500"/>
          <w:color w:val="00A9C1"/>
          <w:spacing w:val="3"/>
          <w:sz w:val="22"/>
        </w:rPr>
        <w:t>système billettique aux</w:t>
      </w:r>
      <w:r>
        <w:rPr>
          <w:rFonts w:ascii="Museo-500" w:hAnsi="Museo-500"/>
          <w:color w:val="00A9C1"/>
          <w:spacing w:val="38"/>
          <w:sz w:val="22"/>
        </w:rPr>
        <w:t> </w:t>
      </w:r>
      <w:r>
        <w:rPr>
          <w:rFonts w:ascii="Museo-500" w:hAnsi="Museo-500"/>
          <w:color w:val="00A9C1"/>
          <w:spacing w:val="2"/>
          <w:sz w:val="22"/>
        </w:rPr>
        <w:t>autres</w:t>
      </w:r>
      <w:r>
        <w:rPr>
          <w:rFonts w:ascii="Museo-500" w:hAnsi="Museo-500"/>
          <w:color w:val="00A9C1"/>
          <w:spacing w:val="10"/>
          <w:sz w:val="22"/>
        </w:rPr>
        <w:t> </w:t>
      </w:r>
      <w:r>
        <w:rPr>
          <w:rFonts w:ascii="Museo-500" w:hAnsi="Museo-500"/>
          <w:color w:val="00A9C1"/>
          <w:spacing w:val="3"/>
          <w:sz w:val="22"/>
        </w:rPr>
        <w:t>lignes</w:t>
        <w:tab/>
      </w:r>
      <w:r>
        <w:rPr>
          <w:rFonts w:ascii="Museo-500" w:hAnsi="Museo-500"/>
          <w:color w:val="00A9C1"/>
          <w:sz w:val="22"/>
        </w:rPr>
        <w:t>201</w:t>
      </w:r>
    </w:p>
    <w:p>
      <w:pPr>
        <w:pStyle w:val="Heading5"/>
        <w:numPr>
          <w:ilvl w:val="1"/>
          <w:numId w:val="76"/>
        </w:numPr>
        <w:tabs>
          <w:tab w:pos="3210" w:val="left" w:leader="none"/>
          <w:tab w:pos="8838" w:val="right" w:leader="dot"/>
        </w:tabs>
        <w:spacing w:line="240" w:lineRule="auto" w:before="121" w:after="0"/>
        <w:ind w:left="3209" w:right="0" w:hanging="452"/>
        <w:jc w:val="left"/>
      </w:pPr>
      <w:r>
        <w:rPr/>
        <w:pict>
          <v:rect style="position:absolute;margin-left:191.195007pt;margin-top:14.851291pt;width:1.948pt;height:1.948pt;mso-position-horizontal-relative:page;mso-position-vertical-relative:paragraph;z-index:-340312" filled="true" fillcolor="#3c3c3b" stroked="false">
            <v:fill type="solid"/>
            <w10:wrap type="none"/>
          </v:rect>
        </w:pict>
      </w:r>
      <w:r>
        <w:rPr>
          <w:color w:val="3C3C3B"/>
        </w:rPr>
        <w:t>Lignes périurbaines</w:t>
        <w:tab/>
        <w:t>201</w:t>
      </w:r>
    </w:p>
    <w:p>
      <w:pPr>
        <w:pStyle w:val="Heading5"/>
        <w:numPr>
          <w:ilvl w:val="1"/>
          <w:numId w:val="76"/>
        </w:numPr>
        <w:tabs>
          <w:tab w:pos="3207" w:val="left" w:leader="none"/>
          <w:tab w:pos="8838" w:val="right" w:leader="dot"/>
        </w:tabs>
        <w:spacing w:line="240" w:lineRule="auto" w:before="70" w:after="0"/>
        <w:ind w:left="3206" w:right="0" w:hanging="449"/>
        <w:jc w:val="left"/>
      </w:pPr>
      <w:r>
        <w:rPr/>
        <w:pict>
          <v:rect style="position:absolute;margin-left:191.914993pt;margin-top:12.304324pt;width:1.948pt;height:1.948pt;mso-position-horizontal-relative:page;mso-position-vertical-relative:paragraph;z-index:-340288" filled="true" fillcolor="#3c3c3b" stroked="false">
            <v:fill type="solid"/>
            <w10:wrap type="none"/>
          </v:rect>
        </w:pict>
      </w:r>
      <w:r>
        <w:rPr>
          <w:color w:val="3C3C3B"/>
        </w:rPr>
        <w:t>Lignes scolaires</w:t>
        <w:tab/>
        <w:t>201</w:t>
      </w:r>
    </w:p>
    <w:p>
      <w:pPr>
        <w:pStyle w:val="Heading5"/>
        <w:numPr>
          <w:ilvl w:val="1"/>
          <w:numId w:val="76"/>
        </w:numPr>
        <w:tabs>
          <w:tab w:pos="3205" w:val="left" w:leader="none"/>
          <w:tab w:pos="8836" w:val="right" w:leader="dot"/>
        </w:tabs>
        <w:spacing w:line="240" w:lineRule="auto" w:before="69" w:after="0"/>
        <w:ind w:left="3204" w:right="0" w:hanging="447"/>
        <w:jc w:val="left"/>
      </w:pPr>
      <w:r>
        <w:rPr/>
        <w:pict>
          <v:rect style="position:absolute;margin-left:191.819pt;margin-top:12.254pt;width:1.948pt;height:1.948pt;mso-position-horizontal-relative:page;mso-position-vertical-relative:paragraph;z-index:-340264" filled="true" fillcolor="#3c3c3b" stroked="false">
            <v:fill type="solid"/>
            <w10:wrap type="none"/>
          </v:rect>
        </w:pict>
      </w:r>
      <w:r>
        <w:rPr>
          <w:color w:val="3C3C3B"/>
        </w:rPr>
        <w:t>Transport à la demande</w:t>
        <w:tab/>
      </w:r>
      <w:r>
        <w:rPr>
          <w:color w:val="3C3C3B"/>
          <w:spacing w:val="-3"/>
        </w:rPr>
        <w:t>202</w:t>
      </w:r>
    </w:p>
    <w:p>
      <w:pPr>
        <w:pStyle w:val="ListParagraph"/>
        <w:numPr>
          <w:ilvl w:val="0"/>
          <w:numId w:val="76"/>
        </w:numPr>
        <w:tabs>
          <w:tab w:pos="2698" w:val="left" w:leader="none"/>
          <w:tab w:pos="2699" w:val="left" w:leader="none"/>
          <w:tab w:pos="8841" w:val="right" w:leader="dot"/>
        </w:tabs>
        <w:spacing w:line="240" w:lineRule="auto" w:before="118" w:after="0"/>
        <w:ind w:left="2698" w:right="0" w:hanging="338"/>
        <w:jc w:val="left"/>
        <w:rPr>
          <w:rFonts w:ascii="Museo-500" w:hAnsi="Museo-500"/>
          <w:sz w:val="22"/>
        </w:rPr>
      </w:pPr>
      <w:r>
        <w:rPr/>
        <w:pict>
          <v:rect style="position:absolute;margin-left:164.466003pt;margin-top:10.866794pt;width:1.948pt;height:1.948pt;mso-position-horizontal-relative:page;mso-position-vertical-relative:paragraph;z-index:-340240" filled="true" fillcolor="#00a9c1" stroked="false">
            <v:fill type="solid"/>
            <w10:wrap type="none"/>
          </v:rect>
        </w:pict>
      </w:r>
      <w:r>
        <w:rPr>
          <w:rFonts w:ascii="Museo-500" w:hAnsi="Museo-500"/>
          <w:color w:val="00A9C1"/>
          <w:spacing w:val="2"/>
          <w:sz w:val="22"/>
        </w:rPr>
        <w:t>Compatibilité </w:t>
      </w:r>
      <w:r>
        <w:rPr>
          <w:rFonts w:ascii="Museo-500" w:hAnsi="Museo-500"/>
          <w:color w:val="00A9C1"/>
          <w:sz w:val="22"/>
        </w:rPr>
        <w:t>avec </w:t>
      </w:r>
      <w:r>
        <w:rPr>
          <w:rFonts w:ascii="Museo-500" w:hAnsi="Museo-500"/>
          <w:color w:val="00A9C1"/>
          <w:spacing w:val="2"/>
          <w:sz w:val="22"/>
        </w:rPr>
        <w:t>la </w:t>
      </w:r>
      <w:r>
        <w:rPr>
          <w:rFonts w:ascii="Museo-500" w:hAnsi="Museo-500"/>
          <w:color w:val="00A9C1"/>
          <w:spacing w:val="3"/>
          <w:sz w:val="22"/>
        </w:rPr>
        <w:t>billettique</w:t>
      </w:r>
      <w:r>
        <w:rPr>
          <w:rFonts w:ascii="Museo-500" w:hAnsi="Museo-500"/>
          <w:color w:val="00A9C1"/>
          <w:spacing w:val="32"/>
          <w:sz w:val="22"/>
        </w:rPr>
        <w:t> </w:t>
      </w:r>
      <w:r>
        <w:rPr>
          <w:rFonts w:ascii="Museo-500" w:hAnsi="Museo-500"/>
          <w:color w:val="00A9C1"/>
          <w:sz w:val="22"/>
        </w:rPr>
        <w:t>JV</w:t>
      </w:r>
      <w:r>
        <w:rPr>
          <w:rFonts w:ascii="Museo-500" w:hAnsi="Museo-500"/>
          <w:color w:val="00A9C1"/>
          <w:spacing w:val="9"/>
          <w:sz w:val="22"/>
        </w:rPr>
        <w:t> </w:t>
      </w:r>
      <w:r>
        <w:rPr>
          <w:rFonts w:ascii="Museo-500" w:hAnsi="Museo-500"/>
          <w:color w:val="00A9C1"/>
          <w:spacing w:val="2"/>
          <w:sz w:val="22"/>
        </w:rPr>
        <w:t>Malin</w:t>
        <w:tab/>
      </w:r>
      <w:r>
        <w:rPr>
          <w:rFonts w:ascii="Museo-500" w:hAnsi="Museo-500"/>
          <w:color w:val="00A9C1"/>
          <w:sz w:val="22"/>
        </w:rPr>
        <w:t>202</w:t>
      </w:r>
    </w:p>
    <w:p>
      <w:pPr>
        <w:pStyle w:val="ListParagraph"/>
        <w:numPr>
          <w:ilvl w:val="0"/>
          <w:numId w:val="76"/>
        </w:numPr>
        <w:tabs>
          <w:tab w:pos="2714" w:val="left" w:leader="none"/>
          <w:tab w:pos="2715" w:val="left" w:leader="none"/>
          <w:tab w:pos="8841" w:val="right" w:leader="dot"/>
        </w:tabs>
        <w:spacing w:line="240" w:lineRule="auto" w:before="170" w:after="0"/>
        <w:ind w:left="2714" w:right="0" w:hanging="354"/>
        <w:jc w:val="left"/>
        <w:rPr>
          <w:rFonts w:ascii="Museo-500" w:hAnsi="Museo-500"/>
          <w:sz w:val="22"/>
        </w:rPr>
      </w:pPr>
      <w:r>
        <w:rPr/>
        <w:pict>
          <v:rect style="position:absolute;margin-left:165.059998pt;margin-top:13.463488pt;width:1.948pt;height:1.948pt;mso-position-horizontal-relative:page;mso-position-vertical-relative:paragraph;z-index:-340216" filled="true" fillcolor="#00a9c1" stroked="false">
            <v:fill type="solid"/>
            <w10:wrap type="none"/>
          </v:rect>
        </w:pict>
      </w:r>
      <w:r>
        <w:rPr>
          <w:rFonts w:ascii="Museo-500" w:hAnsi="Museo-500"/>
          <w:color w:val="00A9C1"/>
          <w:spacing w:val="2"/>
          <w:sz w:val="22"/>
        </w:rPr>
        <w:t>Chiffrage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l’option</w:t>
        <w:tab/>
      </w:r>
      <w:r>
        <w:rPr>
          <w:rFonts w:ascii="Museo-500" w:hAnsi="Museo-500"/>
          <w:color w:val="00A9C1"/>
          <w:sz w:val="22"/>
        </w:rPr>
        <w:t>203</w:t>
      </w:r>
    </w:p>
    <w:p>
      <w:pPr>
        <w:spacing w:after="0" w:line="240" w:lineRule="auto"/>
        <w:jc w:val="left"/>
        <w:rPr>
          <w:rFonts w:ascii="Museo-500" w:hAnsi="Museo-500"/>
          <w:sz w:val="22"/>
        </w:rPr>
        <w:sectPr>
          <w:type w:val="continuous"/>
          <w:pgSz w:w="11910" w:h="16840"/>
          <w:pgMar w:top="1580" w:bottom="280" w:left="720" w:right="0"/>
        </w:sectPr>
      </w:pPr>
    </w:p>
    <w:p>
      <w:pPr>
        <w:spacing w:line="199" w:lineRule="auto" w:before="910"/>
        <w:ind w:left="102" w:right="9409" w:hanging="1"/>
        <w:jc w:val="left"/>
        <w:rPr>
          <w:rFonts w:ascii="AkzidenzGroteskBE-MdCn" w:hAnsi="AkzidenzGroteskBE-MdCn"/>
          <w:sz w:val="20"/>
        </w:rPr>
      </w:pPr>
      <w:r>
        <w:rPr/>
        <w:drawing>
          <wp:anchor distT="0" distB="0" distL="0" distR="0" allowOverlap="1" layoutInCell="1" locked="0" behindDoc="0" simplePos="0" relativeHeight="60544">
            <wp:simplePos x="0" y="0"/>
            <wp:positionH relativeFrom="page">
              <wp:posOffset>5482068</wp:posOffset>
            </wp:positionH>
            <wp:positionV relativeFrom="paragraph">
              <wp:posOffset>-11288</wp:posOffset>
            </wp:positionV>
            <wp:extent cx="2077935" cy="326711"/>
            <wp:effectExtent l="0" t="0" r="0" b="0"/>
            <wp:wrapNone/>
            <wp:docPr id="593" name="image318.png" descr=""/>
            <wp:cNvGraphicFramePr>
              <a:graphicFrameLocks noChangeAspect="1"/>
            </wp:cNvGraphicFramePr>
            <a:graphic>
              <a:graphicData uri="http://schemas.openxmlformats.org/drawingml/2006/picture">
                <pic:pic>
                  <pic:nvPicPr>
                    <pic:cNvPr id="594" name="image318.png"/>
                    <pic:cNvPicPr/>
                  </pic:nvPicPr>
                  <pic:blipFill>
                    <a:blip r:embed="rId373" cstate="print"/>
                    <a:stretch>
                      <a:fillRect/>
                    </a:stretch>
                  </pic:blipFill>
                  <pic:spPr>
                    <a:xfrm>
                      <a:off x="0" y="0"/>
                      <a:ext cx="2077935" cy="326711"/>
                    </a:xfrm>
                    <a:prstGeom prst="rect">
                      <a:avLst/>
                    </a:prstGeom>
                  </pic:spPr>
                </pic:pic>
              </a:graphicData>
            </a:graphic>
          </wp:anchor>
        </w:drawing>
      </w:r>
      <w:r>
        <w:rPr>
          <w:rFonts w:ascii="AkzidenzGroteskBE-MdCn" w:hAnsi="AkzidenzGroteskBE-MdCn"/>
          <w:color w:val="00A9C1"/>
          <w:sz w:val="20"/>
        </w:rPr>
        <w:t>02 MÉMOIRE TECHNIQUE OPTION 5 : BILLETTIQUE</w:t>
      </w:r>
    </w:p>
    <w:p>
      <w:pPr>
        <w:spacing w:before="947"/>
        <w:ind w:left="130" w:right="0" w:firstLine="0"/>
        <w:jc w:val="center"/>
        <w:rPr>
          <w:rFonts w:ascii="Gotham Narrow"/>
          <w:b/>
          <w:sz w:val="30"/>
        </w:rPr>
      </w:pPr>
      <w:r>
        <w:rPr>
          <w:rFonts w:ascii="Gotham Narrow"/>
          <w:b/>
          <w:color w:val="FFFFFF"/>
          <w:sz w:val="30"/>
          <w:shd w:fill="00A9C1" w:color="auto" w:val="clear"/>
        </w:rPr>
        <w:t>   OPTION 5 </w:t>
      </w:r>
    </w:p>
    <w:p>
      <w:pPr>
        <w:spacing w:before="145"/>
        <w:ind w:left="130" w:right="0" w:firstLine="0"/>
        <w:jc w:val="center"/>
        <w:rPr>
          <w:rFonts w:ascii="Museo-500"/>
          <w:sz w:val="40"/>
        </w:rPr>
      </w:pPr>
      <w:r>
        <w:rPr>
          <w:rFonts w:ascii="Museo-500"/>
          <w:color w:val="00A9C1"/>
          <w:sz w:val="40"/>
        </w:rPr>
        <w:t>Billettique</w:t>
      </w:r>
    </w:p>
    <w:p>
      <w:pPr>
        <w:pStyle w:val="BodyText"/>
        <w:spacing w:before="5"/>
        <w:rPr>
          <w:rFonts w:ascii="Museo-500"/>
          <w:sz w:val="22"/>
        </w:rPr>
      </w:pPr>
      <w:r>
        <w:rPr/>
        <w:pict>
          <v:line style="position:absolute;mso-position-horizontal-relative:page;mso-position-vertical-relative:paragraph;z-index:58424;mso-wrap-distance-left:0;mso-wrap-distance-right:0" from="306.359009pt,16.188993pt" to="331.436009pt,16.188993pt" stroked="true" strokeweight="1.472pt" strokecolor="#00a9c1">
            <v:stroke dashstyle="solid"/>
            <w10:wrap type="topAndBottom"/>
          </v:line>
        </w:pict>
      </w:r>
    </w:p>
    <w:p>
      <w:pPr>
        <w:pStyle w:val="BodyText"/>
        <w:spacing w:before="8"/>
        <w:rPr>
          <w:rFonts w:ascii="Museo-500"/>
          <w:sz w:val="31"/>
        </w:rPr>
      </w:pPr>
    </w:p>
    <w:p>
      <w:pPr>
        <w:pStyle w:val="ListParagraph"/>
        <w:numPr>
          <w:ilvl w:val="0"/>
          <w:numId w:val="77"/>
        </w:numPr>
        <w:tabs>
          <w:tab w:pos="1700" w:val="left" w:leader="none"/>
          <w:tab w:pos="1701" w:val="left" w:leader="none"/>
        </w:tabs>
        <w:spacing w:line="240" w:lineRule="auto" w:before="0" w:after="0"/>
        <w:ind w:left="1700" w:right="0" w:hanging="436"/>
        <w:jc w:val="left"/>
        <w:rPr>
          <w:b/>
          <w:sz w:val="28"/>
        </w:rPr>
      </w:pPr>
      <w:r>
        <w:rPr/>
        <w:pict>
          <v:rect style="position:absolute;margin-left:111.757004pt;margin-top:10.86238pt;width:1.948pt;height:1.948pt;mso-position-horizontal-relative:page;mso-position-vertical-relative:paragraph;z-index:-340072" filled="true" fillcolor="#00a9c1" stroked="false">
            <v:fill type="solid"/>
            <w10:wrap type="none"/>
          </v:rect>
        </w:pict>
      </w:r>
      <w:r>
        <w:rPr>
          <w:b/>
          <w:color w:val="00A9C1"/>
          <w:sz w:val="28"/>
        </w:rPr>
        <w:t>PÉRIMÈTRE DE </w:t>
      </w:r>
      <w:r>
        <w:rPr>
          <w:b/>
          <w:color w:val="00A9C1"/>
          <w:spacing w:val="-4"/>
          <w:sz w:val="28"/>
        </w:rPr>
        <w:t>L’OPTION</w:t>
      </w:r>
    </w:p>
    <w:p>
      <w:pPr>
        <w:pStyle w:val="BodyText"/>
        <w:spacing w:before="53"/>
        <w:ind w:left="1717"/>
      </w:pPr>
      <w:r>
        <w:rPr>
          <w:color w:val="3C3C3B"/>
        </w:rPr>
        <w:t>Dans l’offre principale, Keolis a chiffré :</w:t>
      </w:r>
    </w:p>
    <w:p>
      <w:pPr>
        <w:pStyle w:val="BodyText"/>
        <w:spacing w:line="206" w:lineRule="auto" w:before="107"/>
        <w:ind w:left="1859" w:right="4608"/>
      </w:pPr>
      <w:r>
        <w:rPr/>
        <w:pict>
          <v:shape style="position:absolute;margin-left:121.890007pt;margin-top:8.65915pt;width:5pt;height:5pt;mso-position-horizontal-relative:page;mso-position-vertical-relative:paragraph;z-index:60616"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7,2495,205,2496,208,2499,211,2501,211,2504,211,2505,211,2524,202,2530,199m2537,212l2533,205,2507,217,2504,220,2504,226,2507,228,2509,229,2533,241,2537,233,2515,223,2537,212e" filled="true" fillcolor="#00a9c1" stroked="false">
            <v:path arrowok="t"/>
            <v:fill type="solid"/>
            <w10:wrap type="none"/>
          </v:shape>
        </w:pict>
      </w:r>
      <w:r>
        <w:rPr>
          <w:color w:val="3C3C3B"/>
        </w:rPr>
        <w:t>la reprise et la maintenance du système billettique T-Smart d’Actoll mis à disposition par l’Agglomération et la poursuite de son exploitation,</w:t>
      </w:r>
    </w:p>
    <w:p>
      <w:pPr>
        <w:pStyle w:val="BodyText"/>
        <w:spacing w:line="234" w:lineRule="exact" w:before="82"/>
        <w:ind w:left="1859"/>
      </w:pPr>
      <w:r>
        <w:rPr/>
        <w:pict>
          <v:shape style="position:absolute;margin-left:121.890007pt;margin-top:8.870478pt;width:5pt;height:5pt;mso-position-horizontal-relative:page;mso-position-vertical-relative:paragraph;z-index:60640"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color w:val="3C3C3B"/>
        </w:rPr>
        <w:t>les compléments logiciels et matériels nécessaires</w:t>
      </w:r>
    </w:p>
    <w:p>
      <w:pPr>
        <w:pStyle w:val="BodyText"/>
        <w:spacing w:line="234" w:lineRule="exact"/>
        <w:ind w:left="1859"/>
      </w:pPr>
      <w:r>
        <w:rPr>
          <w:color w:val="3C3C3B"/>
        </w:rPr>
        <w:t>à la mise en œuvre des actions commerciales proposées.</w:t>
      </w:r>
    </w:p>
    <w:p>
      <w:pPr>
        <w:pStyle w:val="BodyText"/>
        <w:spacing w:before="77"/>
        <w:ind w:left="1717"/>
      </w:pPr>
      <w:r>
        <w:rPr>
          <w:color w:val="3C3C3B"/>
        </w:rPr>
        <w:t>L’option porte donc sur :</w:t>
      </w:r>
    </w:p>
    <w:p>
      <w:pPr>
        <w:pStyle w:val="BodyText"/>
        <w:spacing w:line="206" w:lineRule="auto" w:before="107"/>
        <w:ind w:left="1859" w:right="4368"/>
      </w:pPr>
      <w:r>
        <w:rPr/>
        <w:pict>
          <v:shape style="position:absolute;margin-left:121.890007pt;margin-top:8.659293pt;width:5pt;height:5pt;mso-position-horizontal-relative:page;mso-position-vertical-relative:paragraph;z-index:60664"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7,2495,205,2496,208,2499,211,2501,211,2504,211,2505,211,2524,202,2530,199m2537,212l2533,205,2507,217,2504,220,2504,226,2507,228,2509,229,2533,241,2537,233,2515,223,2537,212e" filled="true" fillcolor="#00a9c1" stroked="false">
            <v:path arrowok="t"/>
            <v:fill type="solid"/>
            <w10:wrap type="none"/>
          </v:shape>
        </w:pict>
      </w:r>
      <w:r>
        <w:rPr>
          <w:color w:val="3C3C3B"/>
        </w:rPr>
        <w:t>l’extension du système billettique aux nouvelles lignes périurbaines et aux lignes scolaires,</w:t>
      </w:r>
    </w:p>
    <w:p>
      <w:pPr>
        <w:pStyle w:val="BodyText"/>
        <w:spacing w:line="206" w:lineRule="auto" w:before="112"/>
        <w:ind w:left="1859" w:right="4368"/>
      </w:pPr>
      <w:r>
        <w:rPr/>
        <w:pict>
          <v:shape style="position:absolute;margin-left:121.890007pt;margin-top:8.908977pt;width:5pt;height:5pt;mso-position-horizontal-relative:page;mso-position-vertical-relative:paragraph;z-index:6068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compatibilité du système billettique avec l’intermodalité régionale (carte JV Malin).</w:t>
      </w:r>
    </w:p>
    <w:p>
      <w:pPr>
        <w:pStyle w:val="BodyText"/>
        <w:spacing w:before="13"/>
        <w:rPr>
          <w:sz w:val="28"/>
        </w:rPr>
      </w:pPr>
    </w:p>
    <w:p>
      <w:pPr>
        <w:pStyle w:val="ListParagraph"/>
        <w:numPr>
          <w:ilvl w:val="0"/>
          <w:numId w:val="77"/>
        </w:numPr>
        <w:tabs>
          <w:tab w:pos="1693" w:val="left" w:leader="none"/>
          <w:tab w:pos="1694" w:val="left" w:leader="none"/>
        </w:tabs>
        <w:spacing w:line="206" w:lineRule="auto" w:before="1" w:after="0"/>
        <w:ind w:left="1693" w:right="4621" w:hanging="429"/>
        <w:jc w:val="left"/>
        <w:rPr>
          <w:b/>
          <w:sz w:val="28"/>
        </w:rPr>
      </w:pPr>
      <w:r>
        <w:rPr/>
        <w:pict>
          <v:rect style="position:absolute;margin-left:112.778999pt;margin-top:8.638403pt;width:1.948pt;height:1.948pt;mso-position-horizontal-relative:page;mso-position-vertical-relative:paragraph;z-index:-339952" filled="true" fillcolor="#00a9c1" stroked="false">
            <v:fill type="solid"/>
            <w10:wrap type="none"/>
          </v:rect>
        </w:pict>
      </w:r>
      <w:r>
        <w:rPr>
          <w:b/>
          <w:color w:val="00A9C1"/>
          <w:sz w:val="28"/>
        </w:rPr>
        <w:t>EXTENSION DU SYSTÈME BILLETTIQUE </w:t>
      </w:r>
      <w:r>
        <w:rPr>
          <w:b/>
          <w:color w:val="00A9C1"/>
          <w:spacing w:val="-3"/>
          <w:sz w:val="28"/>
        </w:rPr>
        <w:t>AUX </w:t>
      </w:r>
      <w:r>
        <w:rPr>
          <w:b/>
          <w:color w:val="00A9C1"/>
          <w:sz w:val="28"/>
        </w:rPr>
        <w:t>AUTRES</w:t>
      </w:r>
      <w:r>
        <w:rPr>
          <w:b/>
          <w:color w:val="00A9C1"/>
          <w:spacing w:val="2"/>
          <w:sz w:val="28"/>
        </w:rPr>
        <w:t> </w:t>
      </w:r>
      <w:r>
        <w:rPr>
          <w:b/>
          <w:color w:val="00A9C1"/>
          <w:sz w:val="28"/>
        </w:rPr>
        <w:t>LIGNES</w:t>
      </w:r>
    </w:p>
    <w:p>
      <w:pPr>
        <w:pStyle w:val="BodyText"/>
        <w:spacing w:line="206" w:lineRule="auto" w:before="90"/>
        <w:ind w:left="1717" w:right="4838"/>
      </w:pPr>
      <w:r>
        <w:rPr>
          <w:color w:val="3C3C3B"/>
        </w:rPr>
        <w:t>Les véhicules du réseau urbain sont équipés d’un système billettique récent, souple et modulable, parfaitement adapté à la dimension du territoire.</w:t>
      </w:r>
    </w:p>
    <w:p>
      <w:pPr>
        <w:pStyle w:val="BodyText"/>
        <w:spacing w:line="206" w:lineRule="auto" w:before="112"/>
        <w:ind w:left="1717" w:right="4741"/>
      </w:pPr>
      <w:r>
        <w:rPr>
          <w:color w:val="3C3C3B"/>
        </w:rPr>
        <w:t>La mise en œuvre d’un système différent pour les lignes périurbaines et scolaires, poserait des contraintes techniques de compatibilité complexes et coûteuses.</w:t>
      </w:r>
    </w:p>
    <w:p>
      <w:pPr>
        <w:pStyle w:val="BodyText"/>
        <w:spacing w:line="206" w:lineRule="auto" w:before="111"/>
        <w:ind w:left="1717" w:right="4368"/>
      </w:pPr>
      <w:r>
        <w:rPr>
          <w:color w:val="3C3C3B"/>
        </w:rPr>
        <w:t>Keolis propose donc d’étendre le système billettique T-Smart d’Actoll sur tous les autres services du réseau Linéad.</w:t>
      </w:r>
    </w:p>
    <w:p>
      <w:pPr>
        <w:pStyle w:val="BodyText"/>
        <w:spacing w:before="5"/>
        <w:rPr>
          <w:sz w:val="23"/>
        </w:rPr>
      </w:pPr>
    </w:p>
    <w:p>
      <w:pPr>
        <w:spacing w:after="0"/>
        <w:rPr>
          <w:sz w:val="23"/>
        </w:rPr>
        <w:sectPr>
          <w:pgSz w:w="11910" w:h="16840"/>
          <w:pgMar w:header="0" w:footer="454" w:top="0" w:bottom="640" w:left="720" w:right="0"/>
        </w:sectPr>
      </w:pPr>
    </w:p>
    <w:p>
      <w:pPr>
        <w:pStyle w:val="Heading5"/>
        <w:numPr>
          <w:ilvl w:val="1"/>
          <w:numId w:val="77"/>
        </w:numPr>
        <w:tabs>
          <w:tab w:pos="1717" w:val="left" w:leader="none"/>
        </w:tabs>
        <w:spacing w:line="240" w:lineRule="auto" w:before="63" w:after="0"/>
        <w:ind w:left="1716" w:right="0" w:hanging="452"/>
        <w:jc w:val="left"/>
      </w:pPr>
      <w:r>
        <w:rPr/>
        <w:pict>
          <v:group style="position:absolute;margin-left:1.356pt;margin-top:-.000001pt;width:51.95pt;height:841.9pt;mso-position-horizontal-relative:page;mso-position-vertical-relative:page;z-index:-34016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6.549004pt;margin-top:11.950997pt;width:1.948pt;height:1.948pt;mso-position-horizontal-relative:page;mso-position-vertical-relative:paragraph;z-index:-339928" filled="true" fillcolor="#3c3c3b" stroked="false">
            <v:fill type="solid"/>
            <w10:wrap type="none"/>
          </v:rect>
        </w:pict>
      </w:r>
      <w:r>
        <w:rPr>
          <w:color w:val="3C3C3B"/>
        </w:rPr>
        <w:t>LIGNES PÉRIURBAINES</w:t>
      </w:r>
    </w:p>
    <w:p>
      <w:pPr>
        <w:pStyle w:val="BodyText"/>
        <w:spacing w:line="206" w:lineRule="auto" w:before="97"/>
        <w:ind w:left="1717" w:right="88"/>
      </w:pPr>
      <w:r>
        <w:rPr>
          <w:color w:val="3C3C3B"/>
        </w:rPr>
        <w:t>Le matériel installé dans les véhicules périurbains sera le même que celui des bus urbains et de l’actuelle ligne 6.</w:t>
      </w:r>
    </w:p>
    <w:p>
      <w:pPr>
        <w:pStyle w:val="BodyText"/>
        <w:spacing w:line="206" w:lineRule="auto" w:before="112"/>
        <w:ind w:left="1717" w:right="88"/>
      </w:pPr>
      <w:r>
        <w:rPr>
          <w:color w:val="3C3C3B"/>
        </w:rPr>
        <w:t>Il permettra de valider tous les types de cartes : sans contact, carte de paiement, et ticket QR-Code.</w:t>
      </w:r>
    </w:p>
    <w:p>
      <w:pPr>
        <w:pStyle w:val="BodyText"/>
        <w:spacing w:before="12"/>
        <w:rPr>
          <w:sz w:val="27"/>
        </w:rPr>
      </w:pPr>
    </w:p>
    <w:p>
      <w:pPr>
        <w:pStyle w:val="Heading5"/>
        <w:numPr>
          <w:ilvl w:val="1"/>
          <w:numId w:val="77"/>
        </w:numPr>
        <w:tabs>
          <w:tab w:pos="1714" w:val="left" w:leader="none"/>
        </w:tabs>
        <w:spacing w:line="240" w:lineRule="auto" w:before="1" w:after="0"/>
        <w:ind w:left="1713" w:right="0" w:hanging="449"/>
        <w:jc w:val="left"/>
      </w:pPr>
      <w:r>
        <w:rPr/>
        <w:pict>
          <v:rect style="position:absolute;margin-left:117.268997pt;margin-top:8.851099pt;width:1.948pt;height:1.948pt;mso-position-horizontal-relative:page;mso-position-vertical-relative:paragraph;z-index:-339904" filled="true" fillcolor="#3c3c3b" stroked="false">
            <v:fill type="solid"/>
            <w10:wrap type="none"/>
          </v:rect>
        </w:pict>
      </w:r>
      <w:r>
        <w:rPr>
          <w:color w:val="3C3C3B"/>
        </w:rPr>
        <w:t>LIGNES SCOLAIRES</w:t>
      </w:r>
    </w:p>
    <w:p>
      <w:pPr>
        <w:pStyle w:val="BodyText"/>
        <w:spacing w:line="206" w:lineRule="auto" w:before="97"/>
        <w:ind w:left="1717"/>
      </w:pPr>
      <w:r>
        <w:rPr>
          <w:color w:val="3C3C3B"/>
        </w:rPr>
        <w:t>Dans les lignes scolaires, le nombre de voyageurs et leur typologie permet d’installer des valideurs légers, conçus sur la base</w:t>
      </w:r>
    </w:p>
    <w:p>
      <w:pPr>
        <w:pStyle w:val="BodyText"/>
        <w:spacing w:line="221" w:lineRule="exact"/>
        <w:ind w:left="1717"/>
      </w:pPr>
      <w:r>
        <w:rPr>
          <w:color w:val="3C3C3B"/>
        </w:rPr>
        <w:t>de terminaux Android durcis.</w:t>
      </w:r>
    </w:p>
    <w:p>
      <w:pPr>
        <w:pStyle w:val="BodyText"/>
        <w:spacing w:line="206" w:lineRule="auto" w:before="106"/>
        <w:ind w:left="1717" w:right="88"/>
      </w:pPr>
      <w:r>
        <w:rPr>
          <w:color w:val="3C3C3B"/>
        </w:rPr>
        <w:t>La solution billettique proposée par Actoll s’appuiera sur l’utilisation des terminaux Android déployés pour le SAEIV Pysae.</w:t>
      </w:r>
    </w:p>
    <w:p>
      <w:pPr>
        <w:pStyle w:val="BodyText"/>
        <w:spacing w:line="206" w:lineRule="auto" w:before="112"/>
        <w:ind w:left="1717" w:right="804"/>
        <w:jc w:val="both"/>
      </w:pPr>
      <w:r>
        <w:rPr/>
        <w:pict>
          <v:group style="position:absolute;margin-left:538.582092pt;margin-top:91.873802pt;width:56.7pt;height:4.3pt;mso-position-horizontal-relative:page;mso-position-vertical-relative:paragraph;z-index:60520" coordorigin="10772,1837" coordsize="1134,86">
            <v:line style="position:absolute" from="10772,1880" to="11906,1880" stroked="true" strokeweight="4.252pt" strokecolor="#00a9c1">
              <v:stroke dashstyle="solid"/>
            </v:line>
            <v:shape style="position:absolute;left:10771;top:1837;width:1134;height:86" coordorigin="10772,1837" coordsize="1134,86" path="m10783,1837l10772,1837,10772,1849,10783,1837m10845,1837l10814,1837,10772,1880,10772,1911,10845,1837m10907,1837l10876,1837,10791,1923,10822,1923,10907,1837m10970,1837l10939,1837,10854,1923,10885,1923,10970,1837m11032,1837l11001,1837,10916,1923,10947,1923,11032,1837m11094,1837l11063,1837,10978,1923,11009,1923,11094,1837m11157,1837l11126,1837,11040,1923,11072,1923,11157,1837m11219,1837l11188,1837,11103,1923,11134,1923,11219,1837m11244,1906l11227,1923,11244,1923,11244,1906m11244,1844l11165,1923,11196,1923,11244,1875,11244,1844m11282,1837l11250,1837,11244,1844,11244,1875,11282,1837m11344,1837l11313,1837,11244,1906,11244,1923,11259,1923,11344,1837m11406,1837l11375,1837,11290,1923,11321,1923,11406,1837m11468,1837l11437,1837,11352,1923,11383,1923,11468,1837m11531,1837l11500,1837,11415,1923,11446,1923,11531,1837m11593,1837l11562,1837,11477,1923,11508,1923,11593,1837m11655,1837l11624,1837,11539,1923,11570,1923,11655,1837m11718,1837l11686,1837,11601,1923,11633,1923,11718,1837m11780,1837l11749,1837,11664,1923,11695,1923,11780,1837m11842,1837l11811,1837,11726,1923,11757,1923,11842,1837m11904,1837l11873,1837,11788,1923,11819,1923,11904,1837m11906,1868l11851,1923,11882,1923,11906,1899,11906,1868e" filled="true" fillcolor="#ffffff" stroked="false">
              <v:path arrowok="t"/>
              <v:fill type="solid"/>
            </v:shape>
            <w10:wrap type="none"/>
          </v:group>
        </w:pict>
      </w:r>
      <w:r>
        <w:rPr>
          <w:color w:val="3C3C3B"/>
        </w:rPr>
        <w:t>Ce matériel permettra de valider les cartes sans contact et les tickets QR-Codes. En revanche, il n’acceptera pas le paiement sans contact.</w:t>
      </w:r>
    </w:p>
    <w:p>
      <w:pPr>
        <w:pStyle w:val="BodyText"/>
        <w:spacing w:before="10"/>
        <w:rPr>
          <w:sz w:val="27"/>
        </w:rPr>
      </w:pPr>
      <w:r>
        <w:rPr/>
        <w:br w:type="column"/>
      </w:r>
      <w:r>
        <w:rPr>
          <w:sz w:val="27"/>
        </w:rPr>
      </w:r>
    </w:p>
    <w:p>
      <w:pPr>
        <w:pStyle w:val="Heading2"/>
        <w:spacing w:line="199" w:lineRule="auto"/>
        <w:ind w:left="720" w:right="849"/>
      </w:pPr>
      <w:r>
        <w:rPr>
          <w:color w:val="00A9C1"/>
        </w:rPr>
        <w:t>La solution billettique proposée par Actoll s’appuiera sur l’utilisation des terminaux Android déployés pour le</w:t>
      </w:r>
    </w:p>
    <w:p>
      <w:pPr>
        <w:spacing w:line="416" w:lineRule="exact" w:before="0"/>
        <w:ind w:left="720" w:right="0" w:firstLine="0"/>
        <w:jc w:val="left"/>
        <w:rPr>
          <w:rFonts w:ascii="AkzidenzGroteskBE-MdCn"/>
          <w:sz w:val="40"/>
        </w:rPr>
      </w:pPr>
      <w:r>
        <w:rPr/>
        <w:pict>
          <v:group style="position:absolute;margin-left:489.684998pt;margin-top:8.171290pt;width:25.55pt;height:21.4pt;mso-position-horizontal-relative:page;mso-position-vertical-relative:paragraph;z-index:60568" coordorigin="9794,163" coordsize="511,428">
            <v:shape style="position:absolute;left:9793;top:163;width:511;height:428" coordorigin="9794,163" coordsize="511,428" path="m10304,163l10089,163,10089,356,10193,356,10192,389,10187,418,10180,442,10170,461,10157,476,10140,487,10120,494,10095,496,10095,591,10142,588,10182,576,10218,557,10248,531,10273,496,10290,453,10300,402,10304,342,10304,163xm10009,163l9794,163,9794,356,9897,356,9896,389,9891,418,9884,442,9874,461,9861,476,9845,487,9825,494,9801,496,9801,591,9825,590,9847,588,9868,583,9888,577,9907,568,9924,558,9939,546,9953,531,9966,515,9977,496,9987,476,9995,453,10001,428,10005,402,10008,373,10009,342,10009,163xe" filled="true" fillcolor="#00a9c1" stroked="false">
              <v:path arrowok="t"/>
              <v:fill type="solid"/>
            </v:shape>
            <v:shape style="position:absolute;left:9793;top:163;width:511;height:428" coordorigin="9794,163" coordsize="511,428" path="m9832,491l9825,494,9801,496,9801,522,9832,491m9848,163l9817,163,9794,187,9794,218,9848,163m9911,163l9880,163,9794,249,9794,280,9911,163m9969,510l9917,562,9924,558,9939,546,9953,531,9966,515,9969,510m9973,163l9942,163,9794,312,9794,343,9973,163m10003,413l9826,590,9847,588,9864,584,9995,453,10001,428,10003,413m10009,346l9981,373,9981,373,9801,553,9801,584,10000,385,10000,385,10008,378,10008,378,10008,378,10008,373,10008,373,10009,346m10009,283l9919,373,9919,373,9894,398,9891,418,9885,438,9938,385,9938,385,10009,314,10009,283m10009,221l9874,356,9897,356,9897,364,10009,252,10009,221m10009,163l10004,163,9812,356,9843,356,10009,190,10009,163m10098,163l10089,163,10089,172,10098,163m10160,163l10129,163,10089,203,10089,234,10160,163m10222,163l10191,163,10089,265,10089,296,10222,163m10285,163l10254,163,10089,328,10089,356,10092,356,10285,163m10294,435l10141,588,10142,588,10182,576,10184,575,10279,480,10290,453,10294,435m10303,363l10095,571,10095,591,10107,590,10301,396,10302,373,10302,373,10303,364,10303,363m10304,300l10243,361,10243,361,10187,416,10187,418,10180,442,10170,461,10157,476,10140,487,10120,494,10109,494,10095,508,10095,540,10262,373,10262,373,10304,331,10304,300m10304,238l10186,356,10193,356,10192,373,10192,381,10199,373,10199,373,10304,269,10304,238m10304,175l10123,356,10154,356,10304,207,10304,175e" filled="true" fillcolor="#ffffff" stroked="false">
              <v:path arrowok="t"/>
              <v:fill type="solid"/>
            </v:shape>
            <w10:wrap type="none"/>
          </v:group>
        </w:pict>
      </w:r>
      <w:r>
        <w:rPr/>
        <w:pict>
          <v:group style="position:absolute;margin-left:414.802612pt;margin-top:80.938301pt;width:135.450pt;height:38.3pt;mso-position-horizontal-relative:page;mso-position-vertical-relative:paragraph;z-index:60808" coordorigin="8296,1619" coordsize="2709,766">
            <v:shape style="position:absolute;left:8296;top:1618;width:2709;height:766" type="#_x0000_t75" stroked="false">
              <v:imagedata r:id="rId374" o:title=""/>
            </v:shape>
            <v:shape style="position:absolute;left:8296;top:1618;width:2709;height:766" type="#_x0000_t202" filled="false" stroked="false">
              <v:textbox inset="0,0,0,0">
                <w:txbxContent>
                  <w:p>
                    <w:pPr>
                      <w:spacing w:line="240" w:lineRule="auto" w:before="8"/>
                      <w:rPr>
                        <w:rFonts w:ascii="AkzidenzGroteskBE-MdCn"/>
                        <w:sz w:val="13"/>
                      </w:rPr>
                    </w:pPr>
                  </w:p>
                  <w:p>
                    <w:pPr>
                      <w:spacing w:line="206" w:lineRule="auto" w:before="0"/>
                      <w:ind w:left="1116" w:right="0" w:firstLine="0"/>
                      <w:jc w:val="left"/>
                      <w:rPr>
                        <w:rFonts w:ascii="Gotham Narrow"/>
                        <w:b/>
                        <w:sz w:val="12"/>
                      </w:rPr>
                    </w:pPr>
                    <w:r>
                      <w:rPr>
                        <w:rFonts w:ascii="Gotham Narrow"/>
                        <w:b/>
                        <w:color w:val="FFFFFF"/>
                        <w:sz w:val="12"/>
                      </w:rPr>
                      <w:t>Cliquez ici pour consulter SAEIV Pysae.</w:t>
                    </w:r>
                  </w:p>
                  <w:p>
                    <w:pPr>
                      <w:spacing w:line="148" w:lineRule="exact" w:before="0"/>
                      <w:ind w:left="1116" w:right="0" w:firstLine="0"/>
                      <w:jc w:val="left"/>
                      <w:rPr>
                        <w:rFonts w:ascii="Gotham Narrow"/>
                        <w:b/>
                        <w:sz w:val="12"/>
                      </w:rPr>
                    </w:pPr>
                    <w:r>
                      <w:rPr>
                        <w:rFonts w:ascii="Gotham Narrow"/>
                        <w:b/>
                        <w:color w:val="FFFFFF"/>
                        <w:sz w:val="12"/>
                      </w:rPr>
                      <w:t>Chapitre 1 / partie 5 / 2.3</w:t>
                    </w:r>
                  </w:p>
                </w:txbxContent>
              </v:textbox>
              <w10:wrap type="none"/>
            </v:shape>
            <w10:wrap type="none"/>
          </v:group>
        </w:pict>
      </w:r>
      <w:r>
        <w:rPr>
          <w:rFonts w:ascii="AkzidenzGroteskBE-MdCn"/>
          <w:color w:val="00A9C1"/>
          <w:sz w:val="40"/>
        </w:rPr>
        <w:t>SAEIV Pysae.</w:t>
      </w:r>
    </w:p>
    <w:p>
      <w:pPr>
        <w:spacing w:after="0" w:line="416" w:lineRule="exact"/>
        <w:jc w:val="left"/>
        <w:rPr>
          <w:rFonts w:ascii="AkzidenzGroteskBE-MdCn"/>
          <w:sz w:val="40"/>
        </w:rPr>
        <w:sectPr>
          <w:type w:val="continuous"/>
          <w:pgSz w:w="11910" w:h="16840"/>
          <w:pgMar w:top="1580" w:bottom="280" w:left="720" w:right="0"/>
          <w:cols w:num="2" w:equalWidth="0">
            <w:col w:w="6816" w:space="40"/>
            <w:col w:w="4334"/>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3980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088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line="199" w:lineRule="auto" w:before="91"/>
        <w:ind w:right="9409" w:hanging="1"/>
      </w:pPr>
      <w:r>
        <w:rPr/>
        <w:drawing>
          <wp:anchor distT="0" distB="0" distL="0" distR="0" allowOverlap="1" layoutInCell="1" locked="0" behindDoc="0" simplePos="0" relativeHeight="60904">
            <wp:simplePos x="0" y="0"/>
            <wp:positionH relativeFrom="page">
              <wp:posOffset>5482068</wp:posOffset>
            </wp:positionH>
            <wp:positionV relativeFrom="paragraph">
              <wp:posOffset>-531353</wp:posOffset>
            </wp:positionV>
            <wp:extent cx="2077935" cy="326711"/>
            <wp:effectExtent l="0" t="0" r="0" b="0"/>
            <wp:wrapNone/>
            <wp:docPr id="595" name="image318.png" descr=""/>
            <wp:cNvGraphicFramePr>
              <a:graphicFrameLocks noChangeAspect="1"/>
            </wp:cNvGraphicFramePr>
            <a:graphic>
              <a:graphicData uri="http://schemas.openxmlformats.org/drawingml/2006/picture">
                <pic:pic>
                  <pic:nvPicPr>
                    <pic:cNvPr id="596" name="image318.png"/>
                    <pic:cNvPicPr/>
                  </pic:nvPicPr>
                  <pic:blipFill>
                    <a:blip r:embed="rId373" cstate="print"/>
                    <a:stretch>
                      <a:fillRect/>
                    </a:stretch>
                  </pic:blipFill>
                  <pic:spPr>
                    <a:xfrm>
                      <a:off x="0" y="0"/>
                      <a:ext cx="2077935" cy="326711"/>
                    </a:xfrm>
                    <a:prstGeom prst="rect">
                      <a:avLst/>
                    </a:prstGeom>
                  </pic:spPr>
                </pic:pic>
              </a:graphicData>
            </a:graphic>
          </wp:anchor>
        </w:drawing>
      </w:r>
      <w:r>
        <w:rPr>
          <w:color w:val="00A9C1"/>
        </w:rPr>
        <w:t>02 MÉMOIRE TECHNIQUE OPTION 5 : BILLETTIQUE</w:t>
      </w:r>
    </w:p>
    <w:p>
      <w:pPr>
        <w:pStyle w:val="BodyText"/>
        <w:rPr>
          <w:rFonts w:ascii="AkzidenzGroteskBE-MdCn"/>
          <w:sz w:val="20"/>
        </w:rPr>
      </w:pPr>
    </w:p>
    <w:p>
      <w:pPr>
        <w:pStyle w:val="BodyText"/>
        <w:rPr>
          <w:rFonts w:ascii="AkzidenzGroteskBE-MdCn"/>
          <w:sz w:val="20"/>
        </w:rPr>
      </w:pPr>
    </w:p>
    <w:p>
      <w:pPr>
        <w:pStyle w:val="BodyText"/>
        <w:spacing w:before="6"/>
        <w:rPr>
          <w:rFonts w:ascii="AkzidenzGroteskBE-MdCn"/>
          <w:sz w:val="26"/>
        </w:rPr>
      </w:pPr>
    </w:p>
    <w:p>
      <w:pPr>
        <w:pStyle w:val="ListParagraph"/>
        <w:numPr>
          <w:ilvl w:val="1"/>
          <w:numId w:val="77"/>
        </w:numPr>
        <w:tabs>
          <w:tab w:pos="1712" w:val="left" w:leader="none"/>
        </w:tabs>
        <w:spacing w:line="240" w:lineRule="auto" w:before="64" w:after="0"/>
        <w:ind w:left="1711" w:right="0" w:hanging="447"/>
        <w:jc w:val="left"/>
        <w:rPr>
          <w:b/>
          <w:sz w:val="22"/>
        </w:rPr>
      </w:pPr>
      <w:r>
        <w:rPr/>
        <w:pict>
          <v:rect style="position:absolute;margin-left:117.172997pt;margin-top:11.999923pt;width:1.948pt;height:1.948pt;mso-position-horizontal-relative:page;mso-position-vertical-relative:paragraph;z-index:-339736" filled="true" fillcolor="#3c3c3b" stroked="false">
            <v:fill type="solid"/>
            <w10:wrap type="none"/>
          </v:rect>
        </w:pict>
      </w:r>
      <w:r>
        <w:rPr>
          <w:b/>
          <w:color w:val="3C3C3B"/>
          <w:sz w:val="22"/>
        </w:rPr>
        <w:t>TRANSPORT À </w:t>
      </w:r>
      <w:r>
        <w:rPr>
          <w:b/>
          <w:color w:val="3C3C3B"/>
          <w:spacing w:val="2"/>
          <w:sz w:val="22"/>
        </w:rPr>
        <w:t>LA</w:t>
      </w:r>
      <w:r>
        <w:rPr>
          <w:b/>
          <w:color w:val="3C3C3B"/>
          <w:sz w:val="22"/>
        </w:rPr>
        <w:t> DEMANDE</w:t>
      </w:r>
    </w:p>
    <w:p>
      <w:pPr>
        <w:pStyle w:val="BodyText"/>
        <w:spacing w:line="206" w:lineRule="auto" w:before="97"/>
        <w:ind w:left="1717" w:right="4390"/>
      </w:pPr>
      <w:r>
        <w:rPr>
          <w:color w:val="3C3C3B"/>
        </w:rPr>
        <w:t>Concernant le Transport à la demande, Keolis propose d’instaurer le post-paiement sur la base des réservations confirmées.</w:t>
      </w:r>
    </w:p>
    <w:p>
      <w:pPr>
        <w:pStyle w:val="BodyText"/>
        <w:spacing w:line="206" w:lineRule="auto"/>
        <w:ind w:left="1717" w:right="4368"/>
      </w:pPr>
      <w:r>
        <w:rPr/>
        <w:pict>
          <v:group style="position:absolute;margin-left:414.802612pt;margin-top:19.579987pt;width:158.85pt;height:38.3pt;mso-position-horizontal-relative:page;mso-position-vertical-relative:paragraph;z-index:60976" coordorigin="8296,392" coordsize="3177,766">
            <v:shape style="position:absolute;left:8296;top:391;width:3177;height:766" type="#_x0000_t75" stroked="false">
              <v:imagedata r:id="rId375" o:title=""/>
            </v:shape>
            <v:shape style="position:absolute;left:8296;top:391;width:3177;height:766" type="#_x0000_t202" filled="false" stroked="false">
              <v:textbox inset="0,0,0,0">
                <w:txbxContent>
                  <w:p>
                    <w:pPr>
                      <w:spacing w:line="206" w:lineRule="auto" w:before="92"/>
                      <w:ind w:left="1116" w:right="147" w:firstLine="0"/>
                      <w:jc w:val="left"/>
                      <w:rPr>
                        <w:rFonts w:ascii="Gotham Narrow"/>
                        <w:b/>
                        <w:sz w:val="12"/>
                      </w:rPr>
                    </w:pPr>
                    <w:r>
                      <w:rPr>
                        <w:rFonts w:ascii="Gotham Narrow"/>
                        <w:b/>
                        <w:color w:val="FFFFFF"/>
                        <w:sz w:val="12"/>
                      </w:rPr>
                      <w:t>Cliquez ici pour consulter Remplacer la vente des tickets TAD par le post paiement.</w:t>
                    </w:r>
                  </w:p>
                  <w:p>
                    <w:pPr>
                      <w:spacing w:line="147" w:lineRule="exact" w:before="0"/>
                      <w:ind w:left="1116" w:right="0" w:firstLine="0"/>
                      <w:jc w:val="left"/>
                      <w:rPr>
                        <w:rFonts w:ascii="Gotham Narrow"/>
                        <w:b/>
                        <w:sz w:val="12"/>
                      </w:rPr>
                    </w:pPr>
                    <w:r>
                      <w:rPr>
                        <w:rFonts w:ascii="Gotham Narrow"/>
                        <w:b/>
                        <w:color w:val="FFFFFF"/>
                        <w:sz w:val="12"/>
                      </w:rPr>
                      <w:t>Chapitre 5 / partie 3 / 5</w:t>
                    </w:r>
                  </w:p>
                </w:txbxContent>
              </v:textbox>
              <w10:wrap type="none"/>
            </v:shape>
            <w10:wrap type="none"/>
          </v:group>
        </w:pict>
      </w:r>
      <w:r>
        <w:rPr>
          <w:color w:val="3C3C3B"/>
        </w:rPr>
        <w:t>Par conséquent, l’extension du système billettique n’est pas nécessaire à bord des véhicules concernés.</w:t>
      </w:r>
    </w:p>
    <w:p>
      <w:pPr>
        <w:pStyle w:val="BodyText"/>
        <w:spacing w:line="206" w:lineRule="auto" w:before="111"/>
        <w:ind w:left="1717" w:right="4741"/>
      </w:pPr>
      <w:r>
        <w:rPr>
          <w:color w:val="3C3C3B"/>
        </w:rPr>
        <w:t>À titre d’information, l’installation de la billettique et les coûts de fonctionnement induits pour les 4 véhicules TAD serait d’environ 3 000 euros par an.</w:t>
      </w:r>
    </w:p>
    <w:p>
      <w:pPr>
        <w:pStyle w:val="BodyText"/>
        <w:spacing w:before="7"/>
        <w:rPr>
          <w:sz w:val="23"/>
        </w:rPr>
      </w:pPr>
    </w:p>
    <w:p>
      <w:pPr>
        <w:pStyle w:val="ListParagraph"/>
        <w:numPr>
          <w:ilvl w:val="0"/>
          <w:numId w:val="77"/>
        </w:numPr>
        <w:tabs>
          <w:tab w:pos="1658" w:val="left" w:leader="none"/>
          <w:tab w:pos="1659" w:val="left" w:leader="none"/>
        </w:tabs>
        <w:spacing w:line="206" w:lineRule="auto" w:before="100" w:after="0"/>
        <w:ind w:left="1658" w:right="4715" w:hanging="394"/>
        <w:jc w:val="left"/>
        <w:rPr>
          <w:b/>
          <w:sz w:val="28"/>
        </w:rPr>
      </w:pPr>
      <w:r>
        <w:rPr/>
        <w:pict>
          <v:rect style="position:absolute;margin-left:111.867996pt;margin-top:13.588834pt;width:1.948pt;height:1.948pt;mso-position-horizontal-relative:page;mso-position-vertical-relative:paragraph;z-index:-339664" filled="true" fillcolor="#00a9c1" stroked="false">
            <v:fill type="solid"/>
            <w10:wrap type="none"/>
          </v:rect>
        </w:pict>
      </w:r>
      <w:r>
        <w:rPr>
          <w:b/>
          <w:color w:val="00A9C1"/>
          <w:spacing w:val="-4"/>
          <w:sz w:val="28"/>
        </w:rPr>
        <w:t>COMPATIBILITÉ </w:t>
      </w:r>
      <w:r>
        <w:rPr>
          <w:b/>
          <w:color w:val="00A9C1"/>
          <w:spacing w:val="-5"/>
          <w:sz w:val="28"/>
        </w:rPr>
        <w:t>AVEC </w:t>
      </w:r>
      <w:r>
        <w:rPr>
          <w:b/>
          <w:color w:val="00A9C1"/>
          <w:spacing w:val="3"/>
          <w:sz w:val="28"/>
        </w:rPr>
        <w:t>LA </w:t>
      </w:r>
      <w:r>
        <w:rPr>
          <w:b/>
          <w:color w:val="00A9C1"/>
          <w:sz w:val="28"/>
        </w:rPr>
        <w:t>BILLETTIQUE JV</w:t>
      </w:r>
      <w:r>
        <w:rPr>
          <w:b/>
          <w:color w:val="00A9C1"/>
          <w:spacing w:val="-1"/>
          <w:sz w:val="28"/>
        </w:rPr>
        <w:t> </w:t>
      </w:r>
      <w:r>
        <w:rPr>
          <w:b/>
          <w:color w:val="00A9C1"/>
          <w:sz w:val="28"/>
        </w:rPr>
        <w:t>MALIN</w:t>
      </w:r>
    </w:p>
    <w:p>
      <w:pPr>
        <w:pStyle w:val="BodyText"/>
        <w:spacing w:line="206" w:lineRule="auto" w:before="91"/>
        <w:ind w:left="1632" w:right="4741"/>
      </w:pPr>
      <w:r>
        <w:rPr>
          <w:color w:val="3C3C3B"/>
        </w:rPr>
        <w:t>Le système billettique Actoll permet de gérer l’interopérabilité de niveau 1 c’est-à-dire la possibilité de :</w:t>
      </w:r>
    </w:p>
    <w:p>
      <w:pPr>
        <w:pStyle w:val="BodyText"/>
        <w:spacing w:line="206" w:lineRule="auto" w:before="111"/>
        <w:ind w:left="1774" w:right="4400"/>
      </w:pPr>
      <w:r>
        <w:rPr/>
        <w:pict>
          <v:shape style="position:absolute;margin-left:117.638008pt;margin-top:8.859171pt;width:5pt;height:5pt;mso-position-horizontal-relative:page;mso-position-vertical-relative:paragraph;z-index:61024" coordorigin="2353,177" coordsize="100,100" path="m2388,217l2387,214,2369,191,2362,196,2378,215,2353,215,2353,224,2383,224,2386,222,2388,217m2388,237l2386,231,2383,230,2353,230,2353,238,2378,238,2362,257,2369,262,2387,240,2388,237m2410,179l2402,177,2396,201,2381,182,2374,187,2391,208,2392,209,2395,211,2397,211,2398,211,2401,210,2403,207,2405,201,2410,179m2410,275l2405,253,2403,246,2401,244,2396,242,2392,244,2391,246,2374,267,2381,272,2396,253,2402,276,2410,275m2445,251l2439,248,2419,238,2415,238,2411,242,2410,245,2416,273,2425,271,2419,248,2442,258,2445,251m2445,203l2442,195,2419,206,2425,182,2417,181,2410,209,2411,212,2414,215,2416,215,2419,215,2420,215,2439,206,2445,203m2452,216l2448,209,2421,221,2419,224,2419,230,2421,232,2424,233,2448,245,2452,237,2430,227,2452,216e" filled="true" fillcolor="#00a9c1" stroked="false">
            <v:path arrowok="t"/>
            <v:fill type="solid"/>
            <w10:wrap type="none"/>
          </v:shape>
        </w:pict>
      </w:r>
      <w:r>
        <w:rPr>
          <w:color w:val="3C3C3B"/>
        </w:rPr>
        <w:t>reconnaître et de valider des cartes interopérables JV Malin émises par d’autres réseaux de transports de la Région Centre- Val de Loire (acceptation en validation des cartes JV Malin sens Calypso et Intercode qui comprennent le code produit paramétré dans la billettique Actoll, quel que soit l’émetteur de la carte</w:t>
      </w:r>
    </w:p>
    <w:p>
      <w:pPr>
        <w:pStyle w:val="BodyText"/>
        <w:spacing w:line="219" w:lineRule="exact"/>
        <w:ind w:left="1774"/>
      </w:pPr>
      <w:r>
        <w:rPr>
          <w:color w:val="3C3C3B"/>
        </w:rPr>
        <w:t>et l’entité qui a chargé le produit),</w:t>
      </w:r>
    </w:p>
    <w:p>
      <w:pPr>
        <w:pStyle w:val="BodyText"/>
        <w:spacing w:line="206" w:lineRule="auto" w:before="107"/>
        <w:ind w:left="1774" w:right="4498"/>
      </w:pPr>
      <w:r>
        <w:rPr/>
        <w:pict>
          <v:shape style="position:absolute;margin-left:117.638008pt;margin-top:8.658783pt;width:5pt;height:5pt;mso-position-horizontal-relative:page;mso-position-vertical-relative:paragraph;z-index:61048" coordorigin="2353,173" coordsize="100,100" path="m2388,213l2387,210,2369,187,2362,192,2378,211,2353,211,2353,220,2383,220,2386,218,2388,213m2388,233l2386,227,2383,226,2353,226,2353,234,2378,234,2362,253,2369,258,2387,236,2388,233m2410,175l2402,173,2396,197,2381,178,2374,183,2391,204,2392,205,2395,207,2397,207,2398,207,2401,206,2403,203,2405,197,2410,175m2410,271l2405,249,2403,242,2401,240,2396,238,2392,240,2391,242,2374,263,2381,268,2396,249,2402,272,2410,271m2445,247l2439,244,2419,234,2415,234,2411,238,2410,241,2416,269,2425,267,2419,244,2442,254,2445,247m2445,199l2442,191,2419,202,2425,178,2417,176,2410,205,2411,208,2414,211,2416,211,2419,211,2420,211,2439,202,2445,199m2452,212l2448,205,2421,217,2419,220,2419,226,2421,228,2424,229,2448,241,2452,233,2430,223,2452,212e" filled="true" fillcolor="#00a9c1" stroked="false">
            <v:path arrowok="t"/>
            <v:fill type="solid"/>
            <w10:wrap type="none"/>
          </v:shape>
        </w:pict>
      </w:r>
      <w:r>
        <w:rPr>
          <w:color w:val="3C3C3B"/>
        </w:rPr>
        <w:t>utiliser la carte interopérable JV Malin comme support de titres de la gamme Linéad pour les clients du réseau.</w:t>
      </w:r>
    </w:p>
    <w:p>
      <w:pPr>
        <w:pStyle w:val="BodyText"/>
        <w:spacing w:before="83"/>
        <w:ind w:left="1774" w:hanging="143"/>
      </w:pPr>
      <w:r>
        <w:rPr>
          <w:color w:val="3C3C3B"/>
        </w:rPr>
        <w:t>En revanche, le système billettique Actoll ne pourra pas :</w:t>
      </w:r>
    </w:p>
    <w:p>
      <w:pPr>
        <w:pStyle w:val="BodyText"/>
        <w:spacing w:line="206" w:lineRule="auto" w:before="106"/>
        <w:ind w:left="1774" w:right="5271"/>
        <w:jc w:val="both"/>
      </w:pPr>
      <w:r>
        <w:rPr/>
        <w:pict>
          <v:shape style="position:absolute;margin-left:117.638008pt;margin-top:8.609169pt;width:5pt;height:5pt;mso-position-horizontal-relative:page;mso-position-vertical-relative:paragraph;z-index:61072"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6,2410,204,2411,207,2414,210,2416,210,2419,210,2420,210,2439,201,2445,198m2452,211l2448,204,2421,216,2419,219,2419,225,2421,227,2424,228,2448,240,2452,232,2430,222,2452,211e" filled="true" fillcolor="#00a9c1" stroked="false">
            <v:path arrowok="t"/>
            <v:fill type="solid"/>
            <w10:wrap type="none"/>
          </v:shape>
        </w:pict>
      </w:r>
      <w:r>
        <w:rPr>
          <w:color w:val="3C3C3B"/>
        </w:rPr>
        <w:t>écrire dans la puce de la carte interopérable JV Malin ; les titres multimodaux devront donc être chargés par des partenaires interopérables,</w:t>
      </w:r>
    </w:p>
    <w:p>
      <w:pPr>
        <w:pStyle w:val="BodyText"/>
        <w:spacing w:line="206" w:lineRule="auto" w:before="112"/>
        <w:ind w:left="1774" w:right="4045"/>
      </w:pPr>
      <w:r>
        <w:rPr/>
        <w:pict>
          <v:shape style="position:absolute;margin-left:117.638008pt;margin-top:8.908987pt;width:5pt;height:5pt;mso-position-horizontal-relative:page;mso-position-vertical-relative:paragraph;z-index:61096"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fabriquer un duplicata d’une carte émise par un autre réseau interopérable.</w:t>
      </w:r>
    </w:p>
    <w:p>
      <w:pPr>
        <w:pStyle w:val="BodyText"/>
        <w:spacing w:line="206" w:lineRule="auto" w:before="112"/>
        <w:ind w:left="1632" w:right="4368"/>
      </w:pPr>
      <w:r>
        <w:rPr>
          <w:color w:val="3C3C3B"/>
        </w:rPr>
        <w:t>Techniquement le système billettique Actoll utilise l’authentification par SAM des titres interopérables. Les codes produits correspondants sont enregistrés dans le back office Actoll.</w:t>
      </w:r>
    </w:p>
    <w:p>
      <w:pPr>
        <w:pStyle w:val="BodyText"/>
        <w:spacing w:line="206" w:lineRule="auto"/>
        <w:ind w:left="1632" w:right="4804"/>
      </w:pPr>
      <w:r>
        <w:rPr>
          <w:color w:val="3C3C3B"/>
        </w:rPr>
        <w:t>Si l’authentification par SAM est réussie le système recherche un code produit sur la carte dont la date de fin de validité est</w:t>
      </w:r>
    </w:p>
    <w:p>
      <w:pPr>
        <w:pStyle w:val="BodyText"/>
        <w:spacing w:line="221" w:lineRule="exact"/>
        <w:ind w:left="1632"/>
      </w:pPr>
      <w:r>
        <w:rPr>
          <w:color w:val="3C3C3B"/>
        </w:rPr>
        <w:t>postérieure à la date du jour puis il écrit dans le « journal event ».</w:t>
      </w:r>
    </w:p>
    <w:p>
      <w:pPr>
        <w:pStyle w:val="BodyText"/>
        <w:spacing w:before="9"/>
        <w:rPr>
          <w:sz w:val="15"/>
        </w:rPr>
      </w:pPr>
      <w:r>
        <w:rPr/>
        <w:drawing>
          <wp:anchor distT="0" distB="0" distL="0" distR="0" allowOverlap="1" layoutInCell="1" locked="0" behindDoc="0" simplePos="0" relativeHeight="2492">
            <wp:simplePos x="0" y="0"/>
            <wp:positionH relativeFrom="page">
              <wp:posOffset>1259992</wp:posOffset>
            </wp:positionH>
            <wp:positionV relativeFrom="paragraph">
              <wp:posOffset>163958</wp:posOffset>
            </wp:positionV>
            <wp:extent cx="5550828" cy="2979801"/>
            <wp:effectExtent l="0" t="0" r="0" b="0"/>
            <wp:wrapTopAndBottom/>
            <wp:docPr id="597" name="image321.jpeg" descr=""/>
            <wp:cNvGraphicFramePr>
              <a:graphicFrameLocks noChangeAspect="1"/>
            </wp:cNvGraphicFramePr>
            <a:graphic>
              <a:graphicData uri="http://schemas.openxmlformats.org/drawingml/2006/picture">
                <pic:pic>
                  <pic:nvPicPr>
                    <pic:cNvPr id="598" name="image321.jpeg"/>
                    <pic:cNvPicPr/>
                  </pic:nvPicPr>
                  <pic:blipFill>
                    <a:blip r:embed="rId376" cstate="print"/>
                    <a:stretch>
                      <a:fillRect/>
                    </a:stretch>
                  </pic:blipFill>
                  <pic:spPr>
                    <a:xfrm>
                      <a:off x="0" y="0"/>
                      <a:ext cx="5550828" cy="2979801"/>
                    </a:xfrm>
                    <a:prstGeom prst="rect">
                      <a:avLst/>
                    </a:prstGeom>
                  </pic:spPr>
                </pic:pic>
              </a:graphicData>
            </a:graphic>
          </wp:anchor>
        </w:drawing>
      </w:r>
    </w:p>
    <w:p>
      <w:pPr>
        <w:spacing w:after="0"/>
        <w:rPr>
          <w:sz w:val="15"/>
        </w:rPr>
        <w:sectPr>
          <w:pgSz w:w="11910" w:h="16840"/>
          <w:pgMar w:header="0" w:footer="454" w:top="0" w:bottom="640" w:left="720" w:right="0"/>
        </w:sectPr>
      </w:pPr>
    </w:p>
    <w:p>
      <w:pPr>
        <w:pStyle w:val="BodyText"/>
        <w:rPr>
          <w:sz w:val="20"/>
        </w:rPr>
      </w:pPr>
    </w:p>
    <w:p>
      <w:pPr>
        <w:pStyle w:val="BodyText"/>
        <w:rPr>
          <w:sz w:val="20"/>
        </w:rPr>
      </w:pPr>
    </w:p>
    <w:p>
      <w:pPr>
        <w:pStyle w:val="BodyText"/>
        <w:spacing w:before="7"/>
      </w:pPr>
    </w:p>
    <w:p>
      <w:pPr>
        <w:pStyle w:val="Heading6"/>
        <w:spacing w:line="199" w:lineRule="auto" w:before="91"/>
        <w:ind w:right="9409" w:hanging="1"/>
      </w:pPr>
      <w:r>
        <w:rPr/>
        <w:drawing>
          <wp:anchor distT="0" distB="0" distL="0" distR="0" allowOverlap="1" layoutInCell="1" locked="0" behindDoc="0" simplePos="0" relativeHeight="61192">
            <wp:simplePos x="0" y="0"/>
            <wp:positionH relativeFrom="page">
              <wp:posOffset>5482068</wp:posOffset>
            </wp:positionH>
            <wp:positionV relativeFrom="paragraph">
              <wp:posOffset>-531353</wp:posOffset>
            </wp:positionV>
            <wp:extent cx="2077935" cy="326711"/>
            <wp:effectExtent l="0" t="0" r="0" b="0"/>
            <wp:wrapNone/>
            <wp:docPr id="599" name="image318.png" descr=""/>
            <wp:cNvGraphicFramePr>
              <a:graphicFrameLocks noChangeAspect="1"/>
            </wp:cNvGraphicFramePr>
            <a:graphic>
              <a:graphicData uri="http://schemas.openxmlformats.org/drawingml/2006/picture">
                <pic:pic>
                  <pic:nvPicPr>
                    <pic:cNvPr id="600" name="image318.png"/>
                    <pic:cNvPicPr/>
                  </pic:nvPicPr>
                  <pic:blipFill>
                    <a:blip r:embed="rId373" cstate="print"/>
                    <a:stretch>
                      <a:fillRect/>
                    </a:stretch>
                  </pic:blipFill>
                  <pic:spPr>
                    <a:xfrm>
                      <a:off x="0" y="0"/>
                      <a:ext cx="2077935" cy="326711"/>
                    </a:xfrm>
                    <a:prstGeom prst="rect">
                      <a:avLst/>
                    </a:prstGeom>
                  </pic:spPr>
                </pic:pic>
              </a:graphicData>
            </a:graphic>
          </wp:anchor>
        </w:drawing>
      </w:r>
      <w:r>
        <w:rPr>
          <w:color w:val="00A9C1"/>
        </w:rPr>
        <w:t>02 MÉMOIRE TECHNIQUE OPTION 5 : BILLETTIQUE</w:t>
      </w:r>
    </w:p>
    <w:p>
      <w:pPr>
        <w:pStyle w:val="BodyText"/>
        <w:rPr>
          <w:rFonts w:ascii="AkzidenzGroteskBE-MdCn"/>
          <w:sz w:val="20"/>
        </w:rPr>
      </w:pPr>
    </w:p>
    <w:p>
      <w:pPr>
        <w:pStyle w:val="BodyText"/>
        <w:rPr>
          <w:rFonts w:ascii="AkzidenzGroteskBE-MdCn"/>
          <w:sz w:val="20"/>
        </w:rPr>
      </w:pPr>
    </w:p>
    <w:p>
      <w:pPr>
        <w:pStyle w:val="BodyText"/>
        <w:spacing w:before="7"/>
        <w:rPr>
          <w:rFonts w:ascii="AkzidenzGroteskBE-MdCn"/>
          <w:sz w:val="25"/>
        </w:rPr>
      </w:pPr>
    </w:p>
    <w:p>
      <w:pPr>
        <w:spacing w:after="0"/>
        <w:rPr>
          <w:rFonts w:ascii="AkzidenzGroteskBE-MdCn"/>
          <w:sz w:val="25"/>
        </w:rPr>
        <w:sectPr>
          <w:pgSz w:w="11910" w:h="16840"/>
          <w:pgMar w:header="0" w:footer="454" w:top="0" w:bottom="640" w:left="720" w:right="0"/>
        </w:sectPr>
      </w:pPr>
    </w:p>
    <w:p>
      <w:pPr>
        <w:pStyle w:val="ListParagraph"/>
        <w:numPr>
          <w:ilvl w:val="0"/>
          <w:numId w:val="77"/>
        </w:numPr>
        <w:tabs>
          <w:tab w:pos="1598" w:val="left" w:leader="none"/>
        </w:tabs>
        <w:spacing w:line="240" w:lineRule="auto" w:before="53" w:after="0"/>
        <w:ind w:left="1597" w:right="0" w:hanging="333"/>
        <w:jc w:val="left"/>
        <w:rPr>
          <w:b/>
          <w:sz w:val="28"/>
        </w:rPr>
      </w:pPr>
      <w:r>
        <w:rPr/>
        <w:pict>
          <v:rect style="position:absolute;margin-left:110.804001pt;margin-top:13.513021pt;width:1.948pt;height:1.948pt;mso-position-horizontal-relative:page;mso-position-vertical-relative:paragraph;z-index:-339448" filled="true" fillcolor="#00a9c1" stroked="false">
            <v:fill type="solid"/>
            <w10:wrap type="none"/>
          </v:rect>
        </w:pict>
      </w:r>
      <w:r>
        <w:rPr>
          <w:b/>
          <w:color w:val="00A9C1"/>
          <w:sz w:val="28"/>
        </w:rPr>
        <w:t>CHIFFRAGE DE </w:t>
      </w:r>
      <w:r>
        <w:rPr>
          <w:b/>
          <w:color w:val="00A9C1"/>
          <w:spacing w:val="-4"/>
          <w:sz w:val="28"/>
        </w:rPr>
        <w:t>L’OPTION</w:t>
      </w:r>
    </w:p>
    <w:p>
      <w:pPr>
        <w:pStyle w:val="BodyText"/>
        <w:spacing w:line="206" w:lineRule="auto" w:before="83"/>
        <w:ind w:left="1632" w:right="759"/>
      </w:pPr>
      <w:r>
        <w:rPr>
          <w:color w:val="3C3C3B"/>
        </w:rPr>
        <w:t>L’extension du système billettique </w:t>
      </w:r>
      <w:r>
        <w:rPr>
          <w:color w:val="3C3C3B"/>
          <w:spacing w:val="-3"/>
        </w:rPr>
        <w:t>n’a </w:t>
      </w:r>
      <w:r>
        <w:rPr>
          <w:color w:val="3C3C3B"/>
        </w:rPr>
        <w:t>aucune incidence sur le back office du système central, les modules</w:t>
      </w:r>
      <w:r>
        <w:rPr>
          <w:color w:val="3C3C3B"/>
          <w:spacing w:val="33"/>
        </w:rPr>
        <w:t> </w:t>
      </w:r>
      <w:r>
        <w:rPr>
          <w:color w:val="3C3C3B"/>
        </w:rPr>
        <w:t>logiciels</w:t>
      </w:r>
    </w:p>
    <w:p>
      <w:pPr>
        <w:pStyle w:val="BodyText"/>
        <w:spacing w:line="221" w:lineRule="exact"/>
        <w:ind w:left="1632"/>
      </w:pPr>
      <w:r>
        <w:rPr>
          <w:color w:val="3C3C3B"/>
        </w:rPr>
        <w:t>de vente et la boutique en ligne inclus dans l’offre principale.</w:t>
      </w:r>
    </w:p>
    <w:p>
      <w:pPr>
        <w:pStyle w:val="BodyText"/>
        <w:spacing w:line="206" w:lineRule="auto" w:before="107"/>
        <w:ind w:left="1632" w:right="690"/>
        <w:jc w:val="both"/>
      </w:pPr>
      <w:r>
        <w:rPr>
          <w:color w:val="3C3C3B"/>
        </w:rPr>
        <w:t>Keolis n’a chiffré aucun surcoût pour la fourniture de cartes sans contact par rapport à la billetterie papier, notamment pour les 6 000 élèves qui empruntent les lignes scolaires.</w:t>
      </w:r>
    </w:p>
    <w:p>
      <w:pPr>
        <w:pStyle w:val="BodyText"/>
        <w:spacing w:line="206" w:lineRule="auto" w:before="111"/>
        <w:ind w:left="1632" w:right="308"/>
        <w:jc w:val="both"/>
      </w:pPr>
      <w:r>
        <w:rPr>
          <w:color w:val="3C3C3B"/>
        </w:rPr>
        <w:t>Le chiffrage inclut la fourniture, l’installation, le fonctionnement et la maintenance du système billettique en fonction du nombre de véhicules inscrits au PPI :</w:t>
      </w:r>
    </w:p>
    <w:p>
      <w:pPr>
        <w:pStyle w:val="BodyText"/>
        <w:spacing w:line="206" w:lineRule="auto" w:before="111"/>
        <w:ind w:left="1774" w:right="41"/>
      </w:pPr>
      <w:r>
        <w:rPr/>
        <w:pict>
          <v:shape style="position:absolute;margin-left:117.638008pt;margin-top:8.859145pt;width:5pt;height:5pt;mso-position-horizontal-relative:page;mso-position-vertical-relative:paragraph;z-index:61240" coordorigin="2353,177" coordsize="100,100" path="m2388,217l2387,214,2369,191,2362,196,2378,215,2353,215,2353,224,2383,224,2386,222,2388,217m2388,237l2386,231,2383,230,2353,230,2353,238,2378,238,2362,257,2369,262,2387,240,2388,237m2410,179l2402,177,2396,201,2381,182,2374,187,2391,208,2392,209,2395,211,2397,211,2398,211,2401,210,2403,207,2405,201,2410,179m2410,275l2405,253,2403,246,2401,244,2396,242,2392,244,2391,246,2374,267,2381,272,2396,253,2402,276,2410,275m2445,251l2439,248,2419,238,2415,238,2411,242,2410,245,2416,273,2425,271,2419,248,2442,258,2445,251m2445,203l2442,195,2419,206,2425,182,2417,181,2410,209,2411,212,2414,215,2416,215,2419,215,2420,215,2439,206,2445,203m2452,216l2448,209,2421,221,2419,224,2419,230,2421,232,2424,233,2448,245,2452,237,2430,227,2452,216e" filled="true" fillcolor="#00a9c1" stroked="false">
            <v:path arrowok="t"/>
            <v:fill type="solid"/>
            <w10:wrap type="none"/>
          </v:shape>
        </w:pict>
      </w:r>
      <w:r>
        <w:rPr>
          <w:color w:val="3C3C3B"/>
        </w:rPr>
        <w:t>à partir du 1</w:t>
      </w:r>
      <w:r>
        <w:rPr>
          <w:color w:val="3C3C3B"/>
          <w:position w:val="6"/>
          <w:sz w:val="10"/>
        </w:rPr>
        <w:t>er </w:t>
      </w:r>
      <w:r>
        <w:rPr>
          <w:color w:val="3C3C3B"/>
        </w:rPr>
        <w:t>janvier 2021 pour les véhicules des lignes périurbaines,</w:t>
      </w:r>
    </w:p>
    <w:p>
      <w:pPr>
        <w:pStyle w:val="BodyText"/>
        <w:spacing w:line="206" w:lineRule="auto" w:before="112"/>
        <w:ind w:left="1774"/>
      </w:pPr>
      <w:r>
        <w:rPr/>
        <w:pict>
          <v:shape style="position:absolute;margin-left:117.638008pt;margin-top:8.908859pt;width:5pt;height:5pt;mso-position-horizontal-relative:page;mso-position-vertical-relative:paragraph;z-index:61264"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à partir du 1</w:t>
      </w:r>
      <w:r>
        <w:rPr>
          <w:color w:val="3C3C3B"/>
          <w:position w:val="6"/>
          <w:sz w:val="10"/>
        </w:rPr>
        <w:t>er </w:t>
      </w:r>
      <w:r>
        <w:rPr>
          <w:color w:val="3C3C3B"/>
        </w:rPr>
        <w:t>septembre 2021 (date d’intégration des marchés scolaires) pour les véhicules des lignes scolaires.</w:t>
      </w:r>
    </w:p>
    <w:p>
      <w:pPr>
        <w:pStyle w:val="BodyText"/>
        <w:spacing w:line="206" w:lineRule="auto" w:before="112"/>
        <w:ind w:left="1632" w:right="41"/>
      </w:pPr>
      <w:r>
        <w:rPr>
          <w:color w:val="3C3C3B"/>
        </w:rPr>
        <w:t>La levée de l’option billettique évitera la réalisation de campagnes de comptages et minore le chiffrage de l’offre principale</w:t>
      </w:r>
    </w:p>
    <w:p>
      <w:pPr>
        <w:pStyle w:val="BodyText"/>
        <w:spacing w:line="221" w:lineRule="exact"/>
        <w:ind w:left="1632"/>
      </w:pPr>
      <w:r>
        <w:rPr>
          <w:color w:val="3C3C3B"/>
        </w:rPr>
        <w:t>de 20 000 euros.</w:t>
      </w:r>
    </w:p>
    <w:p>
      <w:pPr>
        <w:pStyle w:val="BodyText"/>
        <w:spacing w:line="206" w:lineRule="auto" w:before="107"/>
        <w:ind w:left="1632" w:right="22"/>
      </w:pPr>
      <w:r>
        <w:rPr>
          <w:color w:val="3C3C3B"/>
        </w:rPr>
        <w:t>Le coût annuel moyen sur 8 ans (investissement et fonctionnement) de l’extension de la billettique aux lignes périurbaines et scolaires est de 4 </w:t>
      </w:r>
      <w:r>
        <w:rPr>
          <w:color w:val="3C3C3B"/>
          <w:spacing w:val="2"/>
        </w:rPr>
        <w:t>400</w:t>
      </w:r>
      <w:r>
        <w:rPr>
          <w:color w:val="3C3C3B"/>
        </w:rPr>
        <w:t> euros.</w:t>
      </w:r>
    </w:p>
    <w:p>
      <w:pPr>
        <w:pStyle w:val="BodyText"/>
        <w:spacing w:line="206" w:lineRule="auto" w:before="111"/>
        <w:ind w:left="1632"/>
      </w:pPr>
      <w:r>
        <w:rPr>
          <w:color w:val="3C3C3B"/>
        </w:rPr>
        <w:t>Le coût annuel moyen sur 8 ans (investissement et fonctionnement) de l’interopérabilité avec la billettique régionale JV Malin</w:t>
      </w:r>
    </w:p>
    <w:p>
      <w:pPr>
        <w:pStyle w:val="BodyText"/>
        <w:spacing w:line="221" w:lineRule="exact"/>
        <w:ind w:left="1632"/>
        <w:jc w:val="both"/>
      </w:pPr>
      <w:r>
        <w:rPr>
          <w:color w:val="3C3C3B"/>
        </w:rPr>
        <w:t>est de 8 200 euros.</w:t>
      </w:r>
    </w:p>
    <w:p>
      <w:pPr>
        <w:pStyle w:val="BodyText"/>
        <w:spacing w:before="7"/>
        <w:rPr>
          <w:sz w:val="32"/>
        </w:rPr>
      </w:pPr>
      <w:r>
        <w:rPr/>
        <w:br w:type="column"/>
      </w:r>
      <w:r>
        <w:rPr>
          <w:sz w:val="32"/>
        </w:rPr>
      </w:r>
    </w:p>
    <w:p>
      <w:pPr>
        <w:pStyle w:val="Heading2"/>
        <w:spacing w:line="199" w:lineRule="auto"/>
        <w:ind w:left="683" w:right="1544"/>
      </w:pPr>
      <w:r>
        <w:rPr>
          <w:color w:val="00A9C1"/>
          <w:spacing w:val="3"/>
        </w:rPr>
        <w:t>La </w:t>
      </w:r>
      <w:r>
        <w:rPr>
          <w:color w:val="00A9C1"/>
        </w:rPr>
        <w:t>levée de </w:t>
      </w:r>
      <w:r>
        <w:rPr>
          <w:color w:val="00A9C1"/>
          <w:spacing w:val="-3"/>
        </w:rPr>
        <w:t>l’option </w:t>
      </w:r>
      <w:r>
        <w:rPr>
          <w:color w:val="00A9C1"/>
        </w:rPr>
        <w:t>billettique </w:t>
      </w:r>
      <w:r>
        <w:rPr>
          <w:color w:val="00A9C1"/>
          <w:spacing w:val="2"/>
        </w:rPr>
        <w:t>évitera </w:t>
      </w:r>
      <w:r>
        <w:rPr>
          <w:color w:val="00A9C1"/>
        </w:rPr>
        <w:t>la réalisation</w:t>
      </w:r>
    </w:p>
    <w:p>
      <w:pPr>
        <w:spacing w:line="373" w:lineRule="exact" w:before="0"/>
        <w:ind w:left="683" w:right="0" w:firstLine="0"/>
        <w:jc w:val="left"/>
        <w:rPr>
          <w:rFonts w:ascii="AkzidenzGroteskBE-MdCn"/>
          <w:sz w:val="40"/>
        </w:rPr>
      </w:pPr>
      <w:r>
        <w:rPr>
          <w:rFonts w:ascii="AkzidenzGroteskBE-MdCn"/>
          <w:color w:val="00A9C1"/>
          <w:sz w:val="40"/>
        </w:rPr>
        <w:t>de campagnes</w:t>
      </w:r>
    </w:p>
    <w:p>
      <w:pPr>
        <w:spacing w:line="199" w:lineRule="auto" w:before="32"/>
        <w:ind w:left="683" w:right="1042" w:firstLine="0"/>
        <w:jc w:val="left"/>
        <w:rPr>
          <w:rFonts w:ascii="AkzidenzGroteskBE-MdCn" w:hAnsi="AkzidenzGroteskBE-MdCn"/>
          <w:sz w:val="40"/>
        </w:rPr>
      </w:pPr>
      <w:r>
        <w:rPr>
          <w:rFonts w:ascii="AkzidenzGroteskBE-MdCn" w:hAnsi="AkzidenzGroteskBE-MdCn"/>
          <w:color w:val="00A9C1"/>
          <w:sz w:val="40"/>
        </w:rPr>
        <w:t>de comptages et minore le chiffrage de l’offre principale</w:t>
      </w:r>
    </w:p>
    <w:p>
      <w:pPr>
        <w:spacing w:line="413" w:lineRule="exact" w:before="0"/>
        <w:ind w:left="683" w:right="0" w:firstLine="0"/>
        <w:jc w:val="left"/>
        <w:rPr>
          <w:rFonts w:ascii="AkzidenzGroteskBE-MdCn"/>
          <w:sz w:val="40"/>
        </w:rPr>
      </w:pPr>
      <w:r>
        <w:rPr/>
        <w:pict>
          <v:group style="position:absolute;margin-left:515.904968pt;margin-top:8.179605pt;width:25.55pt;height:21.4pt;mso-position-horizontal-relative:page;mso-position-vertical-relative:paragraph;z-index:61288" coordorigin="10318,164" coordsize="511,428">
            <v:shape style="position:absolute;left:10318;top:163;width:511;height:428" coordorigin="10318,164" coordsize="511,428" path="m10828,164l10614,164,10614,356,10717,356,10716,389,10712,418,10705,442,10695,461,10681,476,10665,487,10644,494,10620,496,10620,591,10666,588,10707,576,10743,558,10773,531,10797,497,10815,454,10825,402,10828,342,10828,164xm10533,164l10318,164,10318,356,10421,356,10420,389,10416,418,10409,442,10399,461,10386,476,10369,487,10349,494,10326,496,10326,591,10349,591,10372,588,10393,583,10413,577,10431,569,10448,558,10464,546,10478,532,10490,515,10502,497,10511,476,10519,453,10525,428,10530,402,10532,373,10533,342,10533,164xe" filled="true" fillcolor="#00a9c1" stroked="false">
              <v:path arrowok="t"/>
              <v:fill type="solid"/>
            </v:shape>
            <v:shape style="position:absolute;left:10318;top:163;width:511;height:428" coordorigin="10318,164" coordsize="511,428" path="m10356,491l10349,494,10326,496,10326,522,10356,491m10373,164l10342,164,10318,187,10318,218,10373,164m10435,164l10404,164,10318,249,10318,281,10435,164m10494,510l10441,562,10448,558,10464,546,10478,532,10490,515,10494,510m10497,164l10466,164,10318,312,10318,343,10497,164m10528,413l10351,590,10372,588,10388,584,10519,453,10525,428,10528,413m10533,346l10506,373,10506,373,10326,553,10326,584,10524,386,10525,386,10532,378,10532,378,10532,378,10532,373,10532,373,10533,346m10533,283l10443,373,10443,373,10419,398,10416,418,10410,438,10462,386,10462,386,10533,315,10533,283m10533,221l10398,356,10421,356,10421,365,10533,252,10533,221m10533,164l10529,164,10336,356,10367,356,10533,190,10533,164m10622,164l10614,164,10614,172,10622,164m10685,164l10653,164,10614,203,10614,234,10685,164m10747,164l10716,164,10614,265,10614,297,10747,164m10809,164l10778,164,10614,328,10614,356,10617,356,10809,164m10818,435l10665,588,10666,588,10707,576,10709,575,10804,480,10815,454,10818,435m10827,364l10620,571,10620,591,10631,591,10825,397,10827,373,10827,373,10827,364,10827,364m10828,300l10767,361,10767,361,10712,417,10712,418,10705,442,10695,461,10681,476,10665,487,10644,494,10634,495,10620,509,10620,540,10786,373,10786,373,10828,331,10828,300m10828,238l10710,356,10717,356,10717,361,10717,368,10717,373,10716,381,10724,373,10724,373,10828,269,10828,238m10828,176l10648,356,10679,356,10828,207,10828,176e" filled="true" fillcolor="#ffffff" stroked="false">
              <v:path arrowok="t"/>
              <v:fill type="solid"/>
            </v:shape>
            <w10:wrap type="none"/>
          </v:group>
        </w:pict>
      </w:r>
      <w:r>
        <w:rPr>
          <w:rFonts w:ascii="AkzidenzGroteskBE-MdCn"/>
          <w:color w:val="00A9C1"/>
          <w:sz w:val="40"/>
        </w:rPr>
        <w:t>de 20 000 euros.</w:t>
      </w:r>
    </w:p>
    <w:p>
      <w:pPr>
        <w:spacing w:after="0" w:line="413" w:lineRule="exact"/>
        <w:jc w:val="left"/>
        <w:rPr>
          <w:rFonts w:ascii="AkzidenzGroteskBE-MdCn"/>
          <w:sz w:val="40"/>
        </w:rPr>
        <w:sectPr>
          <w:type w:val="continuous"/>
          <w:pgSz w:w="11910" w:h="16840"/>
          <w:pgMar w:top="1580" w:bottom="280" w:left="720" w:right="0"/>
          <w:cols w:num="2" w:equalWidth="0">
            <w:col w:w="6853" w:space="40"/>
            <w:col w:w="429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3952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116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17"/>
        </w:rPr>
      </w:pPr>
    </w:p>
    <w:p>
      <w:pPr>
        <w:pStyle w:val="BodyText"/>
        <w:ind w:left="1254"/>
        <w:rPr>
          <w:rFonts w:ascii="AkzidenzGroteskBE-MdCn"/>
          <w:sz w:val="20"/>
        </w:rPr>
      </w:pPr>
      <w:r>
        <w:rPr>
          <w:rFonts w:ascii="AkzidenzGroteskBE-MdCn"/>
          <w:sz w:val="20"/>
        </w:rPr>
        <w:pict>
          <v:group style="width:439.4pt;height:292.7pt;mso-position-horizontal-relative:char;mso-position-vertical-relative:line" coordorigin="0,0" coordsize="8788,5854">
            <v:shape style="position:absolute;left:0;top:0;width:8788;height:5854" type="#_x0000_t75" stroked="false">
              <v:imagedata r:id="rId377" o:title=""/>
            </v:shape>
            <v:shape style="position:absolute;left:120;top:120;width:701;height:5614" coordorigin="120,120" coordsize="701,5614" path="m821,120l120,120,120,5734,821,5734e" filled="false" stroked="true" strokeweight="12pt" strokecolor="#00a9c1">
              <v:path arrowok="t"/>
              <v:stroke dashstyle="solid"/>
            </v:shape>
          </v:group>
        </w:pict>
      </w:r>
      <w:r>
        <w:rPr>
          <w:rFonts w:ascii="AkzidenzGroteskBE-MdCn"/>
          <w:sz w:val="20"/>
        </w:rPr>
      </w:r>
    </w:p>
    <w:p>
      <w:pPr>
        <w:spacing w:after="0"/>
        <w:rPr>
          <w:rFonts w:ascii="AkzidenzGroteskBE-MdCn"/>
          <w:sz w:val="20"/>
        </w:rPr>
        <w:sectPr>
          <w:type w:val="continuous"/>
          <w:pgSz w:w="11910" w:h="16840"/>
          <w:pgMar w:top="1580" w:bottom="280" w:left="720" w:right="0"/>
        </w:sectPr>
      </w:pPr>
    </w:p>
    <w:p>
      <w:pPr>
        <w:pStyle w:val="BodyText"/>
        <w:spacing w:before="4"/>
        <w:rPr>
          <w:rFonts w:ascii="Times New Roman"/>
          <w:sz w:val="17"/>
        </w:rPr>
      </w:pPr>
      <w:r>
        <w:rPr/>
        <w:drawing>
          <wp:anchor distT="0" distB="0" distL="0" distR="0" allowOverlap="1" layoutInCell="1" locked="0" behindDoc="1" simplePos="0" relativeHeight="268096103">
            <wp:simplePos x="0" y="0"/>
            <wp:positionH relativeFrom="page">
              <wp:posOffset>0</wp:posOffset>
            </wp:positionH>
            <wp:positionV relativeFrom="page">
              <wp:posOffset>3</wp:posOffset>
            </wp:positionV>
            <wp:extent cx="7559992" cy="10692000"/>
            <wp:effectExtent l="0" t="0" r="0" b="0"/>
            <wp:wrapNone/>
            <wp:docPr id="601" name="image323.jpeg" descr=""/>
            <wp:cNvGraphicFramePr>
              <a:graphicFrameLocks noChangeAspect="1"/>
            </wp:cNvGraphicFramePr>
            <a:graphic>
              <a:graphicData uri="http://schemas.openxmlformats.org/drawingml/2006/picture">
                <pic:pic>
                  <pic:nvPicPr>
                    <pic:cNvPr id="602" name="image323.jpeg"/>
                    <pic:cNvPicPr/>
                  </pic:nvPicPr>
                  <pic:blipFill>
                    <a:blip r:embed="rId379"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378"/>
          <w:pgSz w:w="11910" w:h="16840"/>
          <w:pgMar w:footer="0" w:header="0" w:top="1580" w:bottom="280" w:left="72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380"/>
          <w:pgSz w:w="11910" w:h="16840"/>
          <w:pgMar w:footer="454" w:header="0" w:top="0" w:bottom="640" w:left="720" w:right="0"/>
          <w:pgNumType w:start="205"/>
        </w:sectPr>
      </w:pPr>
    </w:p>
    <w:p>
      <w:pPr>
        <w:pStyle w:val="BodyText"/>
        <w:rPr>
          <w:rFonts w:ascii="Times New Roman"/>
          <w:sz w:val="16"/>
        </w:rPr>
      </w:pPr>
    </w:p>
    <w:p>
      <w:pPr>
        <w:pStyle w:val="Heading6"/>
      </w:pPr>
      <w:r>
        <w:rPr/>
        <w:drawing>
          <wp:anchor distT="0" distB="0" distL="0" distR="0" allowOverlap="1" layoutInCell="1" locked="0" behindDoc="0" simplePos="0" relativeHeight="61384">
            <wp:simplePos x="0" y="0"/>
            <wp:positionH relativeFrom="page">
              <wp:posOffset>5482068</wp:posOffset>
            </wp:positionH>
            <wp:positionV relativeFrom="paragraph">
              <wp:posOffset>-566361</wp:posOffset>
            </wp:positionV>
            <wp:extent cx="2077935" cy="326266"/>
            <wp:effectExtent l="0" t="0" r="0" b="0"/>
            <wp:wrapNone/>
            <wp:docPr id="603" name="image324.png" descr=""/>
            <wp:cNvGraphicFramePr>
              <a:graphicFrameLocks noChangeAspect="1"/>
            </wp:cNvGraphicFramePr>
            <a:graphic>
              <a:graphicData uri="http://schemas.openxmlformats.org/drawingml/2006/picture">
                <pic:pic>
                  <pic:nvPicPr>
                    <pic:cNvPr id="604" name="image324.png"/>
                    <pic:cNvPicPr/>
                  </pic:nvPicPr>
                  <pic:blipFill>
                    <a:blip r:embed="rId381"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6 : ENTRETIEN DE LA GARE ROUTIÈRE</w:t>
      </w:r>
    </w:p>
    <w:p>
      <w:pPr>
        <w:pStyle w:val="BodyText"/>
        <w:spacing w:before="3"/>
        <w:rPr>
          <w:rFonts w:ascii="AkzidenzGroteskBE-MdCn"/>
          <w:sz w:val="117"/>
        </w:rPr>
      </w:pPr>
      <w:r>
        <w:rPr/>
        <w:br w:type="column"/>
      </w:r>
      <w:r>
        <w:rPr>
          <w:rFonts w:ascii="AkzidenzGroteskBE-MdCn"/>
          <w:sz w:val="117"/>
        </w:rPr>
      </w:r>
    </w:p>
    <w:p>
      <w:pPr>
        <w:spacing w:before="1"/>
        <w:ind w:left="0" w:right="3544" w:firstLine="0"/>
        <w:jc w:val="center"/>
        <w:rPr>
          <w:rFonts w:ascii="Museo"/>
          <w:sz w:val="80"/>
        </w:rPr>
      </w:pPr>
      <w:r>
        <w:rPr>
          <w:rFonts w:ascii="Museo"/>
          <w:color w:val="3C3C3B"/>
          <w:sz w:val="80"/>
        </w:rPr>
        <w:t>Sommaire</w:t>
      </w:r>
    </w:p>
    <w:p>
      <w:pPr>
        <w:spacing w:before="30"/>
        <w:ind w:left="0" w:right="3543" w:firstLine="0"/>
        <w:jc w:val="center"/>
        <w:rPr>
          <w:rFonts w:ascii="Gotham Narrow"/>
          <w:b/>
          <w:sz w:val="30"/>
        </w:rPr>
      </w:pPr>
      <w:r>
        <w:rPr>
          <w:rFonts w:ascii="Gotham Narrow"/>
          <w:b/>
          <w:color w:val="FFFFFF"/>
          <w:sz w:val="30"/>
          <w:shd w:fill="00A9C1" w:color="auto" w:val="clear"/>
        </w:rPr>
        <w:t>  OPTION 6 </w:t>
      </w:r>
    </w:p>
    <w:p>
      <w:pPr>
        <w:spacing w:after="0"/>
        <w:jc w:val="center"/>
        <w:rPr>
          <w:rFonts w:ascii="Gotham Narrow"/>
          <w:sz w:val="30"/>
        </w:rPr>
        <w:sectPr>
          <w:type w:val="continuous"/>
          <w:pgSz w:w="11910" w:h="16840"/>
          <w:pgMar w:top="1580" w:bottom="280" w:left="720" w:right="0"/>
          <w:cols w:num="2" w:equalWidth="0">
            <w:col w:w="2858" w:space="818"/>
            <w:col w:w="7514"/>
          </w:cols>
        </w:sectPr>
      </w:pPr>
    </w:p>
    <w:p>
      <w:pPr>
        <w:pStyle w:val="BodyText"/>
        <w:rPr>
          <w:rFonts w:ascii="Gotham Narrow"/>
          <w:b/>
          <w:sz w:val="20"/>
        </w:rPr>
      </w:pPr>
      <w:r>
        <w:rPr/>
        <w:pict>
          <v:group style="position:absolute;margin-left:1.356pt;margin-top:-.000001pt;width:51.95pt;height:841.9pt;mso-position-horizontal-relative:page;mso-position-vertical-relative:page;z-index:-33932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136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Gotham Narrow"/>
          <w:b/>
          <w:sz w:val="20"/>
        </w:rPr>
      </w:pPr>
    </w:p>
    <w:p>
      <w:pPr>
        <w:pStyle w:val="BodyText"/>
        <w:spacing w:before="10"/>
        <w:rPr>
          <w:rFonts w:ascii="Gotham Narrow"/>
          <w:b/>
          <w:sz w:val="20"/>
        </w:rPr>
      </w:pPr>
    </w:p>
    <w:p>
      <w:pPr>
        <w:pStyle w:val="ListParagraph"/>
        <w:numPr>
          <w:ilvl w:val="0"/>
          <w:numId w:val="78"/>
        </w:numPr>
        <w:tabs>
          <w:tab w:pos="2698" w:val="left" w:leader="none"/>
          <w:tab w:pos="2699" w:val="left" w:leader="none"/>
          <w:tab w:pos="8840" w:val="right" w:leader="dot"/>
        </w:tabs>
        <w:spacing w:line="240" w:lineRule="auto" w:before="89" w:after="0"/>
        <w:ind w:left="2698" w:right="0" w:hanging="338"/>
        <w:jc w:val="left"/>
        <w:rPr>
          <w:rFonts w:ascii="Museo-500" w:hAnsi="Museo-500"/>
          <w:sz w:val="22"/>
        </w:rPr>
      </w:pPr>
      <w:r>
        <w:rPr/>
        <w:pict>
          <v:rect style="position:absolute;margin-left:164.279007pt;margin-top:9.412208pt;width:1.948pt;height:1.948pt;mso-position-horizontal-relative:page;mso-position-vertical-relative:paragraph;z-index:-339256" filled="true" fillcolor="#00a9c1" stroked="false">
            <v:fill type="solid"/>
            <w10:wrap type="none"/>
          </v:rect>
        </w:pict>
      </w:r>
      <w:r>
        <w:rPr>
          <w:rFonts w:ascii="Museo-500" w:hAnsi="Museo-500"/>
          <w:color w:val="00A9C1"/>
          <w:spacing w:val="3"/>
          <w:sz w:val="22"/>
        </w:rPr>
        <w:t>Créer </w:t>
      </w:r>
      <w:r>
        <w:rPr>
          <w:rFonts w:ascii="Museo-500" w:hAnsi="Museo-500"/>
          <w:color w:val="00A9C1"/>
          <w:sz w:val="22"/>
        </w:rPr>
        <w:t>un</w:t>
      </w:r>
      <w:r>
        <w:rPr>
          <w:rFonts w:ascii="Museo-500" w:hAnsi="Museo-500"/>
          <w:color w:val="00A9C1"/>
          <w:spacing w:val="13"/>
          <w:sz w:val="22"/>
        </w:rPr>
        <w:t> </w:t>
      </w:r>
      <w:r>
        <w:rPr>
          <w:rFonts w:ascii="Museo-500" w:hAnsi="Museo-500"/>
          <w:color w:val="00A9C1"/>
          <w:spacing w:val="2"/>
          <w:sz w:val="22"/>
        </w:rPr>
        <w:t>règlement</w:t>
      </w:r>
      <w:r>
        <w:rPr>
          <w:rFonts w:ascii="Museo-500" w:hAnsi="Museo-500"/>
          <w:color w:val="00A9C1"/>
          <w:spacing w:val="9"/>
          <w:sz w:val="22"/>
        </w:rPr>
        <w:t> </w:t>
      </w:r>
      <w:r>
        <w:rPr>
          <w:rFonts w:ascii="Museo-500" w:hAnsi="Museo-500"/>
          <w:color w:val="00A9C1"/>
          <w:spacing w:val="2"/>
          <w:sz w:val="22"/>
        </w:rPr>
        <w:t>intérieur</w:t>
        <w:tab/>
        <w:t>206</w:t>
      </w:r>
    </w:p>
    <w:p>
      <w:pPr>
        <w:pStyle w:val="ListParagraph"/>
        <w:numPr>
          <w:ilvl w:val="0"/>
          <w:numId w:val="78"/>
        </w:numPr>
        <w:tabs>
          <w:tab w:pos="2705" w:val="left" w:leader="none"/>
          <w:tab w:pos="2706" w:val="left" w:leader="none"/>
          <w:tab w:pos="8840" w:val="right" w:leader="dot"/>
        </w:tabs>
        <w:spacing w:line="240" w:lineRule="auto" w:before="171" w:after="0"/>
        <w:ind w:left="2705" w:right="0" w:hanging="345"/>
        <w:jc w:val="left"/>
        <w:rPr>
          <w:rFonts w:ascii="Museo-500"/>
          <w:sz w:val="22"/>
        </w:rPr>
      </w:pPr>
      <w:r>
        <w:rPr/>
        <w:pict>
          <v:rect style="position:absolute;margin-left:164.817993pt;margin-top:13.514205pt;width:1.948pt;height:1.948pt;mso-position-horizontal-relative:page;mso-position-vertical-relative:paragraph;z-index:-339232" filled="true" fillcolor="#00a9c1" stroked="false">
            <v:fill type="solid"/>
            <w10:wrap type="none"/>
          </v:rect>
        </w:pict>
      </w:r>
      <w:r>
        <w:rPr>
          <w:rFonts w:ascii="Museo-500"/>
          <w:color w:val="00A9C1"/>
          <w:spacing w:val="3"/>
          <w:sz w:val="22"/>
        </w:rPr>
        <w:t>Organiser</w:t>
      </w:r>
      <w:r>
        <w:rPr>
          <w:rFonts w:ascii="Museo-500"/>
          <w:color w:val="00A9C1"/>
          <w:spacing w:val="8"/>
          <w:sz w:val="22"/>
        </w:rPr>
        <w:t> </w:t>
      </w:r>
      <w:r>
        <w:rPr>
          <w:rFonts w:ascii="Museo-500"/>
          <w:color w:val="00A9C1"/>
          <w:sz w:val="22"/>
        </w:rPr>
        <w:t>le</w:t>
      </w:r>
      <w:r>
        <w:rPr>
          <w:rFonts w:ascii="Museo-500"/>
          <w:color w:val="00A9C1"/>
          <w:spacing w:val="8"/>
          <w:sz w:val="22"/>
        </w:rPr>
        <w:t> </w:t>
      </w:r>
      <w:r>
        <w:rPr>
          <w:rFonts w:ascii="Museo-500"/>
          <w:color w:val="00A9C1"/>
          <w:sz w:val="22"/>
        </w:rPr>
        <w:t>site</w:t>
        <w:tab/>
      </w:r>
      <w:r>
        <w:rPr>
          <w:rFonts w:ascii="Museo-500"/>
          <w:color w:val="00A9C1"/>
          <w:spacing w:val="2"/>
          <w:sz w:val="22"/>
        </w:rPr>
        <w:t>206</w:t>
      </w:r>
    </w:p>
    <w:p>
      <w:pPr>
        <w:pStyle w:val="Heading5"/>
        <w:numPr>
          <w:ilvl w:val="1"/>
          <w:numId w:val="78"/>
        </w:numPr>
        <w:tabs>
          <w:tab w:pos="3157" w:val="left" w:leader="none"/>
          <w:tab w:pos="8840" w:val="right" w:leader="dot"/>
        </w:tabs>
        <w:spacing w:line="240" w:lineRule="auto" w:before="121" w:after="0"/>
        <w:ind w:left="3156" w:right="0" w:hanging="399"/>
        <w:jc w:val="left"/>
      </w:pPr>
      <w:r>
        <w:rPr/>
        <w:pict>
          <v:rect style="position:absolute;margin-left:189.434998pt;margin-top:14.851291pt;width:1.948pt;height:1.948pt;mso-position-horizontal-relative:page;mso-position-vertical-relative:paragraph;z-index:-339208" filled="true" fillcolor="#3c3c3b" stroked="false">
            <v:fill type="solid"/>
            <w10:wrap type="none"/>
          </v:rect>
        </w:pict>
      </w:r>
      <w:r>
        <w:rPr>
          <w:color w:val="3C3C3B"/>
        </w:rPr>
        <w:t>Affecter les quais</w:t>
        <w:tab/>
        <w:t>206</w:t>
      </w:r>
    </w:p>
    <w:p>
      <w:pPr>
        <w:pStyle w:val="Heading5"/>
        <w:numPr>
          <w:ilvl w:val="1"/>
          <w:numId w:val="78"/>
        </w:numPr>
        <w:tabs>
          <w:tab w:pos="3207" w:val="left" w:leader="none"/>
          <w:tab w:pos="8835" w:val="right" w:leader="dot"/>
        </w:tabs>
        <w:spacing w:line="240" w:lineRule="auto" w:before="70" w:after="0"/>
        <w:ind w:left="3206" w:right="0" w:hanging="449"/>
        <w:jc w:val="left"/>
      </w:pPr>
      <w:r>
        <w:rPr/>
        <w:pict>
          <v:rect style="position:absolute;margin-left:191.914993pt;margin-top:12.304324pt;width:1.948pt;height:1.948pt;mso-position-horizontal-relative:page;mso-position-vertical-relative:paragraph;z-index:-339184" filled="true" fillcolor="#3c3c3b" stroked="false">
            <v:fill type="solid"/>
            <w10:wrap type="none"/>
          </v:rect>
        </w:pict>
      </w:r>
      <w:r>
        <w:rPr>
          <w:color w:val="3C3C3B"/>
        </w:rPr>
        <w:t>Informer les voyageurs</w:t>
        <w:tab/>
      </w:r>
      <w:r>
        <w:rPr>
          <w:color w:val="3C3C3B"/>
          <w:spacing w:val="-3"/>
        </w:rPr>
        <w:t>207</w:t>
      </w:r>
    </w:p>
    <w:p>
      <w:pPr>
        <w:pStyle w:val="ListParagraph"/>
        <w:numPr>
          <w:ilvl w:val="0"/>
          <w:numId w:val="78"/>
        </w:numPr>
        <w:tabs>
          <w:tab w:pos="2715" w:val="left" w:leader="none"/>
          <w:tab w:pos="2716" w:val="left" w:leader="none"/>
          <w:tab w:pos="8840" w:val="right" w:leader="dot"/>
        </w:tabs>
        <w:spacing w:line="240" w:lineRule="auto" w:before="117" w:after="0"/>
        <w:ind w:left="2715" w:right="0" w:hanging="355"/>
        <w:jc w:val="left"/>
        <w:rPr>
          <w:rFonts w:ascii="Museo-500" w:hAnsi="Museo-500"/>
          <w:sz w:val="22"/>
        </w:rPr>
      </w:pPr>
      <w:r>
        <w:rPr/>
        <w:pict>
          <v:rect style="position:absolute;margin-left:164.906006pt;margin-top:10.816996pt;width:1.948pt;height:1.948pt;mso-position-horizontal-relative:page;mso-position-vertical-relative:paragraph;z-index:-339160" filled="true" fillcolor="#00a9c1" stroked="false">
            <v:fill type="solid"/>
            <w10:wrap type="none"/>
          </v:rect>
        </w:pict>
      </w:r>
      <w:r>
        <w:rPr>
          <w:rFonts w:ascii="Museo-500" w:hAnsi="Museo-500"/>
          <w:color w:val="00A9C1"/>
          <w:spacing w:val="3"/>
          <w:sz w:val="22"/>
        </w:rPr>
        <w:t>Gérer </w:t>
      </w:r>
      <w:r>
        <w:rPr>
          <w:rFonts w:ascii="Museo-500" w:hAnsi="Museo-500"/>
          <w:color w:val="00A9C1"/>
          <w:spacing w:val="2"/>
          <w:sz w:val="22"/>
        </w:rPr>
        <w:t>l’activité </w:t>
      </w:r>
      <w:r>
        <w:rPr>
          <w:rFonts w:ascii="Museo-500" w:hAnsi="Museo-500"/>
          <w:color w:val="00A9C1"/>
          <w:sz w:val="22"/>
        </w:rPr>
        <w:t>de </w:t>
      </w:r>
      <w:r>
        <w:rPr>
          <w:rFonts w:ascii="Museo-500" w:hAnsi="Museo-500"/>
          <w:color w:val="00A9C1"/>
          <w:spacing w:val="2"/>
          <w:sz w:val="22"/>
        </w:rPr>
        <w:t>la</w:t>
      </w:r>
      <w:r>
        <w:rPr>
          <w:rFonts w:ascii="Museo-500" w:hAnsi="Museo-500"/>
          <w:color w:val="00A9C1"/>
          <w:spacing w:val="29"/>
          <w:sz w:val="22"/>
        </w:rPr>
        <w:t> </w:t>
      </w:r>
      <w:r>
        <w:rPr>
          <w:rFonts w:ascii="Museo-500" w:hAnsi="Museo-500"/>
          <w:color w:val="00A9C1"/>
          <w:spacing w:val="2"/>
          <w:sz w:val="22"/>
        </w:rPr>
        <w:t>gare</w:t>
      </w:r>
      <w:r>
        <w:rPr>
          <w:rFonts w:ascii="Museo-500" w:hAnsi="Museo-500"/>
          <w:color w:val="00A9C1"/>
          <w:spacing w:val="9"/>
          <w:sz w:val="22"/>
        </w:rPr>
        <w:t> </w:t>
      </w:r>
      <w:r>
        <w:rPr>
          <w:rFonts w:ascii="Museo-500" w:hAnsi="Museo-500"/>
          <w:color w:val="00A9C1"/>
          <w:spacing w:val="2"/>
          <w:sz w:val="22"/>
        </w:rPr>
        <w:t>routière</w:t>
        <w:tab/>
      </w:r>
      <w:r>
        <w:rPr>
          <w:rFonts w:ascii="Museo-500" w:hAnsi="Museo-500"/>
          <w:color w:val="00A9C1"/>
          <w:sz w:val="22"/>
        </w:rPr>
        <w:t>208</w:t>
      </w:r>
    </w:p>
    <w:p>
      <w:pPr>
        <w:pStyle w:val="Heading5"/>
        <w:numPr>
          <w:ilvl w:val="1"/>
          <w:numId w:val="78"/>
        </w:numPr>
        <w:tabs>
          <w:tab w:pos="3152" w:val="left" w:leader="none"/>
          <w:tab w:pos="8840" w:val="right" w:leader="dot"/>
        </w:tabs>
        <w:spacing w:line="240" w:lineRule="auto" w:before="122" w:after="0"/>
        <w:ind w:left="3151" w:right="0" w:hanging="394"/>
        <w:jc w:val="left"/>
      </w:pPr>
      <w:r>
        <w:rPr/>
        <w:pict>
          <v:rect style="position:absolute;margin-left:189.184998pt;margin-top:14.900816pt;width:1.948pt;height:1.948pt;mso-position-horizontal-relative:page;mso-position-vertical-relative:paragraph;z-index:-339136" filled="true" fillcolor="#3c3c3b" stroked="false">
            <v:fill type="solid"/>
            <w10:wrap type="none"/>
          </v:rect>
        </w:pict>
      </w:r>
      <w:r>
        <w:rPr>
          <w:color w:val="3C3C3B"/>
        </w:rPr>
        <w:t>Superviser les</w:t>
      </w:r>
      <w:r>
        <w:rPr>
          <w:color w:val="3C3C3B"/>
          <w:spacing w:val="-1"/>
        </w:rPr>
        <w:t> </w:t>
      </w:r>
      <w:r>
        <w:rPr>
          <w:color w:val="3C3C3B"/>
        </w:rPr>
        <w:t>mouvements</w:t>
        <w:tab/>
        <w:t>208</w:t>
      </w:r>
    </w:p>
    <w:p>
      <w:pPr>
        <w:pStyle w:val="Heading5"/>
        <w:numPr>
          <w:ilvl w:val="1"/>
          <w:numId w:val="78"/>
        </w:numPr>
        <w:tabs>
          <w:tab w:pos="3189" w:val="left" w:leader="none"/>
          <w:tab w:pos="8840" w:val="right" w:leader="dot"/>
        </w:tabs>
        <w:spacing w:line="240" w:lineRule="auto" w:before="69" w:after="0"/>
        <w:ind w:left="3188" w:right="0" w:hanging="431"/>
        <w:jc w:val="left"/>
      </w:pPr>
      <w:r>
        <w:rPr/>
        <w:pict>
          <v:rect style="position:absolute;margin-left:191.225006pt;margin-top:12.25491pt;width:1.948pt;height:1.948pt;mso-position-horizontal-relative:page;mso-position-vertical-relative:paragraph;z-index:-339112" filled="true" fillcolor="#3c3c3b" stroked="false">
            <v:fill type="solid"/>
            <w10:wrap type="none"/>
          </v:rect>
        </w:pict>
      </w:r>
      <w:r>
        <w:rPr>
          <w:color w:val="3C3C3B"/>
        </w:rPr>
        <w:t>Gérer les</w:t>
      </w:r>
      <w:r>
        <w:rPr>
          <w:color w:val="3C3C3B"/>
          <w:spacing w:val="1"/>
        </w:rPr>
        <w:t> </w:t>
      </w:r>
      <w:r>
        <w:rPr>
          <w:color w:val="3C3C3B"/>
        </w:rPr>
        <w:t>situations perturbées</w:t>
        <w:tab/>
        <w:t>209</w:t>
      </w:r>
    </w:p>
    <w:p>
      <w:pPr>
        <w:pStyle w:val="Heading5"/>
        <w:numPr>
          <w:ilvl w:val="1"/>
          <w:numId w:val="78"/>
        </w:numPr>
        <w:tabs>
          <w:tab w:pos="3200" w:val="left" w:leader="none"/>
          <w:tab w:pos="8840" w:val="right" w:leader="dot"/>
        </w:tabs>
        <w:spacing w:line="240" w:lineRule="auto" w:before="70" w:after="0"/>
        <w:ind w:left="3199" w:right="0" w:hanging="442"/>
        <w:jc w:val="left"/>
      </w:pPr>
      <w:r>
        <w:rPr/>
        <w:pict>
          <v:rect style="position:absolute;margin-left:191.569pt;margin-top:12.304617pt;width:1.948pt;height:1.948pt;mso-position-horizontal-relative:page;mso-position-vertical-relative:paragraph;z-index:-339088" filled="true" fillcolor="#3c3c3b" stroked="false">
            <v:fill type="solid"/>
            <w10:wrap type="none"/>
          </v:rect>
        </w:pict>
      </w:r>
      <w:r>
        <w:rPr>
          <w:color w:val="3C3C3B"/>
        </w:rPr>
        <w:t>Contrôler et sécuriser la</w:t>
      </w:r>
      <w:r>
        <w:rPr>
          <w:color w:val="3C3C3B"/>
          <w:spacing w:val="2"/>
        </w:rPr>
        <w:t> </w:t>
      </w:r>
      <w:r>
        <w:rPr>
          <w:color w:val="3C3C3B"/>
        </w:rPr>
        <w:t>gare routière</w:t>
        <w:tab/>
        <w:t>210</w:t>
      </w:r>
    </w:p>
    <w:p>
      <w:pPr>
        <w:pStyle w:val="ListParagraph"/>
        <w:numPr>
          <w:ilvl w:val="0"/>
          <w:numId w:val="78"/>
        </w:numPr>
        <w:tabs>
          <w:tab w:pos="2732" w:val="left" w:leader="none"/>
          <w:tab w:pos="2733" w:val="left" w:leader="none"/>
          <w:tab w:pos="8837" w:val="right" w:leader="dot"/>
        </w:tabs>
        <w:spacing w:line="240" w:lineRule="auto" w:before="118" w:after="0"/>
        <w:ind w:left="2732" w:right="0" w:hanging="372"/>
        <w:jc w:val="left"/>
        <w:rPr>
          <w:rFonts w:ascii="Museo-500" w:hAnsi="Museo-500"/>
          <w:sz w:val="22"/>
        </w:rPr>
      </w:pPr>
      <w:r>
        <w:rPr/>
        <w:pict>
          <v:rect style="position:absolute;margin-left:165.5pt;margin-top:10.866289pt;width:1.948pt;height:1.948pt;mso-position-horizontal-relative:page;mso-position-vertical-relative:paragraph;z-index:-339064" filled="true" fillcolor="#00a9c1" stroked="false">
            <v:fill type="solid"/>
            <w10:wrap type="none"/>
          </v:rect>
        </w:pict>
      </w:r>
      <w:r>
        <w:rPr>
          <w:rFonts w:ascii="Museo-500" w:hAnsi="Museo-500"/>
          <w:color w:val="00A9C1"/>
          <w:spacing w:val="2"/>
          <w:sz w:val="22"/>
        </w:rPr>
        <w:t>Entretenir la</w:t>
      </w:r>
      <w:r>
        <w:rPr>
          <w:rFonts w:ascii="Museo-500" w:hAnsi="Museo-500"/>
          <w:color w:val="00A9C1"/>
          <w:spacing w:val="14"/>
          <w:sz w:val="22"/>
        </w:rPr>
        <w:t> </w:t>
      </w:r>
      <w:r>
        <w:rPr>
          <w:rFonts w:ascii="Museo-500" w:hAnsi="Museo-500"/>
          <w:color w:val="00A9C1"/>
          <w:spacing w:val="2"/>
          <w:sz w:val="22"/>
        </w:rPr>
        <w:t>gare</w:t>
      </w:r>
      <w:r>
        <w:rPr>
          <w:rFonts w:ascii="Museo-500" w:hAnsi="Museo-500"/>
          <w:color w:val="00A9C1"/>
          <w:spacing w:val="8"/>
          <w:sz w:val="22"/>
        </w:rPr>
        <w:t> </w:t>
      </w:r>
      <w:r>
        <w:rPr>
          <w:rFonts w:ascii="Museo-500" w:hAnsi="Museo-500"/>
          <w:color w:val="00A9C1"/>
          <w:spacing w:val="2"/>
          <w:sz w:val="22"/>
        </w:rPr>
        <w:t>routière</w:t>
        <w:tab/>
      </w:r>
      <w:r>
        <w:rPr>
          <w:rFonts w:ascii="Museo-500" w:hAnsi="Museo-500"/>
          <w:color w:val="00A9C1"/>
          <w:sz w:val="22"/>
        </w:rPr>
        <w:t>210</w:t>
      </w:r>
    </w:p>
    <w:p>
      <w:pPr>
        <w:pStyle w:val="Heading5"/>
        <w:numPr>
          <w:ilvl w:val="1"/>
          <w:numId w:val="78"/>
        </w:numPr>
        <w:tabs>
          <w:tab w:pos="3168" w:val="left" w:leader="none"/>
          <w:tab w:pos="8840" w:val="right" w:leader="dot"/>
        </w:tabs>
        <w:spacing w:line="240" w:lineRule="auto" w:before="121" w:after="0"/>
        <w:ind w:left="3167" w:right="0" w:hanging="410"/>
        <w:jc w:val="left"/>
      </w:pPr>
      <w:r>
        <w:rPr/>
        <w:pict>
          <v:rect style="position:absolute;margin-left:189.942993pt;margin-top:14.851018pt;width:1.948pt;height:1.948pt;mso-position-horizontal-relative:page;mso-position-vertical-relative:paragraph;z-index:-339040" filled="true" fillcolor="#3c3c3b" stroked="false">
            <v:fill type="solid"/>
            <w10:wrap type="none"/>
          </v:rect>
        </w:pict>
      </w:r>
      <w:r>
        <w:rPr>
          <w:color w:val="3C3C3B"/>
        </w:rPr>
        <w:t>Périmètre des</w:t>
      </w:r>
      <w:r>
        <w:rPr>
          <w:color w:val="3C3C3B"/>
          <w:spacing w:val="1"/>
        </w:rPr>
        <w:t> </w:t>
      </w:r>
      <w:r>
        <w:rPr>
          <w:color w:val="3C3C3B"/>
        </w:rPr>
        <w:t>interventions d’entretien</w:t>
        <w:tab/>
        <w:t>210</w:t>
      </w:r>
    </w:p>
    <w:p>
      <w:pPr>
        <w:pStyle w:val="Heading5"/>
        <w:numPr>
          <w:ilvl w:val="1"/>
          <w:numId w:val="78"/>
        </w:numPr>
        <w:tabs>
          <w:tab w:pos="3204" w:val="left" w:leader="none"/>
          <w:tab w:pos="8840" w:val="right" w:leader="dot"/>
        </w:tabs>
        <w:spacing w:line="240" w:lineRule="auto" w:before="70" w:after="0"/>
        <w:ind w:left="3203" w:right="0" w:hanging="446"/>
        <w:jc w:val="left"/>
      </w:pPr>
      <w:r>
        <w:rPr/>
        <w:pict>
          <v:rect style="position:absolute;margin-left:191.983002pt;margin-top:12.304112pt;width:1.948pt;height:1.948pt;mso-position-horizontal-relative:page;mso-position-vertical-relative:paragraph;z-index:-339016" filled="true" fillcolor="#3c3c3b" stroked="false">
            <v:fill type="solid"/>
            <w10:wrap type="none"/>
          </v:rect>
        </w:pict>
      </w:r>
      <w:r>
        <w:rPr>
          <w:color w:val="3C3C3B"/>
        </w:rPr>
        <w:t>Consistance des</w:t>
      </w:r>
      <w:r>
        <w:rPr>
          <w:color w:val="3C3C3B"/>
          <w:spacing w:val="-1"/>
        </w:rPr>
        <w:t> </w:t>
      </w:r>
      <w:r>
        <w:rPr>
          <w:color w:val="3C3C3B"/>
        </w:rPr>
        <w:t>opérations</w:t>
      </w:r>
      <w:r>
        <w:rPr>
          <w:color w:val="3C3C3B"/>
          <w:spacing w:val="1"/>
        </w:rPr>
        <w:t> </w:t>
      </w:r>
      <w:r>
        <w:rPr>
          <w:color w:val="3C3C3B"/>
        </w:rPr>
        <w:t>d’entretien</w:t>
        <w:tab/>
        <w:t>211</w:t>
      </w:r>
    </w:p>
    <w:p>
      <w:pPr>
        <w:pStyle w:val="Heading5"/>
        <w:numPr>
          <w:ilvl w:val="1"/>
          <w:numId w:val="78"/>
        </w:numPr>
        <w:tabs>
          <w:tab w:pos="3202" w:val="left" w:leader="none"/>
          <w:tab w:pos="8839" w:val="right" w:leader="dot"/>
        </w:tabs>
        <w:spacing w:line="240" w:lineRule="auto" w:before="69" w:after="0"/>
        <w:ind w:left="3201" w:right="0" w:hanging="444"/>
        <w:jc w:val="left"/>
      </w:pPr>
      <w:r>
        <w:rPr/>
        <w:pict>
          <v:rect style="position:absolute;margin-left:191.886993pt;margin-top:12.253819pt;width:1.948pt;height:1.948pt;mso-position-horizontal-relative:page;mso-position-vertical-relative:paragraph;z-index:-338992" filled="true" fillcolor="#3c3c3b" stroked="false">
            <v:fill type="solid"/>
            <w10:wrap type="none"/>
          </v:rect>
        </w:pict>
      </w:r>
      <w:r>
        <w:rPr>
          <w:color w:val="3C3C3B"/>
        </w:rPr>
        <w:t>Mesures qualité</w:t>
        <w:tab/>
        <w:t>212</w:t>
      </w:r>
    </w:p>
    <w:p>
      <w:pPr>
        <w:spacing w:after="0" w:line="240" w:lineRule="auto"/>
        <w:jc w:val="left"/>
        <w:sectPr>
          <w:type w:val="continuous"/>
          <w:pgSz w:w="11910" w:h="16840"/>
          <w:pgMar w:top="1580" w:bottom="280" w:left="720" w:right="0"/>
        </w:sectPr>
      </w:pPr>
    </w:p>
    <w:p>
      <w:pPr>
        <w:spacing w:line="220" w:lineRule="exact" w:before="874"/>
        <w:ind w:left="102" w:right="0" w:firstLine="0"/>
        <w:jc w:val="left"/>
        <w:rPr>
          <w:rFonts w:ascii="AkzidenzGroteskBE-MdCn" w:hAnsi="AkzidenzGroteskBE-MdCn"/>
          <w:sz w:val="20"/>
        </w:rPr>
      </w:pPr>
      <w:r>
        <w:rPr/>
        <w:pict>
          <v:group style="position:absolute;margin-left:1.356pt;margin-top:-.000001pt;width:51.95pt;height:841.9pt;mso-position-horizontal-relative:page;mso-position-vertical-relative:page;z-index:-33894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174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drawing>
          <wp:anchor distT="0" distB="0" distL="0" distR="0" allowOverlap="1" layoutInCell="1" locked="0" behindDoc="0" simplePos="0" relativeHeight="61768">
            <wp:simplePos x="0" y="0"/>
            <wp:positionH relativeFrom="page">
              <wp:posOffset>5482068</wp:posOffset>
            </wp:positionH>
            <wp:positionV relativeFrom="paragraph">
              <wp:posOffset>-11371</wp:posOffset>
            </wp:positionV>
            <wp:extent cx="2077935" cy="326266"/>
            <wp:effectExtent l="0" t="0" r="0" b="0"/>
            <wp:wrapNone/>
            <wp:docPr id="605" name="image324.png" descr=""/>
            <wp:cNvGraphicFramePr>
              <a:graphicFrameLocks noChangeAspect="1"/>
            </wp:cNvGraphicFramePr>
            <a:graphic>
              <a:graphicData uri="http://schemas.openxmlformats.org/drawingml/2006/picture">
                <pic:pic>
                  <pic:nvPicPr>
                    <pic:cNvPr id="606" name="image324.png"/>
                    <pic:cNvPicPr/>
                  </pic:nvPicPr>
                  <pic:blipFill>
                    <a:blip r:embed="rId381" cstate="print"/>
                    <a:stretch>
                      <a:fillRect/>
                    </a:stretch>
                  </pic:blipFill>
                  <pic:spPr>
                    <a:xfrm>
                      <a:off x="0" y="0"/>
                      <a:ext cx="2077935" cy="326266"/>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6 : ENTRETIEN DE LA GARE ROUTIÈRE</w:t>
      </w:r>
    </w:p>
    <w:p>
      <w:pPr>
        <w:pStyle w:val="BodyText"/>
        <w:rPr>
          <w:rFonts w:ascii="AkzidenzGroteskBE-MdCn"/>
          <w:sz w:val="38"/>
        </w:rPr>
      </w:pPr>
    </w:p>
    <w:p>
      <w:pPr>
        <w:pStyle w:val="BodyText"/>
        <w:spacing w:before="5"/>
        <w:rPr>
          <w:rFonts w:ascii="AkzidenzGroteskBE-MdCn"/>
          <w:sz w:val="40"/>
        </w:rPr>
      </w:pPr>
    </w:p>
    <w:p>
      <w:pPr>
        <w:spacing w:before="0"/>
        <w:ind w:left="130" w:right="0" w:firstLine="0"/>
        <w:jc w:val="center"/>
        <w:rPr>
          <w:rFonts w:ascii="Gotham Narrow"/>
          <w:b/>
          <w:sz w:val="30"/>
        </w:rPr>
      </w:pPr>
      <w:r>
        <w:rPr>
          <w:rFonts w:ascii="Gotham Narrow"/>
          <w:b/>
          <w:color w:val="FFFFFF"/>
          <w:sz w:val="30"/>
          <w:shd w:fill="00A9C1" w:color="auto" w:val="clear"/>
        </w:rPr>
        <w:t>  OPTION 6 </w:t>
      </w:r>
    </w:p>
    <w:p>
      <w:pPr>
        <w:spacing w:before="145"/>
        <w:ind w:left="130" w:right="0" w:firstLine="0"/>
        <w:jc w:val="center"/>
        <w:rPr>
          <w:rFonts w:ascii="Museo-500"/>
          <w:sz w:val="40"/>
        </w:rPr>
      </w:pPr>
      <w:r>
        <w:rPr>
          <w:rFonts w:ascii="Museo-500"/>
          <w:color w:val="00A9C1"/>
          <w:sz w:val="40"/>
        </w:rPr>
        <w:t>Entretien</w:t>
      </w:r>
    </w:p>
    <w:p>
      <w:pPr>
        <w:spacing w:before="0"/>
        <w:ind w:left="130" w:right="0" w:firstLine="0"/>
        <w:jc w:val="center"/>
        <w:rPr>
          <w:rFonts w:ascii="Museo-500" w:hAnsi="Museo-500"/>
          <w:sz w:val="40"/>
        </w:rPr>
      </w:pPr>
      <w:r>
        <w:rPr>
          <w:rFonts w:ascii="Museo-500" w:hAnsi="Museo-500"/>
          <w:color w:val="00A9C1"/>
          <w:sz w:val="40"/>
        </w:rPr>
        <w:t>de la gare routière</w:t>
      </w:r>
    </w:p>
    <w:p>
      <w:pPr>
        <w:pStyle w:val="BodyText"/>
        <w:spacing w:before="6"/>
        <w:rPr>
          <w:rFonts w:ascii="Museo-500"/>
          <w:sz w:val="22"/>
        </w:rPr>
      </w:pPr>
      <w:r>
        <w:rPr/>
        <w:pict>
          <v:line style="position:absolute;mso-position-horizontal-relative:page;mso-position-vertical-relative:paragraph;z-index:59648;mso-wrap-distance-left:0;mso-wrap-distance-right:0" from="306.359009pt,16.208994pt" to="331.436009pt,16.208994pt" stroked="true" strokeweight="1.472pt" strokecolor="#00a9c1">
            <v:stroke dashstyle="solid"/>
            <w10:wrap type="topAndBottom"/>
          </v:line>
        </w:pict>
      </w:r>
    </w:p>
    <w:p>
      <w:pPr>
        <w:pStyle w:val="BodyText"/>
        <w:rPr>
          <w:rFonts w:ascii="Museo-500"/>
          <w:sz w:val="20"/>
        </w:rPr>
      </w:pPr>
    </w:p>
    <w:p>
      <w:pPr>
        <w:pStyle w:val="BodyText"/>
        <w:spacing w:before="4"/>
        <w:rPr>
          <w:rFonts w:ascii="Museo-500"/>
          <w:sz w:val="22"/>
        </w:rPr>
      </w:pPr>
    </w:p>
    <w:p>
      <w:pPr>
        <w:pStyle w:val="ListParagraph"/>
        <w:numPr>
          <w:ilvl w:val="0"/>
          <w:numId w:val="79"/>
        </w:numPr>
        <w:tabs>
          <w:tab w:pos="1622" w:val="left" w:leader="none"/>
          <w:tab w:pos="1623" w:val="left" w:leader="none"/>
        </w:tabs>
        <w:spacing w:line="240" w:lineRule="auto" w:before="54" w:after="0"/>
        <w:ind w:left="1622" w:right="0" w:hanging="358"/>
        <w:jc w:val="left"/>
        <w:rPr>
          <w:b/>
          <w:sz w:val="28"/>
        </w:rPr>
      </w:pPr>
      <w:r>
        <w:rPr/>
        <w:pict>
          <v:rect style="position:absolute;margin-left:109.795998pt;margin-top:13.562992pt;width:1.948pt;height:1.948pt;mso-position-horizontal-relative:page;mso-position-vertical-relative:paragraph;z-index:-338872" filled="true" fillcolor="#00a9c1" stroked="false">
            <v:fill type="solid"/>
            <w10:wrap type="none"/>
          </v:rect>
        </w:pict>
      </w:r>
      <w:r>
        <w:rPr>
          <w:b/>
          <w:color w:val="00A9C1"/>
          <w:sz w:val="28"/>
        </w:rPr>
        <w:t>CRÉER UN RÈGLEMENT</w:t>
      </w:r>
      <w:r>
        <w:rPr>
          <w:b/>
          <w:color w:val="00A9C1"/>
          <w:spacing w:val="-1"/>
          <w:sz w:val="28"/>
        </w:rPr>
        <w:t> </w:t>
      </w:r>
      <w:r>
        <w:rPr>
          <w:b/>
          <w:color w:val="00A9C1"/>
          <w:sz w:val="28"/>
        </w:rPr>
        <w:t>INTÉRIEUR</w:t>
      </w:r>
    </w:p>
    <w:p>
      <w:pPr>
        <w:pStyle w:val="BodyText"/>
        <w:spacing w:line="234" w:lineRule="exact" w:before="53"/>
        <w:ind w:left="1632"/>
      </w:pPr>
      <w:r>
        <w:rPr>
          <w:color w:val="3C3C3B"/>
        </w:rPr>
        <w:t>En concertation avec l’Agglomération, Keolis proposera</w:t>
      </w:r>
    </w:p>
    <w:p>
      <w:pPr>
        <w:pStyle w:val="BodyText"/>
        <w:spacing w:line="206" w:lineRule="auto" w:before="11"/>
        <w:ind w:left="1632" w:right="4608"/>
      </w:pPr>
      <w:r>
        <w:rPr>
          <w:color w:val="3C3C3B"/>
        </w:rPr>
        <w:t>un règlement intérieur de la gare routière. Ce document sera affiché dans l’enceinte de la gare et sera opposable à l’ensemble des usagers du site, en particulier aux transporteurs autorisés</w:t>
      </w:r>
    </w:p>
    <w:p>
      <w:pPr>
        <w:pStyle w:val="BodyText"/>
        <w:spacing w:line="221" w:lineRule="exact"/>
        <w:ind w:left="1632"/>
      </w:pPr>
      <w:r>
        <w:rPr>
          <w:color w:val="3C3C3B"/>
        </w:rPr>
        <w:t>à y accéder.</w:t>
      </w:r>
    </w:p>
    <w:p>
      <w:pPr>
        <w:pStyle w:val="BodyText"/>
        <w:spacing w:line="234" w:lineRule="exact" w:before="78"/>
        <w:ind w:left="1632"/>
      </w:pPr>
      <w:r>
        <w:rPr>
          <w:color w:val="3C3C3B"/>
        </w:rPr>
        <w:t>Il sera décliné sous la forme d’une convention d’utilisation</w:t>
      </w:r>
    </w:p>
    <w:p>
      <w:pPr>
        <w:pStyle w:val="BodyText"/>
        <w:spacing w:line="216" w:lineRule="exact"/>
        <w:ind w:left="1632"/>
      </w:pPr>
      <w:r>
        <w:rPr>
          <w:color w:val="3C3C3B"/>
        </w:rPr>
        <w:t>à destination des opérateurs. Il précisera les règles de sécurité</w:t>
      </w:r>
    </w:p>
    <w:p>
      <w:pPr>
        <w:pStyle w:val="BodyText"/>
        <w:spacing w:line="206" w:lineRule="auto" w:before="11"/>
        <w:ind w:left="1632" w:right="4498"/>
      </w:pPr>
      <w:r>
        <w:rPr>
          <w:color w:val="3C3C3B"/>
        </w:rPr>
        <w:t>et de conduite à respecter, ainsi que les règles de fonctionnement et d’accès aux équipements mis à disposition :</w:t>
      </w:r>
    </w:p>
    <w:p>
      <w:pPr>
        <w:pStyle w:val="BodyText"/>
        <w:spacing w:line="314" w:lineRule="auto" w:before="82"/>
        <w:ind w:left="1774" w:right="6916"/>
      </w:pPr>
      <w:r>
        <w:rPr/>
        <w:pict>
          <v:shape style="position:absolute;margin-left:117.638008pt;margin-top:8.871094pt;width:5pt;height:5pt;mso-position-horizontal-relative:page;mso-position-vertical-relative:paragraph;z-index:61816"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pict>
          <v:shape style="position:absolute;margin-left:117.638008pt;margin-top:25.340096pt;width:5pt;height:5pt;mso-position-horizontal-relative:page;mso-position-vertical-relative:paragraph;z-index:61840" coordorigin="2353,507" coordsize="100,100" path="m2388,547l2387,543,2369,521,2362,526,2378,545,2353,545,2353,553,2383,553,2386,552,2388,547m2388,566l2386,561,2383,560,2353,560,2353,568,2378,568,2362,587,2369,592,2387,569,2388,566m2410,509l2402,507,2396,530,2381,511,2374,517,2391,538,2392,539,2395,540,2397,540,2398,540,2401,540,2403,537,2405,530,2410,509m2410,604l2405,582,2403,576,2401,573,2396,572,2392,573,2391,575,2374,596,2381,601,2396,582,2402,606,2410,604m2445,580l2439,577,2419,568,2415,568,2411,571,2410,574,2416,603,2425,601,2419,577,2442,588,2445,580m2445,533l2442,525,2419,536,2425,512,2417,510,2410,538,2411,542,2414,544,2416,545,2419,545,2420,545,2439,536,2445,533m2452,546l2448,538,2421,551,2419,554,2419,559,2421,562,2424,563,2448,574,2452,567,2430,556,2452,546e" filled="true" fillcolor="#00a9c1" stroked="false">
            <v:path arrowok="t"/>
            <v:fill type="solid"/>
            <w10:wrap type="none"/>
          </v:shape>
        </w:pict>
      </w:r>
      <w:r>
        <w:rPr>
          <w:color w:val="3C3C3B"/>
        </w:rPr>
        <w:t>accès à la gare routière, demande d’autorisation d’accès,</w:t>
      </w:r>
    </w:p>
    <w:p>
      <w:pPr>
        <w:pStyle w:val="BodyText"/>
        <w:spacing w:line="314" w:lineRule="auto"/>
        <w:ind w:left="1774" w:right="5836"/>
      </w:pPr>
      <w:r>
        <w:rPr/>
        <w:pict>
          <v:shape style="position:absolute;margin-left:117.638008pt;margin-top:4.770497pt;width:5pt;height:5pt;mso-position-horizontal-relative:page;mso-position-vertical-relative:paragraph;z-index:61864" coordorigin="2353,95" coordsize="100,100" path="m2388,135l2387,132,2369,109,2362,115,2378,133,2353,133,2353,142,2383,142,2386,140,2388,135m2388,155l2386,150,2383,148,2353,148,2353,157,2378,157,2362,176,2369,181,2387,158,2388,155m2410,97l2402,95,2396,119,2381,100,2374,105,2391,126,2392,128,2395,129,2397,129,2398,129,2401,128,2403,126,2405,119,2410,97m2410,193l2405,171,2403,165,2401,162,2396,161,2392,162,2391,164,2374,185,2381,190,2396,171,2402,195,2410,193m2445,169l2439,166,2419,156,2415,156,2411,160,2410,163,2416,191,2425,189,2419,166,2442,176,2445,169m2445,121l2442,114,2419,124,2425,101,2417,99,2410,127,2411,130,2414,133,2416,133,2419,133,2420,133,2439,124,2445,121m2452,135l2448,127,2421,140,2419,142,2419,148,2421,151,2424,151,2448,163,2452,156,2430,145,2452,135e" filled="true" fillcolor="#00a9c1" stroked="false">
            <v:path arrowok="t"/>
            <v:fill type="solid"/>
            <w10:wrap type="none"/>
          </v:shape>
        </w:pict>
      </w:r>
      <w:r>
        <w:rPr/>
        <w:pict>
          <v:shape style="position:absolute;margin-left:117.638008pt;margin-top:21.239498pt;width:5pt;height:5pt;mso-position-horizontal-relative:page;mso-position-vertical-relative:paragraph;z-index:61888" coordorigin="2353,425" coordsize="100,100" path="m2388,465l2387,461,2369,439,2362,444,2378,463,2353,463,2353,471,2383,471,2386,470,2388,465m2388,484l2386,479,2383,478,2353,478,2353,486,2378,486,2362,505,2369,510,2387,487,2388,484m2410,427l2402,425,2396,448,2381,429,2374,435,2391,455,2392,457,2395,458,2397,458,2398,458,2401,458,2403,455,2405,448,2410,427m2410,522l2405,500,2403,494,2401,491,2396,490,2392,491,2391,493,2374,514,2381,519,2396,500,2402,524,2410,522m2445,498l2439,495,2419,486,2415,486,2411,489,2410,492,2416,521,2425,519,2419,495,2442,506,2445,498m2445,451l2442,443,2419,454,2425,430,2417,428,2410,456,2411,460,2414,462,2416,463,2419,463,2420,463,2439,454,2445,451m2452,464l2448,456,2421,469,2419,472,2419,477,2421,480,2424,481,2448,492,2452,485,2430,474,2452,464e" filled="true" fillcolor="#00a9c1" stroked="false">
            <v:path arrowok="t"/>
            <v:fill type="solid"/>
            <w10:wrap type="none"/>
          </v:shape>
        </w:pict>
      </w:r>
      <w:r>
        <w:rPr/>
        <w:pict>
          <v:shape style="position:absolute;margin-left:117.638008pt;margin-top:37.709499pt;width:5pt;height:5pt;mso-position-horizontal-relative:page;mso-position-vertical-relative:paragraph;z-index:61912" coordorigin="2353,754" coordsize="100,100" path="m2388,794l2387,791,2369,768,2362,773,2378,792,2353,792,2353,801,2383,801,2386,799,2388,794m2388,814l2386,808,2383,807,2353,807,2353,815,2378,815,2362,834,2369,839,2387,817,2388,814m2410,756l2402,754,2396,778,2381,759,2374,764,2391,785,2392,786,2395,788,2397,788,2398,788,2401,787,2403,784,2405,778,2410,756m2410,852l2405,830,2403,823,2401,821,2396,819,2392,821,2391,823,2374,844,2381,849,2396,830,2402,853,2410,852m2445,828l2439,825,2419,815,2415,815,2411,819,2410,822,2416,850,2425,848,2419,825,2442,835,2445,828m2445,780l2442,772,2419,783,2425,759,2417,758,2410,786,2411,789,2414,792,2416,792,2419,792,2420,792,2439,783,2445,780m2452,793l2448,786,2421,798,2419,801,2419,807,2421,809,2424,810,2448,822,2452,814,2430,804,2452,793e" filled="true" fillcolor="#00a9c1" stroked="false">
            <v:path arrowok="t"/>
            <v:fill type="solid"/>
            <w10:wrap type="none"/>
          </v:shape>
        </w:pict>
      </w:r>
      <w:r>
        <w:rPr>
          <w:color w:val="3C3C3B"/>
        </w:rPr>
        <w:t>affectation des quais et stationnement, horaires des lignes desservant la gare routière, règles de circulation et</w:t>
      </w:r>
      <w:r>
        <w:rPr>
          <w:color w:val="3C3C3B"/>
          <w:spacing w:val="3"/>
        </w:rPr>
        <w:t> </w:t>
      </w:r>
      <w:r>
        <w:rPr>
          <w:color w:val="3C3C3B"/>
        </w:rPr>
        <w:t>stationnement,</w:t>
      </w:r>
    </w:p>
    <w:p>
      <w:pPr>
        <w:pStyle w:val="BodyText"/>
        <w:spacing w:line="314" w:lineRule="auto"/>
        <w:ind w:left="1774" w:right="5553"/>
      </w:pPr>
      <w:r>
        <w:rPr/>
        <w:pict>
          <v:shape style="position:absolute;margin-left:117.638008pt;margin-top:4.770693pt;width:5pt;height:5pt;mso-position-horizontal-relative:page;mso-position-vertical-relative:paragraph;z-index:61936" coordorigin="2353,95" coordsize="100,100" path="m2388,135l2387,132,2369,109,2362,115,2378,133,2353,133,2353,142,2383,142,2386,140,2388,135m2388,155l2386,150,2383,148,2353,148,2353,157,2378,157,2362,176,2369,181,2387,158,2388,155m2410,97l2402,95,2396,119,2381,100,2374,105,2391,126,2392,128,2395,129,2397,129,2398,129,2401,128,2403,126,2405,119,2410,97m2410,193l2405,171,2403,165,2401,162,2396,161,2392,162,2391,164,2374,185,2381,190,2396,171,2402,195,2410,193m2445,169l2439,166,2419,156,2415,156,2411,160,2410,163,2416,191,2425,189,2419,166,2442,176,2445,169m2445,121l2442,114,2419,124,2425,101,2417,99,2410,127,2411,130,2414,133,2416,133,2419,133,2420,133,2439,124,2445,121m2452,135l2448,127,2421,140,2419,142,2419,148,2421,151,2424,151,2448,163,2452,156,2430,145,2452,135e" filled="true" fillcolor="#00a9c1" stroked="false">
            <v:path arrowok="t"/>
            <v:fill type="solid"/>
            <w10:wrap type="none"/>
          </v:shape>
        </w:pict>
      </w:r>
      <w:r>
        <w:rPr/>
        <w:pict>
          <v:shape style="position:absolute;margin-left:117.638008pt;margin-top:21.239695pt;width:5pt;height:5pt;mso-position-horizontal-relative:page;mso-position-vertical-relative:paragraph;z-index:61960" coordorigin="2353,425" coordsize="100,100" path="m2388,465l2387,461,2369,439,2362,444,2378,463,2353,463,2353,471,2383,471,2386,470,2388,465m2388,484l2386,479,2383,478,2353,478,2353,486,2378,486,2362,505,2369,510,2387,487,2388,484m2410,427l2402,425,2396,448,2381,429,2374,435,2391,455,2392,457,2395,458,2397,458,2398,458,2401,458,2403,455,2405,448,2410,427m2410,522l2405,500,2403,494,2401,491,2396,490,2392,491,2391,493,2374,514,2381,519,2396,500,2402,524,2410,522m2445,498l2439,495,2419,486,2415,486,2411,489,2410,492,2416,521,2425,519,2419,495,2442,506,2445,498m2445,451l2442,443,2419,454,2425,430,2417,428,2410,456,2411,460,2414,462,2416,463,2419,463,2420,463,2439,454,2445,451m2452,464l2448,456,2421,469,2419,472,2419,477,2421,480,2424,481,2448,492,2452,485,2430,474,2452,464e" filled="true" fillcolor="#00a9c1" stroked="false">
            <v:path arrowok="t"/>
            <v:fill type="solid"/>
            <w10:wrap type="none"/>
          </v:shape>
        </w:pict>
      </w:r>
      <w:r>
        <w:rPr>
          <w:color w:val="3C3C3B"/>
        </w:rPr>
        <w:t>assurances et responsabilités des transporteurs, accès et circulation des piétons,</w:t>
      </w:r>
    </w:p>
    <w:p>
      <w:pPr>
        <w:pStyle w:val="BodyText"/>
        <w:spacing w:line="314" w:lineRule="auto"/>
        <w:ind w:left="1774" w:right="6994"/>
      </w:pPr>
      <w:r>
        <w:rPr/>
        <w:pict>
          <v:shape style="position:absolute;margin-left:117.638008pt;margin-top:4.771096pt;width:5pt;height:5pt;mso-position-horizontal-relative:page;mso-position-vertical-relative:paragraph;z-index:61984" coordorigin="2353,95" coordsize="100,100" path="m2388,135l2387,132,2369,109,2362,115,2378,134,2353,134,2353,142,2383,142,2386,140,2388,135m2388,155l2386,150,2383,148,2353,148,2353,157,2378,157,2362,176,2369,181,2387,158,2388,155m2410,97l2402,95,2396,119,2381,100,2374,105,2391,126,2392,128,2395,129,2397,129,2398,129,2401,128,2403,126,2405,119,2410,97m2410,193l2405,171,2403,165,2401,162,2396,161,2392,162,2391,164,2374,185,2381,190,2396,171,2402,195,2410,193m2445,169l2439,166,2419,156,2415,156,2411,160,2410,163,2416,191,2425,189,2419,166,2442,176,2445,169m2445,121l2442,114,2419,124,2425,101,2417,99,2410,127,2411,130,2414,133,2416,133,2419,133,2420,133,2439,124,2445,121m2452,135l2448,127,2421,140,2419,142,2419,148,2421,151,2424,151,2448,163,2452,156,2430,145,2452,135e" filled="true" fillcolor="#00a9c1" stroked="false">
            <v:path arrowok="t"/>
            <v:fill type="solid"/>
            <w10:wrap type="none"/>
          </v:shape>
        </w:pict>
      </w:r>
      <w:r>
        <w:rPr/>
        <w:pict>
          <v:shape style="position:absolute;margin-left:117.638008pt;margin-top:21.240097pt;width:5pt;height:5pt;mso-position-horizontal-relative:page;mso-position-vertical-relative:paragraph;z-index:62008" coordorigin="2353,425" coordsize="100,100" path="m2388,465l2387,461,2369,439,2362,444,2378,463,2353,463,2353,471,2383,471,2386,470,2388,465m2388,484l2386,479,2383,478,2353,478,2353,486,2378,486,2362,505,2369,510,2387,487,2388,484m2410,427l2402,425,2396,448,2381,429,2374,435,2391,456,2392,457,2395,458,2397,458,2398,458,2401,458,2403,455,2405,448,2410,427m2410,522l2405,500,2403,494,2401,491,2396,490,2392,491,2391,493,2374,514,2381,519,2396,500,2402,524,2410,522m2445,498l2439,495,2419,486,2415,486,2411,489,2410,492,2416,521,2425,519,2419,495,2442,506,2445,498m2445,451l2442,443,2419,454,2425,430,2417,428,2410,456,2411,460,2414,462,2416,463,2419,463,2420,463,2439,454,2445,451m2452,464l2448,456,2421,469,2419,472,2419,477,2421,480,2424,481,2448,492,2452,485,2430,474,2452,464e" filled="true" fillcolor="#00a9c1" stroked="false">
            <v:path arrowok="t"/>
            <v:fill type="solid"/>
            <w10:wrap type="none"/>
          </v:shape>
        </w:pict>
      </w:r>
      <w:r>
        <w:rPr/>
        <w:pict>
          <v:shape style="position:absolute;margin-left:117.638008pt;margin-top:37.709099pt;width:5pt;height:5pt;mso-position-horizontal-relative:page;mso-position-vertical-relative:paragraph;z-index:62032" coordorigin="2353,754" coordsize="100,100" path="m2388,794l2387,791,2369,768,2362,773,2378,792,2353,792,2353,801,2383,801,2386,799,2388,794m2388,814l2386,808,2383,807,2353,807,2353,815,2378,815,2362,834,2369,839,2387,817,2388,814m2410,756l2402,754,2396,778,2381,759,2374,764,2391,785,2392,786,2395,788,2397,788,2398,788,2401,787,2403,784,2405,778,2410,756m2410,852l2405,830,2403,823,2401,821,2396,819,2392,821,2391,823,2374,844,2381,849,2396,830,2402,853,2410,852m2445,828l2439,825,2419,815,2415,815,2411,819,2410,822,2416,850,2425,848,2419,825,2442,835,2445,828m2445,780l2442,772,2419,783,2425,759,2417,758,2410,786,2411,789,2414,792,2416,792,2419,792,2420,792,2439,783,2445,780m2452,793l2448,786,2421,798,2419,801,2419,807,2421,809,2424,810,2448,822,2452,814,2430,804,2452,793e" filled="true" fillcolor="#00a9c1" stroked="false">
            <v:path arrowok="t"/>
            <v:fill type="solid"/>
            <w10:wrap type="none"/>
          </v:shape>
        </w:pict>
      </w:r>
      <w:r>
        <w:rPr>
          <w:color w:val="3C3C3B"/>
        </w:rPr>
        <w:t>activités prohibées, surveillance, sécurité, incidents, pénalités,</w:t>
      </w:r>
      <w:r>
        <w:rPr>
          <w:color w:val="3C3C3B"/>
          <w:spacing w:val="1"/>
        </w:rPr>
        <w:t> </w:t>
      </w:r>
      <w:r>
        <w:rPr>
          <w:color w:val="3C3C3B"/>
        </w:rPr>
        <w:t>redevances.</w:t>
      </w:r>
    </w:p>
    <w:p>
      <w:pPr>
        <w:pStyle w:val="BodyText"/>
        <w:spacing w:line="206" w:lineRule="auto" w:before="22"/>
        <w:ind w:left="1632" w:right="4368"/>
      </w:pPr>
      <w:r>
        <w:rPr>
          <w:color w:val="3C3C3B"/>
        </w:rPr>
        <w:t>Keolis s’appuiera sur les règlements intérieurs de grandes gares routières exploitées par le Groupe, pour proposer un projet</w:t>
      </w:r>
    </w:p>
    <w:p>
      <w:pPr>
        <w:pStyle w:val="BodyText"/>
        <w:spacing w:line="206" w:lineRule="auto"/>
        <w:ind w:left="1632" w:right="4368"/>
      </w:pPr>
      <w:r>
        <w:rPr>
          <w:color w:val="3C3C3B"/>
        </w:rPr>
        <w:t>de rédaction à l’Agglomération : gare routière de Versailles Chantiers, de Roissypole et de la Défense.</w:t>
      </w:r>
    </w:p>
    <w:p>
      <w:pPr>
        <w:pStyle w:val="BodyText"/>
        <w:spacing w:before="9"/>
        <w:rPr>
          <w:sz w:val="29"/>
        </w:rPr>
      </w:pPr>
    </w:p>
    <w:p>
      <w:pPr>
        <w:pStyle w:val="ListParagraph"/>
        <w:numPr>
          <w:ilvl w:val="0"/>
          <w:numId w:val="79"/>
        </w:numPr>
        <w:tabs>
          <w:tab w:pos="1637" w:val="left" w:leader="none"/>
          <w:tab w:pos="1638" w:val="left" w:leader="none"/>
        </w:tabs>
        <w:spacing w:line="240" w:lineRule="auto" w:before="0" w:after="0"/>
        <w:ind w:left="1637" w:right="0" w:hanging="373"/>
        <w:jc w:val="left"/>
        <w:rPr>
          <w:b/>
          <w:sz w:val="28"/>
        </w:rPr>
      </w:pPr>
      <w:r>
        <w:rPr/>
        <w:pict>
          <v:rect style="position:absolute;margin-left:111.378998pt;margin-top:10.8627pt;width:1.948pt;height:1.948pt;mso-position-horizontal-relative:page;mso-position-vertical-relative:paragraph;z-index:-338608" filled="true" fillcolor="#00a9c1" stroked="false">
            <v:fill type="solid"/>
            <w10:wrap type="none"/>
          </v:rect>
        </w:pict>
      </w:r>
      <w:r>
        <w:rPr>
          <w:b/>
          <w:color w:val="00A9C1"/>
          <w:sz w:val="28"/>
        </w:rPr>
        <w:t>ORGANISER LE</w:t>
      </w:r>
      <w:r>
        <w:rPr>
          <w:b/>
          <w:color w:val="00A9C1"/>
          <w:spacing w:val="-1"/>
          <w:sz w:val="28"/>
        </w:rPr>
        <w:t> </w:t>
      </w:r>
      <w:r>
        <w:rPr>
          <w:b/>
          <w:color w:val="00A9C1"/>
          <w:sz w:val="28"/>
        </w:rPr>
        <w:t>SITE</w:t>
      </w:r>
    </w:p>
    <w:p>
      <w:pPr>
        <w:pStyle w:val="Heading5"/>
        <w:numPr>
          <w:ilvl w:val="1"/>
          <w:numId w:val="79"/>
        </w:numPr>
        <w:tabs>
          <w:tab w:pos="1665" w:val="left" w:leader="none"/>
        </w:tabs>
        <w:spacing w:line="240" w:lineRule="auto" w:before="21" w:after="0"/>
        <w:ind w:left="1664" w:right="0" w:hanging="400"/>
        <w:jc w:val="left"/>
      </w:pPr>
      <w:r>
        <w:rPr/>
        <w:pict>
          <v:rect style="position:absolute;margin-left:114.789001pt;margin-top:9.849497pt;width:1.948pt;height:1.948pt;mso-position-horizontal-relative:page;mso-position-vertical-relative:paragraph;z-index:-338584" filled="true" fillcolor="#3c3c3b" stroked="false">
            <v:fill type="solid"/>
            <w10:wrap type="none"/>
          </v:rect>
        </w:pict>
      </w:r>
      <w:r>
        <w:rPr>
          <w:color w:val="3C3C3B"/>
        </w:rPr>
        <w:t>AFFECTER LES QUAIS</w:t>
      </w:r>
    </w:p>
    <w:p>
      <w:pPr>
        <w:pStyle w:val="BodyText"/>
        <w:spacing w:line="206" w:lineRule="auto" w:before="97"/>
        <w:ind w:left="1661" w:right="4296"/>
      </w:pPr>
      <w:r>
        <w:rPr>
          <w:color w:val="3C3C3B"/>
        </w:rPr>
        <w:t>La gare routière dispose de dix quais équipés d’une signalétique fixe qui indique le numéro des lignes autorisées à y accoster.</w:t>
      </w:r>
    </w:p>
    <w:p>
      <w:pPr>
        <w:pStyle w:val="BodyText"/>
        <w:spacing w:line="206" w:lineRule="auto" w:before="112"/>
        <w:ind w:left="1661" w:right="4364"/>
        <w:jc w:val="both"/>
      </w:pPr>
      <w:r>
        <w:rPr>
          <w:color w:val="3C3C3B"/>
        </w:rPr>
        <w:t>En 2021, la gare routière sera très majoritairement desservie par les lignes de l’Agglo du Pays de Dreux. Le recensement établi à ce jour indique la répartition suivante :</w:t>
      </w:r>
    </w:p>
    <w:p>
      <w:pPr>
        <w:pStyle w:val="BodyText"/>
        <w:spacing w:before="3"/>
        <w:rPr>
          <w:sz w:val="11"/>
        </w:rPr>
      </w:pPr>
    </w:p>
    <w:tbl>
      <w:tblPr>
        <w:tblW w:w="0" w:type="auto"/>
        <w:jc w:val="left"/>
        <w:tblInd w:w="1671" w:type="dxa"/>
        <w:tblBorders>
          <w:top w:val="single" w:sz="2" w:space="0" w:color="00A9C1"/>
          <w:left w:val="single" w:sz="2" w:space="0" w:color="00A9C1"/>
          <w:bottom w:val="single" w:sz="2" w:space="0" w:color="00A9C1"/>
          <w:right w:val="single" w:sz="2" w:space="0" w:color="00A9C1"/>
          <w:insideH w:val="single" w:sz="2" w:space="0" w:color="00A9C1"/>
          <w:insideV w:val="single" w:sz="2" w:space="0" w:color="00A9C1"/>
        </w:tblBorders>
        <w:tblLayout w:type="fixed"/>
        <w:tblCellMar>
          <w:top w:w="0" w:type="dxa"/>
          <w:left w:w="0" w:type="dxa"/>
          <w:bottom w:w="0" w:type="dxa"/>
          <w:right w:w="0" w:type="dxa"/>
        </w:tblCellMar>
        <w:tblLook w:val="01E0"/>
      </w:tblPr>
      <w:tblGrid>
        <w:gridCol w:w="2498"/>
        <w:gridCol w:w="1559"/>
        <w:gridCol w:w="2126"/>
        <w:gridCol w:w="1695"/>
      </w:tblGrid>
      <w:tr>
        <w:trPr>
          <w:trHeight w:val="394" w:hRule="atLeast"/>
        </w:trPr>
        <w:tc>
          <w:tcPr>
            <w:tcW w:w="7878" w:type="dxa"/>
            <w:gridSpan w:val="4"/>
            <w:tcBorders>
              <w:top w:val="nil"/>
              <w:left w:val="nil"/>
              <w:bottom w:val="nil"/>
              <w:right w:val="nil"/>
            </w:tcBorders>
            <w:shd w:val="clear" w:color="auto" w:fill="00A9C1"/>
          </w:tcPr>
          <w:p>
            <w:pPr>
              <w:pStyle w:val="TableParagraph"/>
              <w:tabs>
                <w:tab w:pos="2985" w:val="left" w:leader="none"/>
                <w:tab w:pos="4855" w:val="left" w:leader="none"/>
                <w:tab w:pos="6491" w:val="left" w:leader="none"/>
              </w:tabs>
              <w:spacing w:before="61"/>
              <w:ind w:left="82"/>
              <w:rPr>
                <w:rFonts w:ascii="Gotham Narrow" w:hAnsi="Gotham Narrow"/>
                <w:b/>
                <w:sz w:val="18"/>
              </w:rPr>
            </w:pPr>
            <w:r>
              <w:rPr>
                <w:rFonts w:ascii="Gotham Narrow" w:hAnsi="Gotham Narrow"/>
                <w:b/>
                <w:color w:val="FFFFFF"/>
                <w:sz w:val="18"/>
              </w:rPr>
              <w:t>AOT</w:t>
              <w:tab/>
              <w:t>Réseau</w:t>
              <w:tab/>
              <w:t>Lignes</w:t>
              <w:tab/>
            </w:r>
            <w:r>
              <w:rPr>
                <w:rFonts w:ascii="Gotham Narrow" w:hAnsi="Gotham Narrow"/>
                <w:b/>
                <w:color w:val="FFFFFF"/>
                <w:spacing w:val="2"/>
                <w:sz w:val="18"/>
              </w:rPr>
              <w:t>Quais</w:t>
            </w:r>
            <w:r>
              <w:rPr>
                <w:rFonts w:ascii="Gotham Narrow" w:hAnsi="Gotham Narrow"/>
                <w:b/>
                <w:color w:val="FFFFFF"/>
                <w:spacing w:val="1"/>
                <w:sz w:val="18"/>
              </w:rPr>
              <w:t> </w:t>
            </w:r>
            <w:r>
              <w:rPr>
                <w:rFonts w:ascii="Gotham Narrow" w:hAnsi="Gotham Narrow"/>
                <w:b/>
                <w:color w:val="FFFFFF"/>
                <w:sz w:val="18"/>
              </w:rPr>
              <w:t>utilisés</w:t>
            </w:r>
          </w:p>
        </w:tc>
      </w:tr>
      <w:tr>
        <w:trPr>
          <w:trHeight w:val="411" w:hRule="atLeast"/>
        </w:trPr>
        <w:tc>
          <w:tcPr>
            <w:tcW w:w="2498" w:type="dxa"/>
          </w:tcPr>
          <w:p>
            <w:pPr>
              <w:pStyle w:val="TableParagraph"/>
              <w:spacing w:before="69"/>
              <w:ind w:left="80"/>
              <w:rPr>
                <w:rFonts w:ascii="Gotham Narrow"/>
                <w:b/>
                <w:sz w:val="18"/>
              </w:rPr>
            </w:pPr>
            <w:r>
              <w:rPr>
                <w:rFonts w:ascii="Gotham Narrow"/>
                <w:b/>
                <w:color w:val="3C3C3B"/>
                <w:sz w:val="18"/>
              </w:rPr>
              <w:t>Agglo du Pays de Dreux</w:t>
            </w:r>
          </w:p>
        </w:tc>
        <w:tc>
          <w:tcPr>
            <w:tcW w:w="1559" w:type="dxa"/>
          </w:tcPr>
          <w:p>
            <w:pPr>
              <w:pStyle w:val="TableParagraph"/>
              <w:spacing w:before="69"/>
              <w:ind w:left="378" w:right="371"/>
              <w:jc w:val="center"/>
              <w:rPr>
                <w:sz w:val="18"/>
              </w:rPr>
            </w:pPr>
            <w:r>
              <w:rPr>
                <w:color w:val="3C3C3B"/>
                <w:sz w:val="18"/>
              </w:rPr>
              <w:t>Linéad</w:t>
            </w:r>
          </w:p>
        </w:tc>
        <w:tc>
          <w:tcPr>
            <w:tcW w:w="2126" w:type="dxa"/>
          </w:tcPr>
          <w:p>
            <w:pPr>
              <w:pStyle w:val="TableParagraph"/>
              <w:spacing w:line="195" w:lineRule="exact"/>
              <w:ind w:left="472" w:right="468"/>
              <w:jc w:val="center"/>
              <w:rPr>
                <w:sz w:val="18"/>
              </w:rPr>
            </w:pPr>
            <w:r>
              <w:rPr>
                <w:color w:val="3C3C3B"/>
                <w:sz w:val="18"/>
              </w:rPr>
              <w:t>1, 2, 3, 4, 5, 6, 7,</w:t>
            </w:r>
          </w:p>
          <w:p>
            <w:pPr>
              <w:pStyle w:val="TableParagraph"/>
              <w:spacing w:line="197" w:lineRule="exact"/>
              <w:ind w:left="472" w:right="468"/>
              <w:jc w:val="center"/>
              <w:rPr>
                <w:sz w:val="18"/>
              </w:rPr>
            </w:pPr>
            <w:r>
              <w:rPr>
                <w:color w:val="3C3C3B"/>
                <w:sz w:val="18"/>
              </w:rPr>
              <w:t>8, C, F, TAD</w:t>
            </w:r>
          </w:p>
        </w:tc>
        <w:tc>
          <w:tcPr>
            <w:tcW w:w="1695" w:type="dxa"/>
          </w:tcPr>
          <w:p>
            <w:pPr>
              <w:pStyle w:val="TableParagraph"/>
              <w:spacing w:before="69"/>
              <w:ind w:left="273" w:right="269"/>
              <w:jc w:val="center"/>
              <w:rPr>
                <w:sz w:val="18"/>
              </w:rPr>
            </w:pPr>
            <w:r>
              <w:rPr>
                <w:color w:val="3C3C3B"/>
                <w:sz w:val="18"/>
              </w:rPr>
              <w:t>1, 2, 3, 4, 7, 8, 9</w:t>
            </w:r>
          </w:p>
        </w:tc>
      </w:tr>
      <w:tr>
        <w:trPr>
          <w:trHeight w:val="391" w:hRule="atLeast"/>
        </w:trPr>
        <w:tc>
          <w:tcPr>
            <w:tcW w:w="2498" w:type="dxa"/>
          </w:tcPr>
          <w:p>
            <w:pPr>
              <w:pStyle w:val="TableParagraph"/>
              <w:spacing w:before="59"/>
              <w:ind w:left="80"/>
              <w:rPr>
                <w:rFonts w:ascii="Gotham Narrow" w:hAnsi="Gotham Narrow"/>
                <w:b/>
                <w:sz w:val="18"/>
              </w:rPr>
            </w:pPr>
            <w:r>
              <w:rPr>
                <w:rFonts w:ascii="Gotham Narrow" w:hAnsi="Gotham Narrow"/>
                <w:b/>
                <w:color w:val="3C3C3B"/>
                <w:sz w:val="18"/>
              </w:rPr>
              <w:t>Région Centre-Val de Loire</w:t>
            </w:r>
          </w:p>
        </w:tc>
        <w:tc>
          <w:tcPr>
            <w:tcW w:w="1559" w:type="dxa"/>
          </w:tcPr>
          <w:p>
            <w:pPr>
              <w:pStyle w:val="TableParagraph"/>
              <w:spacing w:before="59"/>
              <w:ind w:left="378" w:right="374"/>
              <w:jc w:val="center"/>
              <w:rPr>
                <w:sz w:val="18"/>
              </w:rPr>
            </w:pPr>
            <w:r>
              <w:rPr>
                <w:color w:val="3C3C3B"/>
                <w:sz w:val="18"/>
              </w:rPr>
              <w:t>Rémi</w:t>
            </w:r>
          </w:p>
        </w:tc>
        <w:tc>
          <w:tcPr>
            <w:tcW w:w="2126" w:type="dxa"/>
          </w:tcPr>
          <w:p>
            <w:pPr>
              <w:pStyle w:val="TableParagraph"/>
              <w:spacing w:before="59"/>
              <w:ind w:left="472" w:right="468"/>
              <w:jc w:val="center"/>
              <w:rPr>
                <w:sz w:val="18"/>
              </w:rPr>
            </w:pPr>
            <w:r>
              <w:rPr>
                <w:color w:val="3C3C3B"/>
                <w:sz w:val="18"/>
              </w:rPr>
              <w:t>1, 8, 25, 88</w:t>
            </w:r>
          </w:p>
        </w:tc>
        <w:tc>
          <w:tcPr>
            <w:tcW w:w="1695" w:type="dxa"/>
          </w:tcPr>
          <w:p>
            <w:pPr>
              <w:pStyle w:val="TableParagraph"/>
              <w:spacing w:before="59"/>
              <w:ind w:left="273" w:right="269"/>
              <w:jc w:val="center"/>
              <w:rPr>
                <w:sz w:val="18"/>
              </w:rPr>
            </w:pPr>
            <w:r>
              <w:rPr>
                <w:color w:val="3C3C3B"/>
                <w:sz w:val="18"/>
              </w:rPr>
              <w:t>5, 10</w:t>
            </w:r>
          </w:p>
        </w:tc>
      </w:tr>
      <w:tr>
        <w:trPr>
          <w:trHeight w:val="391" w:hRule="atLeast"/>
        </w:trPr>
        <w:tc>
          <w:tcPr>
            <w:tcW w:w="2498" w:type="dxa"/>
          </w:tcPr>
          <w:p>
            <w:pPr>
              <w:pStyle w:val="TableParagraph"/>
              <w:spacing w:before="59"/>
              <w:ind w:left="79"/>
              <w:rPr>
                <w:rFonts w:ascii="Gotham Narrow" w:hAnsi="Gotham Narrow"/>
                <w:b/>
                <w:sz w:val="18"/>
              </w:rPr>
            </w:pPr>
            <w:r>
              <w:rPr>
                <w:rFonts w:ascii="Gotham Narrow" w:hAnsi="Gotham Narrow"/>
                <w:b/>
                <w:color w:val="3C3C3B"/>
                <w:sz w:val="18"/>
              </w:rPr>
              <w:t>Région Normandie</w:t>
            </w:r>
          </w:p>
        </w:tc>
        <w:tc>
          <w:tcPr>
            <w:tcW w:w="1559" w:type="dxa"/>
          </w:tcPr>
          <w:p>
            <w:pPr>
              <w:pStyle w:val="TableParagraph"/>
              <w:spacing w:before="59"/>
              <w:ind w:left="378" w:right="374"/>
              <w:jc w:val="center"/>
              <w:rPr>
                <w:sz w:val="18"/>
              </w:rPr>
            </w:pPr>
            <w:r>
              <w:rPr>
                <w:color w:val="3C3C3B"/>
                <w:sz w:val="18"/>
              </w:rPr>
              <w:t>Transeure</w:t>
            </w:r>
          </w:p>
        </w:tc>
        <w:tc>
          <w:tcPr>
            <w:tcW w:w="2126" w:type="dxa"/>
          </w:tcPr>
          <w:p>
            <w:pPr>
              <w:pStyle w:val="TableParagraph"/>
              <w:spacing w:before="59"/>
              <w:ind w:left="472" w:right="465"/>
              <w:jc w:val="center"/>
              <w:rPr>
                <w:sz w:val="18"/>
              </w:rPr>
            </w:pPr>
            <w:r>
              <w:rPr>
                <w:color w:val="3C3C3B"/>
                <w:sz w:val="18"/>
              </w:rPr>
              <w:t>340</w:t>
            </w:r>
          </w:p>
        </w:tc>
        <w:tc>
          <w:tcPr>
            <w:tcW w:w="1695" w:type="dxa"/>
          </w:tcPr>
          <w:p>
            <w:pPr>
              <w:pStyle w:val="TableParagraph"/>
              <w:spacing w:before="59"/>
              <w:ind w:left="4"/>
              <w:jc w:val="center"/>
              <w:rPr>
                <w:sz w:val="18"/>
              </w:rPr>
            </w:pPr>
            <w:r>
              <w:rPr>
                <w:color w:val="3C3C3B"/>
                <w:sz w:val="18"/>
              </w:rPr>
              <w:t>6</w:t>
            </w:r>
          </w:p>
        </w:tc>
      </w:tr>
    </w:tbl>
    <w:p>
      <w:pPr>
        <w:spacing w:after="0"/>
        <w:jc w:val="center"/>
        <w:rPr>
          <w:sz w:val="18"/>
        </w:rPr>
        <w:sectPr>
          <w:pgSz w:w="11910" w:h="16840"/>
          <w:pgMar w:header="0" w:footer="454" w:top="0" w:bottom="640" w:left="720" w:right="0"/>
        </w:sectPr>
      </w:pPr>
    </w:p>
    <w:p>
      <w:pPr>
        <w:pStyle w:val="BodyText"/>
        <w:rPr>
          <w:sz w:val="20"/>
        </w:rPr>
      </w:pPr>
      <w:r>
        <w:rPr/>
        <w:pict>
          <v:group style="position:absolute;margin-left:1.356pt;margin-top:-.000001pt;width:51.95pt;height:841.9pt;mso-position-horizontal-relative:page;mso-position-vertical-relative:page;z-index:-33853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215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62176">
            <wp:simplePos x="0" y="0"/>
            <wp:positionH relativeFrom="page">
              <wp:posOffset>5482068</wp:posOffset>
            </wp:positionH>
            <wp:positionV relativeFrom="paragraph">
              <wp:posOffset>-531436</wp:posOffset>
            </wp:positionV>
            <wp:extent cx="2077935" cy="326266"/>
            <wp:effectExtent l="0" t="0" r="0" b="0"/>
            <wp:wrapNone/>
            <wp:docPr id="607" name="image324.png" descr=""/>
            <wp:cNvGraphicFramePr>
              <a:graphicFrameLocks noChangeAspect="1"/>
            </wp:cNvGraphicFramePr>
            <a:graphic>
              <a:graphicData uri="http://schemas.openxmlformats.org/drawingml/2006/picture">
                <pic:pic>
                  <pic:nvPicPr>
                    <pic:cNvPr id="608" name="image324.png"/>
                    <pic:cNvPicPr/>
                  </pic:nvPicPr>
                  <pic:blipFill>
                    <a:blip r:embed="rId381"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6 : ENTRETIEN DE LA GARE ROUTIÈRE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717" w:right="4368"/>
      </w:pPr>
      <w:r>
        <w:rPr>
          <w:color w:val="3C3C3B"/>
        </w:rPr>
        <w:t>À cela s’ajoute ponctuellement les lignes de substitution routières de la SNCF.</w:t>
      </w:r>
    </w:p>
    <w:p>
      <w:pPr>
        <w:pStyle w:val="BodyText"/>
        <w:spacing w:line="206" w:lineRule="auto" w:before="112"/>
        <w:ind w:left="1717" w:right="4552"/>
        <w:jc w:val="both"/>
      </w:pPr>
      <w:r>
        <w:rPr>
          <w:color w:val="3C3C3B"/>
        </w:rPr>
        <w:t>Keolis Drouais mettra à jour l’affectation des quais pour intégrer les lignes périurbaines. Le plan sera figé et annexé au règlement intérieur du site. Il pourra être mis à jour en cas d’évolutions</w:t>
      </w:r>
    </w:p>
    <w:p>
      <w:pPr>
        <w:pStyle w:val="BodyText"/>
        <w:spacing w:line="221" w:lineRule="exact"/>
        <w:ind w:left="1717"/>
      </w:pPr>
      <w:r>
        <w:rPr>
          <w:color w:val="3C3C3B"/>
        </w:rPr>
        <w:t>des réseaux.</w:t>
      </w:r>
    </w:p>
    <w:p>
      <w:pPr>
        <w:pStyle w:val="BodyText"/>
        <w:spacing w:before="8"/>
        <w:rPr>
          <w:sz w:val="25"/>
        </w:rPr>
      </w:pPr>
    </w:p>
    <w:p>
      <w:pPr>
        <w:pStyle w:val="Heading5"/>
        <w:numPr>
          <w:ilvl w:val="1"/>
          <w:numId w:val="79"/>
        </w:numPr>
        <w:tabs>
          <w:tab w:pos="1714" w:val="left" w:leader="none"/>
        </w:tabs>
        <w:spacing w:line="240" w:lineRule="auto" w:before="0" w:after="0"/>
        <w:ind w:left="1713" w:right="0" w:hanging="449"/>
        <w:jc w:val="left"/>
      </w:pPr>
      <w:r>
        <w:rPr/>
        <w:pict>
          <v:rect style="position:absolute;margin-left:117.268997pt;margin-top:8.800118pt;width:1.948pt;height:1.948pt;mso-position-horizontal-relative:page;mso-position-vertical-relative:paragraph;z-index:-338464" filled="true" fillcolor="#3c3c3b" stroked="false">
            <v:fill type="solid"/>
            <w10:wrap type="none"/>
          </v:rect>
        </w:pict>
      </w:r>
      <w:r>
        <w:rPr>
          <w:color w:val="3C3C3B"/>
        </w:rPr>
        <w:t>INFORMER LES </w:t>
      </w:r>
      <w:r>
        <w:rPr>
          <w:color w:val="3C3C3B"/>
          <w:spacing w:val="-3"/>
        </w:rPr>
        <w:t>VOYAGEURS</w:t>
      </w:r>
    </w:p>
    <w:p>
      <w:pPr>
        <w:pStyle w:val="BodyText"/>
        <w:spacing w:before="52"/>
        <w:ind w:left="2110"/>
        <w:rPr>
          <w:rFonts w:ascii="GothamNarrow-Book"/>
        </w:rPr>
      </w:pPr>
      <w:r>
        <w:rPr/>
        <w:pict>
          <v:group style="position:absolute;margin-left:121.8899pt;margin-top:10.771807pt;width:17.3pt;height:2.3pt;mso-position-horizontal-relative:page;mso-position-vertical-relative:paragraph;z-index:62224" coordorigin="2438,215" coordsize="346,46">
            <v:line style="position:absolute" from="2438,238" to="2784,238" stroked="true" strokeweight="2.268pt" strokecolor="#00a9c1">
              <v:stroke dashstyle="solid"/>
            </v:line>
            <v:shape style="position:absolute;left:2437;top:215;width:346;height:46" coordorigin="2438,215" coordsize="346,46" path="m2482,215l2451,215,2438,229,2438,260,2482,215m2485,244l2468,261,2485,261,2485,244m2545,215l2514,215,2485,244,2485,261,2500,261,2545,215m2607,215l2576,215,2531,261,2562,261,2607,215m2670,215l2638,215,2593,261,2624,261,2670,215m2732,215l2701,215,2655,261,2687,261,2732,215m2784,215l2763,215,2718,261,2749,261,2784,226,2784,215e" filled="true" fillcolor="#ffffff" stroked="false">
              <v:path arrowok="t"/>
              <v:fill type="solid"/>
            </v:shape>
            <w10:wrap type="none"/>
          </v:group>
        </w:pict>
      </w:r>
      <w:r>
        <w:rPr>
          <w:rFonts w:ascii="GothamNarrow-Book"/>
          <w:color w:val="00A9C1"/>
        </w:rPr>
        <w:t>INFORMATION STATIQUE</w:t>
      </w:r>
    </w:p>
    <w:p>
      <w:pPr>
        <w:pStyle w:val="BodyText"/>
        <w:spacing w:line="206" w:lineRule="auto" w:before="107"/>
        <w:ind w:left="1717" w:right="4296"/>
      </w:pPr>
      <w:r>
        <w:rPr>
          <w:color w:val="3C3C3B"/>
        </w:rPr>
        <w:t>Chaque quai dispose d’un ou deux panneaux d’affichage pouvant recevoir chacun trois feuillets A4 (fiches horaires, plans, info trafic). Chaque opérateur conservera la mission d’affichage et de mise à jour des informations le concernant. À ce titre, Keolis procédera</w:t>
      </w:r>
    </w:p>
    <w:p>
      <w:pPr>
        <w:pStyle w:val="BodyText"/>
        <w:spacing w:line="206" w:lineRule="auto"/>
        <w:ind w:left="1717" w:right="5289"/>
      </w:pPr>
      <w:r>
        <w:rPr>
          <w:color w:val="3C3C3B"/>
        </w:rPr>
        <w:t>à la mise à jour des informations de 12 cadres sur les 16 que comporte la gare.</w:t>
      </w:r>
    </w:p>
    <w:p>
      <w:pPr>
        <w:pStyle w:val="BodyText"/>
        <w:spacing w:line="234" w:lineRule="exact" w:before="80"/>
        <w:ind w:left="1717"/>
      </w:pPr>
      <w:r>
        <w:rPr>
          <w:color w:val="3C3C3B"/>
        </w:rPr>
        <w:t>Pour améliorer l’information des voyageurs, Keolis réalisera</w:t>
      </w:r>
    </w:p>
    <w:p>
      <w:pPr>
        <w:pStyle w:val="BodyText"/>
        <w:spacing w:line="206" w:lineRule="auto" w:before="11"/>
        <w:ind w:left="1717" w:right="4582"/>
      </w:pPr>
      <w:r>
        <w:rPr>
          <w:color w:val="3C3C3B"/>
        </w:rPr>
        <w:t>un plan en trois dimensions du pôle gare. Il sera décliné en trois vues différentes pour tenir compte de l’orientation et du sens  de lecture au </w:t>
      </w:r>
      <w:r>
        <w:rPr>
          <w:color w:val="3C3C3B"/>
          <w:spacing w:val="2"/>
        </w:rPr>
        <w:t>départ </w:t>
      </w:r>
      <w:r>
        <w:rPr>
          <w:color w:val="3C3C3B"/>
        </w:rPr>
        <w:t>de la gare routière, du hall de la gare SNCF et du parvis Sud du pôle</w:t>
      </w:r>
      <w:r>
        <w:rPr>
          <w:color w:val="3C3C3B"/>
          <w:spacing w:val="1"/>
        </w:rPr>
        <w:t> </w:t>
      </w:r>
      <w:r>
        <w:rPr>
          <w:color w:val="3C3C3B"/>
        </w:rPr>
        <w:t>gare.</w:t>
      </w:r>
    </w:p>
    <w:p>
      <w:pPr>
        <w:pStyle w:val="BodyText"/>
        <w:spacing w:line="234" w:lineRule="exact" w:before="81"/>
        <w:ind w:left="1717"/>
      </w:pPr>
      <w:r>
        <w:rPr>
          <w:color w:val="3C3C3B"/>
        </w:rPr>
        <w:t>En complément et sous réserve d’accord de la SNCF</w:t>
      </w:r>
    </w:p>
    <w:p>
      <w:pPr>
        <w:pStyle w:val="BodyText"/>
        <w:spacing w:line="206" w:lineRule="auto" w:before="11"/>
        <w:ind w:left="1717" w:right="4368"/>
      </w:pPr>
      <w:r>
        <w:rPr>
          <w:color w:val="3C3C3B"/>
        </w:rPr>
        <w:t>et de la Ville de Dreux, Keolis propose d’installer une signalétique de jalonnement et d’orientation entre le hall de la gare SNCF</w:t>
      </w:r>
    </w:p>
    <w:p>
      <w:pPr>
        <w:pStyle w:val="BodyText"/>
        <w:spacing w:line="221" w:lineRule="exact"/>
        <w:ind w:left="1717"/>
      </w:pPr>
      <w:r>
        <w:rPr>
          <w:color w:val="3C3C3B"/>
        </w:rPr>
        <w:t>et la gare routière.</w:t>
      </w:r>
    </w:p>
    <w:p>
      <w:pPr>
        <w:pStyle w:val="BodyText"/>
        <w:spacing w:before="3"/>
        <w:rPr>
          <w:sz w:val="10"/>
        </w:rPr>
      </w:pPr>
      <w:r>
        <w:rPr/>
        <w:pict>
          <v:group style="position:absolute;margin-left:99.212097pt;margin-top:9.628970pt;width:439.4pt;height:313.7pt;mso-position-horizontal-relative:page;mso-position-vertical-relative:paragraph;z-index:60056;mso-wrap-distance-left:0;mso-wrap-distance-right:0" coordorigin="1984,193" coordsize="8788,6274">
            <v:shape style="position:absolute;left:1984;top:192;width:8788;height:6274" type="#_x0000_t75" stroked="false">
              <v:imagedata r:id="rId382" o:title=""/>
            </v:shape>
            <v:shape style="position:absolute;left:2104;top:312;width:701;height:6034" coordorigin="2104,313" coordsize="701,6034" path="m2805,313l2104,313,2104,6346,2805,6346e" filled="false" stroked="true" strokeweight="12pt" strokecolor="#00a9c1">
              <v:path arrowok="t"/>
              <v:stroke dashstyle="solid"/>
            </v:shape>
            <w10:wrap type="topAndBottom"/>
          </v:group>
        </w:pict>
      </w:r>
    </w:p>
    <w:p>
      <w:pPr>
        <w:spacing w:before="22"/>
        <w:ind w:left="1264" w:right="0" w:firstLine="0"/>
        <w:jc w:val="left"/>
        <w:rPr>
          <w:rFonts w:ascii="GothamNarrow-LightItalic" w:hAnsi="GothamNarrow-LightItalic"/>
          <w:i/>
          <w:sz w:val="12"/>
        </w:rPr>
      </w:pPr>
      <w:r>
        <w:rPr>
          <w:rFonts w:ascii="GothamNarrow-LightItalic" w:hAnsi="GothamNarrow-LightItalic"/>
          <w:i/>
          <w:color w:val="00A9C1"/>
          <w:sz w:val="12"/>
        </w:rPr>
        <w:t>Exemple de plan de situation pour le repérage des voyageurs.</w:t>
      </w:r>
    </w:p>
    <w:p>
      <w:pPr>
        <w:spacing w:after="0"/>
        <w:jc w:val="left"/>
        <w:rPr>
          <w:rFonts w:ascii="GothamNarrow-LightItalic" w:hAnsi="GothamNarrow-LightItalic"/>
          <w:sz w:val="12"/>
        </w:rPr>
        <w:sectPr>
          <w:pgSz w:w="11910" w:h="16840"/>
          <w:pgMar w:header="0" w:footer="454" w:top="0" w:bottom="640" w:left="720" w:right="0"/>
        </w:sectPr>
      </w:pPr>
    </w:p>
    <w:p>
      <w:pPr>
        <w:pStyle w:val="BodyText"/>
        <w:rPr>
          <w:rFonts w:ascii="GothamNarrow-LightItalic"/>
          <w:i/>
          <w:sz w:val="20"/>
        </w:rPr>
      </w:pPr>
    </w:p>
    <w:p>
      <w:pPr>
        <w:pStyle w:val="BodyText"/>
        <w:rPr>
          <w:rFonts w:ascii="GothamNarrow-LightItalic"/>
          <w:i/>
          <w:sz w:val="20"/>
        </w:rPr>
      </w:pPr>
    </w:p>
    <w:p>
      <w:pPr>
        <w:pStyle w:val="BodyText"/>
        <w:spacing w:before="7"/>
        <w:rPr>
          <w:rFonts w:ascii="GothamNarrow-LightItalic"/>
          <w:i/>
        </w:rPr>
      </w:pPr>
    </w:p>
    <w:p>
      <w:pPr>
        <w:pStyle w:val="Heading6"/>
        <w:spacing w:before="55"/>
      </w:pPr>
      <w:r>
        <w:rPr/>
        <w:drawing>
          <wp:anchor distT="0" distB="0" distL="0" distR="0" allowOverlap="1" layoutInCell="1" locked="0" behindDoc="0" simplePos="0" relativeHeight="62296">
            <wp:simplePos x="0" y="0"/>
            <wp:positionH relativeFrom="page">
              <wp:posOffset>5482068</wp:posOffset>
            </wp:positionH>
            <wp:positionV relativeFrom="paragraph">
              <wp:posOffset>-531436</wp:posOffset>
            </wp:positionV>
            <wp:extent cx="2077935" cy="326266"/>
            <wp:effectExtent l="0" t="0" r="0" b="0"/>
            <wp:wrapNone/>
            <wp:docPr id="609" name="image324.png" descr=""/>
            <wp:cNvGraphicFramePr>
              <a:graphicFrameLocks noChangeAspect="1"/>
            </wp:cNvGraphicFramePr>
            <a:graphic>
              <a:graphicData uri="http://schemas.openxmlformats.org/drawingml/2006/picture">
                <pic:pic>
                  <pic:nvPicPr>
                    <pic:cNvPr id="610" name="image324.png"/>
                    <pic:cNvPicPr/>
                  </pic:nvPicPr>
                  <pic:blipFill>
                    <a:blip r:embed="rId381"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6 : ENTRETIEN DE LA GARE ROUTIÈRE</w:t>
      </w:r>
    </w:p>
    <w:p>
      <w:pPr>
        <w:pStyle w:val="BodyText"/>
        <w:rPr>
          <w:rFonts w:ascii="AkzidenzGroteskBE-MdCn"/>
          <w:sz w:val="20"/>
        </w:rPr>
      </w:pPr>
    </w:p>
    <w:p>
      <w:pPr>
        <w:pStyle w:val="BodyText"/>
        <w:rPr>
          <w:rFonts w:ascii="AkzidenzGroteskBE-MdCn"/>
          <w:sz w:val="20"/>
        </w:rPr>
      </w:pPr>
    </w:p>
    <w:p>
      <w:pPr>
        <w:pStyle w:val="BodyText"/>
        <w:rPr>
          <w:rFonts w:ascii="AkzidenzGroteskBE-MdCn"/>
          <w:sz w:val="27"/>
        </w:rPr>
      </w:pPr>
    </w:p>
    <w:p>
      <w:pPr>
        <w:pStyle w:val="BodyText"/>
        <w:spacing w:before="67"/>
        <w:ind w:left="2053"/>
        <w:rPr>
          <w:rFonts w:ascii="GothamNarrow-Book"/>
        </w:rPr>
      </w:pPr>
      <w:r>
        <w:rPr/>
        <w:pict>
          <v:group style="position:absolute;margin-left:119.054802pt;margin-top:11.521897pt;width:17.3pt;height:2.3pt;mso-position-horizontal-relative:page;mso-position-vertical-relative:paragraph;z-index:62320" coordorigin="2381,230" coordsize="346,46">
            <v:line style="position:absolute" from="2381,253" to="2727,253" stroked="true" strokeweight="2.268pt" strokecolor="#00a9c1">
              <v:stroke dashstyle="solid"/>
            </v:line>
            <v:shape style="position:absolute;left:2381;top:230;width:346;height:46" coordorigin="2381,230" coordsize="346,46" path="m2426,230l2395,230,2381,244,2381,275,2426,230m2428,259l2412,276,2428,276,2428,259m2488,230l2457,230,2428,259,2428,276,2443,276,2488,230m2551,230l2519,230,2474,276,2505,276,2551,230m2613,230l2582,230,2536,276,2568,276,2613,230m2675,230l2644,230,2599,276,2630,276,2675,230m2727,230l2706,230,2661,276,2692,276,2727,241,2727,230e" filled="true" fillcolor="#ffffff" stroked="false">
              <v:path arrowok="t"/>
              <v:fill type="solid"/>
            </v:shape>
            <w10:wrap type="none"/>
          </v:group>
        </w:pict>
      </w:r>
      <w:r>
        <w:rPr>
          <w:rFonts w:ascii="GothamNarrow-Book"/>
          <w:color w:val="00A9C1"/>
        </w:rPr>
        <w:t>INFORMATION DYNAMIQUE</w:t>
      </w:r>
    </w:p>
    <w:p>
      <w:pPr>
        <w:pStyle w:val="BodyText"/>
        <w:spacing w:line="206" w:lineRule="auto" w:before="106"/>
        <w:ind w:left="1661" w:right="4368"/>
      </w:pPr>
      <w:r>
        <w:rPr/>
        <w:pict>
          <v:group style="position:absolute;margin-left:414.802612pt;margin-top:40.214325pt;width:152.15pt;height:38.3pt;mso-position-horizontal-relative:page;mso-position-vertical-relative:paragraph;z-index:62536" coordorigin="8296,804" coordsize="3043,766">
            <v:shape style="position:absolute;left:8296;top:804;width:3043;height:766" type="#_x0000_t75" stroked="false">
              <v:imagedata r:id="rId383" o:title=""/>
            </v:shape>
            <v:shape style="position:absolute;left:8296;top:804;width:3043;height:766" type="#_x0000_t202" filled="false" stroked="false">
              <v:textbox inset="0,0,0,0">
                <w:txbxContent>
                  <w:p>
                    <w:pPr>
                      <w:spacing w:line="206" w:lineRule="auto" w:before="92"/>
                      <w:ind w:left="1116" w:right="114" w:firstLine="0"/>
                      <w:jc w:val="left"/>
                      <w:rPr>
                        <w:rFonts w:ascii="Gotham Narrow" w:hAnsi="Gotham Narrow"/>
                        <w:b/>
                        <w:sz w:val="12"/>
                      </w:rPr>
                    </w:pPr>
                    <w:r>
                      <w:rPr>
                        <w:rFonts w:ascii="Gotham Narrow" w:hAnsi="Gotham Narrow"/>
                        <w:b/>
                        <w:color w:val="FFFFFF"/>
                        <w:sz w:val="12"/>
                      </w:rPr>
                      <w:t>Cliquez ici </w:t>
                    </w:r>
                    <w:r>
                      <w:rPr>
                        <w:rFonts w:ascii="Gotham Narrow" w:hAnsi="Gotham Narrow"/>
                        <w:b/>
                        <w:color w:val="FFFFFF"/>
                        <w:spacing w:val="2"/>
                        <w:sz w:val="12"/>
                      </w:rPr>
                      <w:t>pour consulter Équiper </w:t>
                    </w:r>
                    <w:r>
                      <w:rPr>
                        <w:rFonts w:ascii="Gotham Narrow" w:hAnsi="Gotham Narrow"/>
                        <w:b/>
                        <w:color w:val="FFFFFF"/>
                        <w:sz w:val="12"/>
                      </w:rPr>
                      <w:t>la gare </w:t>
                    </w:r>
                    <w:r>
                      <w:rPr>
                        <w:rFonts w:ascii="Gotham Narrow" w:hAnsi="Gotham Narrow"/>
                        <w:b/>
                        <w:color w:val="FFFFFF"/>
                        <w:spacing w:val="2"/>
                        <w:sz w:val="12"/>
                      </w:rPr>
                      <w:t>routière d’écrans d’information.</w:t>
                    </w:r>
                  </w:p>
                  <w:p>
                    <w:pPr>
                      <w:spacing w:line="147" w:lineRule="exact" w:before="0"/>
                      <w:ind w:left="1116" w:right="0" w:firstLine="0"/>
                      <w:jc w:val="left"/>
                      <w:rPr>
                        <w:rFonts w:ascii="Gotham Narrow"/>
                        <w:b/>
                        <w:sz w:val="12"/>
                      </w:rPr>
                    </w:pPr>
                    <w:r>
                      <w:rPr>
                        <w:rFonts w:ascii="Gotham Narrow"/>
                        <w:b/>
                        <w:color w:val="FFFFFF"/>
                        <w:sz w:val="12"/>
                      </w:rPr>
                      <w:t>Chapitre 5 / partie 7 / 5</w:t>
                    </w:r>
                  </w:p>
                </w:txbxContent>
              </v:textbox>
              <w10:wrap type="none"/>
            </v:shape>
            <w10:wrap type="none"/>
          </v:group>
        </w:pict>
      </w:r>
      <w:r>
        <w:rPr>
          <w:color w:val="3C3C3B"/>
        </w:rPr>
        <w:t>Dans son offre principale, Keolis propose l’installation de deux écrans d’affichage dans la gare routière. Grâce au SAEIV, cet équipement permettra de diffuser tous les passages du réseau Linéad en temps réel.</w:t>
      </w:r>
    </w:p>
    <w:p>
      <w:pPr>
        <w:pStyle w:val="BodyText"/>
        <w:spacing w:line="206" w:lineRule="auto" w:before="111"/>
        <w:ind w:left="1661" w:right="4930"/>
      </w:pPr>
      <w:r>
        <w:rPr>
          <w:color w:val="3C3C3B"/>
        </w:rPr>
        <w:t>Sous réserve de disponibilité des données dans des formats standards, Keolis ajoutera les horaires des lignes régulières des autres transporteurs y compris des trains SNCF.</w:t>
      </w:r>
    </w:p>
    <w:p>
      <w:pPr>
        <w:pStyle w:val="BodyText"/>
        <w:spacing w:line="206" w:lineRule="auto" w:before="111"/>
        <w:ind w:left="1661" w:right="4368"/>
      </w:pPr>
      <w:r>
        <w:rPr>
          <w:color w:val="3C3C3B"/>
        </w:rPr>
        <w:t>Enfin, le dispositif de QR-Codes permettant d’accéder aux horaires en temps réel, proposé dans l’offre principale, sera installé</w:t>
      </w:r>
    </w:p>
    <w:p>
      <w:pPr>
        <w:pStyle w:val="BodyText"/>
        <w:spacing w:line="221" w:lineRule="exact"/>
        <w:ind w:left="1661"/>
      </w:pPr>
      <w:r>
        <w:rPr>
          <w:color w:val="3C3C3B"/>
        </w:rPr>
        <w:t>sur les quais desservis par le réseau Linéad.</w:t>
      </w:r>
    </w:p>
    <w:p>
      <w:pPr>
        <w:pStyle w:val="BodyText"/>
        <w:spacing w:before="7"/>
        <w:rPr>
          <w:sz w:val="21"/>
        </w:rPr>
      </w:pPr>
    </w:p>
    <w:p>
      <w:pPr>
        <w:spacing w:after="0"/>
        <w:rPr>
          <w:sz w:val="21"/>
        </w:rPr>
        <w:sectPr>
          <w:pgSz w:w="11910" w:h="16840"/>
          <w:pgMar w:header="0" w:footer="454" w:top="0" w:bottom="640" w:left="720" w:right="0"/>
        </w:sectPr>
      </w:pPr>
    </w:p>
    <w:p>
      <w:pPr>
        <w:pStyle w:val="Heading4"/>
        <w:numPr>
          <w:ilvl w:val="0"/>
          <w:numId w:val="79"/>
        </w:numPr>
        <w:tabs>
          <w:tab w:pos="1624" w:val="left" w:leader="none"/>
          <w:tab w:pos="1625" w:val="left" w:leader="none"/>
        </w:tabs>
        <w:spacing w:line="240" w:lineRule="auto" w:before="54" w:after="0"/>
        <w:ind w:left="1624" w:right="0" w:hanging="360"/>
        <w:jc w:val="left"/>
      </w:pPr>
      <w:r>
        <w:rPr/>
        <w:pict>
          <v:group style="position:absolute;margin-left:1.356pt;margin-top:-.000001pt;width:51.95pt;height:841.9pt;mso-position-horizontal-relative:page;mso-position-vertical-relative:page;z-index:-33841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rect style="position:absolute;margin-left:111.028pt;margin-top:13.562476pt;width:1.948pt;height:1.948pt;mso-position-horizontal-relative:page;mso-position-vertical-relative:paragraph;z-index:-338320" filled="true" fillcolor="#00a9c1" stroked="false">
            <v:fill type="solid"/>
            <w10:wrap type="none"/>
          </v:rect>
        </w:pict>
      </w:r>
      <w:r>
        <w:rPr>
          <w:color w:val="00A9C1"/>
        </w:rPr>
        <w:t>GÉRER </w:t>
      </w:r>
      <w:r>
        <w:rPr>
          <w:color w:val="00A9C1"/>
          <w:spacing w:val="-6"/>
        </w:rPr>
        <w:t>L’ACTIVITÉ </w:t>
      </w:r>
      <w:r>
        <w:rPr>
          <w:color w:val="00A9C1"/>
        </w:rPr>
        <w:t>DE </w:t>
      </w:r>
      <w:r>
        <w:rPr>
          <w:color w:val="00A9C1"/>
          <w:spacing w:val="3"/>
        </w:rPr>
        <w:t>LA </w:t>
      </w:r>
      <w:r>
        <w:rPr>
          <w:color w:val="00A9C1"/>
        </w:rPr>
        <w:t>GARE</w:t>
      </w:r>
      <w:r>
        <w:rPr>
          <w:color w:val="00A9C1"/>
          <w:spacing w:val="11"/>
        </w:rPr>
        <w:t> </w:t>
      </w:r>
      <w:r>
        <w:rPr>
          <w:color w:val="00A9C1"/>
        </w:rPr>
        <w:t>ROUTIÈRE</w:t>
      </w:r>
    </w:p>
    <w:p>
      <w:pPr>
        <w:pStyle w:val="BodyText"/>
        <w:spacing w:line="206" w:lineRule="auto" w:before="83"/>
        <w:ind w:left="1632" w:right="701"/>
      </w:pPr>
      <w:r>
        <w:rPr>
          <w:color w:val="3C3C3B"/>
        </w:rPr>
        <w:t>Keolis propose d’assurer la gestion de la gare routière autour de trois missions :</w:t>
      </w:r>
    </w:p>
    <w:p>
      <w:pPr>
        <w:pStyle w:val="BodyText"/>
        <w:spacing w:before="82"/>
        <w:ind w:left="1774"/>
      </w:pPr>
      <w:r>
        <w:rPr/>
        <w:pict>
          <v:shape style="position:absolute;margin-left:117.638008pt;margin-top:8.870802pt;width:5pt;height:5pt;mso-position-horizontal-relative:page;mso-position-vertical-relative:paragraph;z-index:62368"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la supervision des mouvements,</w:t>
      </w:r>
    </w:p>
    <w:p>
      <w:pPr>
        <w:pStyle w:val="BodyText"/>
        <w:spacing w:line="314" w:lineRule="auto" w:before="78"/>
        <w:ind w:left="1774" w:right="2274"/>
      </w:pPr>
      <w:r>
        <w:rPr/>
        <w:pict>
          <v:shape style="position:absolute;margin-left:117.638008pt;margin-top:8.670565pt;width:5pt;height:5pt;mso-position-horizontal-relative:page;mso-position-vertical-relative:paragraph;z-index:62392"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pict>
          <v:shape style="position:absolute;margin-left:117.638008pt;margin-top:25.139565pt;width:5pt;height:5pt;mso-position-horizontal-relative:page;mso-position-vertical-relative:paragraph;z-index:62416" coordorigin="2353,503" coordsize="100,100" path="m2388,543l2387,539,2369,517,2362,522,2378,541,2353,541,2353,549,2383,549,2386,548,2388,543m2388,562l2386,557,2383,556,2353,556,2353,564,2378,564,2362,583,2369,588,2387,565,2388,562m2410,505l2402,503,2396,526,2381,507,2374,513,2391,533,2392,535,2395,536,2397,536,2398,536,2401,536,2403,533,2405,526,2410,505m2410,600l2405,578,2403,572,2401,569,2396,568,2392,569,2391,571,2374,592,2381,597,2396,578,2402,602,2410,600m2445,576l2439,573,2419,564,2415,564,2411,567,2410,570,2416,599,2425,597,2419,573,2442,584,2445,576m2445,529l2442,521,2419,532,2425,508,2417,506,2410,534,2411,538,2414,540,2416,541,2419,541,2420,541,2439,532,2445,529m2452,542l2448,534,2421,547,2419,550,2419,555,2421,558,2424,559,2448,570,2452,563,2430,552,2452,542e" filled="true" fillcolor="#00a9c1" stroked="false">
            <v:path arrowok="t"/>
            <v:fill type="solid"/>
            <w10:wrap type="none"/>
          </v:shape>
        </w:pict>
      </w:r>
      <w:r>
        <w:rPr>
          <w:color w:val="3C3C3B"/>
        </w:rPr>
        <w:t>la gestion des situations perturbées, la sécurisation du site.</w:t>
      </w:r>
    </w:p>
    <w:p>
      <w:pPr>
        <w:pStyle w:val="BodyText"/>
        <w:spacing w:line="206" w:lineRule="auto" w:before="27"/>
        <w:ind w:left="1632" w:right="387"/>
      </w:pPr>
      <w:r>
        <w:rPr>
          <w:color w:val="3C3C3B"/>
        </w:rPr>
        <w:t>Keolis ne prévoit pas de moyens humains ou techniques dédiés et spécifiques pour superviser l’activité de la gare routière.</w:t>
      </w:r>
    </w:p>
    <w:p>
      <w:pPr>
        <w:pStyle w:val="BodyText"/>
        <w:spacing w:line="206" w:lineRule="auto"/>
        <w:ind w:left="1632" w:right="387"/>
      </w:pPr>
      <w:r>
        <w:rPr>
          <w:color w:val="3C3C3B"/>
        </w:rPr>
        <w:t>Les opérations seront menées à partir des moyens courants dont dispose l’exploitation, en s’appuyant sur :</w:t>
      </w:r>
    </w:p>
    <w:p>
      <w:pPr>
        <w:pStyle w:val="BodyText"/>
        <w:spacing w:before="82"/>
        <w:ind w:left="1774"/>
      </w:pPr>
      <w:r>
        <w:rPr/>
        <w:pict>
          <v:shape style="position:absolute;margin-left:117.638008pt;margin-top:8.870677pt;width:5pt;height:5pt;mso-position-horizontal-relative:page;mso-position-vertical-relative:paragraph;z-index:62440" coordorigin="2353,177" coordsize="100,100" path="m2388,217l2387,214,2369,191,2362,197,2378,215,2353,215,2353,224,2383,224,2386,222,2388,217m2388,237l2386,232,2383,230,2353,230,2353,239,2378,239,2362,258,2369,263,2387,240,2388,237m2410,179l2402,177,2396,201,2381,182,2374,187,2391,208,2392,210,2395,211,2397,211,2398,211,2401,210,2403,208,2405,201,2410,179m2410,275l2405,253,2403,247,2401,244,2396,243,2392,244,2391,246,2374,267,2381,272,2396,253,2402,277,2410,275m2445,251l2439,248,2419,238,2415,238,2411,242,2410,245,2416,273,2425,271,2419,248,2442,258,2445,251m2445,203l2442,196,2419,206,2425,183,2417,181,2410,209,2411,212,2414,215,2416,215,2419,215,2420,215,2439,206,2445,203m2452,217l2448,209,2421,222,2419,224,2419,230,2421,233,2424,233,2448,245,2452,238,2430,227,2452,217e" filled="true" fillcolor="#00a9c1" stroked="false">
            <v:path arrowok="t"/>
            <v:fill type="solid"/>
            <w10:wrap type="none"/>
          </v:shape>
        </w:pict>
      </w:r>
      <w:r>
        <w:rPr>
          <w:color w:val="3C3C3B"/>
        </w:rPr>
        <w:t>le règlement intérieur de la gare routière,</w:t>
      </w:r>
    </w:p>
    <w:p>
      <w:pPr>
        <w:pStyle w:val="BodyText"/>
        <w:spacing w:line="206" w:lineRule="auto" w:before="106"/>
        <w:ind w:left="1774" w:right="547"/>
      </w:pPr>
      <w:r>
        <w:rPr/>
        <w:pict>
          <v:shape style="position:absolute;margin-left:117.638008pt;margin-top:8.608778pt;width:5pt;height:5pt;mso-position-horizontal-relative:page;mso-position-vertical-relative:paragraph;z-index:62464" coordorigin="2353,172" coordsize="100,100" path="m2388,212l2387,209,2369,186,2362,191,2378,210,2353,210,2353,219,2383,219,2386,217,2388,212m2388,232l2386,226,2383,225,2353,225,2353,233,2378,233,2362,252,2369,257,2387,235,2388,232m2410,174l2402,172,2396,196,2381,177,2374,182,2391,203,2392,204,2395,206,2397,206,2398,206,2401,205,2403,202,2405,196,2410,174m2410,270l2405,248,2403,241,2401,239,2396,237,2392,239,2391,241,2374,262,2381,267,2396,248,2402,271,2410,270m2445,246l2439,243,2419,233,2415,233,2411,237,2410,240,2416,268,2425,266,2419,243,2442,253,2445,246m2445,198l2442,190,2419,201,2425,177,2417,175,2410,204,2411,207,2414,210,2416,210,2419,210,2420,210,2439,201,2445,198m2452,211l2448,204,2421,216,2419,219,2419,225,2421,227,2424,228,2448,240,2452,232,2430,222,2452,211e" filled="true" fillcolor="#00a9c1" stroked="false">
            <v:path arrowok="t"/>
            <v:fill type="solid"/>
            <w10:wrap type="none"/>
          </v:shape>
        </w:pict>
      </w:r>
      <w:r>
        <w:rPr>
          <w:color w:val="3C3C3B"/>
        </w:rPr>
        <w:t>la présence quotidienne des managers sur le site qui auront toute autorité pour faire appliquer les consignes et relever les dysfonctionnements,</w:t>
      </w:r>
    </w:p>
    <w:p>
      <w:pPr>
        <w:pStyle w:val="BodyText"/>
        <w:spacing w:line="206" w:lineRule="auto" w:before="112"/>
        <w:ind w:left="1774" w:right="346"/>
        <w:jc w:val="both"/>
      </w:pPr>
      <w:r>
        <w:rPr/>
        <w:pict>
          <v:shape style="position:absolute;margin-left:117.638008pt;margin-top:8.909474pt;width:5pt;height:5pt;mso-position-horizontal-relative:page;mso-position-vertical-relative:paragraph;z-index:62488"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1,2410,210,2411,213,2414,216,2416,216,2419,216,2420,216,2439,207,2445,204m2452,217l2448,210,2421,222,2419,225,2419,231,2421,233,2424,234,2448,246,2452,238,2430,228,2452,217e" filled="true" fillcolor="#00a9c1" stroked="false">
            <v:path arrowok="t"/>
            <v:fill type="solid"/>
            <w10:wrap type="none"/>
          </v:shape>
        </w:pict>
      </w:r>
      <w:r>
        <w:rPr>
          <w:color w:val="3C3C3B"/>
        </w:rPr>
        <w:t>l’adaptation de certaines procédures d’exploitation, pour tenir compte des évènements remarquables susceptibles d’affecter l’activité de la gare.</w:t>
      </w:r>
    </w:p>
    <w:p>
      <w:pPr>
        <w:pStyle w:val="BodyText"/>
        <w:spacing w:line="206" w:lineRule="auto" w:before="111"/>
        <w:ind w:left="1632" w:right="387"/>
      </w:pPr>
      <w:r>
        <w:rPr>
          <w:color w:val="3C3C3B"/>
        </w:rPr>
        <w:t>Keolis propose de créer un comité de coordination de la gare routière présidé par l’Agglomération.</w:t>
      </w:r>
    </w:p>
    <w:p>
      <w:pPr>
        <w:pStyle w:val="BodyText"/>
        <w:spacing w:line="206" w:lineRule="auto" w:before="112"/>
        <w:ind w:left="1632"/>
      </w:pPr>
      <w:r>
        <w:rPr>
          <w:color w:val="3C3C3B"/>
        </w:rPr>
        <w:t>Cet organe permettra de réunir tous les transporteurs une fois par  an et de faire le bilan du fonctionnement, de préparer les éventuelles modifications d’affectation de quai, de présenter les retours d’expérience sur incidents survenus, de mettre à jour les consignes de sécurité et le règlement intérieur.</w:t>
      </w:r>
    </w:p>
    <w:p>
      <w:pPr>
        <w:pStyle w:val="BodyText"/>
        <w:spacing w:before="12"/>
        <w:rPr>
          <w:sz w:val="27"/>
        </w:rPr>
      </w:pPr>
    </w:p>
    <w:p>
      <w:pPr>
        <w:pStyle w:val="Heading5"/>
        <w:numPr>
          <w:ilvl w:val="1"/>
          <w:numId w:val="79"/>
        </w:numPr>
        <w:tabs>
          <w:tab w:pos="1660" w:val="left" w:leader="none"/>
        </w:tabs>
        <w:spacing w:line="240" w:lineRule="auto" w:before="0" w:after="0"/>
        <w:ind w:left="1659" w:right="0" w:hanging="395"/>
        <w:jc w:val="left"/>
      </w:pPr>
      <w:r>
        <w:rPr/>
        <w:pict>
          <v:rect style="position:absolute;margin-left:114.540001pt;margin-top:8.80001pt;width:1.948pt;height:1.948pt;mso-position-horizontal-relative:page;mso-position-vertical-relative:paragraph;z-index:-338056" filled="true" fillcolor="#3c3c3b" stroked="false">
            <v:fill type="solid"/>
            <w10:wrap type="none"/>
          </v:rect>
        </w:pict>
      </w:r>
      <w:r>
        <w:rPr>
          <w:color w:val="3C3C3B"/>
        </w:rPr>
        <w:t>SUPERVISER LES</w:t>
      </w:r>
      <w:r>
        <w:rPr>
          <w:color w:val="3C3C3B"/>
          <w:spacing w:val="1"/>
        </w:rPr>
        <w:t> </w:t>
      </w:r>
      <w:r>
        <w:rPr>
          <w:color w:val="3C3C3B"/>
        </w:rPr>
        <w:t>MOUVEMENTS</w:t>
      </w:r>
    </w:p>
    <w:p>
      <w:pPr>
        <w:pStyle w:val="BodyText"/>
        <w:spacing w:line="206" w:lineRule="auto" w:before="97"/>
        <w:ind w:left="1661"/>
      </w:pPr>
      <w:r>
        <w:rPr>
          <w:color w:val="3C3C3B"/>
        </w:rPr>
        <w:t>L’affectation fixe des quais et le nombre de circulations quotidiennes permet à chaque transporteur de régler ses mouvements de manière autonome.</w:t>
      </w:r>
    </w:p>
    <w:p>
      <w:pPr>
        <w:pStyle w:val="BodyText"/>
        <w:spacing w:line="206" w:lineRule="auto" w:before="111"/>
        <w:ind w:left="1661" w:right="387"/>
      </w:pPr>
      <w:r>
        <w:rPr>
          <w:color w:val="3C3C3B"/>
        </w:rPr>
        <w:t>La mise au point du règlement intérieur permettra de préciser les questions liées aux conditions d’arrêts et de circulation.</w:t>
      </w:r>
    </w:p>
    <w:p>
      <w:pPr>
        <w:pStyle w:val="BodyText"/>
        <w:spacing w:line="206" w:lineRule="auto" w:before="112"/>
        <w:ind w:left="1661" w:right="493"/>
      </w:pPr>
      <w:r>
        <w:rPr>
          <w:color w:val="3C3C3B"/>
        </w:rPr>
        <w:t>Le futur délégataire du réseau Linéad utilisera 7 quais sur 10. Le trafic du réseau et les mouvements en gare routière seront gérés par les moyens dont disposera l’exploitation :</w:t>
      </w:r>
    </w:p>
    <w:p>
      <w:pPr>
        <w:pStyle w:val="BodyText"/>
        <w:spacing w:before="82"/>
        <w:ind w:left="1803"/>
      </w:pPr>
      <w:r>
        <w:rPr/>
        <w:pict>
          <v:shape style="position:absolute;margin-left:119.055008pt;margin-top:8.870799pt;width:5pt;height:5pt;mso-position-horizontal-relative:page;mso-position-vertical-relative:paragraph;z-index:62632" coordorigin="2381,177" coordsize="100,100" path="m2417,217l2416,214,2397,191,2390,197,2406,215,2381,215,2381,224,2411,224,2414,222,2417,217m2417,237l2414,232,2411,230,2381,230,2381,239,2406,239,2390,258,2397,263,2416,240,2417,237m2438,179l2430,177,2425,201,2409,182,2402,187,2419,208,2421,210,2423,211,2426,211,2426,211,2430,210,2432,208,2433,201,2438,179m2438,275l2433,253,2432,247,2430,244,2424,243,2421,244,2419,246,2402,267,2409,272,2425,253,2430,277,2438,275m2474,251l2467,248,2447,238,2444,238,2439,242,2438,245,2445,273,2453,271,2448,248,2470,258,2474,251m2474,203l2470,196,2448,206,2453,183,2445,181,2438,209,2439,212,2443,215,2444,215,2447,215,2448,215,2467,206,2474,203m2480,217l2477,209,2450,222,2448,224,2448,230,2450,233,2452,233,2477,245,2480,238,2458,227,2480,217e" filled="true" fillcolor="#00a9c1" stroked="false">
            <v:path arrowok="t"/>
            <v:fill type="solid"/>
            <w10:wrap type="none"/>
          </v:shape>
        </w:pict>
      </w:r>
      <w:r>
        <w:rPr>
          <w:color w:val="3C3C3B"/>
        </w:rPr>
        <w:t>le SAEIV permettra de réguler la circulation des véhicules,</w:t>
      </w:r>
    </w:p>
    <w:p>
      <w:pPr>
        <w:pStyle w:val="BodyText"/>
        <w:spacing w:line="206" w:lineRule="auto" w:before="107"/>
        <w:ind w:left="1803" w:right="670"/>
      </w:pPr>
      <w:r>
        <w:rPr/>
        <w:pict>
          <v:group style="position:absolute;margin-left:538.582092pt;margin-top:67.596504pt;width:56.7pt;height:4.3pt;mso-position-horizontal-relative:page;mso-position-vertical-relative:paragraph;z-index:62272" coordorigin="10772,1352" coordsize="1134,86">
            <v:line style="position:absolute" from="10772,1394" to="11906,1394" stroked="true" strokeweight="4.252pt" strokecolor="#00a9c1">
              <v:stroke dashstyle="solid"/>
            </v:line>
            <v:shape style="position:absolute;left:10771;top:1351;width:1134;height:86" coordorigin="10772,1352" coordsize="1134,86" path="m10783,1352l10772,1352,10772,1363,10783,1352m10845,1352l10814,1352,10772,1394,10772,1425,10845,1352m10907,1352l10876,1352,10791,1437,10822,1437,10907,1352m10970,1352l10939,1352,10854,1437,10885,1437,10970,1352m11032,1352l11001,1352,10916,1437,10947,1437,11032,1352m11094,1352l11063,1352,10978,1437,11009,1437,11094,1352m11157,1352l11126,1352,11040,1437,11072,1437,11157,1352m11219,1352l11188,1352,11103,1437,11134,1437,11219,1352m11244,1420l11227,1437,11244,1437,11244,1420m11244,1358l11165,1437,11196,1437,11244,1389,11244,1358m11282,1352l11250,1352,11244,1358,11244,1389,11282,1352m11344,1352l11313,1352,11244,1420,11244,1437,11259,1437,11344,1352m11406,1352l11375,1352,11290,1437,11321,1437,11406,1352m11468,1352l11437,1352,11352,1437,11383,1437,11468,1352m11531,1352l11500,1352,11415,1437,11446,1437,11531,1352m11593,1352l11562,1352,11477,1437,11508,1437,11593,1352m11655,1352l11624,1352,11539,1437,11570,1437,11655,1352m11718,1352l11686,1352,11601,1437,11633,1437,11718,1352m11780,1352l11749,1352,11664,1437,11695,1437,11780,1352m11842,1352l11811,1352,11726,1437,11757,1437,11842,1352m11904,1352l11873,1352,11788,1437,11819,1437,11904,1352m11906,1382l11851,1437,11882,1437,11906,1413,11906,1382e" filled="true" fillcolor="#ffffff" stroked="false">
              <v:path arrowok="t"/>
              <v:fill type="solid"/>
            </v:shape>
            <w10:wrap type="none"/>
          </v:group>
        </w:pict>
      </w:r>
      <w:r>
        <w:rPr/>
        <w:pict>
          <v:shape style="position:absolute;margin-left:119.055008pt;margin-top:8.658900pt;width:5pt;height:5pt;mso-position-horizontal-relative:page;mso-position-vertical-relative:paragraph;z-index:62656" coordorigin="2381,173" coordsize="100,100" path="m2417,213l2416,210,2397,187,2390,192,2406,211,2381,211,2381,220,2411,220,2414,218,2417,213m2417,233l2414,227,2411,226,2381,226,2381,234,2406,234,2390,253,2397,258,2416,236,2417,233m2438,175l2430,173,2425,197,2409,178,2402,183,2419,204,2421,205,2423,207,2426,207,2426,207,2430,206,2432,203,2433,197,2438,175m2438,271l2433,249,2432,242,2430,240,2424,238,2421,240,2419,242,2402,263,2409,268,2425,249,2430,272,2438,271m2474,247l2467,244,2447,234,2444,234,2439,238,2438,241,2445,269,2453,267,2448,244,2470,254,2474,247m2474,199l2470,191,2448,202,2453,178,2445,176,2438,205,2439,208,2443,211,2444,211,2447,211,2448,211,2467,202,2474,199m2480,212l2477,205,2450,217,2448,220,2448,226,2450,228,2452,229,2477,241,2480,233,2458,223,2480,212e" filled="true" fillcolor="#00a9c1" stroked="false">
            <v:path arrowok="t"/>
            <v:fill type="solid"/>
            <w10:wrap type="none"/>
          </v:shape>
        </w:pict>
      </w:r>
      <w:r>
        <w:rPr>
          <w:color w:val="3C3C3B"/>
        </w:rPr>
        <w:t>les conducteurs en liaison permanente avec l’exploitation, pourront signaler tout incident ou  dysfonctionnement aux managers.</w:t>
      </w:r>
    </w:p>
    <w:p>
      <w:pPr>
        <w:pStyle w:val="BodyText"/>
        <w:spacing w:before="9"/>
        <w:rPr>
          <w:sz w:val="27"/>
        </w:rPr>
      </w:pPr>
      <w:r>
        <w:rPr/>
        <w:br w:type="column"/>
      </w:r>
      <w:r>
        <w:rPr>
          <w:sz w:val="27"/>
        </w:rPr>
      </w:r>
    </w:p>
    <w:p>
      <w:pPr>
        <w:pStyle w:val="Heading2"/>
        <w:spacing w:line="440" w:lineRule="exact" w:before="1"/>
      </w:pPr>
      <w:r>
        <w:rPr>
          <w:color w:val="00A9C1"/>
        </w:rPr>
        <w:t>Keolis propose</w:t>
      </w:r>
    </w:p>
    <w:p>
      <w:pPr>
        <w:spacing w:line="199" w:lineRule="auto" w:before="31"/>
        <w:ind w:left="640" w:right="1592" w:firstLine="0"/>
        <w:jc w:val="left"/>
        <w:rPr>
          <w:rFonts w:ascii="AkzidenzGroteskBE-MdCn" w:hAnsi="AkzidenzGroteskBE-MdCn"/>
          <w:sz w:val="40"/>
        </w:rPr>
      </w:pPr>
      <w:r>
        <w:rPr>
          <w:rFonts w:ascii="AkzidenzGroteskBE-MdCn" w:hAnsi="AkzidenzGroteskBE-MdCn"/>
          <w:color w:val="00A9C1"/>
          <w:sz w:val="40"/>
        </w:rPr>
        <w:t>de créer un comité de coordination</w:t>
      </w:r>
    </w:p>
    <w:p>
      <w:pPr>
        <w:spacing w:line="199" w:lineRule="auto" w:before="4"/>
        <w:ind w:left="640" w:right="974" w:firstLine="0"/>
        <w:jc w:val="left"/>
        <w:rPr>
          <w:rFonts w:ascii="AkzidenzGroteskBE-MdCn" w:hAnsi="AkzidenzGroteskBE-MdCn"/>
          <w:sz w:val="40"/>
        </w:rPr>
      </w:pPr>
      <w:r>
        <w:rPr/>
        <w:pict>
          <v:group style="position:absolute;margin-left:504.566986pt;margin-top:48.139812pt;width:25.55pt;height:21.4pt;mso-position-horizontal-relative:page;mso-position-vertical-relative:paragraph;z-index:-338104" coordorigin="10091,963" coordsize="511,428">
            <v:shape style="position:absolute;left:10091;top:962;width:511;height:428" coordorigin="10091,963" coordsize="511,428" path="m10602,963l10387,963,10387,1155,10491,1155,10489,1188,10485,1217,10478,1241,10468,1261,10455,1276,10438,1286,10417,1293,10393,1295,10393,1391,10439,1387,10480,1376,10516,1357,10546,1330,10570,1296,10588,1253,10598,1201,10602,1141,10602,963xm10307,963l10091,963,10091,1155,10195,1155,10193,1188,10189,1217,10182,1241,10172,1261,10159,1276,10142,1286,10122,1293,10099,1295,10099,1391,10123,1390,10145,1387,10166,1382,10186,1376,10204,1368,10221,1357,10237,1345,10251,1331,10264,1314,10275,1296,10284,1275,10292,1252,10299,1228,10303,1201,10306,1172,10307,1141,10307,963xe" filled="true" fillcolor="#00a9c1" stroked="false">
              <v:path arrowok="t"/>
              <v:fill type="solid"/>
            </v:shape>
            <v:shape style="position:absolute;left:10091;top:962;width:511;height:428" coordorigin="10091,963" coordsize="511,428" path="m10130,1291l10122,1293,10099,1295,10099,1321,10130,1291m10146,963l10115,963,10091,986,10091,1017,10146,963m10208,963l10177,963,10091,1049,10091,1080,10208,963m10267,1309l10214,1362,10221,1357,10237,1345,10251,1331,10264,1314,10267,1309m10271,963l10239,963,10091,1111,10091,1142,10271,963m10301,1213l10124,1390,10145,1387,10161,1384,10292,1253,10299,1228,10301,1213m10306,1145l10279,1172,10279,1172,10099,1352,10099,1384,10298,1185,10298,1185,10305,1177,10305,1177,10305,1177,10306,1172,10306,1172,10306,1145m10307,1083l10217,1172,10217,1172,10192,1197,10189,1217,10183,1237,10235,1185,10235,1185,10307,1114,10307,1083m10307,1020l10171,1155,10195,1155,10194,1164,10307,1051,10307,1020m10307,963l10302,963,10109,1155,10140,1155,10307,989,10307,963m10395,963l10387,963,10387,971,10395,963m10458,963l10427,963,10387,1002,10387,1033,10458,963m10520,963l10489,963,10387,1065,10387,1096,10520,963m10582,963l10551,963,10387,1127,10387,1155,10390,1155,10582,963m10592,1234l10438,1387,10439,1387,10480,1376,10482,1375,10577,1280,10588,1253,10592,1234m10600,1163l10393,1370,10393,1391,10405,1390,10598,1196,10600,1173,10600,1173,10600,1163,10600,1163m10602,1037l10483,1155,10491,1155,10490,1173,10490,1180,10497,1173,10497,1173,10602,1068,10602,1037m10602,975l10421,1155,10452,1155,10602,1006,10602,975m10602,1099l10541,1160,10541,1160,10485,1216,10485,1217,10478,1241,10468,1261,10455,1276,10438,1286,10417,1293,10407,1294,10393,1308,10393,1339,10559,1173,10559,1173,10602,1131,10602,1099e" filled="true" fillcolor="#ffffff" stroked="false">
              <v:path arrowok="t"/>
              <v:fill type="solid"/>
            </v:shape>
            <w10:wrap type="none"/>
          </v:group>
        </w:pict>
      </w:r>
      <w:r>
        <w:rPr>
          <w:rFonts w:ascii="AkzidenzGroteskBE-MdCn" w:hAnsi="AkzidenzGroteskBE-MdCn"/>
          <w:color w:val="00A9C1"/>
          <w:sz w:val="40"/>
        </w:rPr>
        <w:t>de la gare routière présidé par l’Agglomération.</w:t>
      </w: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pStyle w:val="BodyText"/>
        <w:rPr>
          <w:rFonts w:ascii="AkzidenzGroteskBE-MdCn"/>
          <w:sz w:val="40"/>
        </w:rPr>
      </w:pPr>
    </w:p>
    <w:p>
      <w:pPr>
        <w:spacing w:line="199" w:lineRule="auto" w:before="252"/>
        <w:ind w:left="640" w:right="1429" w:firstLine="0"/>
        <w:jc w:val="both"/>
        <w:rPr>
          <w:rFonts w:ascii="AkzidenzGroteskBE-MdCn" w:hAnsi="AkzidenzGroteskBE-MdCn"/>
          <w:sz w:val="40"/>
        </w:rPr>
      </w:pPr>
      <w:r>
        <w:rPr/>
        <w:pict>
          <v:group style="position:absolute;margin-left:504.566986pt;margin-top:80.539688pt;width:25.55pt;height:21.4pt;mso-position-horizontal-relative:page;mso-position-vertical-relative:paragraph;z-index:-338080" coordorigin="10091,1611" coordsize="511,428">
            <v:shape style="position:absolute;left:10091;top:1610;width:511;height:428" coordorigin="10091,1611" coordsize="511,428" path="m10602,1611l10387,1611,10387,1803,10491,1803,10489,1836,10485,1865,10478,1889,10468,1909,10455,1924,10438,1934,10417,1941,10393,1943,10393,2039,10439,2035,10480,2024,10516,2005,10546,1978,10570,1944,10588,1901,10598,1849,10602,1789,10602,1611xm10307,1611l10091,1611,10091,1803,10195,1803,10193,1836,10189,1865,10182,1889,10172,1909,10159,1924,10142,1934,10122,1941,10099,1943,10099,2039,10123,2038,10145,2035,10166,2030,10186,2024,10204,2016,10221,2005,10237,1993,10251,1979,10264,1962,10275,1944,10284,1923,10292,1900,10299,1876,10303,1849,10306,1820,10307,1789,10307,1611xe" filled="true" fillcolor="#00a9c1" stroked="false">
              <v:path arrowok="t"/>
              <v:fill type="solid"/>
            </v:shape>
            <v:shape style="position:absolute;left:10091;top:1610;width:511;height:428" coordorigin="10091,1611" coordsize="511,428" path="m10130,1939l10122,1941,10099,1943,10099,1969,10130,1939m10146,1611l10115,1611,10091,1634,10091,1665,10146,1611m10208,1611l10177,1611,10091,1697,10091,1728,10208,1611m10267,1957l10214,2010,10221,2005,10237,1993,10251,1979,10264,1962,10267,1957m10271,1611l10239,1611,10091,1759,10091,1790,10271,1611m10301,1861l10124,2038,10145,2035,10161,2032,10292,1901,10299,1876,10301,1861m10306,1793l10279,1820,10279,1820,10099,2000,10099,2032,10298,1833,10298,1833,10305,1825,10305,1825,10305,1825,10306,1820,10306,1820,10306,1793m10307,1731l10217,1820,10217,1820,10192,1845,10189,1865,10183,1885,10235,1833,10235,1833,10307,1762,10307,1731m10307,1668l10171,1803,10195,1803,10194,1812,10307,1699,10307,1668m10307,1611l10302,1611,10109,1803,10140,1803,10307,1637,10307,1611m10395,1611l10387,1611,10387,1619,10395,1611m10458,1611l10427,1611,10387,1650,10387,1681,10458,1611m10520,1611l10489,1611,10387,1713,10387,1744,10520,1611m10582,1611l10551,1611,10387,1775,10387,1803,10390,1803,10582,1611m10592,1882l10438,2035,10439,2035,10480,2024,10482,2023,10577,1928,10588,1901,10592,1882m10600,1811l10393,2018,10393,2039,10405,2038,10598,1844,10600,1821,10600,1821,10600,1811,10600,1811m10602,1685l10483,1803,10491,1803,10490,1821,10490,1828,10497,1821,10497,1821,10602,1716,10602,1685m10602,1623l10421,1803,10452,1803,10602,1654,10602,1623m10602,1747l10541,1808,10541,1808,10485,1864,10485,1865,10478,1889,10468,1909,10455,1924,10438,1934,10417,1941,10407,1942,10393,1956,10393,1987,10559,1821,10559,1821,10602,1779,10602,1747e" filled="true" fillcolor="#ffffff" stroked="false">
              <v:path arrowok="t"/>
              <v:fill type="solid"/>
            </v:shape>
            <w10:wrap type="none"/>
          </v:group>
        </w:pict>
      </w:r>
      <w:r>
        <w:rPr>
          <w:rFonts w:ascii="AkzidenzGroteskBE-MdCn" w:hAnsi="AkzidenzGroteskBE-MdCn"/>
          <w:color w:val="00A9C1"/>
          <w:sz w:val="40"/>
        </w:rPr>
        <w:t>Keolis supervisera l’activité de la gare routière sans moyen supplémentaire.</w:t>
      </w:r>
    </w:p>
    <w:p>
      <w:pPr>
        <w:spacing w:after="0" w:line="199" w:lineRule="auto"/>
        <w:jc w:val="both"/>
        <w:rPr>
          <w:rFonts w:ascii="AkzidenzGroteskBE-MdCn" w:hAnsi="AkzidenzGroteskBE-MdCn"/>
          <w:sz w:val="40"/>
        </w:rPr>
        <w:sectPr>
          <w:type w:val="continuous"/>
          <w:pgSz w:w="11910" w:h="16840"/>
          <w:pgMar w:top="1580" w:bottom="280" w:left="720" w:right="0"/>
          <w:cols w:num="2" w:equalWidth="0">
            <w:col w:w="6896" w:space="40"/>
            <w:col w:w="4254"/>
          </w:cols>
        </w:sect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62728">
            <wp:simplePos x="0" y="0"/>
            <wp:positionH relativeFrom="page">
              <wp:posOffset>5482068</wp:posOffset>
            </wp:positionH>
            <wp:positionV relativeFrom="paragraph">
              <wp:posOffset>-531436</wp:posOffset>
            </wp:positionV>
            <wp:extent cx="2077935" cy="326266"/>
            <wp:effectExtent l="0" t="0" r="0" b="0"/>
            <wp:wrapNone/>
            <wp:docPr id="611" name="image324.png" descr=""/>
            <wp:cNvGraphicFramePr>
              <a:graphicFrameLocks noChangeAspect="1"/>
            </wp:cNvGraphicFramePr>
            <a:graphic>
              <a:graphicData uri="http://schemas.openxmlformats.org/drawingml/2006/picture">
                <pic:pic>
                  <pic:nvPicPr>
                    <pic:cNvPr id="612" name="image324.png"/>
                    <pic:cNvPicPr/>
                  </pic:nvPicPr>
                  <pic:blipFill>
                    <a:blip r:embed="rId381"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6 : ENTRETIEN DE LA GARE ROUTIÈRE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717" w:right="4794"/>
      </w:pPr>
      <w:r>
        <w:rPr>
          <w:color w:val="3C3C3B"/>
        </w:rPr>
        <w:t>Keolis pourra assurer la supervision des mouvements grâce  à la présence régulière des managers sur le site. Leur</w:t>
      </w:r>
      <w:r>
        <w:rPr>
          <w:color w:val="3C3C3B"/>
          <w:spacing w:val="26"/>
        </w:rPr>
        <w:t> </w:t>
      </w:r>
      <w:r>
        <w:rPr>
          <w:color w:val="3C3C3B"/>
        </w:rPr>
        <w:t>mission</w:t>
      </w:r>
    </w:p>
    <w:p>
      <w:pPr>
        <w:pStyle w:val="BodyText"/>
        <w:spacing w:line="206" w:lineRule="auto"/>
        <w:ind w:left="1717" w:right="4368"/>
      </w:pPr>
      <w:r>
        <w:rPr>
          <w:color w:val="3C3C3B"/>
        </w:rPr>
        <w:t>sera de vérifier, à l’occasion de leur passage en gare, la conformité des circulations par rapport au plan d’affectation des quais</w:t>
      </w:r>
    </w:p>
    <w:p>
      <w:pPr>
        <w:pStyle w:val="BodyText"/>
        <w:spacing w:line="206" w:lineRule="auto"/>
        <w:ind w:left="1717" w:right="4930"/>
      </w:pPr>
      <w:r>
        <w:rPr>
          <w:color w:val="3C3C3B"/>
        </w:rPr>
        <w:t>et aux instructions du règlement intérieur. En tant que représentants du gestionnaire de la gare routière, ils seront habilités à rappeler les consignes, à formaliser les incidents, à aviser le responsable exploitation qui pourra notifier</w:t>
      </w:r>
    </w:p>
    <w:p>
      <w:pPr>
        <w:pStyle w:val="BodyText"/>
        <w:spacing w:line="220" w:lineRule="exact"/>
        <w:ind w:left="1717"/>
      </w:pPr>
      <w:r>
        <w:rPr>
          <w:color w:val="3C3C3B"/>
        </w:rPr>
        <w:t>les transporteurs concernés.</w:t>
      </w:r>
    </w:p>
    <w:p>
      <w:pPr>
        <w:pStyle w:val="BodyText"/>
        <w:spacing w:before="8"/>
        <w:rPr>
          <w:sz w:val="21"/>
        </w:rPr>
      </w:pPr>
    </w:p>
    <w:p>
      <w:pPr>
        <w:spacing w:after="0"/>
        <w:rPr>
          <w:sz w:val="21"/>
        </w:rPr>
        <w:sectPr>
          <w:pgSz w:w="11910" w:h="16840"/>
          <w:pgMar w:header="0" w:footer="454" w:top="0" w:bottom="640" w:left="720" w:right="0"/>
        </w:sectPr>
      </w:pPr>
    </w:p>
    <w:p>
      <w:pPr>
        <w:pStyle w:val="ListParagraph"/>
        <w:numPr>
          <w:ilvl w:val="1"/>
          <w:numId w:val="79"/>
        </w:numPr>
        <w:tabs>
          <w:tab w:pos="1696" w:val="left" w:leader="none"/>
        </w:tabs>
        <w:spacing w:line="240" w:lineRule="auto" w:before="64" w:after="0"/>
        <w:ind w:left="1695" w:right="0" w:hanging="431"/>
        <w:jc w:val="left"/>
        <w:rPr>
          <w:b/>
          <w:sz w:val="22"/>
        </w:rPr>
      </w:pPr>
      <w:r>
        <w:rPr/>
        <w:pict>
          <v:rect style="position:absolute;margin-left:116.579002pt;margin-top:11.999429pt;width:1.948pt;height:1.948pt;mso-position-horizontal-relative:page;mso-position-vertical-relative:paragraph;z-index:-337912" filled="true" fillcolor="#3c3c3b" stroked="false">
            <v:fill type="solid"/>
            <w10:wrap type="none"/>
          </v:rect>
        </w:pict>
      </w:r>
      <w:r>
        <w:rPr>
          <w:b/>
          <w:color w:val="3C3C3B"/>
          <w:spacing w:val="2"/>
          <w:sz w:val="22"/>
        </w:rPr>
        <w:t>GÉRER </w:t>
      </w:r>
      <w:r>
        <w:rPr>
          <w:b/>
          <w:color w:val="3C3C3B"/>
          <w:sz w:val="22"/>
        </w:rPr>
        <w:t>LES SITUATIONS</w:t>
      </w:r>
      <w:r>
        <w:rPr>
          <w:b/>
          <w:color w:val="3C3C3B"/>
          <w:spacing w:val="-3"/>
          <w:sz w:val="22"/>
        </w:rPr>
        <w:t> </w:t>
      </w:r>
      <w:r>
        <w:rPr>
          <w:b/>
          <w:color w:val="3C3C3B"/>
          <w:sz w:val="22"/>
        </w:rPr>
        <w:t>PERTURBÉES</w:t>
      </w:r>
    </w:p>
    <w:p>
      <w:pPr>
        <w:pStyle w:val="BodyText"/>
        <w:spacing w:line="206" w:lineRule="auto" w:before="97"/>
        <w:ind w:left="1717" w:right="6"/>
      </w:pPr>
      <w:r>
        <w:rPr>
          <w:color w:val="3C3C3B"/>
        </w:rPr>
        <w:t>Keolis distingue les perturbations prévues et les perturbations inopinées.</w:t>
      </w:r>
    </w:p>
    <w:p>
      <w:pPr>
        <w:pStyle w:val="BodyText"/>
        <w:spacing w:line="206" w:lineRule="auto" w:before="112"/>
        <w:ind w:left="1717" w:right="6"/>
      </w:pPr>
      <w:r>
        <w:rPr>
          <w:color w:val="3C3C3B"/>
        </w:rPr>
        <w:t>La configuration de la gare routière et des abords immédiats, permettra de gérer sans difficulté, la plupart des évènements susceptibles de perturber son fonctionnement normal, notamment la capacité à accueillir du public et la circulation des véhicules.</w:t>
      </w:r>
    </w:p>
    <w:p>
      <w:pPr>
        <w:pStyle w:val="BodyText"/>
        <w:spacing w:line="206" w:lineRule="auto" w:before="110"/>
        <w:ind w:left="1717" w:right="6"/>
      </w:pPr>
      <w:r>
        <w:rPr>
          <w:color w:val="3C3C3B"/>
        </w:rPr>
        <w:t>Keolis mettra à jour ses procédures de gestion des situations perturbées (manuel de gestion de crise) pour inclure le périmètre de la gare routière. Les fiches réflexes gestion de crise seront enrichies d’événements particuliers pouvant se produire.</w:t>
      </w:r>
    </w:p>
    <w:p>
      <w:pPr>
        <w:pStyle w:val="BodyText"/>
        <w:spacing w:before="13"/>
      </w:pPr>
    </w:p>
    <w:p>
      <w:pPr>
        <w:pStyle w:val="BodyText"/>
        <w:spacing w:before="1"/>
        <w:ind w:left="2110"/>
        <w:rPr>
          <w:rFonts w:ascii="GothamNarrow-Book" w:hAnsi="GothamNarrow-Book"/>
        </w:rPr>
      </w:pPr>
      <w:r>
        <w:rPr/>
        <w:pict>
          <v:group style="position:absolute;margin-left:121.889801pt;margin-top:8.222004pt;width:17.3pt;height:2.3pt;mso-position-horizontal-relative:page;mso-position-vertical-relative:paragraph;z-index:62776" coordorigin="2438,164" coordsize="346,46">
            <v:line style="position:absolute" from="2438,187" to="2784,187" stroked="true" strokeweight="2.268pt" strokecolor="#00a9c1">
              <v:stroke dashstyle="solid"/>
            </v:line>
            <v:shape style="position:absolute;left:2437;top:164;width:346;height:46" coordorigin="2438,164" coordsize="346,46" path="m2482,164l2451,164,2438,178,2438,209,2482,164m2485,193l2468,210,2485,210,2485,193m2545,164l2514,164,2485,193,2485,210,2500,210,2545,164m2607,164l2576,164,2531,210,2562,210,2607,164m2670,164l2638,164,2593,210,2624,210,2670,164m2732,164l2701,164,2655,210,2687,210,2732,164m2784,164l2763,164,2718,210,2749,210,2784,175,2784,164e" filled="true" fillcolor="#ffffff" stroked="false">
              <v:path arrowok="t"/>
              <v:fill type="solid"/>
            </v:shape>
            <w10:wrap type="none"/>
          </v:group>
        </w:pict>
      </w:r>
      <w:r>
        <w:rPr>
          <w:rFonts w:ascii="GothamNarrow-Book" w:hAnsi="GothamNarrow-Book"/>
          <w:color w:val="00A9C1"/>
        </w:rPr>
        <w:t>PERTURBATION PRÉVUE</w:t>
      </w:r>
    </w:p>
    <w:p>
      <w:pPr>
        <w:pStyle w:val="BodyText"/>
        <w:spacing w:line="206" w:lineRule="auto" w:before="106"/>
        <w:ind w:left="1717" w:right="6"/>
      </w:pPr>
      <w:r>
        <w:rPr>
          <w:color w:val="3C3C3B"/>
        </w:rPr>
        <w:t>En cas d’événement prévu, Keolis prendra en charge l’information des voyageurs et la coordination des autres opérateurs</w:t>
      </w:r>
    </w:p>
    <w:p>
      <w:pPr>
        <w:pStyle w:val="BodyText"/>
        <w:spacing w:line="221" w:lineRule="exact"/>
        <w:ind w:left="1717"/>
      </w:pPr>
      <w:r>
        <w:rPr>
          <w:color w:val="3C3C3B"/>
        </w:rPr>
        <w:t>de transport. Les perturbations prévisibles sont principalement :</w:t>
      </w:r>
    </w:p>
    <w:p>
      <w:pPr>
        <w:pStyle w:val="BodyText"/>
        <w:spacing w:line="206" w:lineRule="auto" w:before="107"/>
        <w:ind w:left="1859" w:right="881"/>
      </w:pPr>
      <w:r>
        <w:rPr/>
        <w:pict>
          <v:shape style="position:absolute;margin-left:121.890007pt;margin-top:8.65908pt;width:5pt;height:5pt;mso-position-horizontal-relative:page;mso-position-vertical-relative:paragraph;z-index:62800"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7,2495,205,2496,208,2499,211,2501,211,2504,211,2505,211,2524,202,2530,199m2537,212l2533,205,2507,217,2504,220,2504,226,2507,228,2509,229,2533,241,2537,233,2515,223,2537,212e" filled="true" fillcolor="#00a9c1" stroked="false">
            <v:path arrowok="t"/>
            <v:fill type="solid"/>
            <w10:wrap type="none"/>
          </v:shape>
        </w:pict>
      </w:r>
      <w:r>
        <w:rPr>
          <w:color w:val="3C3C3B"/>
        </w:rPr>
        <w:t>les travaux de voirie impactant les entrées et sorties de la gare routière,</w:t>
      </w:r>
    </w:p>
    <w:p>
      <w:pPr>
        <w:pStyle w:val="BodyText"/>
        <w:spacing w:before="83"/>
        <w:ind w:left="1859"/>
      </w:pPr>
      <w:r>
        <w:rPr/>
        <w:pict>
          <v:shape style="position:absolute;margin-left:121.890007pt;margin-top:8.920394pt;width:5pt;height:5pt;mso-position-horizontal-relative:page;mso-position-vertical-relative:paragraph;z-index:62824"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l’indisponibilité temporaire d’un ou de plusieurs quais,</w:t>
      </w:r>
    </w:p>
    <w:p>
      <w:pPr>
        <w:pStyle w:val="BodyText"/>
        <w:spacing w:line="206" w:lineRule="auto" w:before="106"/>
        <w:ind w:left="1859" w:right="197"/>
      </w:pPr>
      <w:r>
        <w:rPr/>
        <w:pict>
          <v:shape style="position:absolute;margin-left:121.890007pt;margin-top:8.609495pt;width:5pt;height:5pt;mso-position-horizontal-relative:page;mso-position-vertical-relative:paragraph;z-index:62848"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l’afflux temporaire de mouvements supplémentaires tels que les autocars des substitutions routières SNCF,</w:t>
      </w:r>
    </w:p>
    <w:p>
      <w:pPr>
        <w:pStyle w:val="BodyText"/>
        <w:spacing w:before="83"/>
        <w:ind w:left="1859"/>
      </w:pPr>
      <w:r>
        <w:rPr/>
        <w:pict>
          <v:shape style="position:absolute;margin-left:121.890007pt;margin-top:8.920779pt;width:5pt;height:5pt;mso-position-horizontal-relative:page;mso-position-vertical-relative:paragraph;z-index:62872"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la fermeture de la gare routière pour cause</w:t>
      </w:r>
      <w:r>
        <w:rPr>
          <w:color w:val="3C3C3B"/>
          <w:spacing w:val="28"/>
        </w:rPr>
        <w:t> </w:t>
      </w:r>
      <w:r>
        <w:rPr>
          <w:color w:val="3C3C3B"/>
        </w:rPr>
        <w:t>d’intempéries.</w:t>
      </w:r>
    </w:p>
    <w:p>
      <w:pPr>
        <w:pStyle w:val="BodyText"/>
        <w:spacing w:line="206" w:lineRule="auto" w:before="107"/>
        <w:ind w:left="1717" w:right="197"/>
      </w:pPr>
      <w:r>
        <w:rPr>
          <w:color w:val="3C3C3B"/>
        </w:rPr>
        <w:t>En cas de vigilance météo et notamment en cas de neige, Keolis se mettra en relation avec les services techniques de la</w:t>
      </w:r>
      <w:r>
        <w:rPr>
          <w:color w:val="3C3C3B"/>
          <w:spacing w:val="15"/>
        </w:rPr>
        <w:t> </w:t>
      </w:r>
      <w:r>
        <w:rPr>
          <w:color w:val="3C3C3B"/>
        </w:rPr>
        <w:t>Ville</w:t>
      </w:r>
    </w:p>
    <w:p>
      <w:pPr>
        <w:pStyle w:val="BodyText"/>
        <w:spacing w:line="206" w:lineRule="auto"/>
        <w:ind w:left="1717" w:right="504"/>
      </w:pPr>
      <w:r>
        <w:rPr>
          <w:color w:val="3C3C3B"/>
        </w:rPr>
        <w:t>de Dreux pour un traitement préventif et curatif de la voirie et s’assurera de l’accessibilité de la gare.</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spacing w:before="3"/>
        <w:rPr>
          <w:sz w:val="57"/>
        </w:rPr>
      </w:pPr>
    </w:p>
    <w:p>
      <w:pPr>
        <w:pStyle w:val="Heading2"/>
        <w:spacing w:line="199" w:lineRule="auto" w:before="1"/>
        <w:ind w:left="676" w:right="1566"/>
      </w:pPr>
      <w:r>
        <w:rPr>
          <w:color w:val="00A9C1"/>
        </w:rPr>
        <w:t>Keolis coordonnera l’information</w:t>
      </w:r>
    </w:p>
    <w:p>
      <w:pPr>
        <w:spacing w:line="199" w:lineRule="auto" w:before="3"/>
        <w:ind w:left="676" w:right="1574" w:firstLine="0"/>
        <w:jc w:val="left"/>
        <w:rPr>
          <w:rFonts w:ascii="AkzidenzGroteskBE-MdCn"/>
          <w:sz w:val="40"/>
        </w:rPr>
      </w:pPr>
      <w:r>
        <w:rPr>
          <w:rFonts w:ascii="AkzidenzGroteskBE-MdCn"/>
          <w:color w:val="00A9C1"/>
          <w:sz w:val="40"/>
        </w:rPr>
        <w:t>des transporteurs et des voyageurs</w:t>
      </w:r>
    </w:p>
    <w:p>
      <w:pPr>
        <w:spacing w:line="199" w:lineRule="auto" w:before="3"/>
        <w:ind w:left="676" w:right="489" w:firstLine="0"/>
        <w:jc w:val="left"/>
        <w:rPr>
          <w:rFonts w:ascii="AkzidenzGroteskBE-MdCn" w:hAnsi="AkzidenzGroteskBE-MdCn"/>
          <w:sz w:val="40"/>
        </w:rPr>
      </w:pPr>
      <w:r>
        <w:rPr/>
        <w:pict>
          <v:group style="position:absolute;margin-left:459.212006pt;margin-top:28.089489pt;width:25.55pt;height:21.4pt;mso-position-horizontal-relative:page;mso-position-vertical-relative:paragraph;z-index:-337648" coordorigin="9184,562" coordsize="511,428">
            <v:shape style="position:absolute;left:9184;top:561;width:511;height:428" coordorigin="9184,562" coordsize="511,428" path="m9694,562l9480,562,9480,754,9584,754,9582,787,9578,816,9571,840,9561,860,9548,875,9531,885,9510,892,9486,894,9486,990,9532,986,9573,975,9609,956,9639,929,9663,895,9681,852,9691,800,9694,740,9694,562xm9399,562l9184,562,9184,754,9288,754,9286,787,9282,816,9275,840,9265,860,9252,875,9235,885,9215,892,9192,894,9192,990,9216,989,9238,986,9259,981,9279,975,9297,967,9314,956,9330,944,9344,930,9357,913,9368,895,9377,874,9385,851,9391,827,9396,800,9399,771,9399,740,9399,562xe" filled="true" fillcolor="#00a9c1" stroked="false">
              <v:path arrowok="t"/>
              <v:fill type="solid"/>
            </v:shape>
            <v:shape style="position:absolute;left:9184;top:561;width:511;height:428" coordorigin="9184,562" coordsize="511,428" path="m9223,890l9215,892,9192,894,9192,920,9223,890m9239,562l9208,562,9184,585,9184,617,9239,562m9301,562l9270,562,9184,648,9184,679,9301,562m9360,908l9307,961,9314,956,9330,944,9344,930,9357,913,9360,908m9364,562l9332,562,9184,710,9184,741,9364,562m9394,812l9217,989,9238,986,9254,983,9385,852,9391,827,9394,812m9399,744l9372,771,9372,771,9192,951,9192,983,9391,784,9391,784,9398,776,9398,776,9398,776,9399,771,9399,771,9399,744m9399,682l9310,771,9310,771,9285,796,9282,816,9276,836,9328,784,9328,784,9399,713,9399,682m9399,619l9264,754,9288,754,9287,763,9399,650,9399,619m9399,562l9395,562,9202,754,9233,754,9399,588,9399,562m9488,562l9480,562,9480,570,9488,562m9551,562l9520,562,9480,601,9480,632,9551,562m9613,562l9582,562,9480,664,9480,695,9613,562m9675,562l9644,562,9480,726,9480,754,9483,754,9675,562m9684,833l9531,986,9532,986,9573,975,9575,974,9670,879,9681,852,9684,833m9693,762l9486,969,9486,990,9497,989,9691,795,9693,772,9693,772,9693,762,9693,762m9695,698l9634,759,9633,759,9578,815,9578,816,9571,840,9561,860,9548,875,9531,885,9510,892,9500,893,9486,907,9486,938,9652,772,9652,772,9695,729,9695,698m9695,636l9576,754,9584,754,9583,759,9583,766,9583,772,9582,779,9590,772,9590,772,9695,667,9695,636m9695,574l9514,754,9545,754,9695,605,9695,574e" filled="true" fillcolor="#ffffff" stroked="false">
              <v:path arrowok="t"/>
              <v:fill type="solid"/>
            </v:shape>
            <w10:wrap type="none"/>
          </v:group>
        </w:pict>
      </w:r>
      <w:r>
        <w:rPr>
          <w:rFonts w:ascii="AkzidenzGroteskBE-MdCn" w:hAnsi="AkzidenzGroteskBE-MdCn"/>
          <w:color w:val="00A9C1"/>
          <w:sz w:val="40"/>
        </w:rPr>
        <w:t>en cas de perturbation prévue.</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60" w:space="40"/>
            <w:col w:w="4290"/>
          </w:cols>
        </w:sectPr>
      </w:pPr>
    </w:p>
    <w:p>
      <w:pPr>
        <w:pStyle w:val="BodyText"/>
        <w:spacing w:before="6"/>
        <w:rPr>
          <w:rFonts w:ascii="AkzidenzGroteskBE-MdCn"/>
          <w:sz w:val="16"/>
        </w:rPr>
      </w:pPr>
      <w:r>
        <w:rPr/>
        <w:pict>
          <v:group style="position:absolute;margin-left:1.356pt;margin-top:-.000001pt;width:51.95pt;height:841.9pt;mso-position-horizontal-relative:page;mso-position-vertical-relative:page;z-index:-33798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spacing w:before="67"/>
        <w:ind w:left="2110"/>
        <w:rPr>
          <w:rFonts w:ascii="GothamNarrow-Book" w:hAnsi="GothamNarrow-Book"/>
        </w:rPr>
      </w:pPr>
      <w:r>
        <w:rPr/>
        <w:pict>
          <v:group style="position:absolute;margin-left:121.8899pt;margin-top:11.522205pt;width:17.3pt;height:2.3pt;mso-position-horizontal-relative:page;mso-position-vertical-relative:paragraph;z-index:62896" coordorigin="2438,230" coordsize="346,46">
            <v:line style="position:absolute" from="2438,253" to="2784,253" stroked="true" strokeweight="2.268pt" strokecolor="#00a9c1">
              <v:stroke dashstyle="solid"/>
            </v:line>
            <v:shape style="position:absolute;left:2437;top:230;width:346;height:46" coordorigin="2438,230" coordsize="346,46" path="m2482,230l2451,230,2438,244,2438,275,2482,230m2485,259l2468,276,2485,276,2485,259m2545,230l2514,230,2485,259,2485,276,2500,276,2545,230m2607,230l2576,230,2531,276,2562,276,2607,230m2670,230l2638,230,2593,276,2624,276,2670,230m2732,230l2701,230,2655,276,2687,276,2732,230m2784,230l2763,230,2718,276,2749,276,2784,241,2784,230e" filled="true" fillcolor="#ffffff" stroked="false">
              <v:path arrowok="t"/>
              <v:fill type="solid"/>
            </v:shape>
            <w10:wrap type="none"/>
          </v:group>
        </w:pict>
      </w:r>
      <w:r>
        <w:rPr>
          <w:rFonts w:ascii="GothamNarrow-Book" w:hAnsi="GothamNarrow-Book"/>
          <w:color w:val="00A9C1"/>
        </w:rPr>
        <w:t>PERTURBATION INOPINÉE</w:t>
      </w:r>
    </w:p>
    <w:p>
      <w:pPr>
        <w:pStyle w:val="BodyText"/>
        <w:spacing w:line="206" w:lineRule="auto" w:before="106"/>
        <w:ind w:left="1717" w:right="4045"/>
      </w:pPr>
      <w:r>
        <w:rPr>
          <w:color w:val="3C3C3B"/>
        </w:rPr>
        <w:t>Lors d’une perturbation inopinée, les managers interviendront pour réguler le trafic le temps de l’incident et le cas échéant, prévenir</w:t>
      </w:r>
    </w:p>
    <w:p>
      <w:pPr>
        <w:pStyle w:val="BodyText"/>
        <w:spacing w:line="206" w:lineRule="auto"/>
        <w:ind w:left="1717" w:right="4045"/>
      </w:pPr>
      <w:r>
        <w:rPr>
          <w:color w:val="3C3C3B"/>
        </w:rPr>
        <w:t>les acteurs capables de résoudre le problème. Les perturbations inopinées sont principalement :</w:t>
      </w:r>
    </w:p>
    <w:p>
      <w:pPr>
        <w:pStyle w:val="BodyText"/>
        <w:spacing w:line="206" w:lineRule="auto" w:before="111"/>
        <w:ind w:left="1859" w:right="5553"/>
      </w:pPr>
      <w:r>
        <w:rPr/>
        <w:pict>
          <v:shape style="position:absolute;margin-left:121.890007pt;margin-top:8.859096pt;width:5pt;height:5pt;mso-position-horizontal-relative:page;mso-position-vertical-relative:paragraph;z-index:62920"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1,2495,209,2496,212,2499,215,2501,215,2504,215,2505,215,2524,206,2530,203m2537,216l2533,209,2507,221,2504,224,2504,230,2507,232,2509,233,2533,245,2537,237,2515,227,2537,216e" filled="true" fillcolor="#00a9c1" stroked="false">
            <v:path arrowok="t"/>
            <v:fill type="solid"/>
            <w10:wrap type="none"/>
          </v:shape>
        </w:pict>
      </w:r>
      <w:r>
        <w:rPr>
          <w:color w:val="3C3C3B"/>
        </w:rPr>
        <w:t>l’encombrement des accès à la gare routière (panne d’un véhicule, etc.),</w:t>
      </w:r>
    </w:p>
    <w:p>
      <w:pPr>
        <w:pStyle w:val="BodyText"/>
        <w:spacing w:before="83"/>
        <w:ind w:left="1859"/>
      </w:pPr>
      <w:r>
        <w:rPr/>
        <w:pict>
          <v:shape style="position:absolute;margin-left:121.890007pt;margin-top:8.920395pt;width:5pt;height:5pt;mso-position-horizontal-relative:page;mso-position-vertical-relative:paragraph;z-index:62944"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un accident dans la gare routière,</w:t>
      </w:r>
    </w:p>
    <w:p>
      <w:pPr>
        <w:pStyle w:val="BodyText"/>
        <w:spacing w:line="314" w:lineRule="auto" w:before="77"/>
        <w:ind w:left="1859" w:right="5289"/>
      </w:pPr>
      <w:r>
        <w:rPr/>
        <w:pict>
          <v:group style="position:absolute;margin-left:538.582092pt;margin-top:124.816704pt;width:56.7pt;height:4.3pt;mso-position-horizontal-relative:page;mso-position-vertical-relative:paragraph;z-index:62704" coordorigin="10772,2496" coordsize="1134,86">
            <v:line style="position:absolute" from="10772,2539" to="11906,2539" stroked="true" strokeweight="4.252pt" strokecolor="#00a9c1">
              <v:stroke dashstyle="solid"/>
            </v:line>
            <v:shape style="position:absolute;left:10771;top:2496;width:1134;height:86" coordorigin="10772,2496" coordsize="1134,86" path="m10783,2496l10772,2496,10772,2508,10783,2496m10845,2496l10814,2496,10772,2539,10772,2570,10845,2496m10907,2496l10876,2496,10791,2581,10822,2581,10907,2496m10970,2496l10939,2496,10854,2581,10885,2581,10970,2496m11032,2496l11001,2496,10916,2581,10947,2581,11032,2496m11094,2496l11063,2496,10978,2581,11009,2581,11094,2496m11157,2496l11126,2496,11040,2581,11072,2581,11157,2496m11219,2496l11188,2496,11103,2581,11134,2581,11219,2496m11244,2565l11227,2581,11244,2581,11244,2565m11244,2503l11165,2581,11196,2581,11244,2534,11244,2503m11282,2496l11250,2496,11244,2503,11244,2534,11282,2496m11344,2496l11313,2496,11244,2565,11244,2581,11259,2581,11344,2496m11406,2496l11375,2496,11290,2581,11321,2581,11406,2496m11468,2496l11437,2496,11352,2581,11383,2581,11468,2496m11531,2496l11500,2496,11415,2581,11446,2581,11531,2496m11593,2496l11562,2496,11477,2581,11508,2581,11593,2496m11655,2496l11624,2496,11539,2581,11570,2581,11655,2496m11718,2496l11686,2496,11601,2581,11633,2581,11718,2496m11780,2496l11749,2496,11664,2581,11695,2581,11780,2496m11842,2496l11811,2496,11726,2581,11757,2581,11842,2496m11904,2496l11873,2496,11788,2581,11819,2581,11904,2496m11906,2526l11851,2581,11882,2581,11906,2558,11906,2526e" filled="true" fillcolor="#ffffff" stroked="false">
              <v:path arrowok="t"/>
              <v:fill type="solid"/>
            </v:shape>
            <w10:wrap type="none"/>
          </v:group>
        </w:pict>
      </w:r>
      <w:r>
        <w:rPr/>
        <w:pict>
          <v:shape style="position:absolute;margin-left:121.890007pt;margin-top:8.621096pt;width:5pt;height:5pt;mso-position-horizontal-relative:page;mso-position-vertical-relative:paragraph;z-index:62968"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pict>
          <v:shape style="position:absolute;margin-left:121.890007pt;margin-top:25.090097pt;width:5pt;height:5pt;mso-position-horizontal-relative:page;mso-position-vertical-relative:paragraph;z-index:62992" coordorigin="2438,502" coordsize="100,100" path="m2473,542l2472,538,2454,516,2447,521,2463,540,2438,540,2438,548,2468,548,2471,547,2473,542m2473,561l2471,556,2468,555,2438,555,2438,563,2463,563,2447,582,2454,587,2472,564,2473,561m2495,504l2487,502,2481,525,2466,506,2459,512,2476,533,2477,534,2480,535,2483,535,2483,535,2486,535,2488,532,2490,525,2495,504m2495,599l2490,577,2488,571,2486,568,2481,567,2478,568,2476,570,2459,591,2466,596,2481,577,2487,601,2495,599m2530,575l2524,572,2504,563,2500,563,2496,566,2495,569,2502,598,2510,596,2504,572,2527,583,2530,575m2530,528l2527,520,2504,531,2510,507,2502,505,2495,533,2496,537,2499,539,2501,540,2504,540,2505,540,2524,531,2530,528m2537,541l2533,533,2507,546,2504,549,2504,554,2507,557,2509,558,2533,569,2537,562,2515,551,2537,541e" filled="true" fillcolor="#00a9c1" stroked="false">
            <v:path arrowok="t"/>
            <v:fill type="solid"/>
            <w10:wrap type="none"/>
          </v:shape>
        </w:pict>
      </w:r>
      <w:r>
        <w:rPr>
          <w:color w:val="3C3C3B"/>
        </w:rPr>
        <w:t>le stationnement gênant dans l’enceinte de la gare, l’absence d’éclairage.</w:t>
      </w:r>
    </w:p>
    <w:p>
      <w:pPr>
        <w:spacing w:after="0" w:line="314" w:lineRule="auto"/>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63088">
            <wp:simplePos x="0" y="0"/>
            <wp:positionH relativeFrom="page">
              <wp:posOffset>5482068</wp:posOffset>
            </wp:positionH>
            <wp:positionV relativeFrom="paragraph">
              <wp:posOffset>-531436</wp:posOffset>
            </wp:positionV>
            <wp:extent cx="2077935" cy="326266"/>
            <wp:effectExtent l="0" t="0" r="0" b="0"/>
            <wp:wrapNone/>
            <wp:docPr id="613" name="image324.png" descr=""/>
            <wp:cNvGraphicFramePr>
              <a:graphicFrameLocks noChangeAspect="1"/>
            </wp:cNvGraphicFramePr>
            <a:graphic>
              <a:graphicData uri="http://schemas.openxmlformats.org/drawingml/2006/picture">
                <pic:pic>
                  <pic:nvPicPr>
                    <pic:cNvPr id="614" name="image324.png"/>
                    <pic:cNvPicPr/>
                  </pic:nvPicPr>
                  <pic:blipFill>
                    <a:blip r:embed="rId381"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6 : ENTRETIEN DE LA GARE ROUTIÈRE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footerReference w:type="default" r:id="rId384"/>
          <w:pgSz w:w="11910" w:h="16840"/>
          <w:pgMar w:footer="454" w:header="0" w:top="0" w:bottom="640" w:left="720" w:right="0"/>
          <w:pgNumType w:start="210"/>
        </w:sectPr>
      </w:pPr>
    </w:p>
    <w:p>
      <w:pPr>
        <w:pStyle w:val="ListParagraph"/>
        <w:numPr>
          <w:ilvl w:val="1"/>
          <w:numId w:val="79"/>
        </w:numPr>
        <w:tabs>
          <w:tab w:pos="1707" w:val="left" w:leader="none"/>
        </w:tabs>
        <w:spacing w:line="240" w:lineRule="auto" w:before="63" w:after="0"/>
        <w:ind w:left="1706" w:right="0" w:hanging="442"/>
        <w:jc w:val="left"/>
        <w:rPr>
          <w:b/>
          <w:sz w:val="22"/>
        </w:rPr>
      </w:pPr>
      <w:r>
        <w:rPr/>
        <w:pict>
          <v:rect style="position:absolute;margin-left:116.922997pt;margin-top:11.949923pt;width:1.948pt;height:1.948pt;mso-position-horizontal-relative:page;mso-position-vertical-relative:paragraph;z-index:-337552" filled="true" fillcolor="#3c3c3b" stroked="false">
            <v:fill type="solid"/>
            <w10:wrap type="none"/>
          </v:rect>
        </w:pict>
      </w:r>
      <w:r>
        <w:rPr>
          <w:b/>
          <w:color w:val="3C3C3B"/>
          <w:sz w:val="22"/>
        </w:rPr>
        <w:t>CONTRÔLER ET SÉCURISER </w:t>
      </w:r>
      <w:r>
        <w:rPr>
          <w:b/>
          <w:color w:val="3C3C3B"/>
          <w:spacing w:val="2"/>
          <w:sz w:val="22"/>
        </w:rPr>
        <w:t>LA </w:t>
      </w:r>
      <w:r>
        <w:rPr>
          <w:b/>
          <w:color w:val="3C3C3B"/>
          <w:sz w:val="22"/>
        </w:rPr>
        <w:t>GARE</w:t>
      </w:r>
      <w:r>
        <w:rPr>
          <w:b/>
          <w:color w:val="3C3C3B"/>
          <w:spacing w:val="8"/>
          <w:sz w:val="22"/>
        </w:rPr>
        <w:t> </w:t>
      </w:r>
      <w:r>
        <w:rPr>
          <w:b/>
          <w:color w:val="3C3C3B"/>
          <w:sz w:val="22"/>
        </w:rPr>
        <w:t>ROUTIÈRE</w:t>
      </w:r>
    </w:p>
    <w:p>
      <w:pPr>
        <w:pStyle w:val="BodyText"/>
        <w:spacing w:line="206" w:lineRule="auto" w:before="97"/>
        <w:ind w:left="1717"/>
      </w:pPr>
      <w:r>
        <w:rPr>
          <w:color w:val="3C3C3B"/>
        </w:rPr>
        <w:t>Lors des passages à la gare routière, chaque conducteur, pourra signaler immédiatement par radiotéléphone toute situation pouvant avoir un impact sur la sécurité du site :</w:t>
      </w:r>
    </w:p>
    <w:p>
      <w:pPr>
        <w:pStyle w:val="BodyText"/>
        <w:spacing w:line="314" w:lineRule="auto" w:before="82"/>
        <w:ind w:left="1859" w:right="131"/>
      </w:pPr>
      <w:r>
        <w:rPr/>
        <w:pict>
          <v:shape style="position:absolute;margin-left:121.890007pt;margin-top:8.870255pt;width:5pt;height:5pt;mso-position-horizontal-relative:page;mso-position-vertical-relative:paragraph;z-index:63136"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pict>
          <v:shape style="position:absolute;margin-left:121.890007pt;margin-top:25.340256pt;width:5pt;height:5pt;mso-position-horizontal-relative:page;mso-position-vertical-relative:paragraph;z-index:63160" coordorigin="2438,507" coordsize="100,100" path="m2473,547l2472,543,2454,521,2447,526,2463,545,2438,545,2438,553,2468,553,2471,552,2473,547m2473,566l2471,561,2468,560,2438,560,2438,568,2463,568,2447,587,2454,592,2472,569,2473,566m2495,509l2487,507,2481,530,2466,511,2459,517,2476,538,2477,539,2480,540,2483,540,2483,540,2486,540,2488,537,2490,530,2495,509m2495,604l2490,582,2488,576,2486,573,2481,572,2478,573,2476,575,2459,596,2466,601,2481,582,2487,606,2495,604m2530,580l2524,577,2504,568,2500,568,2496,571,2495,575,2502,603,2510,601,2504,577,2527,588,2530,580m2530,533l2527,525,2504,536,2510,512,2502,510,2495,538,2496,542,2499,544,2501,545,2504,545,2505,545,2524,536,2530,533m2537,546l2533,538,2507,551,2504,554,2504,559,2507,562,2509,563,2533,574,2537,567,2515,556,2537,546e" filled="true" fillcolor="#00a9c1" stroked="false">
            <v:path arrowok="t"/>
            <v:fill type="solid"/>
            <w10:wrap type="none"/>
          </v:shape>
        </w:pict>
      </w:r>
      <w:r>
        <w:rPr/>
        <w:pict>
          <v:shape style="position:absolute;margin-left:121.890007pt;margin-top:41.809258pt;width:5pt;height:5pt;mso-position-horizontal-relative:page;mso-position-vertical-relative:paragraph;z-index:63184" coordorigin="2438,836" coordsize="100,100" path="m2473,876l2472,873,2454,850,2447,855,2463,874,2438,874,2438,883,2468,883,2471,881,2473,876m2473,896l2471,890,2468,889,2438,889,2438,897,2463,897,2447,916,2454,921,2472,899,2473,896m2495,838l2487,836,2481,860,2466,841,2459,846,2476,867,2477,868,2480,870,2483,870,2483,870,2486,869,2488,866,2490,860,2495,838m2495,934l2490,912,2488,905,2486,903,2481,901,2478,903,2476,905,2459,926,2466,931,2481,912,2487,935,2495,934m2530,910l2524,907,2504,897,2500,897,2496,901,2495,904,2502,932,2510,930,2504,907,2527,917,2530,910m2530,862l2527,854,2504,865,2510,841,2502,840,2495,868,2496,871,2499,874,2501,874,2504,874,2505,874,2524,865,2530,862m2537,875l2533,868,2507,880,2504,883,2504,889,2507,891,2509,892,2533,904,2537,896,2515,886,2537,875e" filled="true" fillcolor="#00a9c1" stroked="false">
            <v:path arrowok="t"/>
            <v:fill type="solid"/>
            <w10:wrap type="none"/>
          </v:shape>
        </w:pict>
      </w:r>
      <w:r>
        <w:rPr>
          <w:color w:val="3C3C3B"/>
        </w:rPr>
        <w:t>identification d’un colis suspect ou bagage abandonné, altercations entre voyageurs ou troubles à l’ordre public, malaise ou blessure d’un usager,</w:t>
      </w:r>
    </w:p>
    <w:p>
      <w:pPr>
        <w:pStyle w:val="BodyText"/>
        <w:spacing w:line="206" w:lineRule="auto" w:before="27"/>
        <w:ind w:left="1859"/>
      </w:pPr>
      <w:r>
        <w:rPr/>
        <w:pict>
          <v:shape style="position:absolute;margin-left:121.890007pt;margin-top:4.658759pt;width:5pt;height:5pt;mso-position-horizontal-relative:page;mso-position-vertical-relative:paragraph;z-index:63208" coordorigin="2438,93" coordsize="100,100" path="m2473,133l2472,130,2454,107,2447,112,2463,131,2438,131,2438,140,2468,140,2471,138,2473,133m2473,153l2471,147,2468,146,2438,146,2438,154,2463,154,2447,173,2454,178,2472,156,2473,153m2495,95l2487,93,2481,117,2466,98,2459,103,2476,124,2477,125,2480,127,2483,127,2483,127,2486,126,2488,123,2490,117,2495,95m2495,191l2490,169,2488,162,2486,160,2481,158,2478,160,2476,162,2459,183,2466,188,2481,169,2487,192,2495,191m2530,167l2524,164,2504,154,2500,154,2496,158,2495,161,2502,189,2510,187,2504,164,2527,174,2530,167m2530,119l2527,111,2504,122,2510,98,2502,96,2495,125,2496,128,2499,131,2501,131,2504,131,2505,131,2524,122,2530,119m2537,132l2533,125,2507,137,2504,140,2504,146,2507,148,2509,149,2533,161,2537,153,2515,143,2537,132e" filled="true" fillcolor="#00a9c1" stroked="false">
            <v:path arrowok="t"/>
            <v:fill type="solid"/>
            <w10:wrap type="none"/>
          </v:shape>
        </w:pict>
      </w:r>
      <w:r>
        <w:rPr>
          <w:color w:val="3C3C3B"/>
        </w:rPr>
        <w:t>circulation ou stationnement gênant de véhicules particuliers dans la gare.</w:t>
      </w:r>
    </w:p>
    <w:p>
      <w:pPr>
        <w:pStyle w:val="BodyText"/>
        <w:spacing w:line="206" w:lineRule="auto" w:before="112"/>
        <w:ind w:left="1717" w:right="139"/>
        <w:jc w:val="both"/>
      </w:pPr>
      <w:r>
        <w:rPr>
          <w:color w:val="3C3C3B"/>
        </w:rPr>
        <w:t>Le rôle des managers consistera à intervenir ou à faire intervenir les Forces de Police et de secours, au même titre que sur le reste du réseau.</w:t>
      </w:r>
    </w:p>
    <w:p>
      <w:pPr>
        <w:pStyle w:val="BodyText"/>
        <w:spacing w:line="206" w:lineRule="auto" w:before="112"/>
        <w:ind w:left="1717"/>
      </w:pPr>
      <w:r>
        <w:rPr>
          <w:color w:val="3C3C3B"/>
        </w:rPr>
        <w:t>L’ensemble des incidents ayant eu lieu et connus de Keolis seront formalisés dans la main courante de l’exploitation.</w:t>
      </w:r>
    </w:p>
    <w:p>
      <w:pPr>
        <w:pStyle w:val="BodyText"/>
        <w:spacing w:line="206" w:lineRule="auto" w:before="112"/>
        <w:ind w:left="1717" w:right="401"/>
      </w:pPr>
      <w:r>
        <w:rPr>
          <w:color w:val="3C3C3B"/>
        </w:rPr>
        <w:t>Conformément à ses procédures de gestion de crise, en cas de situation grave et inhabituelle, Keolis se mettra en relation avec l’Agglomération.</w:t>
      </w:r>
    </w:p>
    <w:p>
      <w:pPr>
        <w:pStyle w:val="BodyText"/>
        <w:spacing w:before="13"/>
      </w:pPr>
    </w:p>
    <w:p>
      <w:pPr>
        <w:pStyle w:val="BodyText"/>
        <w:spacing w:before="1"/>
        <w:ind w:left="2110"/>
        <w:rPr>
          <w:rFonts w:ascii="GothamNarrow-Book"/>
        </w:rPr>
      </w:pPr>
      <w:r>
        <w:rPr/>
        <w:pict>
          <v:group style="position:absolute;margin-left:121.8899pt;margin-top:8.222314pt;width:17.3pt;height:2.3pt;mso-position-horizontal-relative:page;mso-position-vertical-relative:paragraph;z-index:63232" coordorigin="2438,164" coordsize="346,46">
            <v:line style="position:absolute" from="2438,187" to="2784,187" stroked="true" strokeweight="2.268pt" strokecolor="#00a9c1">
              <v:stroke dashstyle="solid"/>
            </v:line>
            <v:shape style="position:absolute;left:2437;top:164;width:346;height:46" coordorigin="2438,164" coordsize="346,46" path="m2482,164l2451,164,2438,178,2438,209,2482,164m2485,193l2468,210,2485,210,2485,193m2545,164l2514,164,2485,193,2485,210,2500,210,2545,164m2607,164l2576,164,2531,210,2562,210,2607,164m2670,164l2638,164,2593,210,2624,210,2670,164m2732,164l2701,164,2655,210,2687,210,2732,164m2784,164l2763,164,2718,210,2749,210,2784,175,2784,164e" filled="true" fillcolor="#ffffff" stroked="false">
              <v:path arrowok="t"/>
              <v:fill type="solid"/>
            </v:shape>
            <w10:wrap type="none"/>
          </v:group>
        </w:pict>
      </w:r>
      <w:r>
        <w:rPr>
          <w:rFonts w:ascii="GothamNarrow-Book"/>
          <w:color w:val="00A9C1"/>
        </w:rPr>
        <w:t>POUVOIR DE VERBALISATION</w:t>
      </w:r>
    </w:p>
    <w:p>
      <w:pPr>
        <w:pStyle w:val="BodyText"/>
        <w:spacing w:line="206" w:lineRule="auto" w:before="106"/>
        <w:ind w:left="1717" w:right="130"/>
      </w:pPr>
      <w:r>
        <w:rPr>
          <w:color w:val="3C3C3B"/>
        </w:rPr>
        <w:t>En vertu de l’article </w:t>
      </w:r>
      <w:r>
        <w:rPr>
          <w:color w:val="3C3C3B"/>
          <w:spacing w:val="2"/>
        </w:rPr>
        <w:t>L.130-4 </w:t>
      </w:r>
      <w:r>
        <w:rPr>
          <w:color w:val="3C3C3B"/>
        </w:rPr>
        <w:t>du code de la route, Keolis s’engage  à effectuer les démarches pour que ses agents, déjà assermentés pour le contrôle des titres de transport, acquièrent la</w:t>
      </w:r>
      <w:r>
        <w:rPr>
          <w:color w:val="3C3C3B"/>
          <w:spacing w:val="18"/>
        </w:rPr>
        <w:t> </w:t>
      </w:r>
      <w:r>
        <w:rPr>
          <w:color w:val="3C3C3B"/>
        </w:rPr>
        <w:t>capacité</w:t>
      </w:r>
    </w:p>
    <w:p>
      <w:pPr>
        <w:pStyle w:val="BodyText"/>
        <w:spacing w:line="206" w:lineRule="auto"/>
        <w:ind w:left="1717"/>
      </w:pPr>
      <w:r>
        <w:rPr>
          <w:color w:val="3C3C3B"/>
        </w:rPr>
        <w:t>de constater par procès-verbal les contraventions aux dispositions concernant l’arrêt ou le stationnement des véhicules autres que celles prévues à l’article R.417-9.</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5"/>
        <w:rPr>
          <w:sz w:val="46"/>
        </w:rPr>
      </w:pPr>
    </w:p>
    <w:p>
      <w:pPr>
        <w:pStyle w:val="Heading2"/>
        <w:spacing w:line="199" w:lineRule="auto"/>
        <w:ind w:left="723" w:right="1059"/>
      </w:pPr>
      <w:r>
        <w:rPr>
          <w:color w:val="00A9C1"/>
        </w:rPr>
        <w:t>Keolis fera assermenter les managers pour qu’ils puissent </w:t>
      </w:r>
      <w:r>
        <w:rPr>
          <w:color w:val="00A9C1"/>
          <w:spacing w:val="2"/>
        </w:rPr>
        <w:t>constater </w:t>
      </w:r>
      <w:r>
        <w:rPr>
          <w:color w:val="00A9C1"/>
        </w:rPr>
        <w:t>des infractions aux règles de stationnement</w:t>
      </w:r>
    </w:p>
    <w:p>
      <w:pPr>
        <w:spacing w:line="418" w:lineRule="exact" w:before="0"/>
        <w:ind w:left="723" w:right="0" w:firstLine="0"/>
        <w:jc w:val="left"/>
        <w:rPr>
          <w:rFonts w:ascii="AkzidenzGroteskBE-MdCn"/>
          <w:sz w:val="40"/>
        </w:rPr>
      </w:pPr>
      <w:r>
        <w:rPr/>
        <w:pict>
          <v:group style="position:absolute;margin-left:490.393799pt;margin-top:8.419779pt;width:25.55pt;height:21.4pt;mso-position-horizontal-relative:page;mso-position-vertical-relative:paragraph;z-index:63376" coordorigin="9808,168" coordsize="511,428">
            <v:shape style="position:absolute;left:9807;top:168;width:511;height:428" coordorigin="9808,168" coordsize="511,428" path="m10318,168l10104,168,10104,361,10207,361,10206,394,10201,423,10194,447,10184,466,10171,481,10154,492,10134,498,10110,501,10110,596,10156,593,10197,581,10232,562,10263,536,10287,501,10304,458,10315,407,10318,347,10318,168xm10023,168l9808,168,9808,361,9911,361,9910,394,9906,423,9898,447,9889,466,9876,481,9859,492,9839,498,9815,501,9815,596,9839,595,9862,593,9883,588,9902,582,9921,573,9938,563,9953,551,9968,536,9980,520,9991,501,10001,481,10009,458,10015,433,10020,406,10022,378,10023,347,10023,168xe" filled="true" fillcolor="#00a9c1" stroked="false">
              <v:path arrowok="t"/>
              <v:fill type="solid"/>
            </v:shape>
            <v:shape style="position:absolute;left:9807;top:168;width:511;height:428" coordorigin="9808,168" coordsize="511,428" path="m9846,496l9839,498,9815,501,9815,527,9846,496m9863,168l9831,168,9808,192,9808,223,9863,168m9925,168l9894,168,9808,254,9808,285,9925,168m9983,515l9931,567,9938,563,9953,551,9968,536,9980,520,9983,515m9987,168l9956,168,9808,317,9808,348,9987,168m10018,418l9841,595,9862,593,9878,589,10009,458,10015,433,10018,418m10023,351l9996,378,9995,378,9815,558,9815,589,10014,390,10014,390,10022,383,10022,383,10022,383,10022,379,10022,378,10022,378,10023,351m10023,288l9933,378,9933,378,9909,403,9906,423,9900,443,9952,390,9952,390,10023,319,10023,288m10023,226l9888,361,9911,361,9911,369,10023,257,10023,226m10023,168l10018,168,9826,361,9857,361,10023,195,10023,168m10112,168l10104,168,10104,177,10112,168m10174,168l10143,168,10104,208,10104,239,10174,168m10237,168l10205,168,10104,270,10104,301,10237,168m10299,168l10268,168,10104,333,10104,361,10106,361,10299,168m10308,440l10155,593,10156,593,10197,581,10198,580,10293,485,10304,458,10308,440m10317,368l10110,576,10110,596,10121,595,10315,401,10316,378,10316,378,10317,369,10317,368m10318,305l10257,366,10257,366,10202,421,10201,423,10194,447,10184,466,10171,481,10154,492,10134,498,10124,499,10110,513,10110,545,10276,378,10276,378,10318,336,10318,305m10318,180l10138,361,10169,361,10318,212,10318,180m10318,243l10200,361,10207,361,10207,366,10207,373,10206,378,10206,386,10214,378,10214,378,10318,274,10318,243e" filled="true" fillcolor="#ffffff" stroked="false">
              <v:path arrowok="t"/>
              <v:fill type="solid"/>
            </v:shape>
            <w10:wrap type="none"/>
          </v:group>
        </w:pict>
      </w:r>
      <w:r>
        <w:rPr>
          <w:rFonts w:ascii="AkzidenzGroteskBE-MdCn"/>
          <w:color w:val="00A9C1"/>
          <w:sz w:val="40"/>
        </w:rPr>
        <w:t>dans la gare.</w:t>
      </w:r>
    </w:p>
    <w:p>
      <w:pPr>
        <w:spacing w:after="0" w:line="418" w:lineRule="exact"/>
        <w:jc w:val="left"/>
        <w:rPr>
          <w:rFonts w:ascii="AkzidenzGroteskBE-MdCn"/>
          <w:sz w:val="40"/>
        </w:rPr>
        <w:sectPr>
          <w:type w:val="continuous"/>
          <w:pgSz w:w="11910" w:h="16840"/>
          <w:pgMar w:top="1580" w:bottom="280" w:left="720" w:right="0"/>
          <w:cols w:num="2" w:equalWidth="0">
            <w:col w:w="6813" w:space="40"/>
            <w:col w:w="4337"/>
          </w:cols>
        </w:sectPr>
      </w:pPr>
    </w:p>
    <w:p>
      <w:pPr>
        <w:pStyle w:val="BodyText"/>
        <w:spacing w:before="6"/>
        <w:rPr>
          <w:rFonts w:ascii="AkzidenzGroteskBE-MdCn"/>
          <w:sz w:val="16"/>
        </w:rPr>
      </w:pPr>
      <w:r>
        <w:rPr/>
        <w:pict>
          <v:group style="position:absolute;margin-left:1.356pt;margin-top:-.000001pt;width:51.95pt;height:841.9pt;mso-position-horizontal-relative:page;mso-position-vertical-relative:page;z-index:-33762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spacing w:before="66"/>
        <w:ind w:left="2110"/>
        <w:rPr>
          <w:rFonts w:ascii="GothamNarrow-Book" w:hAnsi="GothamNarrow-Book"/>
        </w:rPr>
      </w:pPr>
      <w:r>
        <w:rPr/>
        <w:pict>
          <v:group style="position:absolute;margin-left:121.889801pt;margin-top:11.471703pt;width:17.3pt;height:2.3pt;mso-position-horizontal-relative:page;mso-position-vertical-relative:paragraph;z-index:63256" coordorigin="2438,229" coordsize="346,46">
            <v:line style="position:absolute" from="2438,252" to="2784,252" stroked="true" strokeweight="2.268pt" strokecolor="#00a9c1">
              <v:stroke dashstyle="solid"/>
            </v:line>
            <v:shape style="position:absolute;left:2437;top:229;width:346;height:46" coordorigin="2438,229" coordsize="346,46" path="m2482,229l2451,229,2438,243,2438,274,2482,229m2485,258l2468,275,2485,275,2485,258m2545,229l2514,229,2485,258,2485,275,2500,275,2545,229m2607,229l2576,229,2531,275,2562,275,2607,229m2670,229l2638,229,2593,275,2624,275,2670,229m2732,229l2701,229,2655,275,2687,275,2732,229m2784,229l2763,229,2718,275,2749,275,2784,240,2784,229e" filled="true" fillcolor="#ffffff" stroked="false">
              <v:path arrowok="t"/>
              <v:fill type="solid"/>
            </v:shape>
            <w10:wrap type="none"/>
          </v:group>
        </w:pict>
      </w:r>
      <w:r>
        <w:rPr>
          <w:rFonts w:ascii="GothamNarrow-Book" w:hAnsi="GothamNarrow-Book"/>
          <w:color w:val="00A9C1"/>
        </w:rPr>
        <w:t>VIDÉOPROTECTION</w:t>
      </w:r>
    </w:p>
    <w:p>
      <w:pPr>
        <w:pStyle w:val="BodyText"/>
        <w:spacing w:line="206" w:lineRule="auto" w:before="107"/>
        <w:ind w:left="1717" w:right="4499"/>
      </w:pPr>
      <w:r>
        <w:rPr>
          <w:color w:val="3C3C3B"/>
        </w:rPr>
        <w:t>Keolis préconise l’installation d’un dispositif de vidéoprotection de la gare routière. Pour bénéficier d’une vision complète du site, neuf caméras doivent être installées.</w:t>
      </w:r>
    </w:p>
    <w:p>
      <w:pPr>
        <w:pStyle w:val="BodyText"/>
        <w:spacing w:line="206" w:lineRule="auto" w:before="111"/>
        <w:ind w:left="1717" w:right="4368"/>
      </w:pPr>
      <w:r>
        <w:rPr>
          <w:color w:val="3C3C3B"/>
        </w:rPr>
        <w:t>Keolis a évalué cet investissement à 22 000 euros, non compris dans le chiffrage de l’option.</w:t>
      </w:r>
    </w:p>
    <w:p>
      <w:pPr>
        <w:pStyle w:val="BodyText"/>
        <w:spacing w:before="3"/>
        <w:rPr>
          <w:sz w:val="26"/>
        </w:rPr>
      </w:pPr>
    </w:p>
    <w:p>
      <w:pPr>
        <w:pStyle w:val="Heading4"/>
        <w:numPr>
          <w:ilvl w:val="0"/>
          <w:numId w:val="79"/>
        </w:numPr>
        <w:tabs>
          <w:tab w:pos="1709" w:val="left" w:leader="none"/>
          <w:tab w:pos="1710" w:val="left" w:leader="none"/>
        </w:tabs>
        <w:spacing w:line="240" w:lineRule="auto" w:before="0" w:after="0"/>
        <w:ind w:left="1709" w:right="0" w:hanging="445"/>
        <w:jc w:val="left"/>
      </w:pPr>
      <w:r>
        <w:rPr/>
        <w:pict>
          <v:rect style="position:absolute;margin-left:113.603996pt;margin-top:10.862498pt;width:1.948pt;height:1.948pt;mso-position-horizontal-relative:page;mso-position-vertical-relative:paragraph;z-index:-337384" filled="true" fillcolor="#00a9c1" stroked="false">
            <v:fill type="solid"/>
            <w10:wrap type="none"/>
          </v:rect>
        </w:pict>
      </w:r>
      <w:r>
        <w:rPr>
          <w:color w:val="00A9C1"/>
        </w:rPr>
        <w:t>ENTRETENIR </w:t>
      </w:r>
      <w:r>
        <w:rPr>
          <w:color w:val="00A9C1"/>
          <w:spacing w:val="3"/>
        </w:rPr>
        <w:t>LA </w:t>
      </w:r>
      <w:r>
        <w:rPr>
          <w:color w:val="00A9C1"/>
        </w:rPr>
        <w:t>GARE</w:t>
      </w:r>
      <w:r>
        <w:rPr>
          <w:color w:val="00A9C1"/>
          <w:spacing w:val="-5"/>
        </w:rPr>
        <w:t> </w:t>
      </w:r>
      <w:r>
        <w:rPr>
          <w:color w:val="00A9C1"/>
        </w:rPr>
        <w:t>ROUTIÈRE</w:t>
      </w:r>
    </w:p>
    <w:p>
      <w:pPr>
        <w:pStyle w:val="Heading5"/>
        <w:numPr>
          <w:ilvl w:val="1"/>
          <w:numId w:val="79"/>
        </w:numPr>
        <w:tabs>
          <w:tab w:pos="1701" w:val="left" w:leader="none"/>
        </w:tabs>
        <w:spacing w:line="240" w:lineRule="auto" w:before="161" w:after="0"/>
        <w:ind w:left="1700" w:right="0" w:hanging="436"/>
        <w:jc w:val="left"/>
      </w:pPr>
      <w:r>
        <w:rPr/>
        <w:pict>
          <v:rect style="position:absolute;margin-left:116.178001pt;margin-top:16.850309pt;width:1.948pt;height:1.948pt;mso-position-horizontal-relative:page;mso-position-vertical-relative:paragraph;z-index:-337360" filled="true" fillcolor="#3c3c3b" stroked="false">
            <v:fill type="solid"/>
            <w10:wrap type="none"/>
          </v:rect>
        </w:pict>
      </w:r>
      <w:r>
        <w:rPr>
          <w:color w:val="3C3C3B"/>
        </w:rPr>
        <w:t>PÉRIMÈTRE DES INTERVENTIONS</w:t>
      </w:r>
      <w:r>
        <w:rPr>
          <w:color w:val="3C3C3B"/>
          <w:spacing w:val="1"/>
        </w:rPr>
        <w:t> </w:t>
      </w:r>
      <w:r>
        <w:rPr>
          <w:color w:val="3C3C3B"/>
        </w:rPr>
        <w:t>D’ENTRETIEN</w:t>
      </w:r>
    </w:p>
    <w:p>
      <w:pPr>
        <w:pStyle w:val="BodyText"/>
        <w:spacing w:line="206" w:lineRule="auto" w:before="97"/>
        <w:ind w:left="1717" w:right="4331"/>
      </w:pPr>
      <w:r>
        <w:rPr>
          <w:color w:val="3C3C3B"/>
        </w:rPr>
        <w:t>La gare routière est un bien appartenant à l’Agglo du Pays de Dreux. Keolis réalisera les opérations d’entretien et de réparations courantes au sens de l’article </w:t>
      </w:r>
      <w:r>
        <w:rPr>
          <w:color w:val="3C3C3B"/>
          <w:spacing w:val="3"/>
        </w:rPr>
        <w:t>13.2 </w:t>
      </w:r>
      <w:r>
        <w:rPr>
          <w:color w:val="3C3C3B"/>
        </w:rPr>
        <w:t>du projet de convention à savoir</w:t>
      </w:r>
      <w:r>
        <w:rPr>
          <w:color w:val="3C3C3B"/>
          <w:spacing w:val="5"/>
        </w:rPr>
        <w:t> </w:t>
      </w:r>
      <w:r>
        <w:rPr>
          <w:color w:val="3C3C3B"/>
        </w:rPr>
        <w:t>:</w:t>
      </w:r>
    </w:p>
    <w:p>
      <w:pPr>
        <w:pStyle w:val="BodyText"/>
        <w:spacing w:line="206" w:lineRule="auto" w:before="111"/>
        <w:ind w:left="1859" w:right="4352"/>
      </w:pPr>
      <w:r>
        <w:rPr/>
        <w:pict>
          <v:shape style="position:absolute;margin-left:121.890007pt;margin-top:8.859094pt;width:5pt;height:5pt;mso-position-horizontal-relative:page;mso-position-vertical-relative:paragraph;z-index:63328"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1,2495,209,2496,212,2499,215,2501,215,2504,215,2505,215,2524,206,2530,203m2537,216l2533,209,2507,221,2504,224,2504,230,2507,232,2509,233,2533,245,2537,237,2515,227,2537,216e" filled="true" fillcolor="#00a9c1" stroked="false">
            <v:path arrowok="t"/>
            <v:fill type="solid"/>
            <w10:wrap type="none"/>
          </v:shape>
        </w:pict>
      </w:r>
      <w:r>
        <w:rPr>
          <w:color w:val="3C3C3B"/>
        </w:rPr>
        <w:t>toutes les opérations permettant d’assurer le maintien en état   de fonctionnement des biens mobiliers et immobiliers jusqu’au moment où leur vétusté et leur défaillance rendent nécessaires des travaux de renouvellement, étant précisé que les grosses réparations au sens de l’article </w:t>
      </w:r>
      <w:r>
        <w:rPr>
          <w:color w:val="3C3C3B"/>
          <w:spacing w:val="2"/>
        </w:rPr>
        <w:t>606 </w:t>
      </w:r>
      <w:r>
        <w:rPr>
          <w:color w:val="3C3C3B"/>
        </w:rPr>
        <w:t>du code civil incombent à l’Agglo du Pays de Dreux pour les biens qu’elle met à</w:t>
      </w:r>
      <w:r>
        <w:rPr>
          <w:color w:val="3C3C3B"/>
          <w:spacing w:val="12"/>
        </w:rPr>
        <w:t> </w:t>
      </w:r>
      <w:r>
        <w:rPr>
          <w:color w:val="3C3C3B"/>
        </w:rPr>
        <w:t>disposition,</w:t>
      </w:r>
    </w:p>
    <w:p>
      <w:pPr>
        <w:pStyle w:val="BodyText"/>
        <w:spacing w:line="206" w:lineRule="auto" w:before="109"/>
        <w:ind w:left="1859" w:right="5003"/>
      </w:pPr>
      <w:r>
        <w:rPr/>
        <w:pict>
          <v:shape style="position:absolute;margin-left:121.890007pt;margin-top:8.758798pt;width:5pt;height:5pt;mso-position-horizontal-relative:page;mso-position-vertical-relative:paragraph;z-index:63352" coordorigin="2438,175" coordsize="100,100" path="m2473,215l2472,212,2454,189,2447,194,2463,213,2438,213,2438,222,2468,222,2471,220,2473,215m2473,235l2471,229,2468,228,2438,228,2438,236,2463,236,2447,255,2454,260,2472,238,2473,235m2495,177l2487,175,2481,199,2466,180,2459,185,2476,206,2477,207,2480,209,2483,209,2483,209,2486,208,2488,205,2490,199,2495,177m2495,273l2490,251,2488,244,2486,242,2481,240,2478,242,2476,244,2459,265,2466,270,2481,251,2487,274,2495,273m2530,249l2524,246,2504,236,2500,236,2496,240,2495,243,2502,271,2510,269,2504,246,2527,256,2530,249m2530,201l2527,193,2504,204,2510,180,2502,178,2495,207,2496,210,2499,213,2501,213,2504,213,2505,213,2524,204,2530,201m2537,214l2533,207,2507,219,2504,222,2504,228,2507,230,2509,231,2533,243,2537,235,2515,225,2537,214e" filled="true" fillcolor="#00a9c1" stroked="false">
            <v:path arrowok="t"/>
            <v:fill type="solid"/>
            <w10:wrap type="none"/>
          </v:shape>
        </w:pict>
      </w:r>
      <w:r>
        <w:rPr>
          <w:color w:val="3C3C3B"/>
        </w:rPr>
        <w:t>les opérations de nettoyage des immeubles permettant de garantir l’hygiène et la propriété des installations</w:t>
      </w:r>
    </w:p>
    <w:p>
      <w:pPr>
        <w:pStyle w:val="BodyText"/>
        <w:spacing w:line="221" w:lineRule="exact"/>
        <w:ind w:left="1859"/>
      </w:pPr>
      <w:r>
        <w:rPr/>
        <w:pict>
          <v:group style="position:absolute;margin-left:538.582092pt;margin-top:84.867401pt;width:56.7pt;height:4.3pt;mso-position-horizontal-relative:page;mso-position-vertical-relative:paragraph;z-index:63064" coordorigin="10772,1697" coordsize="1134,86">
            <v:line style="position:absolute" from="10772,1740" to="11906,1740" stroked="true" strokeweight="4.252pt" strokecolor="#00a9c1">
              <v:stroke dashstyle="solid"/>
            </v:line>
            <v:shape style="position:absolute;left:10771;top:1697;width:1134;height:86" coordorigin="10772,1697" coordsize="1134,86" path="m10783,1697l10772,1697,10772,1709,10783,1697m10845,1697l10814,1697,10772,1740,10772,1771,10845,1697m10907,1697l10876,1697,10791,1782,10822,1782,10907,1697m10970,1697l10939,1697,10854,1782,10885,1782,10970,1697m11032,1697l11001,1697,10916,1782,10947,1782,11032,1697m11094,1697l11063,1697,10978,1782,11009,1782,11094,1697m11157,1697l11126,1697,11040,1782,11072,1782,11157,1697m11219,1697l11188,1697,11103,1782,11134,1782,11219,1697m11244,1766l11227,1782,11244,1782,11244,1766m11244,1704l11165,1782,11196,1782,11244,1735,11244,1704m11282,1697l11250,1697,11244,1704,11244,1735,11282,1697m11344,1697l11313,1697,11244,1766,11244,1782,11259,1782,11344,1697m11406,1697l11375,1697,11290,1782,11321,1782,11406,1697m11468,1697l11437,1697,11352,1782,11383,1782,11468,1697m11531,1697l11500,1697,11415,1782,11446,1782,11531,1697m11593,1697l11562,1697,11477,1782,11508,1782,11593,1697m11655,1697l11624,1697,11539,1782,11570,1782,11655,1697m11718,1697l11686,1697,11601,1782,11633,1782,11718,1697m11780,1697l11749,1697,11664,1782,11695,1782,11780,1697m11842,1697l11811,1697,11726,1782,11757,1782,11842,1697m11904,1697l11873,1697,11788,1782,11819,1782,11904,1697m11906,1727l11851,1782,11882,1782,11906,1759,11906,1727e" filled="true" fillcolor="#ffffff" stroked="false">
              <v:path arrowok="t"/>
              <v:fill type="solid"/>
            </v:shape>
            <w10:wrap type="none"/>
          </v:group>
        </w:pict>
      </w:r>
      <w:r>
        <w:rPr>
          <w:color w:val="3C3C3B"/>
        </w:rPr>
        <w:t>et des abords de ces dernières.</w:t>
      </w:r>
    </w:p>
    <w:p>
      <w:pPr>
        <w:spacing w:after="0" w:line="221" w:lineRule="exact"/>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63448">
            <wp:simplePos x="0" y="0"/>
            <wp:positionH relativeFrom="page">
              <wp:posOffset>5482068</wp:posOffset>
            </wp:positionH>
            <wp:positionV relativeFrom="paragraph">
              <wp:posOffset>-531436</wp:posOffset>
            </wp:positionV>
            <wp:extent cx="2077935" cy="326266"/>
            <wp:effectExtent l="0" t="0" r="0" b="0"/>
            <wp:wrapNone/>
            <wp:docPr id="615" name="image324.png" descr=""/>
            <wp:cNvGraphicFramePr>
              <a:graphicFrameLocks noChangeAspect="1"/>
            </wp:cNvGraphicFramePr>
            <a:graphic>
              <a:graphicData uri="http://schemas.openxmlformats.org/drawingml/2006/picture">
                <pic:pic>
                  <pic:nvPicPr>
                    <pic:cNvPr id="616" name="image324.png"/>
                    <pic:cNvPicPr/>
                  </pic:nvPicPr>
                  <pic:blipFill>
                    <a:blip r:embed="rId381"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6 : ENTRETIEN DE LA GARE ROUTIÈRE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spacing w:after="0"/>
        <w:rPr>
          <w:rFonts w:ascii="AkzidenzGroteskBE-MdCn"/>
          <w:sz w:val="26"/>
        </w:rPr>
        <w:sectPr>
          <w:pgSz w:w="11910" w:h="16840"/>
          <w:pgMar w:header="0" w:footer="454" w:top="0" w:bottom="640" w:left="720" w:right="0"/>
        </w:sectPr>
      </w:pPr>
    </w:p>
    <w:p>
      <w:pPr>
        <w:pStyle w:val="ListParagraph"/>
        <w:numPr>
          <w:ilvl w:val="1"/>
          <w:numId w:val="79"/>
        </w:numPr>
        <w:tabs>
          <w:tab w:pos="1711" w:val="left" w:leader="none"/>
        </w:tabs>
        <w:spacing w:line="240" w:lineRule="auto" w:before="63" w:after="0"/>
        <w:ind w:left="1710" w:right="0" w:hanging="446"/>
        <w:jc w:val="left"/>
        <w:rPr>
          <w:b/>
          <w:sz w:val="22"/>
        </w:rPr>
      </w:pPr>
      <w:r>
        <w:rPr/>
        <w:pict>
          <v:rect style="position:absolute;margin-left:117.336998pt;margin-top:11.949923pt;width:1.948pt;height:1.948pt;mso-position-horizontal-relative:page;mso-position-vertical-relative:paragraph;z-index:-337168" filled="true" fillcolor="#3c3c3b" stroked="false">
            <v:fill type="solid"/>
            <w10:wrap type="none"/>
          </v:rect>
        </w:pict>
      </w:r>
      <w:r>
        <w:rPr>
          <w:b/>
          <w:color w:val="3C3C3B"/>
          <w:sz w:val="22"/>
        </w:rPr>
        <w:t>CONSISTANCE DES OPÉRATIONS</w:t>
      </w:r>
      <w:r>
        <w:rPr>
          <w:b/>
          <w:color w:val="3C3C3B"/>
          <w:spacing w:val="2"/>
          <w:sz w:val="22"/>
        </w:rPr>
        <w:t> </w:t>
      </w:r>
      <w:r>
        <w:rPr>
          <w:b/>
          <w:color w:val="3C3C3B"/>
          <w:sz w:val="22"/>
        </w:rPr>
        <w:t>D’ENTRETIEN</w:t>
      </w:r>
    </w:p>
    <w:p>
      <w:pPr>
        <w:pStyle w:val="BodyText"/>
        <w:spacing w:line="206" w:lineRule="auto" w:before="97"/>
        <w:ind w:left="1717"/>
      </w:pPr>
      <w:r>
        <w:rPr>
          <w:color w:val="3C3C3B"/>
        </w:rPr>
        <w:t>Keolis a défini un programme d’entretien pour chaque type d’espace et d’équipement, avec une fréquence et des moyens adaptés.</w:t>
      </w:r>
    </w:p>
    <w:p>
      <w:pPr>
        <w:pStyle w:val="BodyText"/>
        <w:spacing w:line="206" w:lineRule="auto" w:before="112"/>
        <w:ind w:left="1717" w:right="449"/>
      </w:pPr>
      <w:r>
        <w:rPr>
          <w:color w:val="3C3C3B"/>
        </w:rPr>
        <w:t>Tout équipement défectueux ou endommagé sera remplacé dans un délai de cinq jours.</w:t>
      </w:r>
    </w:p>
    <w:p>
      <w:pPr>
        <w:pStyle w:val="BodyText"/>
        <w:spacing w:before="82"/>
        <w:ind w:left="1717"/>
      </w:pPr>
      <w:r>
        <w:rPr>
          <w:color w:val="3C3C3B"/>
        </w:rPr>
        <w:t>L’offre inclut les travaux suivants :</w:t>
      </w:r>
    </w:p>
    <w:p>
      <w:pPr>
        <w:pStyle w:val="BodyText"/>
        <w:spacing w:line="314" w:lineRule="auto" w:before="78"/>
        <w:ind w:left="1859" w:right="1381"/>
        <w:jc w:val="both"/>
      </w:pPr>
      <w:r>
        <w:rPr/>
        <w:pict>
          <v:shape style="position:absolute;margin-left:121.890007pt;margin-top:8.670793pt;width:5pt;height:5pt;mso-position-horizontal-relative:page;mso-position-vertical-relative:paragraph;z-index:63520" coordorigin="2438,173" coordsize="100,100" path="m2473,213l2472,210,2454,187,2447,193,2463,211,2438,211,2438,220,2468,220,2471,218,2473,213m2473,233l2471,228,2468,226,2438,226,2438,235,2463,235,2447,254,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9,2509,229,2533,241,2537,234,2515,223,2537,213e" filled="true" fillcolor="#00a9c1" stroked="false">
            <v:path arrowok="t"/>
            <v:fill type="solid"/>
            <w10:wrap type="none"/>
          </v:shape>
        </w:pict>
      </w:r>
      <w:r>
        <w:rPr/>
        <w:pict>
          <v:shape style="position:absolute;margin-left:121.890007pt;margin-top:25.139793pt;width:5pt;height:5pt;mso-position-horizontal-relative:page;mso-position-vertical-relative:paragraph;z-index:63544" coordorigin="2438,503" coordsize="100,100" path="m2473,543l2472,539,2454,517,2447,522,2463,541,2438,541,2438,549,2468,549,2471,548,2473,543m2473,562l2471,557,2468,556,2438,556,2438,564,2463,564,2447,583,2454,588,2472,565,2473,562m2495,505l2487,503,2481,526,2466,507,2459,513,2476,533,2477,535,2480,536,2483,536,2483,536,2486,536,2488,533,2490,526,2495,505m2495,600l2490,578,2488,572,2486,569,2481,568,2478,569,2476,571,2459,592,2466,597,2481,578,2487,602,2495,600m2530,576l2524,573,2504,564,2500,564,2496,567,2495,570,2502,599,2510,597,2504,573,2527,584,2530,576m2530,529l2527,521,2504,532,2510,508,2502,506,2495,534,2496,538,2499,540,2501,541,2504,541,2505,541,2524,532,2530,529m2537,542l2533,534,2507,547,2504,550,2504,555,2507,558,2509,559,2533,570,2537,563,2515,552,2537,542e" filled="true" fillcolor="#00a9c1" stroked="false">
            <v:path arrowok="t"/>
            <v:fill type="solid"/>
            <w10:wrap type="none"/>
          </v:shape>
        </w:pict>
      </w:r>
      <w:r>
        <w:rPr/>
        <w:pict>
          <v:shape style="position:absolute;margin-left:121.890007pt;margin-top:41.609795pt;width:5pt;height:5pt;mso-position-horizontal-relative:page;mso-position-vertical-relative:paragraph;z-index:63568" coordorigin="2438,832" coordsize="100,100" path="m2473,872l2472,869,2454,846,2447,851,2463,870,2438,870,2438,879,2468,879,2471,877,2473,872m2473,892l2471,886,2468,885,2438,885,2438,893,2463,893,2447,912,2454,917,2472,895,2473,892m2495,834l2487,832,2481,856,2466,837,2459,842,2476,863,2477,864,2480,866,2483,866,2483,866,2486,865,2488,862,2490,856,2495,834m2495,930l2490,908,2488,901,2486,899,2481,897,2478,899,2476,901,2459,922,2466,927,2481,908,2487,931,2495,930m2530,906l2524,903,2504,893,2500,893,2496,897,2495,900,2502,928,2510,926,2504,903,2527,913,2530,906m2530,858l2527,850,2504,861,2510,837,2502,835,2495,864,2496,867,2499,870,2501,870,2504,870,2505,870,2524,861,2530,858m2537,871l2533,864,2507,876,2504,879,2504,885,2507,887,2509,888,2533,900,2537,892,2515,882,2537,871e" filled="true" fillcolor="#00a9c1" stroked="false">
            <v:path arrowok="t"/>
            <v:fill type="solid"/>
            <w10:wrap type="none"/>
          </v:shape>
        </w:pict>
      </w:r>
      <w:r>
        <w:rPr>
          <w:color w:val="3C3C3B"/>
        </w:rPr>
        <w:t>le nettoyage des surfaces et des équipements, l’entretien des massifs ou surfaces végétalisés, les petites réparations.</w:t>
      </w:r>
    </w:p>
    <w:p>
      <w:pPr>
        <w:pStyle w:val="BodyText"/>
        <w:spacing w:line="206" w:lineRule="auto" w:before="27"/>
        <w:ind w:left="1717"/>
      </w:pPr>
      <w:r>
        <w:rPr>
          <w:color w:val="3C3C3B"/>
        </w:rPr>
        <w:t>Le chiffrage de l’option n’inclut pas les charges de fonctionnement tel qu’électricité et eau.</w:t>
      </w:r>
    </w:p>
    <w:p>
      <w:pPr>
        <w:pStyle w:val="BodyText"/>
        <w:spacing w:line="234" w:lineRule="exact" w:before="83"/>
        <w:ind w:left="1717"/>
      </w:pPr>
      <w:r>
        <w:rPr>
          <w:color w:val="3C3C3B"/>
        </w:rPr>
        <w:t>Les opérations seront réalisées de manière à ne pas gêner</w:t>
      </w:r>
    </w:p>
    <w:p>
      <w:pPr>
        <w:pStyle w:val="BodyText"/>
        <w:spacing w:line="206" w:lineRule="auto" w:before="11"/>
        <w:ind w:left="1717"/>
      </w:pPr>
      <w:r>
        <w:rPr>
          <w:color w:val="3C3C3B"/>
        </w:rPr>
        <w:t>la circulation des usagers et des véhicules dans la gare routière. Tous les transporteurs seront prévenus du jour de l’intervention.</w:t>
      </w:r>
    </w:p>
    <w:p>
      <w:pPr>
        <w:pStyle w:val="BodyText"/>
        <w:spacing w:line="206" w:lineRule="auto" w:before="112"/>
        <w:ind w:left="1717" w:right="279"/>
      </w:pPr>
      <w:r>
        <w:rPr>
          <w:color w:val="3C3C3B"/>
        </w:rPr>
        <w:t>Les prestations externes seront supervisées par le responsable maintenance de Keolis Eure-et-Loir. Pour chaque prestataire, un plan de prévention sera établi par la responsable</w:t>
      </w:r>
      <w:r>
        <w:rPr>
          <w:color w:val="3C3C3B"/>
          <w:spacing w:val="16"/>
        </w:rPr>
        <w:t> </w:t>
      </w:r>
      <w:r>
        <w:rPr>
          <w:color w:val="3C3C3B"/>
        </w:rPr>
        <w:t>QHSE.</w:t>
      </w:r>
    </w:p>
    <w:p>
      <w:pPr>
        <w:pStyle w:val="BodyText"/>
        <w:spacing w:line="206" w:lineRule="auto" w:before="111"/>
        <w:ind w:left="1717" w:right="111"/>
      </w:pPr>
      <w:r>
        <w:rPr>
          <w:color w:val="3C3C3B"/>
        </w:rPr>
        <w:t>Keolis Drouais s’engage à transmettre à l’Agglomération du Pays de Dreux tout contrat et toute mise à jour au fur et à mesure</w:t>
      </w:r>
    </w:p>
    <w:p>
      <w:pPr>
        <w:pStyle w:val="BodyText"/>
        <w:spacing w:line="206" w:lineRule="auto"/>
        <w:ind w:left="1717" w:right="449"/>
      </w:pPr>
      <w:r>
        <w:rPr>
          <w:color w:val="3C3C3B"/>
        </w:rPr>
        <w:t>de leur création et validation. Un registre des contrats ainsi que tous les bons d’intervention seront archivés.</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spacing w:before="11"/>
        <w:rPr>
          <w:sz w:val="46"/>
        </w:rPr>
      </w:pPr>
    </w:p>
    <w:p>
      <w:pPr>
        <w:pStyle w:val="Heading2"/>
        <w:spacing w:line="440" w:lineRule="exact"/>
        <w:ind w:left="714"/>
      </w:pPr>
      <w:r>
        <w:rPr>
          <w:color w:val="00A9C1"/>
        </w:rPr>
        <w:t>Keolis a choisi</w:t>
      </w:r>
    </w:p>
    <w:p>
      <w:pPr>
        <w:spacing w:line="199" w:lineRule="auto" w:before="32"/>
        <w:ind w:left="714" w:right="1114" w:firstLine="0"/>
        <w:jc w:val="left"/>
        <w:rPr>
          <w:rFonts w:ascii="AkzidenzGroteskBE-MdCn" w:hAnsi="AkzidenzGroteskBE-MdCn"/>
          <w:sz w:val="40"/>
        </w:rPr>
      </w:pPr>
      <w:r>
        <w:rPr>
          <w:rFonts w:ascii="AkzidenzGroteskBE-MdCn" w:hAnsi="AkzidenzGroteskBE-MdCn"/>
          <w:color w:val="00A9C1"/>
          <w:sz w:val="40"/>
        </w:rPr>
        <w:t>de confier la plupart des travaux d’entretien de la gare à l’ESAT</w:t>
      </w:r>
    </w:p>
    <w:p>
      <w:pPr>
        <w:spacing w:line="413" w:lineRule="exact" w:before="0"/>
        <w:ind w:left="714" w:right="0" w:firstLine="0"/>
        <w:jc w:val="left"/>
        <w:rPr>
          <w:rFonts w:ascii="AkzidenzGroteskBE-MdCn"/>
          <w:sz w:val="40"/>
        </w:rPr>
      </w:pPr>
      <w:r>
        <w:rPr/>
        <w:pict>
          <v:group style="position:absolute;margin-left:478.582794pt;margin-top:7.052882pt;width:25.55pt;height:21.4pt;mso-position-horizontal-relative:page;mso-position-vertical-relative:paragraph;z-index:63472" coordorigin="9572,141" coordsize="511,428">
            <v:shape style="position:absolute;left:9571;top:141;width:511;height:428" coordorigin="9572,141" coordsize="511,428" path="m10082,141l9867,141,9867,334,9971,334,9969,367,9965,395,9958,419,9948,439,9935,454,9918,465,9898,471,9873,473,9873,569,9920,565,9960,554,9996,535,10026,509,10051,474,10068,431,10078,379,10082,319,10082,141xm9787,141l9572,141,9572,334,9675,334,9674,367,9669,395,9662,419,9652,439,9639,454,9623,465,9603,471,9579,473,9579,569,9603,568,9625,565,9646,561,9666,554,9685,546,9702,536,9717,523,9731,509,9744,493,9755,474,9765,453,9773,431,9779,406,9783,379,9786,350,9787,319,9787,141xe" filled="true" fillcolor="#00a9c1" stroked="false">
              <v:path arrowok="t"/>
              <v:fill type="solid"/>
            </v:shape>
            <v:shape style="position:absolute;left:9571;top:141;width:511;height:428" coordorigin="9572,141" coordsize="511,428" path="m9610,469l9603,471,9579,473,9579,500,9610,469m9626,141l9595,141,9572,165,9572,196,9626,141m9689,141l9657,141,9572,227,9572,258,9689,141m9747,487l9695,540,9702,536,9717,523,9731,509,9744,493,9747,487m9751,141l9720,141,9572,289,9572,320,9751,141m9781,391l9604,568,9625,565,9642,562,9773,431,9779,406,9781,391m9787,323l9759,351,9759,351,9579,531,9579,562,9778,363,9778,363,9785,356,9785,356,9785,356,9786,351,9786,350,9787,323m9787,261l9697,351,9697,351,9672,375,9669,395,9663,415,9716,363,9716,363,9787,292,9787,261m9787,199l9652,334,9675,334,9675,342,9787,230,9787,199m9787,141l9782,141,9590,334,9621,334,9787,167,9787,141m9876,141l9867,141,9867,149,9876,141m9938,141l9907,141,9867,181,9867,212,9938,141m10000,141l9969,141,9867,243,9867,274,10000,141m10063,141l10032,141,9867,305,9867,334,9870,334,10063,141m10072,412l9919,565,9920,565,9960,554,9962,553,10057,458,10068,431,10072,412m10081,341l9873,548,9873,569,9885,568,10079,374,10080,351,10080,351,10081,341,10081,341m10082,278l10021,339,10021,339,9965,394,9965,395,9958,419,9948,439,9935,454,9918,465,9898,471,9887,472,9873,486,9873,517,10040,351,10040,351,10082,309,10082,278m10082,215l9964,334,9971,334,9970,351,9970,358,9977,351,9977,351,10082,246,10082,215m10082,153l9901,334,9932,334,10082,184,10082,153e" filled="true" fillcolor="#ffffff" stroked="false">
              <v:path arrowok="t"/>
              <v:fill type="solid"/>
            </v:shape>
            <w10:wrap type="none"/>
          </v:group>
        </w:pict>
      </w:r>
      <w:r>
        <w:rPr>
          <w:rFonts w:ascii="AkzidenzGroteskBE-MdCn"/>
          <w:color w:val="00A9C1"/>
          <w:sz w:val="40"/>
        </w:rPr>
        <w:t>du Mesnil.</w:t>
      </w:r>
    </w:p>
    <w:p>
      <w:pPr>
        <w:spacing w:after="0" w:line="413" w:lineRule="exact"/>
        <w:jc w:val="left"/>
        <w:rPr>
          <w:rFonts w:ascii="AkzidenzGroteskBE-MdCn"/>
          <w:sz w:val="40"/>
        </w:rPr>
        <w:sectPr>
          <w:type w:val="continuous"/>
          <w:pgSz w:w="11910" w:h="16840"/>
          <w:pgMar w:top="1580" w:bottom="280" w:left="720" w:right="0"/>
          <w:cols w:num="2" w:equalWidth="0">
            <w:col w:w="6823" w:space="40"/>
            <w:col w:w="4327"/>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3726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34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spacing w:before="2"/>
        <w:rPr>
          <w:rFonts w:ascii="AkzidenzGroteskBE-MdCn"/>
          <w:sz w:val="13"/>
        </w:rPr>
      </w:pPr>
    </w:p>
    <w:p>
      <w:pPr>
        <w:pStyle w:val="BodyText"/>
        <w:ind w:left="1294"/>
        <w:rPr>
          <w:rFonts w:ascii="AkzidenzGroteskBE-MdCn"/>
          <w:sz w:val="20"/>
        </w:rPr>
      </w:pPr>
      <w:r>
        <w:rPr>
          <w:rFonts w:ascii="AkzidenzGroteskBE-MdCn"/>
          <w:sz w:val="20"/>
        </w:rPr>
        <w:drawing>
          <wp:inline distT="0" distB="0" distL="0" distR="0">
            <wp:extent cx="5424996" cy="4611147"/>
            <wp:effectExtent l="0" t="0" r="0" b="0"/>
            <wp:docPr id="617" name="image327.jpeg" descr=""/>
            <wp:cNvGraphicFramePr>
              <a:graphicFrameLocks noChangeAspect="1"/>
            </wp:cNvGraphicFramePr>
            <a:graphic>
              <a:graphicData uri="http://schemas.openxmlformats.org/drawingml/2006/picture">
                <pic:pic>
                  <pic:nvPicPr>
                    <pic:cNvPr id="618" name="image327.jpeg"/>
                    <pic:cNvPicPr/>
                  </pic:nvPicPr>
                  <pic:blipFill>
                    <a:blip r:embed="rId385" cstate="print"/>
                    <a:stretch>
                      <a:fillRect/>
                    </a:stretch>
                  </pic:blipFill>
                  <pic:spPr>
                    <a:xfrm>
                      <a:off x="0" y="0"/>
                      <a:ext cx="5424996" cy="4611147"/>
                    </a:xfrm>
                    <a:prstGeom prst="rect">
                      <a:avLst/>
                    </a:prstGeom>
                  </pic:spPr>
                </pic:pic>
              </a:graphicData>
            </a:graphic>
          </wp:inline>
        </w:drawing>
      </w:r>
      <w:r>
        <w:rPr>
          <w:rFonts w:ascii="AkzidenzGroteskBE-MdCn"/>
          <w:sz w:val="20"/>
        </w:rPr>
      </w:r>
    </w:p>
    <w:p>
      <w:pPr>
        <w:spacing w:after="0"/>
        <w:rPr>
          <w:rFonts w:ascii="AkzidenzGroteskBE-MdCn"/>
          <w:sz w:val="20"/>
        </w:rPr>
        <w:sectPr>
          <w:type w:val="continuous"/>
          <w:pgSz w:w="11910" w:h="16840"/>
          <w:pgMar w:top="1580" w:bottom="280" w:left="720" w:right="0"/>
        </w:sectPr>
      </w:pPr>
    </w:p>
    <w:p>
      <w:pPr>
        <w:pStyle w:val="BodyText"/>
        <w:rPr>
          <w:rFonts w:ascii="AkzidenzGroteskBE-MdCn"/>
          <w:sz w:val="20"/>
        </w:rPr>
      </w:pPr>
      <w:r>
        <w:rPr/>
        <w:pict>
          <v:group style="position:absolute;margin-left:1.356pt;margin-top:-.000001pt;width:51.95pt;height:841.9pt;mso-position-horizontal-relative:page;mso-position-vertical-relative:page;z-index:-33704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36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63664">
            <wp:simplePos x="0" y="0"/>
            <wp:positionH relativeFrom="page">
              <wp:posOffset>5482068</wp:posOffset>
            </wp:positionH>
            <wp:positionV relativeFrom="paragraph">
              <wp:posOffset>-531436</wp:posOffset>
            </wp:positionV>
            <wp:extent cx="2077935" cy="326266"/>
            <wp:effectExtent l="0" t="0" r="0" b="0"/>
            <wp:wrapNone/>
            <wp:docPr id="619" name="image324.png" descr=""/>
            <wp:cNvGraphicFramePr>
              <a:graphicFrameLocks noChangeAspect="1"/>
            </wp:cNvGraphicFramePr>
            <a:graphic>
              <a:graphicData uri="http://schemas.openxmlformats.org/drawingml/2006/picture">
                <pic:pic>
                  <pic:nvPicPr>
                    <pic:cNvPr id="620" name="image324.png"/>
                    <pic:cNvPicPr/>
                  </pic:nvPicPr>
                  <pic:blipFill>
                    <a:blip r:embed="rId381"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6 : ENTRETIEN DE LA GARE ROUTIÈRE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6"/>
        </w:rPr>
      </w:pPr>
    </w:p>
    <w:p>
      <w:pPr>
        <w:pStyle w:val="ListParagraph"/>
        <w:numPr>
          <w:ilvl w:val="1"/>
          <w:numId w:val="79"/>
        </w:numPr>
        <w:tabs>
          <w:tab w:pos="1709" w:val="left" w:leader="none"/>
        </w:tabs>
        <w:spacing w:line="240" w:lineRule="auto" w:before="63" w:after="0"/>
        <w:ind w:left="1708" w:right="0" w:hanging="444"/>
        <w:jc w:val="left"/>
        <w:rPr>
          <w:b/>
          <w:sz w:val="22"/>
        </w:rPr>
      </w:pPr>
      <w:r>
        <w:rPr/>
        <w:pict>
          <v:rect style="position:absolute;margin-left:117.240997pt;margin-top:11.949923pt;width:1.948pt;height:1.948pt;mso-position-horizontal-relative:page;mso-position-vertical-relative:paragraph;z-index:-336976" filled="true" fillcolor="#3c3c3b" stroked="false">
            <v:fill type="solid"/>
            <w10:wrap type="none"/>
          </v:rect>
        </w:pict>
      </w:r>
      <w:r>
        <w:rPr>
          <w:b/>
          <w:color w:val="3C3C3B"/>
          <w:sz w:val="22"/>
        </w:rPr>
        <w:t>MESURES QUALITÉ</w:t>
      </w:r>
    </w:p>
    <w:p>
      <w:pPr>
        <w:pStyle w:val="BodyText"/>
        <w:spacing w:line="234" w:lineRule="exact" w:before="68"/>
        <w:ind w:left="1717"/>
      </w:pPr>
      <w:r>
        <w:rPr>
          <w:color w:val="3C3C3B"/>
        </w:rPr>
        <w:t>Keolis Drouais propose d’adapter le tableau des engagements</w:t>
      </w:r>
    </w:p>
    <w:p>
      <w:pPr>
        <w:pStyle w:val="BodyText"/>
        <w:spacing w:line="206" w:lineRule="auto" w:before="11"/>
        <w:ind w:left="1717" w:right="4296"/>
      </w:pPr>
      <w:r>
        <w:rPr>
          <w:color w:val="3C3C3B"/>
        </w:rPr>
        <w:t>de qualité de service pour y inclure le périmètre de la gare routière, en ajoutant le critère « propreté de la gare routière », décliné</w:t>
      </w:r>
    </w:p>
    <w:p>
      <w:pPr>
        <w:pStyle w:val="BodyText"/>
        <w:spacing w:line="221" w:lineRule="exact"/>
        <w:ind w:left="1717"/>
      </w:pPr>
      <w:r>
        <w:rPr/>
        <w:pict>
          <v:shape style="position:absolute;margin-left:235.907013pt;margin-top:56.464939pt;width:5pt;height:5pt;mso-position-horizontal-relative:page;mso-position-vertical-relative:paragraph;z-index:-336952" coordorigin="4718,1129" coordsize="100,100" path="m4754,1169l4753,1166,4734,1143,4727,1148,4743,1167,4718,1167,4718,1176,4748,1176,4751,1174,4754,1169m4754,1189l4751,1183,4748,1182,4718,1182,4718,1190,4743,1190,4728,1209,4734,1215,4753,1192,4754,1189m4775,1131l4767,1129,4762,1153,4746,1134,4739,1139,4756,1160,4758,1162,4760,1163,4763,1163,4763,1163,4767,1162,4769,1159,4770,1153,4775,1131m4775,1227l4770,1205,4769,1198,4767,1196,4761,1194,4758,1196,4756,1198,4739,1219,4746,1224,4762,1205,4767,1229,4775,1227m4811,1203l4804,1200,4784,1190,4781,1190,4776,1194,4775,1197,4782,1225,4790,1223,4785,1200,4807,1210,4811,1203m4811,1155l4807,1148,4785,1158,4790,1134,4782,1133,4775,1161,4776,1164,4780,1167,4781,1167,4784,1167,4785,1167,4804,1158,4811,1155m4817,1168l4814,1161,4787,1173,4785,1176,4785,1182,4787,1184,4789,1185,4814,1197,4817,1189,4795,1179,4817,1168e" filled="true" fillcolor="#00a9c1" stroked="false">
            <v:path arrowok="t"/>
            <v:fill type="solid"/>
            <w10:wrap type="none"/>
          </v:shape>
        </w:pict>
      </w:r>
      <w:r>
        <w:rPr/>
        <w:pict>
          <v:shape style="position:absolute;margin-left:239.924011pt;margin-top:72.933937pt;width:5pt;height:5pt;mso-position-horizontal-relative:page;mso-position-vertical-relative:paragraph;z-index:-336928" coordorigin="4798,1459" coordsize="100,100" path="m4834,1498l4833,1495,4815,1473,4808,1478,4823,1497,4798,1497,4798,1505,4828,1505,4831,1504,4834,1498m4834,1518l4831,1513,4828,1512,4799,1512,4799,1520,4823,1520,4808,1539,4815,1544,4833,1521,4834,1518m4856,1461l4847,1459,4842,1482,4826,1463,4820,1469,4837,1489,4838,1491,4840,1492,4843,1492,4844,1492,4847,1491,4849,1489,4851,1482,4856,1461m4856,1556l4851,1534,4849,1528,4847,1525,4841,1524,4838,1525,4837,1527,4820,1548,4826,1553,4842,1534,4847,1558,4856,1556m4891,1532l4885,1529,4864,1520,4861,1519,4856,1523,4856,1526,4862,1555,4871,1553,4865,1529,4887,1540,4891,1532m4891,1484l4887,1477,4865,1487,4871,1464,4862,1462,4856,1490,4856,1493,4860,1496,4862,1497,4864,1497,4866,1496,4885,1487,4891,1484m4898,1498l4894,1490,4867,1503,4865,1505,4865,1511,4867,1514,4869,1515,4894,1526,4898,1519,4875,1508,4898,1498e" filled="true" fillcolor="#00a9c1" stroked="false">
            <v:path arrowok="t"/>
            <v:fill type="solid"/>
            <w10:wrap type="none"/>
          </v:shape>
        </w:pict>
      </w:r>
      <w:r>
        <w:rPr/>
        <w:pict>
          <v:shape style="position:absolute;margin-left:244.578018pt;margin-top:89.402939pt;width:5pt;height:5pt;mso-position-horizontal-relative:page;mso-position-vertical-relative:paragraph;z-index:-336904" coordorigin="4892,1788" coordsize="100,100" path="m4927,1828l4926,1825,4908,1802,4901,1807,4916,1826,4892,1826,4892,1834,4921,1834,4924,1833,4927,1828m4927,1848l4924,1842,4921,1841,4892,1841,4892,1849,4916,1849,4901,1868,4908,1873,4926,1851,4927,1848m4949,1790l4940,1788,4935,1812,4919,1793,4913,1798,4930,1819,4931,1820,4933,1822,4936,1822,4937,1822,4940,1821,4942,1818,4944,1812,4949,1790m4949,1885l4944,1864,4942,1857,4940,1855,4934,1853,4931,1855,4930,1857,4913,1877,4919,1883,4935,1864,4941,1887,4949,1885m4984,1862l4978,1859,4957,1849,4954,1849,4949,1852,4949,1856,4955,1884,4964,1882,4958,1859,4981,1869,4984,1862m4984,1814l4980,1806,4958,1817,4964,1793,4955,1791,4949,1820,4949,1823,4953,1826,4955,1826,4957,1826,4959,1826,4978,1817,4984,1814m4991,1827l4987,1820,4960,1832,4958,1835,4958,1841,4960,1843,4962,1844,4987,1856,4991,1848,4968,1838,4991,1827e" filled="true" fillcolor="#00a9c1" stroked="false">
            <v:path arrowok="t"/>
            <v:fill type="solid"/>
            <w10:wrap type="none"/>
          </v:shape>
        </w:pict>
      </w:r>
      <w:r>
        <w:rPr/>
        <w:pict>
          <v:shape style="position:absolute;margin-left:234.096008pt;margin-top:105.871941pt;width:5pt;height:5pt;mso-position-horizontal-relative:page;mso-position-vertical-relative:paragraph;z-index:-336880" coordorigin="4682,2117" coordsize="100,100" path="m4717,2157l4717,2154,4698,2131,4691,2137,4707,2156,4682,2156,4682,2164,4712,2164,4715,2162,4717,2157m4717,2177l4715,2172,4712,2170,4682,2170,4682,2179,4707,2179,4691,2198,4698,2203,4717,2180,4717,2177m4739,2119l4731,2117,4725,2141,4710,2122,4703,2127,4720,2148,4721,2150,4724,2151,4727,2151,4727,2151,4731,2150,4733,2148,4734,2141,4739,2119m4739,2215l4734,2193,4733,2187,4731,2184,4725,2183,4722,2184,4720,2186,4703,2207,4710,2212,4725,2193,4731,2217,4739,2215m4775,2191l4768,2188,4748,2178,4744,2178,4740,2182,4739,2185,4746,2213,4754,2212,4748,2188,4771,2198,4775,2191m4775,2143l4771,2136,4748,2146,4754,2123,4746,2121,4739,2149,4740,2152,4743,2155,4745,2155,4748,2155,4749,2155,4768,2146,4775,2143m4781,2157l4777,2149,4751,2162,4748,2164,4748,2170,4751,2173,4753,2173,4777,2185,4781,2178,4759,2167,4781,2157e" filled="true" fillcolor="#00a9c1" stroked="false">
            <v:path arrowok="t"/>
            <v:fill type="solid"/>
            <w10:wrap type="none"/>
          </v:shape>
        </w:pict>
      </w:r>
      <w:r>
        <w:rPr>
          <w:color w:val="3C3C3B"/>
        </w:rPr>
        <w:t>en cinq items :</w:t>
      </w:r>
    </w:p>
    <w:p>
      <w:pPr>
        <w:pStyle w:val="BodyText"/>
        <w:spacing w:before="8"/>
        <w:rPr>
          <w:sz w:val="13"/>
        </w:rPr>
      </w:pPr>
    </w:p>
    <w:tbl>
      <w:tblPr>
        <w:tblW w:w="0" w:type="auto"/>
        <w:jc w:val="left"/>
        <w:tblInd w:w="1711" w:type="dxa"/>
        <w:tblBorders>
          <w:top w:val="single" w:sz="2" w:space="0" w:color="00A9C1"/>
          <w:left w:val="single" w:sz="2" w:space="0" w:color="00A9C1"/>
          <w:bottom w:val="single" w:sz="2" w:space="0" w:color="00A9C1"/>
          <w:right w:val="single" w:sz="2" w:space="0" w:color="00A9C1"/>
          <w:insideH w:val="single" w:sz="2" w:space="0" w:color="00A9C1"/>
          <w:insideV w:val="single" w:sz="2" w:space="0" w:color="00A9C1"/>
        </w:tblBorders>
        <w:tblLayout w:type="fixed"/>
        <w:tblCellMar>
          <w:top w:w="0" w:type="dxa"/>
          <w:left w:w="0" w:type="dxa"/>
          <w:bottom w:w="0" w:type="dxa"/>
          <w:right w:w="0" w:type="dxa"/>
        </w:tblCellMar>
        <w:tblLook w:val="01E0"/>
      </w:tblPr>
      <w:tblGrid>
        <w:gridCol w:w="2161"/>
        <w:gridCol w:w="3087"/>
      </w:tblGrid>
      <w:tr>
        <w:trPr>
          <w:trHeight w:val="301" w:hRule="atLeast"/>
        </w:trPr>
        <w:tc>
          <w:tcPr>
            <w:tcW w:w="5248" w:type="dxa"/>
            <w:gridSpan w:val="2"/>
            <w:tcBorders>
              <w:top w:val="nil"/>
              <w:left w:val="nil"/>
              <w:bottom w:val="nil"/>
              <w:right w:val="nil"/>
            </w:tcBorders>
            <w:shd w:val="clear" w:color="auto" w:fill="00A9C1"/>
          </w:tcPr>
          <w:p>
            <w:pPr>
              <w:pStyle w:val="TableParagraph"/>
              <w:tabs>
                <w:tab w:pos="3114" w:val="left" w:leader="none"/>
              </w:tabs>
              <w:spacing w:before="15"/>
              <w:ind w:left="82"/>
              <w:rPr>
                <w:rFonts w:ascii="Gotham Narrow" w:hAnsi="Gotham Narrow"/>
                <w:b/>
                <w:sz w:val="18"/>
              </w:rPr>
            </w:pPr>
            <w:r>
              <w:rPr>
                <w:rFonts w:ascii="Gotham Narrow" w:hAnsi="Gotham Narrow"/>
                <w:b/>
                <w:color w:val="FFFFFF"/>
                <w:sz w:val="18"/>
              </w:rPr>
              <w:t>Engagement</w:t>
              <w:tab/>
              <w:t>Réseau propre</w:t>
            </w:r>
          </w:p>
        </w:tc>
      </w:tr>
      <w:tr>
        <w:trPr>
          <w:trHeight w:val="299" w:hRule="atLeast"/>
        </w:trPr>
        <w:tc>
          <w:tcPr>
            <w:tcW w:w="2161" w:type="dxa"/>
          </w:tcPr>
          <w:p>
            <w:pPr>
              <w:pStyle w:val="TableParagraph"/>
              <w:spacing w:before="12"/>
              <w:ind w:left="79"/>
              <w:rPr>
                <w:rFonts w:ascii="Gotham Narrow" w:hAnsi="Gotham Narrow"/>
                <w:b/>
                <w:sz w:val="18"/>
              </w:rPr>
            </w:pPr>
            <w:r>
              <w:rPr>
                <w:rFonts w:ascii="Gotham Narrow" w:hAnsi="Gotham Narrow"/>
                <w:b/>
                <w:color w:val="3C3C3B"/>
                <w:sz w:val="18"/>
              </w:rPr>
              <w:t>Critères</w:t>
            </w:r>
          </w:p>
        </w:tc>
        <w:tc>
          <w:tcPr>
            <w:tcW w:w="3087" w:type="dxa"/>
          </w:tcPr>
          <w:p>
            <w:pPr>
              <w:pStyle w:val="TableParagraph"/>
              <w:spacing w:before="12"/>
              <w:ind w:left="131" w:right="127"/>
              <w:jc w:val="center"/>
              <w:rPr>
                <w:sz w:val="18"/>
              </w:rPr>
            </w:pPr>
            <w:r>
              <w:rPr>
                <w:color w:val="3C3C3B"/>
                <w:sz w:val="18"/>
              </w:rPr>
              <w:t>Propreté de la gare routière</w:t>
            </w:r>
          </w:p>
        </w:tc>
      </w:tr>
      <w:tr>
        <w:trPr>
          <w:trHeight w:val="1287" w:hRule="atLeast"/>
        </w:trPr>
        <w:tc>
          <w:tcPr>
            <w:tcW w:w="2161" w:type="dxa"/>
          </w:tcPr>
          <w:p>
            <w:pPr>
              <w:pStyle w:val="TableParagraph"/>
              <w:rPr>
                <w:sz w:val="22"/>
              </w:rPr>
            </w:pPr>
          </w:p>
          <w:p>
            <w:pPr>
              <w:pStyle w:val="TableParagraph"/>
              <w:spacing w:before="2"/>
              <w:rPr>
                <w:sz w:val="14"/>
              </w:rPr>
            </w:pPr>
          </w:p>
          <w:p>
            <w:pPr>
              <w:pStyle w:val="TableParagraph"/>
              <w:spacing w:before="1"/>
              <w:ind w:left="79"/>
              <w:rPr>
                <w:rFonts w:ascii="Gotham Narrow" w:hAnsi="Gotham Narrow"/>
                <w:b/>
                <w:sz w:val="18"/>
              </w:rPr>
            </w:pPr>
            <w:r>
              <w:rPr>
                <w:rFonts w:ascii="Gotham Narrow" w:hAnsi="Gotham Narrow"/>
                <w:b/>
                <w:color w:val="3C3C3B"/>
                <w:sz w:val="18"/>
              </w:rPr>
              <w:t>Service de référence</w:t>
            </w:r>
          </w:p>
        </w:tc>
        <w:tc>
          <w:tcPr>
            <w:tcW w:w="3087" w:type="dxa"/>
          </w:tcPr>
          <w:p>
            <w:pPr>
              <w:pStyle w:val="TableParagraph"/>
              <w:spacing w:line="314" w:lineRule="auto" w:before="12"/>
              <w:ind w:left="275" w:right="127"/>
              <w:jc w:val="center"/>
              <w:rPr>
                <w:sz w:val="18"/>
              </w:rPr>
            </w:pPr>
            <w:r>
              <w:rPr>
                <w:color w:val="3C3C3B"/>
                <w:sz w:val="18"/>
              </w:rPr>
              <w:t>les bancs sont propres sans graffiti les poteaux de quai sont propres les espaces verts sont propres</w:t>
            </w:r>
          </w:p>
          <w:p>
            <w:pPr>
              <w:pStyle w:val="TableParagraph"/>
              <w:spacing w:line="250" w:lineRule="exact"/>
              <w:ind w:left="230" w:right="84"/>
              <w:jc w:val="center"/>
              <w:rPr>
                <w:sz w:val="18"/>
              </w:rPr>
            </w:pPr>
            <w:r>
              <w:rPr>
                <w:color w:val="3C3C3B"/>
                <w:sz w:val="18"/>
              </w:rPr>
              <w:t>les voies de circulation sont propres</w:t>
            </w:r>
          </w:p>
        </w:tc>
      </w:tr>
      <w:tr>
        <w:trPr>
          <w:trHeight w:val="298" w:hRule="atLeast"/>
        </w:trPr>
        <w:tc>
          <w:tcPr>
            <w:tcW w:w="2161" w:type="dxa"/>
          </w:tcPr>
          <w:p>
            <w:pPr>
              <w:pStyle w:val="TableParagraph"/>
              <w:spacing w:before="12"/>
              <w:ind w:left="80"/>
              <w:rPr>
                <w:rFonts w:ascii="Gotham Narrow" w:hAnsi="Gotham Narrow"/>
                <w:b/>
                <w:sz w:val="18"/>
              </w:rPr>
            </w:pPr>
            <w:r>
              <w:rPr>
                <w:rFonts w:ascii="Gotham Narrow" w:hAnsi="Gotham Narrow"/>
                <w:b/>
                <w:color w:val="3C3C3B"/>
                <w:sz w:val="18"/>
              </w:rPr>
              <w:t>Niveau d’exigence</w:t>
            </w:r>
          </w:p>
        </w:tc>
        <w:tc>
          <w:tcPr>
            <w:tcW w:w="3087" w:type="dxa"/>
          </w:tcPr>
          <w:p>
            <w:pPr>
              <w:pStyle w:val="TableParagraph"/>
              <w:spacing w:before="12"/>
              <w:ind w:left="131" w:right="127"/>
              <w:jc w:val="center"/>
              <w:rPr>
                <w:sz w:val="18"/>
              </w:rPr>
            </w:pPr>
            <w:r>
              <w:rPr>
                <w:color w:val="3C3C3B"/>
                <w:sz w:val="18"/>
              </w:rPr>
              <w:t>85 %</w:t>
            </w:r>
          </w:p>
        </w:tc>
      </w:tr>
      <w:tr>
        <w:trPr>
          <w:trHeight w:val="298" w:hRule="atLeast"/>
        </w:trPr>
        <w:tc>
          <w:tcPr>
            <w:tcW w:w="2161" w:type="dxa"/>
          </w:tcPr>
          <w:p>
            <w:pPr>
              <w:pStyle w:val="TableParagraph"/>
              <w:spacing w:before="12"/>
              <w:ind w:left="80"/>
              <w:rPr>
                <w:rFonts w:ascii="Gotham Narrow"/>
                <w:b/>
                <w:sz w:val="18"/>
              </w:rPr>
            </w:pPr>
            <w:r>
              <w:rPr>
                <w:rFonts w:ascii="Gotham Narrow"/>
                <w:b/>
                <w:color w:val="3C3C3B"/>
                <w:sz w:val="18"/>
              </w:rPr>
              <w:t>Type de mesure</w:t>
            </w:r>
          </w:p>
        </w:tc>
        <w:tc>
          <w:tcPr>
            <w:tcW w:w="3087" w:type="dxa"/>
          </w:tcPr>
          <w:p>
            <w:pPr>
              <w:pStyle w:val="TableParagraph"/>
              <w:spacing w:before="12"/>
              <w:ind w:left="133" w:right="127"/>
              <w:jc w:val="center"/>
              <w:rPr>
                <w:sz w:val="18"/>
              </w:rPr>
            </w:pPr>
            <w:r>
              <w:rPr>
                <w:color w:val="3C3C3B"/>
                <w:sz w:val="18"/>
              </w:rPr>
              <w:t>Externe</w:t>
            </w:r>
          </w:p>
        </w:tc>
      </w:tr>
      <w:tr>
        <w:trPr>
          <w:trHeight w:val="298" w:hRule="atLeast"/>
        </w:trPr>
        <w:tc>
          <w:tcPr>
            <w:tcW w:w="2161" w:type="dxa"/>
          </w:tcPr>
          <w:p>
            <w:pPr>
              <w:pStyle w:val="TableParagraph"/>
              <w:spacing w:before="12"/>
              <w:ind w:left="80"/>
              <w:rPr>
                <w:rFonts w:ascii="Gotham Narrow" w:hAnsi="Gotham Narrow"/>
                <w:b/>
                <w:sz w:val="18"/>
              </w:rPr>
            </w:pPr>
            <w:r>
              <w:rPr>
                <w:rFonts w:ascii="Gotham Narrow" w:hAnsi="Gotham Narrow"/>
                <w:b/>
                <w:color w:val="3C3C3B"/>
                <w:sz w:val="18"/>
              </w:rPr>
              <w:t>Méthode de mesure</w:t>
            </w:r>
          </w:p>
        </w:tc>
        <w:tc>
          <w:tcPr>
            <w:tcW w:w="3087" w:type="dxa"/>
          </w:tcPr>
          <w:p>
            <w:pPr>
              <w:pStyle w:val="TableParagraph"/>
              <w:spacing w:before="12"/>
              <w:ind w:left="131" w:right="127"/>
              <w:jc w:val="center"/>
              <w:rPr>
                <w:sz w:val="18"/>
              </w:rPr>
            </w:pPr>
            <w:r>
              <w:rPr>
                <w:color w:val="3C3C3B"/>
                <w:sz w:val="18"/>
              </w:rPr>
              <w:t>Client mystère</w:t>
            </w:r>
          </w:p>
        </w:tc>
      </w:tr>
      <w:tr>
        <w:trPr>
          <w:trHeight w:val="298" w:hRule="atLeast"/>
        </w:trPr>
        <w:tc>
          <w:tcPr>
            <w:tcW w:w="2161" w:type="dxa"/>
          </w:tcPr>
          <w:p>
            <w:pPr>
              <w:pStyle w:val="TableParagraph"/>
              <w:spacing w:before="12"/>
              <w:ind w:left="80"/>
              <w:rPr>
                <w:rFonts w:ascii="Gotham Narrow"/>
                <w:b/>
                <w:sz w:val="18"/>
              </w:rPr>
            </w:pPr>
            <w:r>
              <w:rPr>
                <w:rFonts w:ascii="Gotham Narrow"/>
                <w:b/>
                <w:color w:val="3C3C3B"/>
                <w:sz w:val="18"/>
              </w:rPr>
              <w:t>Mesures annuelles</w:t>
            </w:r>
          </w:p>
        </w:tc>
        <w:tc>
          <w:tcPr>
            <w:tcW w:w="3087" w:type="dxa"/>
          </w:tcPr>
          <w:p>
            <w:pPr>
              <w:pStyle w:val="TableParagraph"/>
              <w:spacing w:before="12"/>
              <w:ind w:left="134" w:right="127"/>
              <w:jc w:val="center"/>
              <w:rPr>
                <w:sz w:val="18"/>
              </w:rPr>
            </w:pPr>
            <w:r>
              <w:rPr>
                <w:color w:val="3C3C3B"/>
                <w:sz w:val="18"/>
              </w:rPr>
              <w:t>60</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5"/>
        </w:rPr>
      </w:pPr>
      <w:r>
        <w:rPr/>
        <w:pict>
          <v:group style="position:absolute;margin-left:99.211998pt;margin-top:20.119864pt;width:439.4pt;height:300.5pt;mso-position-horizontal-relative:page;mso-position-vertical-relative:paragraph;z-index:61544;mso-wrap-distance-left:0;mso-wrap-distance-right:0" coordorigin="1984,402" coordsize="8788,6010">
            <v:shape style="position:absolute;left:1984;top:402;width:8788;height:6010" type="#_x0000_t75" stroked="false">
              <v:imagedata r:id="rId386" o:title=""/>
            </v:shape>
            <v:shape style="position:absolute;left:2104;top:522;width:701;height:5770" coordorigin="2104,522" coordsize="701,5770" path="m2805,522l2104,522,2104,6292,2805,6292e" filled="false" stroked="true" strokeweight="12pt" strokecolor="#00a9c1">
              <v:path arrowok="t"/>
              <v:stroke dashstyle="solid"/>
            </v:shape>
            <w10:wrap type="topAndBottom"/>
          </v:group>
        </w:pict>
      </w:r>
    </w:p>
    <w:p>
      <w:pPr>
        <w:spacing w:after="0"/>
        <w:rPr>
          <w:sz w:val="25"/>
        </w:rPr>
        <w:sectPr>
          <w:pgSz w:w="11910" w:h="16840"/>
          <w:pgMar w:header="0" w:footer="454" w:top="0" w:bottom="640" w:left="720" w:right="0"/>
        </w:sectPr>
      </w:pPr>
    </w:p>
    <w:p>
      <w:pPr>
        <w:pStyle w:val="BodyText"/>
        <w:spacing w:before="4"/>
        <w:rPr>
          <w:rFonts w:ascii="Times New Roman"/>
          <w:sz w:val="17"/>
        </w:rPr>
      </w:pPr>
      <w:r>
        <w:rPr/>
        <w:drawing>
          <wp:anchor distT="0" distB="0" distL="0" distR="0" allowOverlap="1" layoutInCell="1" locked="0" behindDoc="1" simplePos="0" relativeHeight="268098599">
            <wp:simplePos x="0" y="0"/>
            <wp:positionH relativeFrom="page">
              <wp:posOffset>0</wp:posOffset>
            </wp:positionH>
            <wp:positionV relativeFrom="page">
              <wp:posOffset>3</wp:posOffset>
            </wp:positionV>
            <wp:extent cx="7559992" cy="10692000"/>
            <wp:effectExtent l="0" t="0" r="0" b="0"/>
            <wp:wrapNone/>
            <wp:docPr id="621" name="image329.jpeg" descr=""/>
            <wp:cNvGraphicFramePr>
              <a:graphicFrameLocks noChangeAspect="1"/>
            </wp:cNvGraphicFramePr>
            <a:graphic>
              <a:graphicData uri="http://schemas.openxmlformats.org/drawingml/2006/picture">
                <pic:pic>
                  <pic:nvPicPr>
                    <pic:cNvPr id="622" name="image329.jpeg"/>
                    <pic:cNvPicPr/>
                  </pic:nvPicPr>
                  <pic:blipFill>
                    <a:blip r:embed="rId388"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387"/>
          <w:pgSz w:w="11910" w:h="16840"/>
          <w:pgMar w:footer="0" w:header="0" w:top="1580" w:bottom="280" w:left="720" w:right="0"/>
        </w:sectPr>
      </w:pPr>
    </w:p>
    <w:p>
      <w:pPr>
        <w:pStyle w:val="BodyText"/>
        <w:rPr>
          <w:rFonts w:ascii="Times New Roman"/>
          <w:sz w:val="20"/>
        </w:rPr>
      </w:pPr>
      <w:r>
        <w:rPr/>
        <w:pict>
          <v:group style="position:absolute;margin-left:1.356pt;margin-top:-.000001pt;width:51.95pt;height:841.9pt;mso-position-horizontal-relative:page;mso-position-vertical-relative:page;z-index:-33683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385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16"/>
        </w:rPr>
      </w:pPr>
    </w:p>
    <w:p>
      <w:pPr>
        <w:pStyle w:val="Heading6"/>
      </w:pPr>
      <w:r>
        <w:rPr/>
        <w:drawing>
          <wp:anchor distT="0" distB="0" distL="0" distR="0" allowOverlap="1" layoutInCell="1" locked="0" behindDoc="0" simplePos="0" relativeHeight="63880">
            <wp:simplePos x="0" y="0"/>
            <wp:positionH relativeFrom="page">
              <wp:posOffset>5487847</wp:posOffset>
            </wp:positionH>
            <wp:positionV relativeFrom="paragraph">
              <wp:posOffset>-566360</wp:posOffset>
            </wp:positionV>
            <wp:extent cx="2072157" cy="326266"/>
            <wp:effectExtent l="0" t="0" r="0" b="0"/>
            <wp:wrapNone/>
            <wp:docPr id="623" name="image330.png" descr=""/>
            <wp:cNvGraphicFramePr>
              <a:graphicFrameLocks noChangeAspect="1"/>
            </wp:cNvGraphicFramePr>
            <a:graphic>
              <a:graphicData uri="http://schemas.openxmlformats.org/drawingml/2006/picture">
                <pic:pic>
                  <pic:nvPicPr>
                    <pic:cNvPr id="624" name="image330.png"/>
                    <pic:cNvPicPr/>
                  </pic:nvPicPr>
                  <pic:blipFill>
                    <a:blip r:embed="rId390" cstate="print"/>
                    <a:stretch>
                      <a:fillRect/>
                    </a:stretch>
                  </pic:blipFill>
                  <pic:spPr>
                    <a:xfrm>
                      <a:off x="0" y="0"/>
                      <a:ext cx="2072157"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7 : MISE À DISPOSITION DE VÉLOS CLASSIQUES ET/OU À ASSISTANCE ÉLECTRIQUE EN LOCATION MOYENNE ET LONGUE DURÉE</w:t>
      </w: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25"/>
        </w:rPr>
      </w:pPr>
    </w:p>
    <w:p>
      <w:pPr>
        <w:spacing w:before="0"/>
        <w:ind w:left="130" w:right="0" w:firstLine="0"/>
        <w:jc w:val="center"/>
        <w:rPr>
          <w:rFonts w:ascii="Museo"/>
          <w:sz w:val="80"/>
        </w:rPr>
      </w:pPr>
      <w:r>
        <w:rPr>
          <w:rFonts w:ascii="Museo"/>
          <w:color w:val="3C3C3B"/>
          <w:sz w:val="80"/>
        </w:rPr>
        <w:t>Sommaire</w:t>
      </w:r>
    </w:p>
    <w:p>
      <w:pPr>
        <w:spacing w:before="30"/>
        <w:ind w:left="130" w:right="0" w:firstLine="0"/>
        <w:jc w:val="center"/>
        <w:rPr>
          <w:rFonts w:ascii="Gotham Narrow"/>
          <w:b/>
          <w:sz w:val="30"/>
        </w:rPr>
      </w:pPr>
      <w:r>
        <w:rPr>
          <w:rFonts w:ascii="Gotham Narrow"/>
          <w:b/>
          <w:color w:val="FFFFFF"/>
          <w:sz w:val="30"/>
          <w:shd w:fill="00A9C1" w:color="auto" w:val="clear"/>
        </w:rPr>
        <w:t>  OPTION 7 </w:t>
      </w:r>
    </w:p>
    <w:p>
      <w:pPr>
        <w:pStyle w:val="BodyText"/>
        <w:rPr>
          <w:rFonts w:ascii="Gotham Narrow"/>
          <w:b/>
          <w:sz w:val="20"/>
        </w:rPr>
      </w:pPr>
    </w:p>
    <w:p>
      <w:pPr>
        <w:pStyle w:val="BodyText"/>
        <w:rPr>
          <w:rFonts w:ascii="Gotham Narrow"/>
          <w:b/>
          <w:sz w:val="20"/>
        </w:rPr>
      </w:pPr>
    </w:p>
    <w:p>
      <w:pPr>
        <w:pStyle w:val="BodyText"/>
        <w:spacing w:before="10"/>
        <w:rPr>
          <w:rFonts w:ascii="Gotham Narrow"/>
          <w:b/>
          <w:sz w:val="20"/>
        </w:rPr>
      </w:pPr>
    </w:p>
    <w:p>
      <w:pPr>
        <w:pStyle w:val="ListParagraph"/>
        <w:numPr>
          <w:ilvl w:val="0"/>
          <w:numId w:val="80"/>
        </w:numPr>
        <w:tabs>
          <w:tab w:pos="2716" w:val="left" w:leader="none"/>
          <w:tab w:pos="2717" w:val="left" w:leader="none"/>
          <w:tab w:pos="8840" w:val="right" w:leader="dot"/>
        </w:tabs>
        <w:spacing w:line="240" w:lineRule="auto" w:before="89" w:after="0"/>
        <w:ind w:left="2716" w:right="0" w:hanging="356"/>
        <w:jc w:val="left"/>
        <w:rPr>
          <w:rFonts w:ascii="Museo-500" w:hAnsi="Museo-500"/>
          <w:sz w:val="22"/>
        </w:rPr>
      </w:pPr>
      <w:r>
        <w:rPr/>
        <w:pict>
          <v:rect style="position:absolute;margin-left:164.718994pt;margin-top:9.412208pt;width:1.948pt;height:1.948pt;mso-position-horizontal-relative:page;mso-position-vertical-relative:paragraph;z-index:-336760" filled="true" fillcolor="#00a9c1" stroked="false">
            <v:fill type="solid"/>
            <w10:wrap type="none"/>
          </v:rect>
        </w:pict>
      </w:r>
      <w:r>
        <w:rPr>
          <w:rFonts w:ascii="Museo-500" w:hAnsi="Museo-500"/>
          <w:color w:val="00A9C1"/>
          <w:spacing w:val="3"/>
          <w:sz w:val="22"/>
        </w:rPr>
        <w:t>Consistance </w:t>
      </w:r>
      <w:r>
        <w:rPr>
          <w:rFonts w:ascii="Museo-500" w:hAnsi="Museo-500"/>
          <w:color w:val="00A9C1"/>
          <w:sz w:val="22"/>
        </w:rPr>
        <w:t>du</w:t>
      </w:r>
      <w:r>
        <w:rPr>
          <w:rFonts w:ascii="Museo-500" w:hAnsi="Museo-500"/>
          <w:color w:val="00A9C1"/>
          <w:spacing w:val="13"/>
          <w:sz w:val="22"/>
        </w:rPr>
        <w:t> </w:t>
      </w:r>
      <w:r>
        <w:rPr>
          <w:rFonts w:ascii="Museo-500" w:hAnsi="Museo-500"/>
          <w:color w:val="00A9C1"/>
          <w:spacing w:val="4"/>
          <w:sz w:val="22"/>
        </w:rPr>
        <w:t>service</w:t>
      </w:r>
      <w:r>
        <w:rPr>
          <w:rFonts w:ascii="Museo-500" w:hAnsi="Museo-500"/>
          <w:color w:val="00A9C1"/>
          <w:spacing w:val="9"/>
          <w:sz w:val="22"/>
        </w:rPr>
        <w:t> </w:t>
      </w:r>
      <w:r>
        <w:rPr>
          <w:rFonts w:ascii="Museo-500" w:hAnsi="Museo-500"/>
          <w:color w:val="00A9C1"/>
          <w:spacing w:val="3"/>
          <w:sz w:val="22"/>
        </w:rPr>
        <w:t>proposé</w:t>
        <w:tab/>
      </w:r>
      <w:r>
        <w:rPr>
          <w:rFonts w:ascii="Museo-500" w:hAnsi="Museo-500"/>
          <w:color w:val="00A9C1"/>
          <w:sz w:val="22"/>
        </w:rPr>
        <w:t>215</w:t>
      </w:r>
    </w:p>
    <w:p>
      <w:pPr>
        <w:pStyle w:val="ListParagraph"/>
        <w:numPr>
          <w:ilvl w:val="0"/>
          <w:numId w:val="80"/>
        </w:numPr>
        <w:tabs>
          <w:tab w:pos="2731" w:val="left" w:leader="none"/>
          <w:tab w:pos="2732" w:val="left" w:leader="none"/>
          <w:tab w:pos="8840" w:val="right" w:leader="dot"/>
        </w:tabs>
        <w:spacing w:line="240" w:lineRule="auto" w:before="171" w:after="0"/>
        <w:ind w:left="2731" w:right="0" w:hanging="371"/>
        <w:jc w:val="left"/>
        <w:rPr>
          <w:rFonts w:ascii="Museo-500"/>
          <w:sz w:val="22"/>
        </w:rPr>
      </w:pPr>
      <w:r>
        <w:rPr/>
        <w:pict>
          <v:rect style="position:absolute;margin-left:165.477997pt;margin-top:13.514205pt;width:1.948pt;height:1.948pt;mso-position-horizontal-relative:page;mso-position-vertical-relative:paragraph;z-index:-336736" filled="true" fillcolor="#00a9c1" stroked="false">
            <v:fill type="solid"/>
            <w10:wrap type="none"/>
          </v:rect>
        </w:pict>
      </w:r>
      <w:r>
        <w:rPr>
          <w:rFonts w:ascii="Museo-500"/>
          <w:color w:val="00A9C1"/>
          <w:spacing w:val="3"/>
          <w:sz w:val="22"/>
        </w:rPr>
        <w:t>Gamme </w:t>
      </w:r>
      <w:r>
        <w:rPr>
          <w:rFonts w:ascii="Museo-500"/>
          <w:color w:val="00A9C1"/>
          <w:spacing w:val="2"/>
          <w:sz w:val="22"/>
        </w:rPr>
        <w:t>tarifaire </w:t>
      </w:r>
      <w:r>
        <w:rPr>
          <w:rFonts w:ascii="Museo-500"/>
          <w:color w:val="00A9C1"/>
          <w:sz w:val="22"/>
        </w:rPr>
        <w:t>et </w:t>
      </w:r>
      <w:r>
        <w:rPr>
          <w:rFonts w:ascii="Museo-500"/>
          <w:color w:val="00A9C1"/>
          <w:spacing w:val="3"/>
          <w:sz w:val="22"/>
        </w:rPr>
        <w:t>conditions</w:t>
      </w:r>
      <w:r>
        <w:rPr>
          <w:rFonts w:ascii="Museo-500"/>
          <w:color w:val="00A9C1"/>
          <w:spacing w:val="30"/>
          <w:sz w:val="22"/>
        </w:rPr>
        <w:t> </w:t>
      </w:r>
      <w:r>
        <w:rPr>
          <w:rFonts w:ascii="Museo-500"/>
          <w:color w:val="00A9C1"/>
          <w:sz w:val="22"/>
        </w:rPr>
        <w:t>de</w:t>
      </w:r>
      <w:r>
        <w:rPr>
          <w:rFonts w:ascii="Museo-500"/>
          <w:color w:val="00A9C1"/>
          <w:spacing w:val="9"/>
          <w:sz w:val="22"/>
        </w:rPr>
        <w:t> </w:t>
      </w:r>
      <w:r>
        <w:rPr>
          <w:rFonts w:ascii="Museo-500"/>
          <w:color w:val="00A9C1"/>
          <w:spacing w:val="3"/>
          <w:sz w:val="22"/>
        </w:rPr>
        <w:t>location</w:t>
        <w:tab/>
      </w:r>
      <w:r>
        <w:rPr>
          <w:rFonts w:ascii="Museo-500"/>
          <w:color w:val="00A9C1"/>
          <w:sz w:val="22"/>
        </w:rPr>
        <w:t>217</w:t>
      </w:r>
    </w:p>
    <w:p>
      <w:pPr>
        <w:pStyle w:val="ListParagraph"/>
        <w:numPr>
          <w:ilvl w:val="0"/>
          <w:numId w:val="80"/>
        </w:numPr>
        <w:tabs>
          <w:tab w:pos="2715" w:val="left" w:leader="none"/>
          <w:tab w:pos="2716" w:val="left" w:leader="none"/>
          <w:tab w:pos="8840" w:val="right" w:leader="dot"/>
        </w:tabs>
        <w:spacing w:line="240" w:lineRule="auto" w:before="170" w:after="0"/>
        <w:ind w:left="2715" w:right="0" w:hanging="355"/>
        <w:jc w:val="left"/>
        <w:rPr>
          <w:rFonts w:ascii="Museo-500"/>
          <w:sz w:val="22"/>
        </w:rPr>
      </w:pPr>
      <w:r>
        <w:rPr/>
        <w:pict>
          <v:rect style="position:absolute;margin-left:164.906006pt;margin-top:13.463286pt;width:1.948pt;height:1.948pt;mso-position-horizontal-relative:page;mso-position-vertical-relative:paragraph;z-index:-336712" filled="true" fillcolor="#00a9c1" stroked="false">
            <v:fill type="solid"/>
            <w10:wrap type="none"/>
          </v:rect>
        </w:pict>
      </w:r>
      <w:r>
        <w:rPr>
          <w:rFonts w:ascii="Museo-500"/>
          <w:color w:val="00A9C1"/>
          <w:sz w:val="22"/>
        </w:rPr>
        <w:t>Gestion de la</w:t>
      </w:r>
      <w:r>
        <w:rPr>
          <w:rFonts w:ascii="Museo-500"/>
          <w:color w:val="00A9C1"/>
          <w:spacing w:val="-17"/>
          <w:sz w:val="22"/>
        </w:rPr>
        <w:t> </w:t>
      </w:r>
      <w:r>
        <w:rPr>
          <w:rFonts w:ascii="Museo-500"/>
          <w:color w:val="00A9C1"/>
          <w:spacing w:val="-3"/>
          <w:sz w:val="22"/>
        </w:rPr>
        <w:t>relation</w:t>
      </w:r>
      <w:r>
        <w:rPr>
          <w:rFonts w:ascii="Museo-500"/>
          <w:color w:val="00A9C1"/>
          <w:spacing w:val="-5"/>
          <w:sz w:val="22"/>
        </w:rPr>
        <w:t> </w:t>
      </w:r>
      <w:r>
        <w:rPr>
          <w:rFonts w:ascii="Museo-500"/>
          <w:color w:val="00A9C1"/>
          <w:spacing w:val="-3"/>
          <w:sz w:val="22"/>
        </w:rPr>
        <w:t>commerciale</w:t>
        <w:tab/>
      </w:r>
      <w:r>
        <w:rPr>
          <w:rFonts w:ascii="Museo-500"/>
          <w:color w:val="00A9C1"/>
          <w:spacing w:val="-4"/>
          <w:sz w:val="22"/>
        </w:rPr>
        <w:t>217</w:t>
      </w:r>
    </w:p>
    <w:p>
      <w:pPr>
        <w:pStyle w:val="ListParagraph"/>
        <w:numPr>
          <w:ilvl w:val="0"/>
          <w:numId w:val="80"/>
        </w:numPr>
        <w:tabs>
          <w:tab w:pos="2705" w:val="left" w:leader="none"/>
          <w:tab w:pos="2706" w:val="left" w:leader="none"/>
          <w:tab w:pos="8840" w:val="right" w:leader="dot"/>
        </w:tabs>
        <w:spacing w:line="240" w:lineRule="auto" w:before="170" w:after="0"/>
        <w:ind w:left="2705" w:right="0" w:hanging="345"/>
        <w:jc w:val="left"/>
        <w:rPr>
          <w:rFonts w:ascii="Museo-500" w:hAnsi="Museo-500"/>
          <w:sz w:val="22"/>
        </w:rPr>
      </w:pPr>
      <w:r>
        <w:rPr/>
        <w:pict>
          <v:rect style="position:absolute;margin-left:164.839996pt;margin-top:13.463306pt;width:1.948pt;height:1.948pt;mso-position-horizontal-relative:page;mso-position-vertical-relative:paragraph;z-index:-336688" filled="true" fillcolor="#00a9c1" stroked="false">
            <v:fill type="solid"/>
            <w10:wrap type="none"/>
          </v:rect>
        </w:pict>
      </w:r>
      <w:r>
        <w:rPr>
          <w:rFonts w:ascii="Museo-500" w:hAnsi="Museo-500"/>
          <w:color w:val="00A9C1"/>
          <w:spacing w:val="3"/>
          <w:sz w:val="22"/>
        </w:rPr>
        <w:t>Maintenance</w:t>
      </w:r>
      <w:r>
        <w:rPr>
          <w:rFonts w:ascii="Museo-500" w:hAnsi="Museo-500"/>
          <w:color w:val="00A9C1"/>
          <w:spacing w:val="8"/>
          <w:sz w:val="22"/>
        </w:rPr>
        <w:t> </w:t>
      </w:r>
      <w:r>
        <w:rPr>
          <w:rFonts w:ascii="Museo-500" w:hAnsi="Museo-500"/>
          <w:color w:val="00A9C1"/>
          <w:spacing w:val="2"/>
          <w:sz w:val="22"/>
        </w:rPr>
        <w:t>des</w:t>
      </w:r>
      <w:r>
        <w:rPr>
          <w:rFonts w:ascii="Museo-500" w:hAnsi="Museo-500"/>
          <w:color w:val="00A9C1"/>
          <w:spacing w:val="8"/>
          <w:sz w:val="22"/>
        </w:rPr>
        <w:t> </w:t>
      </w:r>
      <w:r>
        <w:rPr>
          <w:rFonts w:ascii="Museo-500" w:hAnsi="Museo-500"/>
          <w:color w:val="00A9C1"/>
          <w:spacing w:val="3"/>
          <w:sz w:val="22"/>
        </w:rPr>
        <w:t>vélos</w:t>
        <w:tab/>
      </w:r>
      <w:r>
        <w:rPr>
          <w:rFonts w:ascii="Museo-500" w:hAnsi="Museo-500"/>
          <w:color w:val="00A9C1"/>
          <w:sz w:val="22"/>
        </w:rPr>
        <w:t>218</w:t>
      </w:r>
    </w:p>
    <w:p>
      <w:pPr>
        <w:pStyle w:val="ListParagraph"/>
        <w:numPr>
          <w:ilvl w:val="0"/>
          <w:numId w:val="80"/>
        </w:numPr>
        <w:tabs>
          <w:tab w:pos="2724" w:val="left" w:leader="none"/>
          <w:tab w:pos="2725" w:val="left" w:leader="none"/>
          <w:tab w:pos="8840" w:val="right" w:leader="dot"/>
        </w:tabs>
        <w:spacing w:line="240" w:lineRule="auto" w:before="170" w:after="0"/>
        <w:ind w:left="2724" w:right="0" w:hanging="364"/>
        <w:jc w:val="left"/>
        <w:rPr>
          <w:rFonts w:ascii="Museo-500" w:hAnsi="Museo-500"/>
          <w:sz w:val="22"/>
        </w:rPr>
      </w:pPr>
      <w:r>
        <w:rPr/>
        <w:pict>
          <v:rect style="position:absolute;margin-left:165.356995pt;margin-top:13.463388pt;width:1.948pt;height:1.948pt;mso-position-horizontal-relative:page;mso-position-vertical-relative:paragraph;z-index:-336664" filled="true" fillcolor="#00a9c1" stroked="false">
            <v:fill type="solid"/>
            <w10:wrap type="none"/>
          </v:rect>
        </w:pict>
      </w:r>
      <w:r>
        <w:rPr>
          <w:rFonts w:ascii="Museo-500" w:hAnsi="Museo-500"/>
          <w:color w:val="00A9C1"/>
          <w:spacing w:val="2"/>
          <w:sz w:val="22"/>
        </w:rPr>
        <w:t>Chiffrage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l’option</w:t>
        <w:tab/>
      </w:r>
      <w:r>
        <w:rPr>
          <w:rFonts w:ascii="Museo-500" w:hAnsi="Museo-500"/>
          <w:color w:val="00A9C1"/>
          <w:sz w:val="22"/>
        </w:rPr>
        <w:t>218</w:t>
      </w:r>
    </w:p>
    <w:p>
      <w:pPr>
        <w:spacing w:after="0" w:line="240" w:lineRule="auto"/>
        <w:jc w:val="left"/>
        <w:rPr>
          <w:rFonts w:ascii="Museo-500" w:hAnsi="Museo-500"/>
          <w:sz w:val="22"/>
        </w:rPr>
        <w:sectPr>
          <w:footerReference w:type="default" r:id="rId389"/>
          <w:pgSz w:w="11910" w:h="16840"/>
          <w:pgMar w:footer="454" w:header="0" w:top="0" w:bottom="640" w:left="720" w:right="0"/>
        </w:sectPr>
      </w:pPr>
    </w:p>
    <w:p>
      <w:pPr>
        <w:spacing w:line="220" w:lineRule="exact" w:before="874"/>
        <w:ind w:left="102" w:right="0" w:firstLine="0"/>
        <w:jc w:val="left"/>
        <w:rPr>
          <w:rFonts w:ascii="AkzidenzGroteskBE-MdCn" w:hAnsi="AkzidenzGroteskBE-MdCn"/>
          <w:sz w:val="20"/>
        </w:rPr>
      </w:pPr>
      <w:r>
        <w:rPr/>
        <w:drawing>
          <wp:anchor distT="0" distB="0" distL="0" distR="0" allowOverlap="1" layoutInCell="1" locked="0" behindDoc="0" simplePos="0" relativeHeight="64120">
            <wp:simplePos x="0" y="0"/>
            <wp:positionH relativeFrom="page">
              <wp:posOffset>5487847</wp:posOffset>
            </wp:positionH>
            <wp:positionV relativeFrom="paragraph">
              <wp:posOffset>-11370</wp:posOffset>
            </wp:positionV>
            <wp:extent cx="2072157" cy="326266"/>
            <wp:effectExtent l="0" t="0" r="0" b="0"/>
            <wp:wrapNone/>
            <wp:docPr id="625" name="image330.png" descr=""/>
            <wp:cNvGraphicFramePr>
              <a:graphicFrameLocks noChangeAspect="1"/>
            </wp:cNvGraphicFramePr>
            <a:graphic>
              <a:graphicData uri="http://schemas.openxmlformats.org/drawingml/2006/picture">
                <pic:pic>
                  <pic:nvPicPr>
                    <pic:cNvPr id="626" name="image330.png"/>
                    <pic:cNvPicPr/>
                  </pic:nvPicPr>
                  <pic:blipFill>
                    <a:blip r:embed="rId390" cstate="print"/>
                    <a:stretch>
                      <a:fillRect/>
                    </a:stretch>
                  </pic:blipFill>
                  <pic:spPr>
                    <a:xfrm>
                      <a:off x="0" y="0"/>
                      <a:ext cx="2072157" cy="326266"/>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7 : MISE À DISPOSITION DE VÉLOS CLASSIQUES ET/OU À ASSISTANCE ÉLECTRIQUE EN LOCATION MOYENNE ET LONGUE DURÉE</w:t>
      </w:r>
    </w:p>
    <w:p>
      <w:pPr>
        <w:spacing w:before="941"/>
        <w:ind w:left="130" w:right="0" w:firstLine="0"/>
        <w:jc w:val="center"/>
        <w:rPr>
          <w:rFonts w:ascii="Gotham Narrow"/>
          <w:b/>
          <w:sz w:val="30"/>
        </w:rPr>
      </w:pPr>
      <w:r>
        <w:rPr>
          <w:rFonts w:ascii="Gotham Narrow"/>
          <w:b/>
          <w:color w:val="FFFFFF"/>
          <w:sz w:val="30"/>
          <w:shd w:fill="00A9C1" w:color="auto" w:val="clear"/>
        </w:rPr>
        <w:t>   OPTION 7 </w:t>
      </w:r>
    </w:p>
    <w:p>
      <w:pPr>
        <w:spacing w:before="145"/>
        <w:ind w:left="1866" w:right="1734" w:firstLine="0"/>
        <w:jc w:val="center"/>
        <w:rPr>
          <w:rFonts w:ascii="Museo-500" w:hAnsi="Museo-500"/>
          <w:sz w:val="40"/>
        </w:rPr>
      </w:pPr>
      <w:r>
        <w:rPr>
          <w:rFonts w:ascii="Museo-500" w:hAnsi="Museo-500"/>
          <w:color w:val="00A9C1"/>
          <w:sz w:val="40"/>
        </w:rPr>
        <w:t>Mise à disposition de vélos classiques et/ou à assistance électrique en location moyenne et longue durée</w:t>
      </w:r>
    </w:p>
    <w:p>
      <w:pPr>
        <w:spacing w:after="0"/>
        <w:jc w:val="center"/>
        <w:rPr>
          <w:rFonts w:ascii="Museo-500" w:hAnsi="Museo-500"/>
          <w:sz w:val="40"/>
        </w:rPr>
        <w:sectPr>
          <w:footerReference w:type="default" r:id="rId391"/>
          <w:pgSz w:w="11910" w:h="16840"/>
          <w:pgMar w:footer="454" w:header="0" w:top="0" w:bottom="640" w:left="720" w:right="0"/>
        </w:sectPr>
      </w:pPr>
    </w:p>
    <w:p>
      <w:pPr>
        <w:pStyle w:val="BodyText"/>
        <w:spacing w:before="9"/>
        <w:rPr>
          <w:rFonts w:ascii="Museo-500"/>
          <w:sz w:val="25"/>
        </w:rPr>
      </w:pPr>
    </w:p>
    <w:p>
      <w:pPr>
        <w:pStyle w:val="BodyText"/>
        <w:spacing w:line="30" w:lineRule="exact"/>
        <w:ind w:left="5392"/>
        <w:rPr>
          <w:rFonts w:ascii="Museo-500"/>
          <w:sz w:val="3"/>
        </w:rPr>
      </w:pPr>
      <w:r>
        <w:rPr>
          <w:rFonts w:ascii="Museo-500"/>
          <w:position w:val="0"/>
          <w:sz w:val="3"/>
        </w:rPr>
        <w:pict>
          <v:group style="width:25.1pt;height:1.5pt;mso-position-horizontal-relative:char;mso-position-vertical-relative:line" coordorigin="0,0" coordsize="502,30">
            <v:line style="position:absolute" from="0,15" to="502,15" stroked="true" strokeweight="1.472pt" strokecolor="#00a9c1">
              <v:stroke dashstyle="solid"/>
            </v:line>
          </v:group>
        </w:pict>
      </w:r>
      <w:r>
        <w:rPr>
          <w:rFonts w:ascii="Museo-500"/>
          <w:position w:val="0"/>
          <w:sz w:val="3"/>
        </w:rPr>
      </w:r>
    </w:p>
    <w:p>
      <w:pPr>
        <w:pStyle w:val="BodyText"/>
        <w:spacing w:before="3"/>
        <w:rPr>
          <w:rFonts w:ascii="Museo-500"/>
          <w:sz w:val="42"/>
        </w:rPr>
      </w:pPr>
    </w:p>
    <w:p>
      <w:pPr>
        <w:pStyle w:val="ListParagraph"/>
        <w:numPr>
          <w:ilvl w:val="0"/>
          <w:numId w:val="81"/>
        </w:numPr>
        <w:tabs>
          <w:tab w:pos="1644" w:val="left" w:leader="none"/>
          <w:tab w:pos="1645" w:val="left" w:leader="none"/>
        </w:tabs>
        <w:spacing w:line="240" w:lineRule="auto" w:before="0" w:after="0"/>
        <w:ind w:left="1644" w:right="0" w:hanging="380"/>
        <w:jc w:val="left"/>
        <w:rPr>
          <w:b/>
          <w:sz w:val="28"/>
        </w:rPr>
      </w:pPr>
      <w:r>
        <w:rPr/>
        <w:pict>
          <v:rect style="position:absolute;margin-left:110.356003pt;margin-top:10.863096pt;width:1.948pt;height:1.948pt;mso-position-horizontal-relative:page;mso-position-vertical-relative:paragraph;z-index:-336520" filled="true" fillcolor="#00a9c1" stroked="false">
            <v:fill type="solid"/>
            <w10:wrap type="none"/>
          </v:rect>
        </w:pict>
      </w:r>
      <w:r>
        <w:rPr>
          <w:b/>
          <w:color w:val="00A9C1"/>
          <w:spacing w:val="-3"/>
          <w:sz w:val="28"/>
        </w:rPr>
        <w:t>CONSISTANCE </w:t>
      </w:r>
      <w:r>
        <w:rPr>
          <w:b/>
          <w:color w:val="00A9C1"/>
          <w:sz w:val="28"/>
        </w:rPr>
        <w:t>DU SERVICE</w:t>
      </w:r>
      <w:r>
        <w:rPr>
          <w:b/>
          <w:color w:val="00A9C1"/>
          <w:spacing w:val="2"/>
          <w:sz w:val="28"/>
        </w:rPr>
        <w:t> </w:t>
      </w:r>
      <w:r>
        <w:rPr>
          <w:b/>
          <w:color w:val="00A9C1"/>
          <w:sz w:val="28"/>
        </w:rPr>
        <w:t>PROPOSÉ</w:t>
      </w:r>
    </w:p>
    <w:p>
      <w:pPr>
        <w:pStyle w:val="BodyText"/>
        <w:spacing w:line="206" w:lineRule="auto" w:before="83"/>
        <w:ind w:left="1661" w:right="342"/>
      </w:pPr>
      <w:r>
        <w:rPr>
          <w:color w:val="3C3C3B"/>
        </w:rPr>
        <w:t>Keolis propose la mise en en œuvre d’une flotte de 20 vélos  à assistance électrique (VAE) en location moyenne et longue durée. Ce produit convient à tous les publics, en</w:t>
      </w:r>
      <w:r>
        <w:rPr>
          <w:color w:val="3C3C3B"/>
          <w:spacing w:val="21"/>
        </w:rPr>
        <w:t> </w:t>
      </w:r>
      <w:r>
        <w:rPr>
          <w:color w:val="3C3C3B"/>
        </w:rPr>
        <w:t>particulier</w:t>
      </w:r>
    </w:p>
    <w:p>
      <w:pPr>
        <w:pStyle w:val="BodyText"/>
        <w:spacing w:line="206" w:lineRule="auto"/>
        <w:ind w:left="1661" w:right="75"/>
        <w:jc w:val="both"/>
      </w:pPr>
      <w:r>
        <w:rPr>
          <w:color w:val="3C3C3B"/>
        </w:rPr>
        <w:t>à des débutants dans la pratique du vélo. Il est aussi bien adapté à la topographie vallonnée du territoire et bénéficie d’une image moderne et attractive.</w:t>
      </w:r>
    </w:p>
    <w:p>
      <w:pPr>
        <w:pStyle w:val="BodyText"/>
        <w:spacing w:line="206" w:lineRule="auto" w:before="109"/>
        <w:ind w:left="1661" w:right="105"/>
      </w:pPr>
      <w:r>
        <w:rPr>
          <w:color w:val="3C3C3B"/>
        </w:rPr>
        <w:t>Keolis propose un modèle à cardan de la marque Arcade Cycles. Ce </w:t>
      </w:r>
      <w:r>
        <w:rPr>
          <w:color w:val="3C3C3B"/>
          <w:spacing w:val="-3"/>
        </w:rPr>
        <w:t>VAE </w:t>
      </w:r>
      <w:r>
        <w:rPr>
          <w:color w:val="3C3C3B"/>
        </w:rPr>
        <w:t>référencé par le Groupe a été largement éprouvé pour sa robustesse et sa facilité d’entretien. Il reste aussi le meilleur placé en termes de prix.</w:t>
      </w:r>
    </w:p>
    <w:p>
      <w:pPr>
        <w:pStyle w:val="BodyText"/>
        <w:spacing w:line="206" w:lineRule="auto" w:before="111"/>
        <w:ind w:left="1661"/>
      </w:pPr>
      <w:r>
        <w:rPr>
          <w:color w:val="3C3C3B"/>
        </w:rPr>
        <w:t>Les vélos proposés seront équipés d’un garde-boue enveloppant. Cet équipement sera personnalisé en plus du cadre aux couleurs de l’Agglo du Pays de Dreux et du réseau Linéad.</w:t>
      </w:r>
    </w:p>
    <w:p>
      <w:pPr>
        <w:pStyle w:val="BodyText"/>
        <w:rPr>
          <w:sz w:val="40"/>
        </w:rPr>
      </w:pPr>
      <w:r>
        <w:rPr/>
        <w:br w:type="column"/>
      </w:r>
      <w:r>
        <w:rPr>
          <w:sz w:val="40"/>
        </w:rPr>
      </w:r>
    </w:p>
    <w:p>
      <w:pPr>
        <w:pStyle w:val="Heading2"/>
        <w:spacing w:line="199" w:lineRule="auto" w:before="346"/>
        <w:ind w:left="849" w:right="1455"/>
      </w:pPr>
      <w:r>
        <w:rPr>
          <w:color w:val="00A9C1"/>
          <w:spacing w:val="3"/>
        </w:rPr>
        <w:t>Le </w:t>
      </w:r>
      <w:r>
        <w:rPr>
          <w:color w:val="00A9C1"/>
        </w:rPr>
        <w:t>VAE permet de réaliser en </w:t>
      </w:r>
      <w:r>
        <w:rPr>
          <w:color w:val="00A9C1"/>
          <w:spacing w:val="-3"/>
        </w:rPr>
        <w:t>moyenne </w:t>
      </w:r>
      <w:r>
        <w:rPr>
          <w:color w:val="00A9C1"/>
        </w:rPr>
        <w:t>des déplacements de 9</w:t>
      </w:r>
      <w:r>
        <w:rPr>
          <w:color w:val="00A9C1"/>
          <w:spacing w:val="1"/>
        </w:rPr>
        <w:t> </w:t>
      </w:r>
      <w:r>
        <w:rPr>
          <w:color w:val="00A9C1"/>
        </w:rPr>
        <w:t>kilomètres</w:t>
      </w:r>
    </w:p>
    <w:p>
      <w:pPr>
        <w:spacing w:line="199" w:lineRule="auto" w:before="6"/>
        <w:ind w:left="849" w:right="1982" w:firstLine="0"/>
        <w:jc w:val="left"/>
        <w:rPr>
          <w:rFonts w:ascii="AkzidenzGroteskBE-MdCn" w:hAnsi="AkzidenzGroteskBE-MdCn"/>
          <w:sz w:val="40"/>
        </w:rPr>
      </w:pPr>
      <w:r>
        <w:rPr/>
        <w:pict>
          <v:group style="position:absolute;margin-left:486.377991pt;margin-top:28.070486pt;width:25.55pt;height:21.4pt;mso-position-horizontal-relative:page;mso-position-vertical-relative:paragraph;z-index:64168" coordorigin="9728,561" coordsize="511,428">
            <v:shape style="position:absolute;left:9727;top:561;width:511;height:428" coordorigin="9728,561" coordsize="511,428" path="m10238,561l10023,561,10023,754,10127,754,10125,787,10121,816,10114,840,10104,859,10091,874,10074,885,10053,892,10029,894,10029,989,10075,986,10116,974,10152,955,10182,929,10207,894,10224,851,10234,800,10238,740,10238,561xm9943,561l9728,561,9728,754,9831,754,9830,787,9825,816,9818,840,9808,859,9795,874,9779,885,9759,892,9735,894,9735,989,9759,988,9781,986,9802,981,9822,975,9841,966,9858,956,9873,944,9887,929,9900,913,9911,894,9921,874,9929,851,9935,826,9939,799,9942,771,9943,740,9943,561xe" filled="true" fillcolor="#00a9c1" stroked="false">
              <v:path arrowok="t"/>
              <v:fill type="solid"/>
            </v:shape>
            <v:shape style="position:absolute;left:9727;top:561;width:511;height:428" coordorigin="9728,561" coordsize="511,428" path="m9766,889l9759,892,9735,894,9735,920,9766,889m9782,561l9751,561,9728,585,9728,616,9782,561m9845,561l9813,561,9728,647,9728,678,9845,561m9903,908l9851,960,9858,956,9873,944,9887,929,9900,913,9903,908m9907,561l9876,561,9728,710,9728,741,9907,561m9937,811l9760,988,9781,986,9798,982,9928,851,9935,826,9937,811m9943,744l9915,771,9915,771,9735,951,9735,982,9934,783,9934,783,9941,776,9941,776,9941,776,9942,771,9942,771,9943,744m9943,681l9853,771,9853,771,9828,796,9825,816,9819,836,9872,783,9872,783,9943,712,9943,681m9943,619l9808,754,9831,754,9831,762,9943,650,9943,619m9943,561l9938,561,9745,754,9777,754,9943,588,9943,561m10032,561l10023,561,10023,570,10032,561m10094,561l10063,561,10023,601,10023,632,10094,561m10156,561l10125,561,10023,663,10023,694,10156,561m10219,561l10187,561,10023,726,10023,754,10026,754,10219,561m10228,833l10075,986,10075,986,10116,974,10118,973,10213,878,10224,851,10228,833m10237,761l10029,969,10029,989,10041,988,10235,794,10236,771,10236,771,10237,762,10237,761m10238,698l10177,759,10177,759,10121,814,10121,816,10114,840,10104,859,10091,874,10074,885,10054,892,10043,892,10029,906,10029,938,10196,771,10196,771,10238,729,10238,698m10238,636l10119,754,10127,754,10126,771,10126,779,10133,771,10133,771,10238,667,10238,636m10238,573l10057,754,10088,754,10238,605,10238,573e" filled="true" fillcolor="#ffffff" stroked="false">
              <v:path arrowok="t"/>
              <v:fill type="solid"/>
            </v:shape>
            <w10:wrap type="none"/>
          </v:group>
        </w:pict>
      </w:r>
      <w:r>
        <w:rPr>
          <w:rFonts w:ascii="AkzidenzGroteskBE-MdCn" w:hAnsi="AkzidenzGroteskBE-MdCn"/>
          <w:color w:val="00A9C1"/>
          <w:sz w:val="40"/>
        </w:rPr>
        <w:t>à une vitesse de 19 km/h.</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687" w:space="40"/>
            <w:col w:w="4463"/>
          </w:cols>
        </w:sectPr>
      </w:pPr>
    </w:p>
    <w:p>
      <w:pPr>
        <w:pStyle w:val="BodyText"/>
        <w:rPr>
          <w:rFonts w:ascii="AkzidenzGroteskBE-MdCn"/>
          <w:sz w:val="20"/>
        </w:rPr>
      </w:pPr>
      <w:r>
        <w:rPr/>
        <w:pict>
          <v:shape style="position:absolute;margin-left:521.336121pt;margin-top:809.176941pt;width:4pt;height:7.1pt;mso-position-horizontal-relative:page;mso-position-vertical-relative:page;z-index:-336616" type="#_x0000_t202" filled="false" stroked="false">
            <v:textbox inset="0,0,0,0">
              <w:txbxContent>
                <w:p>
                  <w:pPr>
                    <w:spacing w:line="141" w:lineRule="exact" w:before="0"/>
                    <w:ind w:left="0" w:right="0" w:firstLine="0"/>
                    <w:jc w:val="left"/>
                    <w:rPr>
                      <w:sz w:val="12"/>
                    </w:rPr>
                  </w:pPr>
                  <w:r>
                    <w:rPr>
                      <w:color w:val="00A9C1"/>
                      <w:spacing w:val="-8"/>
                      <w:sz w:val="12"/>
                    </w:rPr>
                    <w:t>P.</w:t>
                  </w:r>
                </w:p>
              </w:txbxContent>
            </v:textbox>
            <w10:wrap type="none"/>
          </v:shape>
        </w:pict>
      </w:r>
      <w:r>
        <w:rPr/>
        <w:pict>
          <v:group style="position:absolute;margin-left:1.356pt;margin-top:-.000001pt;width:51.95pt;height:841.9pt;mso-position-horizontal-relative:page;mso-position-vertical-relative:page;z-index:-33659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4096"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9" w:after="1"/>
        <w:rPr>
          <w:rFonts w:ascii="AkzidenzGroteskBE-MdCn"/>
        </w:rPr>
      </w:pPr>
    </w:p>
    <w:p>
      <w:pPr>
        <w:pStyle w:val="BodyText"/>
        <w:ind w:left="1089"/>
        <w:rPr>
          <w:rFonts w:ascii="AkzidenzGroteskBE-MdCn"/>
          <w:sz w:val="20"/>
        </w:rPr>
      </w:pPr>
      <w:r>
        <w:rPr>
          <w:rFonts w:ascii="AkzidenzGroteskBE-MdCn"/>
          <w:sz w:val="20"/>
        </w:rPr>
        <w:drawing>
          <wp:inline distT="0" distB="0" distL="0" distR="0">
            <wp:extent cx="5246369" cy="3691890"/>
            <wp:effectExtent l="0" t="0" r="0" b="0"/>
            <wp:docPr id="627" name="image331.jpeg" descr=""/>
            <wp:cNvGraphicFramePr>
              <a:graphicFrameLocks noChangeAspect="1"/>
            </wp:cNvGraphicFramePr>
            <a:graphic>
              <a:graphicData uri="http://schemas.openxmlformats.org/drawingml/2006/picture">
                <pic:pic>
                  <pic:nvPicPr>
                    <pic:cNvPr id="628" name="image331.jpeg"/>
                    <pic:cNvPicPr/>
                  </pic:nvPicPr>
                  <pic:blipFill>
                    <a:blip r:embed="rId392" cstate="print"/>
                    <a:stretch>
                      <a:fillRect/>
                    </a:stretch>
                  </pic:blipFill>
                  <pic:spPr>
                    <a:xfrm>
                      <a:off x="0" y="0"/>
                      <a:ext cx="5246369" cy="3691890"/>
                    </a:xfrm>
                    <a:prstGeom prst="rect">
                      <a:avLst/>
                    </a:prstGeom>
                  </pic:spPr>
                </pic:pic>
              </a:graphicData>
            </a:graphic>
          </wp:inline>
        </w:drawing>
      </w:r>
      <w:r>
        <w:rPr>
          <w:rFonts w:ascii="AkzidenzGroteskBE-MdCn"/>
          <w:sz w:val="20"/>
        </w:rPr>
      </w:r>
    </w:p>
    <w:p>
      <w:pPr>
        <w:spacing w:after="0"/>
        <w:rPr>
          <w:rFonts w:ascii="AkzidenzGroteskBE-MdCn"/>
          <w:sz w:val="20"/>
        </w:rPr>
        <w:sectPr>
          <w:type w:val="continuous"/>
          <w:pgSz w:w="11910" w:h="16840"/>
          <w:pgMar w:top="1580" w:bottom="280" w:left="720" w:right="0"/>
        </w:sectPr>
      </w:pPr>
    </w:p>
    <w:p>
      <w:pPr>
        <w:pStyle w:val="BodyText"/>
        <w:rPr>
          <w:rFonts w:ascii="AkzidenzGroteskBE-MdCn"/>
          <w:sz w:val="20"/>
        </w:rPr>
      </w:pPr>
      <w:r>
        <w:rPr/>
        <w:pict>
          <v:group style="position:absolute;margin-left:1.356pt;margin-top:-.000001pt;width:51.95pt;height:841.9pt;mso-position-horizontal-relative:page;mso-position-vertical-relative:page;z-index:-336472"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64240">
            <wp:simplePos x="0" y="0"/>
            <wp:positionH relativeFrom="page">
              <wp:posOffset>5487847</wp:posOffset>
            </wp:positionH>
            <wp:positionV relativeFrom="paragraph">
              <wp:posOffset>-531435</wp:posOffset>
            </wp:positionV>
            <wp:extent cx="2072157" cy="326266"/>
            <wp:effectExtent l="0" t="0" r="0" b="0"/>
            <wp:wrapNone/>
            <wp:docPr id="629" name="image330.png" descr=""/>
            <wp:cNvGraphicFramePr>
              <a:graphicFrameLocks noChangeAspect="1"/>
            </wp:cNvGraphicFramePr>
            <a:graphic>
              <a:graphicData uri="http://schemas.openxmlformats.org/drawingml/2006/picture">
                <pic:pic>
                  <pic:nvPicPr>
                    <pic:cNvPr id="630" name="image330.png"/>
                    <pic:cNvPicPr/>
                  </pic:nvPicPr>
                  <pic:blipFill>
                    <a:blip r:embed="rId390" cstate="print"/>
                    <a:stretch>
                      <a:fillRect/>
                    </a:stretch>
                  </pic:blipFill>
                  <pic:spPr>
                    <a:xfrm>
                      <a:off x="0" y="0"/>
                      <a:ext cx="2072157"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7 : MISE À DISPOSITION DE VÉLOS CLASSIQUES ET/OU À ASSISTANCE ÉLECTRIQUE EN LOCATION MOYENNE ET LONGUE DURÉE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3"/>
        <w:rPr>
          <w:rFonts w:ascii="AkzidenzGroteskBE-MdCn"/>
          <w:sz w:val="19"/>
        </w:rPr>
      </w:pPr>
    </w:p>
    <w:p>
      <w:pPr>
        <w:pStyle w:val="Heading7"/>
        <w:tabs>
          <w:tab w:pos="10051" w:val="left" w:leader="none"/>
        </w:tabs>
      </w:pPr>
      <w:r>
        <w:rPr>
          <w:color w:val="FFFFFF"/>
          <w:shd w:fill="00A9C1" w:color="auto" w:val="clear"/>
        </w:rPr>
        <w:t> </w:t>
      </w:r>
      <w:r>
        <w:rPr>
          <w:color w:val="FFFFFF"/>
          <w:spacing w:val="-1"/>
          <w:shd w:fill="00A9C1" w:color="auto" w:val="clear"/>
        </w:rPr>
        <w:t> </w:t>
      </w:r>
      <w:r>
        <w:rPr>
          <w:color w:val="FFFFFF"/>
          <w:shd w:fill="00A9C1" w:color="auto" w:val="clear"/>
        </w:rPr>
        <w:t>Cadre</w:t>
        <w:tab/>
      </w:r>
    </w:p>
    <w:p>
      <w:pPr>
        <w:pStyle w:val="BodyText"/>
        <w:spacing w:line="290" w:lineRule="auto" w:before="52"/>
        <w:ind w:left="1344" w:right="4368"/>
      </w:pPr>
      <w:r>
        <w:rPr>
          <w:color w:val="3C3C3B"/>
        </w:rPr>
        <w:t>Cadre 26’’ aluminium, Ht.45 avec personnalisation logo du réseau Fourche susp. 26’’ suspension blanche</w:t>
      </w:r>
    </w:p>
    <w:p>
      <w:pPr>
        <w:pStyle w:val="Heading7"/>
        <w:tabs>
          <w:tab w:pos="10051" w:val="left" w:leader="none"/>
        </w:tabs>
        <w:spacing w:before="168"/>
      </w:pPr>
      <w:r>
        <w:rPr>
          <w:color w:val="FFFFFF"/>
          <w:shd w:fill="00A9C1" w:color="auto" w:val="clear"/>
        </w:rPr>
        <w:t> </w:t>
      </w:r>
      <w:r>
        <w:rPr>
          <w:color w:val="FFFFFF"/>
          <w:spacing w:val="-1"/>
          <w:shd w:fill="00A9C1" w:color="auto" w:val="clear"/>
        </w:rPr>
        <w:t> </w:t>
      </w:r>
      <w:r>
        <w:rPr>
          <w:color w:val="FFFFFF"/>
          <w:spacing w:val="2"/>
          <w:shd w:fill="00A9C1" w:color="auto" w:val="clear"/>
        </w:rPr>
        <w:t>Guidon</w:t>
        <w:tab/>
      </w:r>
    </w:p>
    <w:p>
      <w:pPr>
        <w:pStyle w:val="BodyText"/>
        <w:spacing w:line="290" w:lineRule="auto" w:before="52"/>
        <w:ind w:left="1344" w:right="6116"/>
      </w:pPr>
      <w:r>
        <w:rPr>
          <w:color w:val="3C3C3B"/>
        </w:rPr>
        <w:t>Sonnette tournante, avec cloche alu, D40mm Cintre touring alu 25,4 L570 rise 106</w:t>
      </w:r>
    </w:p>
    <w:p>
      <w:pPr>
        <w:pStyle w:val="BodyText"/>
        <w:spacing w:line="290" w:lineRule="auto"/>
        <w:ind w:left="1344" w:right="5289"/>
      </w:pPr>
      <w:r>
        <w:rPr>
          <w:color w:val="3C3C3B"/>
        </w:rPr>
        <w:t>Leviers de frein aluminium, avec coupe circuit à droite Poignée PVC ergo noire</w:t>
      </w:r>
    </w:p>
    <w:p>
      <w:pPr>
        <w:pStyle w:val="BodyText"/>
        <w:spacing w:line="290" w:lineRule="auto"/>
        <w:ind w:left="1344" w:right="6281"/>
      </w:pPr>
      <w:r>
        <w:rPr>
          <w:color w:val="3C3C3B"/>
        </w:rPr>
        <w:t>Potence alu fixe pivot L180mm D25,4 Ext80 Jeu direction semi intégré, fileté D28.6mm</w:t>
      </w:r>
    </w:p>
    <w:p>
      <w:pPr>
        <w:pStyle w:val="Heading7"/>
        <w:tabs>
          <w:tab w:pos="10051" w:val="left" w:leader="none"/>
        </w:tabs>
        <w:spacing w:before="165"/>
      </w:pPr>
      <w:r>
        <w:rPr>
          <w:color w:val="FFFFFF"/>
          <w:shd w:fill="00A9C1" w:color="auto" w:val="clear"/>
        </w:rPr>
        <w:t> </w:t>
      </w:r>
      <w:r>
        <w:rPr>
          <w:color w:val="FFFFFF"/>
          <w:spacing w:val="-1"/>
          <w:shd w:fill="00A9C1" w:color="auto" w:val="clear"/>
        </w:rPr>
        <w:t> </w:t>
      </w:r>
      <w:r>
        <w:rPr>
          <w:color w:val="FFFFFF"/>
          <w:shd w:fill="00A9C1" w:color="auto" w:val="clear"/>
        </w:rPr>
        <w:t>Freins</w:t>
        <w:tab/>
      </w:r>
    </w:p>
    <w:p>
      <w:pPr>
        <w:pStyle w:val="BodyText"/>
        <w:spacing w:before="52"/>
        <w:ind w:left="1344"/>
      </w:pPr>
      <w:r>
        <w:rPr>
          <w:color w:val="3C3C3B"/>
        </w:rPr>
        <w:t>Frein V-Brake Alu L110, visserie inox</w:t>
      </w:r>
    </w:p>
    <w:p>
      <w:pPr>
        <w:pStyle w:val="BodyText"/>
        <w:spacing w:before="12"/>
        <w:rPr>
          <w:sz w:val="15"/>
        </w:rPr>
      </w:pPr>
    </w:p>
    <w:p>
      <w:pPr>
        <w:pStyle w:val="Heading7"/>
        <w:tabs>
          <w:tab w:pos="10051" w:val="left" w:leader="none"/>
        </w:tabs>
      </w:pPr>
      <w:r>
        <w:rPr>
          <w:color w:val="FFFFFF"/>
          <w:shd w:fill="00A9C1" w:color="auto" w:val="clear"/>
        </w:rPr>
        <w:t> </w:t>
      </w:r>
      <w:r>
        <w:rPr>
          <w:color w:val="FFFFFF"/>
          <w:spacing w:val="-1"/>
          <w:shd w:fill="00A9C1" w:color="auto" w:val="clear"/>
        </w:rPr>
        <w:t> </w:t>
      </w:r>
      <w:r>
        <w:rPr>
          <w:color w:val="FFFFFF"/>
          <w:shd w:fill="00A9C1" w:color="auto" w:val="clear"/>
        </w:rPr>
        <w:t>Transmission</w:t>
        <w:tab/>
      </w:r>
    </w:p>
    <w:p>
      <w:pPr>
        <w:pStyle w:val="BodyText"/>
        <w:spacing w:line="290" w:lineRule="auto" w:before="52"/>
        <w:ind w:left="1344" w:right="6582"/>
      </w:pPr>
      <w:r>
        <w:rPr>
          <w:color w:val="3C3C3B"/>
        </w:rPr>
        <w:t>Manette Revoshift Nexus 7 Shimano Pignon hélicoîdal pour cardan Nexus 7 Pédales alu</w:t>
      </w:r>
    </w:p>
    <w:p>
      <w:pPr>
        <w:pStyle w:val="BodyText"/>
        <w:spacing w:line="290" w:lineRule="auto"/>
        <w:ind w:left="1344" w:right="5289"/>
      </w:pPr>
      <w:r>
        <w:rPr>
          <w:color w:val="3C3C3B"/>
        </w:rPr>
        <w:t>Cardan complet pour cadre VAE 26’’ Nexus 7V, L443.7mm Moyeu Arrière Shimano Nexus 7V</w:t>
      </w:r>
    </w:p>
    <w:p>
      <w:pPr>
        <w:pStyle w:val="BodyText"/>
        <w:spacing w:line="250" w:lineRule="exact"/>
        <w:ind w:left="1344"/>
      </w:pPr>
      <w:r>
        <w:rPr>
          <w:color w:val="3C3C3B"/>
        </w:rPr>
        <w:t>Manivelles Alu L170mm pour cardan</w:t>
      </w:r>
    </w:p>
    <w:p>
      <w:pPr>
        <w:pStyle w:val="BodyText"/>
        <w:spacing w:before="9"/>
        <w:rPr>
          <w:sz w:val="15"/>
        </w:rPr>
      </w:pPr>
    </w:p>
    <w:p>
      <w:pPr>
        <w:pStyle w:val="Heading7"/>
        <w:tabs>
          <w:tab w:pos="10051" w:val="left" w:leader="none"/>
        </w:tabs>
      </w:pPr>
      <w:r>
        <w:rPr>
          <w:color w:val="FFFFFF"/>
          <w:shd w:fill="00A9C1" w:color="auto" w:val="clear"/>
        </w:rPr>
        <w:t> </w:t>
      </w:r>
      <w:r>
        <w:rPr>
          <w:color w:val="FFFFFF"/>
          <w:spacing w:val="-1"/>
          <w:shd w:fill="00A9C1" w:color="auto" w:val="clear"/>
        </w:rPr>
        <w:t> </w:t>
      </w:r>
      <w:r>
        <w:rPr>
          <w:color w:val="FFFFFF"/>
          <w:shd w:fill="00A9C1" w:color="auto" w:val="clear"/>
        </w:rPr>
        <w:t>Roues</w:t>
        <w:tab/>
      </w:r>
    </w:p>
    <w:p>
      <w:pPr>
        <w:pStyle w:val="BodyText"/>
        <w:spacing w:line="290" w:lineRule="auto" w:before="52"/>
        <w:ind w:left="1344" w:right="4368"/>
      </w:pPr>
      <w:r>
        <w:rPr>
          <w:color w:val="3C3C3B"/>
        </w:rPr>
        <w:t>Roue avant 26’’ M260 blanche, moteur VAE 36V 250W, rayons inox Roue Ar 26’’ double paroi M260 Nex7 blanche</w:t>
      </w:r>
    </w:p>
    <w:p>
      <w:pPr>
        <w:pStyle w:val="BodyText"/>
        <w:spacing w:line="250" w:lineRule="exact"/>
        <w:ind w:left="1344"/>
      </w:pPr>
      <w:r>
        <w:rPr>
          <w:color w:val="3C3C3B"/>
        </w:rPr>
        <w:t>Pneu 26’’ x 1.75, City K935, K-Shield Plus anti-crevaison 1 cm, Noir + Bandes Reflech.</w:t>
      </w:r>
    </w:p>
    <w:p>
      <w:pPr>
        <w:pStyle w:val="BodyText"/>
        <w:spacing w:line="290" w:lineRule="auto" w:before="52"/>
        <w:ind w:left="1344" w:right="6116"/>
      </w:pPr>
      <w:r>
        <w:rPr>
          <w:color w:val="3C3C3B"/>
        </w:rPr>
        <w:t>Chambre à air 26’’x 1.50/1.75 valve Schrader Éclairage</w:t>
      </w:r>
    </w:p>
    <w:p>
      <w:pPr>
        <w:pStyle w:val="BodyText"/>
        <w:spacing w:line="290" w:lineRule="auto"/>
        <w:ind w:left="1344" w:right="4930"/>
      </w:pPr>
      <w:r>
        <w:rPr>
          <w:color w:val="3C3C3B"/>
        </w:rPr>
        <w:t>Projecteur à fil ECHO 15, à led, avec temporisation, support Inox Feu intégré à la batterie, avec fonction feu stop.</w:t>
      </w:r>
    </w:p>
    <w:p>
      <w:pPr>
        <w:pStyle w:val="Heading7"/>
        <w:tabs>
          <w:tab w:pos="10051" w:val="left" w:leader="none"/>
        </w:tabs>
        <w:spacing w:before="167"/>
      </w:pPr>
      <w:r>
        <w:rPr>
          <w:color w:val="FFFFFF"/>
          <w:shd w:fill="00A9C1" w:color="auto" w:val="clear"/>
        </w:rPr>
        <w:t> </w:t>
      </w:r>
      <w:r>
        <w:rPr>
          <w:color w:val="FFFFFF"/>
          <w:spacing w:val="-1"/>
          <w:shd w:fill="00A9C1" w:color="auto" w:val="clear"/>
        </w:rPr>
        <w:t> </w:t>
      </w:r>
      <w:r>
        <w:rPr>
          <w:color w:val="FFFFFF"/>
          <w:shd w:fill="00A9C1" w:color="auto" w:val="clear"/>
        </w:rPr>
        <w:t>Périphériques</w:t>
        <w:tab/>
      </w:r>
    </w:p>
    <w:p>
      <w:pPr>
        <w:pStyle w:val="BodyText"/>
        <w:spacing w:line="290" w:lineRule="auto" w:before="52"/>
        <w:ind w:left="1344" w:right="4368"/>
      </w:pPr>
      <w:r>
        <w:rPr>
          <w:color w:val="3C3C3B"/>
        </w:rPr>
        <w:t>Garde boue arrière enveloppant avec personnalisation logo du réseau Porte Bagage pour VAE ARCADE</w:t>
      </w:r>
    </w:p>
    <w:p>
      <w:pPr>
        <w:pStyle w:val="BodyText"/>
        <w:spacing w:line="250" w:lineRule="exact"/>
        <w:ind w:left="1344"/>
      </w:pPr>
      <w:r>
        <w:rPr>
          <w:color w:val="3C3C3B"/>
        </w:rPr>
        <w:t>Selle royal confort, noire</w:t>
      </w:r>
    </w:p>
    <w:p>
      <w:pPr>
        <w:pStyle w:val="BodyText"/>
        <w:spacing w:line="290" w:lineRule="auto" w:before="52"/>
        <w:ind w:left="1344" w:right="5783"/>
      </w:pPr>
      <w:r>
        <w:rPr>
          <w:color w:val="3C3C3B"/>
        </w:rPr>
        <w:t>Blocage de selle réglable avec antivol dans le cadre Tige de selle Alu, D27.2 L300mm, alu poli</w:t>
      </w:r>
    </w:p>
    <w:p>
      <w:pPr>
        <w:pStyle w:val="BodyText"/>
        <w:spacing w:line="290" w:lineRule="auto"/>
        <w:ind w:left="1344" w:right="4045"/>
      </w:pPr>
      <w:r>
        <w:rPr>
          <w:color w:val="3C3C3B"/>
        </w:rPr>
        <w:t>Béquille centrale double alu, large empattement, charge jusqu’à 80 kg Cardan</w:t>
      </w:r>
    </w:p>
    <w:p>
      <w:pPr>
        <w:pStyle w:val="BodyText"/>
        <w:spacing w:line="250" w:lineRule="exact"/>
        <w:ind w:left="1344"/>
      </w:pPr>
      <w:r>
        <w:rPr>
          <w:color w:val="3C3C3B"/>
        </w:rPr>
        <w:t>Panier PVC noir fixe</w:t>
      </w:r>
    </w:p>
    <w:p>
      <w:pPr>
        <w:pStyle w:val="BodyText"/>
        <w:spacing w:before="10"/>
        <w:rPr>
          <w:sz w:val="15"/>
        </w:rPr>
      </w:pPr>
    </w:p>
    <w:p>
      <w:pPr>
        <w:pStyle w:val="Heading7"/>
        <w:tabs>
          <w:tab w:pos="10051" w:val="left" w:leader="none"/>
        </w:tabs>
      </w:pPr>
      <w:r>
        <w:rPr>
          <w:color w:val="FFFFFF"/>
          <w:shd w:fill="00A9C1" w:color="auto" w:val="clear"/>
        </w:rPr>
        <w:t> </w:t>
      </w:r>
      <w:r>
        <w:rPr>
          <w:color w:val="FFFFFF"/>
          <w:spacing w:val="-1"/>
          <w:shd w:fill="00A9C1" w:color="auto" w:val="clear"/>
        </w:rPr>
        <w:t> </w:t>
      </w:r>
      <w:r>
        <w:rPr>
          <w:color w:val="FFFFFF"/>
          <w:shd w:fill="00A9C1" w:color="auto" w:val="clear"/>
        </w:rPr>
        <w:t>Composants</w:t>
      </w:r>
      <w:r>
        <w:rPr>
          <w:color w:val="FFFFFF"/>
          <w:spacing w:val="19"/>
          <w:shd w:fill="00A9C1" w:color="auto" w:val="clear"/>
        </w:rPr>
        <w:t> </w:t>
      </w:r>
      <w:r>
        <w:rPr>
          <w:color w:val="FFFFFF"/>
          <w:spacing w:val="2"/>
          <w:shd w:fill="00A9C1" w:color="auto" w:val="clear"/>
        </w:rPr>
        <w:t>électriques</w:t>
        <w:tab/>
      </w:r>
    </w:p>
    <w:p>
      <w:pPr>
        <w:pStyle w:val="BodyText"/>
        <w:spacing w:line="290" w:lineRule="auto" w:before="52"/>
        <w:ind w:left="1344" w:right="2070"/>
      </w:pPr>
      <w:r>
        <w:rPr>
          <w:color w:val="3C3C3B"/>
        </w:rPr>
        <w:t>Compteur digital Arcade 36V, 5 modes d’assistance, commande déportée à la poignée, recharge USB Moteur électrique roue avant, 250W 36V, noir</w:t>
      </w:r>
    </w:p>
    <w:p>
      <w:pPr>
        <w:pStyle w:val="BodyText"/>
        <w:spacing w:line="250" w:lineRule="exact"/>
        <w:ind w:left="1344"/>
      </w:pPr>
      <w:r>
        <w:rPr/>
        <w:pict>
          <v:group style="position:absolute;margin-left:538.582092pt;margin-top:52.603493pt;width:56.7pt;height:4.3pt;mso-position-horizontal-relative:page;mso-position-vertical-relative:paragraph;z-index:64216" coordorigin="10772,1052" coordsize="1134,86">
            <v:line style="position:absolute" from="10772,1095" to="11906,1095" stroked="true" strokeweight="4.252pt" strokecolor="#00a9c1">
              <v:stroke dashstyle="solid"/>
            </v:line>
            <v:shape style="position:absolute;left:10771;top:1052;width:1134;height:86" coordorigin="10772,1052" coordsize="1134,86" path="m10783,1052l10772,1052,10772,1063,10783,1052m10845,1052l10814,1052,10772,1094,10772,1126,10845,1052m10907,1052l10876,1052,10791,1137,10822,1137,10907,1052m10970,1052l10939,1052,10854,1137,10885,1137,10970,1052m11032,1052l11001,1052,10916,1137,10947,1137,11032,1052m11094,1052l11063,1052,10978,1137,11009,1137,11094,1052m11157,1052l11126,1052,11040,1137,11072,1137,11157,1052m11219,1052l11188,1052,11103,1137,11134,1137,11219,1052m11244,1121l11227,1137,11244,1137,11244,1121m11244,1058l11165,1137,11196,1137,11244,1089,11244,1058m11282,1052l11250,1052,11244,1058,11244,1089,11282,1052m11344,1052l11313,1052,11244,1121,11244,1137,11259,1137,11344,1052m11406,1052l11375,1052,11290,1137,11321,1137,11406,1052m11468,1052l11437,1052,11352,1137,11383,1137,11468,1052m11531,1052l11500,1052,11415,1137,11446,1137,11531,1052m11593,1052l11562,1052,11477,1137,11508,1137,11593,1052m11655,1052l11624,1052,11539,1137,11570,1137,11655,1052m11718,1052l11686,1052,11601,1137,11633,1137,11718,1052m11780,1052l11749,1052,11664,1137,11695,1137,11780,1052m11842,1052l11811,1052,11726,1137,11757,1137,11842,1052m11904,1052l11873,1052,11788,1137,11819,1137,11904,1052m11906,1082l11851,1137,11882,1137,11906,1113,11906,1082e" filled="true" fillcolor="#ffffff" stroked="false">
              <v:path arrowok="t"/>
              <v:fill type="solid"/>
            </v:shape>
            <w10:wrap type="none"/>
          </v:group>
        </w:pict>
      </w:r>
      <w:r>
        <w:rPr>
          <w:color w:val="3C3C3B"/>
        </w:rPr>
        <w:t>Batterie 36V, 9AH</w:t>
      </w:r>
    </w:p>
    <w:p>
      <w:pPr>
        <w:spacing w:after="0" w:line="250" w:lineRule="exact"/>
        <w:sectPr>
          <w:footerReference w:type="default" r:id="rId393"/>
          <w:pgSz w:w="11910" w:h="16840"/>
          <w:pgMar w:footer="454" w:header="0" w:top="0" w:bottom="640" w:left="720" w:right="0"/>
          <w:pgNumType w:start="216"/>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64312">
            <wp:simplePos x="0" y="0"/>
            <wp:positionH relativeFrom="page">
              <wp:posOffset>5487847</wp:posOffset>
            </wp:positionH>
            <wp:positionV relativeFrom="paragraph">
              <wp:posOffset>-531435</wp:posOffset>
            </wp:positionV>
            <wp:extent cx="2072157" cy="326266"/>
            <wp:effectExtent l="0" t="0" r="0" b="0"/>
            <wp:wrapNone/>
            <wp:docPr id="631" name="image330.png" descr=""/>
            <wp:cNvGraphicFramePr>
              <a:graphicFrameLocks noChangeAspect="1"/>
            </wp:cNvGraphicFramePr>
            <a:graphic>
              <a:graphicData uri="http://schemas.openxmlformats.org/drawingml/2006/picture">
                <pic:pic>
                  <pic:nvPicPr>
                    <pic:cNvPr id="632" name="image330.png"/>
                    <pic:cNvPicPr/>
                  </pic:nvPicPr>
                  <pic:blipFill>
                    <a:blip r:embed="rId390" cstate="print"/>
                    <a:stretch>
                      <a:fillRect/>
                    </a:stretch>
                  </pic:blipFill>
                  <pic:spPr>
                    <a:xfrm>
                      <a:off x="0" y="0"/>
                      <a:ext cx="2072157"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7 : MISE À DISPOSITION DE VÉLOS CLASSIQUES ET/OU À ASSISTANCE ÉLECTRIQUE EN LOCATION MOYENNE ET LONGUE DURÉE</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81"/>
        </w:numPr>
        <w:tabs>
          <w:tab w:pos="1693" w:val="left" w:leader="none"/>
          <w:tab w:pos="1694" w:val="left" w:leader="none"/>
        </w:tabs>
        <w:spacing w:line="364" w:lineRule="exact" w:before="54" w:after="0"/>
        <w:ind w:left="1693" w:right="0" w:hanging="429"/>
        <w:jc w:val="left"/>
        <w:rPr>
          <w:b/>
          <w:sz w:val="28"/>
        </w:rPr>
      </w:pPr>
      <w:r>
        <w:rPr/>
        <w:pict>
          <v:rect style="position:absolute;margin-left:112.778999pt;margin-top:13.563022pt;width:1.948pt;height:1.948pt;mso-position-horizontal-relative:page;mso-position-vertical-relative:paragraph;z-index:-336328" filled="true" fillcolor="#00a9c1" stroked="false">
            <v:fill type="solid"/>
            <w10:wrap type="none"/>
          </v:rect>
        </w:pict>
      </w:r>
      <w:r>
        <w:rPr>
          <w:b/>
          <w:color w:val="00A9C1"/>
          <w:sz w:val="28"/>
        </w:rPr>
        <w:t>GAMME </w:t>
      </w:r>
      <w:r>
        <w:rPr>
          <w:b/>
          <w:color w:val="00A9C1"/>
          <w:spacing w:val="-4"/>
          <w:sz w:val="28"/>
        </w:rPr>
        <w:t>TARIFAIRE</w:t>
      </w:r>
    </w:p>
    <w:p>
      <w:pPr>
        <w:spacing w:line="364" w:lineRule="exact" w:before="0"/>
        <w:ind w:left="1693" w:right="0" w:firstLine="0"/>
        <w:jc w:val="left"/>
        <w:rPr>
          <w:rFonts w:ascii="Gotham Narrow"/>
          <w:b/>
          <w:sz w:val="28"/>
        </w:rPr>
      </w:pPr>
      <w:r>
        <w:rPr>
          <w:rFonts w:ascii="Gotham Narrow"/>
          <w:b/>
          <w:color w:val="00A9C1"/>
          <w:sz w:val="28"/>
        </w:rPr>
        <w:t>ET CONDITIONS DE LOCATION</w:t>
      </w:r>
    </w:p>
    <w:p>
      <w:pPr>
        <w:pStyle w:val="BodyText"/>
        <w:spacing w:line="206" w:lineRule="auto" w:before="82"/>
        <w:ind w:left="1717" w:right="4498"/>
      </w:pPr>
      <w:r>
        <w:rPr>
          <w:color w:val="3C3C3B"/>
        </w:rPr>
        <w:t>Keolis propose une location pour trois types de durées déclinées en tarif plein et tarif réduit pour les abonnés Linéad.</w:t>
      </w:r>
    </w:p>
    <w:p>
      <w:pPr>
        <w:pStyle w:val="BodyText"/>
        <w:spacing w:before="83"/>
        <w:ind w:left="1717"/>
      </w:pPr>
      <w:r>
        <w:rPr>
          <w:color w:val="3C3C3B"/>
        </w:rPr>
        <w:t>Grille tarifaire en euros TTC (TVA 20 %) :</w:t>
      </w:r>
    </w:p>
    <w:p>
      <w:pPr>
        <w:pStyle w:val="BodyText"/>
        <w:spacing w:before="10"/>
        <w:rPr>
          <w:sz w:val="10"/>
        </w:rPr>
      </w:pPr>
    </w:p>
    <w:tbl>
      <w:tblPr>
        <w:tblW w:w="0" w:type="auto"/>
        <w:jc w:val="left"/>
        <w:tblInd w:w="1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51"/>
        <w:gridCol w:w="1823"/>
        <w:gridCol w:w="1683"/>
      </w:tblGrid>
      <w:tr>
        <w:trPr>
          <w:trHeight w:val="520" w:hRule="atLeast"/>
        </w:trPr>
        <w:tc>
          <w:tcPr>
            <w:tcW w:w="1751" w:type="dxa"/>
            <w:shd w:val="clear" w:color="auto" w:fill="00A9C1"/>
          </w:tcPr>
          <w:p>
            <w:pPr>
              <w:pStyle w:val="TableParagraph"/>
              <w:spacing w:before="123"/>
              <w:ind w:left="79"/>
              <w:rPr>
                <w:rFonts w:ascii="Gotham Narrow" w:hAnsi="Gotham Narrow"/>
                <w:b/>
                <w:sz w:val="18"/>
              </w:rPr>
            </w:pPr>
            <w:r>
              <w:rPr>
                <w:rFonts w:ascii="Gotham Narrow" w:hAnsi="Gotham Narrow"/>
                <w:b/>
                <w:color w:val="FFFFFF"/>
                <w:sz w:val="18"/>
              </w:rPr>
              <w:t>Durée de location</w:t>
            </w:r>
          </w:p>
        </w:tc>
        <w:tc>
          <w:tcPr>
            <w:tcW w:w="1823" w:type="dxa"/>
            <w:shd w:val="clear" w:color="auto" w:fill="00A9C1"/>
          </w:tcPr>
          <w:p>
            <w:pPr>
              <w:pStyle w:val="TableParagraph"/>
              <w:spacing w:before="123"/>
              <w:ind w:left="222" w:right="287"/>
              <w:jc w:val="center"/>
              <w:rPr>
                <w:rFonts w:ascii="Gotham Narrow"/>
                <w:b/>
                <w:sz w:val="18"/>
              </w:rPr>
            </w:pPr>
            <w:r>
              <w:rPr>
                <w:rFonts w:ascii="Gotham Narrow"/>
                <w:b/>
                <w:color w:val="FFFFFF"/>
                <w:sz w:val="18"/>
              </w:rPr>
              <w:t>Tarif tout public</w:t>
            </w:r>
          </w:p>
        </w:tc>
        <w:tc>
          <w:tcPr>
            <w:tcW w:w="1683" w:type="dxa"/>
            <w:shd w:val="clear" w:color="auto" w:fill="00A9C1"/>
          </w:tcPr>
          <w:p>
            <w:pPr>
              <w:pStyle w:val="TableParagraph"/>
              <w:spacing w:line="206" w:lineRule="auto" w:before="44"/>
              <w:ind w:left="533" w:right="361" w:hanging="235"/>
              <w:rPr>
                <w:rFonts w:ascii="Gotham Narrow" w:hAnsi="Gotham Narrow"/>
                <w:b/>
                <w:sz w:val="18"/>
              </w:rPr>
            </w:pPr>
            <w:r>
              <w:rPr>
                <w:rFonts w:ascii="Gotham Narrow" w:hAnsi="Gotham Narrow"/>
                <w:b/>
                <w:color w:val="FFFFFF"/>
                <w:sz w:val="18"/>
              </w:rPr>
              <w:t>Tarif abonné Linéad</w:t>
            </w:r>
          </w:p>
        </w:tc>
      </w:tr>
      <w:tr>
        <w:trPr>
          <w:trHeight w:val="304" w:hRule="atLeast"/>
        </w:trPr>
        <w:tc>
          <w:tcPr>
            <w:tcW w:w="1751" w:type="dxa"/>
            <w:shd w:val="clear" w:color="auto" w:fill="E5F3F7"/>
          </w:tcPr>
          <w:p>
            <w:pPr>
              <w:pStyle w:val="TableParagraph"/>
              <w:spacing w:before="15"/>
              <w:ind w:left="80"/>
              <w:rPr>
                <w:rFonts w:ascii="Gotham Narrow"/>
                <w:b/>
                <w:sz w:val="18"/>
              </w:rPr>
            </w:pPr>
            <w:r>
              <w:rPr>
                <w:rFonts w:ascii="Gotham Narrow"/>
                <w:b/>
                <w:color w:val="3C3C3B"/>
                <w:sz w:val="18"/>
              </w:rPr>
              <w:t>1 mois</w:t>
            </w:r>
          </w:p>
        </w:tc>
        <w:tc>
          <w:tcPr>
            <w:tcW w:w="1823" w:type="dxa"/>
            <w:shd w:val="clear" w:color="auto" w:fill="E5F3F7"/>
          </w:tcPr>
          <w:p>
            <w:pPr>
              <w:pStyle w:val="TableParagraph"/>
              <w:spacing w:before="15"/>
              <w:ind w:left="222" w:right="286"/>
              <w:jc w:val="center"/>
              <w:rPr>
                <w:sz w:val="18"/>
              </w:rPr>
            </w:pPr>
            <w:r>
              <w:rPr>
                <w:color w:val="3C3C3B"/>
                <w:sz w:val="18"/>
              </w:rPr>
              <w:t>45 €</w:t>
            </w:r>
          </w:p>
        </w:tc>
        <w:tc>
          <w:tcPr>
            <w:tcW w:w="1683" w:type="dxa"/>
            <w:shd w:val="clear" w:color="auto" w:fill="E5F3F7"/>
          </w:tcPr>
          <w:p>
            <w:pPr>
              <w:pStyle w:val="TableParagraph"/>
              <w:spacing w:before="15"/>
              <w:ind w:left="629"/>
              <w:rPr>
                <w:sz w:val="18"/>
              </w:rPr>
            </w:pPr>
            <w:r>
              <w:rPr>
                <w:color w:val="3C3C3B"/>
                <w:sz w:val="18"/>
              </w:rPr>
              <w:t>30 €</w:t>
            </w:r>
          </w:p>
        </w:tc>
      </w:tr>
      <w:tr>
        <w:trPr>
          <w:trHeight w:val="303" w:hRule="atLeast"/>
        </w:trPr>
        <w:tc>
          <w:tcPr>
            <w:tcW w:w="1751" w:type="dxa"/>
          </w:tcPr>
          <w:p>
            <w:pPr>
              <w:pStyle w:val="TableParagraph"/>
              <w:spacing w:before="15"/>
              <w:ind w:left="80"/>
              <w:rPr>
                <w:rFonts w:ascii="Gotham Narrow"/>
                <w:b/>
                <w:sz w:val="18"/>
              </w:rPr>
            </w:pPr>
            <w:r>
              <w:rPr>
                <w:rFonts w:ascii="Gotham Narrow"/>
                <w:b/>
                <w:color w:val="3C3C3B"/>
                <w:sz w:val="18"/>
              </w:rPr>
              <w:t>3 mois</w:t>
            </w:r>
          </w:p>
        </w:tc>
        <w:tc>
          <w:tcPr>
            <w:tcW w:w="1823" w:type="dxa"/>
          </w:tcPr>
          <w:p>
            <w:pPr>
              <w:pStyle w:val="TableParagraph"/>
              <w:spacing w:before="15"/>
              <w:ind w:left="222" w:right="286"/>
              <w:jc w:val="center"/>
              <w:rPr>
                <w:sz w:val="18"/>
              </w:rPr>
            </w:pPr>
            <w:r>
              <w:rPr>
                <w:color w:val="3C3C3B"/>
                <w:sz w:val="18"/>
              </w:rPr>
              <w:t>90 €</w:t>
            </w:r>
          </w:p>
        </w:tc>
        <w:tc>
          <w:tcPr>
            <w:tcW w:w="1683" w:type="dxa"/>
          </w:tcPr>
          <w:p>
            <w:pPr>
              <w:pStyle w:val="TableParagraph"/>
              <w:spacing w:before="15"/>
              <w:ind w:left="625"/>
              <w:rPr>
                <w:sz w:val="18"/>
              </w:rPr>
            </w:pPr>
            <w:r>
              <w:rPr>
                <w:color w:val="3C3C3B"/>
                <w:sz w:val="18"/>
              </w:rPr>
              <w:t>60 €</w:t>
            </w:r>
          </w:p>
        </w:tc>
      </w:tr>
      <w:tr>
        <w:trPr>
          <w:trHeight w:val="304" w:hRule="atLeast"/>
        </w:trPr>
        <w:tc>
          <w:tcPr>
            <w:tcW w:w="1751" w:type="dxa"/>
            <w:shd w:val="clear" w:color="auto" w:fill="E5F3F7"/>
          </w:tcPr>
          <w:p>
            <w:pPr>
              <w:pStyle w:val="TableParagraph"/>
              <w:spacing w:before="15"/>
              <w:ind w:left="80"/>
              <w:rPr>
                <w:rFonts w:ascii="Gotham Narrow"/>
                <w:b/>
                <w:sz w:val="18"/>
              </w:rPr>
            </w:pPr>
            <w:r>
              <w:rPr>
                <w:rFonts w:ascii="Gotham Narrow"/>
                <w:b/>
                <w:color w:val="3C3C3B"/>
                <w:sz w:val="18"/>
              </w:rPr>
              <w:t>6 mois</w:t>
            </w:r>
          </w:p>
        </w:tc>
        <w:tc>
          <w:tcPr>
            <w:tcW w:w="1823" w:type="dxa"/>
            <w:shd w:val="clear" w:color="auto" w:fill="E5F3F7"/>
          </w:tcPr>
          <w:p>
            <w:pPr>
              <w:pStyle w:val="TableParagraph"/>
              <w:spacing w:before="15"/>
              <w:ind w:left="222" w:right="286"/>
              <w:jc w:val="center"/>
              <w:rPr>
                <w:sz w:val="18"/>
              </w:rPr>
            </w:pPr>
            <w:r>
              <w:rPr>
                <w:color w:val="3C3C3B"/>
                <w:sz w:val="18"/>
              </w:rPr>
              <w:t>140 €</w:t>
            </w:r>
          </w:p>
        </w:tc>
        <w:tc>
          <w:tcPr>
            <w:tcW w:w="1683" w:type="dxa"/>
            <w:shd w:val="clear" w:color="auto" w:fill="E5F3F7"/>
          </w:tcPr>
          <w:p>
            <w:pPr>
              <w:pStyle w:val="TableParagraph"/>
              <w:spacing w:before="15"/>
              <w:ind w:left="624"/>
              <w:rPr>
                <w:sz w:val="18"/>
              </w:rPr>
            </w:pPr>
            <w:r>
              <w:rPr>
                <w:color w:val="3C3C3B"/>
                <w:sz w:val="18"/>
              </w:rPr>
              <w:t>90 €</w:t>
            </w:r>
          </w:p>
        </w:tc>
      </w:tr>
    </w:tbl>
    <w:p>
      <w:pPr>
        <w:pStyle w:val="BodyText"/>
        <w:spacing w:before="11"/>
        <w:rPr>
          <w:sz w:val="19"/>
        </w:rPr>
      </w:pPr>
    </w:p>
    <w:p>
      <w:pPr>
        <w:spacing w:after="0"/>
        <w:rPr>
          <w:sz w:val="19"/>
        </w:rPr>
        <w:sectPr>
          <w:pgSz w:w="11910" w:h="16840"/>
          <w:pgMar w:header="0" w:footer="454" w:top="0" w:bottom="640" w:left="720" w:right="0"/>
        </w:sectPr>
      </w:pPr>
    </w:p>
    <w:p>
      <w:pPr>
        <w:pStyle w:val="BodyText"/>
        <w:spacing w:before="93"/>
        <w:ind w:left="1717"/>
      </w:pPr>
      <w:r>
        <w:rPr/>
        <w:pict>
          <v:group style="position:absolute;margin-left:1.356pt;margin-top:-.000001pt;width:51.95pt;height:841.9pt;mso-position-horizontal-relative:page;mso-position-vertical-relative:page;z-index:-336400" coordorigin="27,0" coordsize="1039,16838">
            <v:shape style="position:absolute;left:27;top:0;width:939;height:16838" type="#_x0000_t75" stroked="false">
              <v:imagedata r:id="rId38"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v:rect style="position:absolute;left:1026;top:1015;width:40;height:40" filled="true" fillcolor="#00a9c1" stroked="false">
              <v:fill type="solid"/>
            </v:rect>
            <w10:wrap type="none"/>
          </v:group>
        </w:pict>
      </w:r>
      <w:r>
        <w:rPr/>
        <w:pict>
          <v:group style="position:absolute;margin-left:536.456726pt;margin-top:332.937927pt;width:25.55pt;height:21.4pt;mso-position-horizontal-relative:page;mso-position-vertical-relative:page;z-index:-336136" coordorigin="10729,6659" coordsize="511,428">
            <v:shape style="position:absolute;left:10729;top:6658;width:511;height:428" coordorigin="10729,6659" coordsize="511,428" path="m11239,6659l11025,6659,11025,6851,11128,6851,11127,6884,11123,6913,11116,6937,11106,6957,11092,6972,11076,6982,11055,6989,11031,6991,11031,7087,11077,7083,11118,7072,11154,7053,11184,7026,11208,6992,11226,6949,11236,6897,11239,6837,11239,6659xm10944,6659l10729,6659,10729,6851,10832,6851,10831,6884,10827,6913,10820,6937,10810,6957,10797,6972,10780,6982,10760,6989,10737,6991,10737,7087,10760,7086,10783,7083,10804,7078,10824,7072,10842,7064,10859,7053,10875,7041,10889,7027,10902,7010,10913,6992,10922,6971,10930,6948,10936,6924,10941,6897,10943,6868,10944,6837,10944,6659xe" filled="true" fillcolor="#00a9c1" stroked="false">
              <v:path arrowok="t"/>
              <v:fill type="solid"/>
            </v:shape>
            <v:shape style="position:absolute;left:10729;top:6658;width:511;height:428" coordorigin="10729,6659" coordsize="511,428" path="m10767,6987l10760,6989,10737,6991,10737,7017,10767,6987m10784,6659l10753,6659,10729,6682,10729,6713,10784,6659m10846,6659l10815,6659,10729,6745,10729,6776,10846,6659m10905,7005l10852,7058,10859,7053,10875,7041,10889,7027,10902,7010,10905,7005m10908,6659l10877,6659,10729,6807,10729,6838,10908,6659m10939,6909l10762,7086,10783,7083,10799,7080,10930,6949,10936,6924,10939,6909m10944,6841l10917,6868,10917,6868,10737,7048,10737,7080,10935,6881,10936,6881,10943,6873,10943,6873,10943,6873,10943,6868,10943,6868,10944,6841m10944,6779l10855,6868,10854,6868,10830,6893,10827,6913,10821,6933,10873,6881,10873,6881,10944,6810,10944,6779m10944,6716l10809,6851,10833,6851,10832,6860,10944,6747,10944,6716m10944,6659l10940,6659,10747,6851,10778,6851,10944,6685,10944,6659m11033,6659l11025,6659,11025,6667,11033,6659m11096,6659l11064,6659,11025,6698,11025,6729,11096,6659m11158,6659l11127,6659,11025,6761,11025,6792,11158,6659m11220,6659l11189,6659,11025,6823,11025,6851,11028,6851,11220,6659m11229,6930l11076,7083,11077,7083,11118,7072,11120,7071,11215,6976,11226,6949,11229,6930m11238,6859l11031,7066,11031,7087,11042,7086,11236,6892,11238,6869,11238,6869,11238,6859,11238,6859m11239,6671l11059,6851,11090,6851,11239,6702,11239,6671m11239,6795l11178,6856,11178,6856,11123,6912,11123,6913,11116,6937,11106,6957,11092,6972,11076,6982,11055,6989,11045,6990,11031,7004,11031,7035,11197,6869,11197,6869,11239,6826,11239,6795m11239,6733l11121,6851,11128,6851,11128,6856,11128,6863,11128,6869,11127,6876,11135,6869,11135,6869,11239,6764,11239,6733e" filled="true" fillcolor="#ffffff" stroked="false">
              <v:path arrowok="t"/>
              <v:fill type="solid"/>
            </v:shape>
            <w10:wrap type="none"/>
          </v:group>
        </w:pict>
      </w:r>
      <w:r>
        <w:rPr>
          <w:color w:val="3C3C3B"/>
        </w:rPr>
        <w:t>Le tarif de la location inclura :</w:t>
      </w:r>
    </w:p>
    <w:p>
      <w:pPr>
        <w:pStyle w:val="BodyText"/>
        <w:spacing w:line="206" w:lineRule="auto" w:before="106"/>
        <w:ind w:left="1859" w:right="1091"/>
      </w:pPr>
      <w:r>
        <w:rPr/>
        <w:pict>
          <v:shape style="position:absolute;margin-left:121.890007pt;margin-top:8.609001pt;width:5pt;height:5pt;mso-position-horizontal-relative:page;mso-position-vertical-relative:paragraph;z-index:64360"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6,2495,204,2496,207,2499,210,2501,210,2504,210,2505,210,2524,201,2530,198m2537,211l2533,204,2507,216,2504,219,2504,225,2507,227,2509,228,2533,240,2537,232,2515,222,2537,211e" filled="true" fillcolor="#00a9c1" stroked="false">
            <v:path arrowok="t"/>
            <v:fill type="solid"/>
            <w10:wrap type="none"/>
          </v:shape>
        </w:pict>
      </w:r>
      <w:r>
        <w:rPr>
          <w:color w:val="3C3C3B"/>
        </w:rPr>
        <w:t>la mise à disposition du vélo et des accessoires pour la période souscrite,</w:t>
      </w:r>
    </w:p>
    <w:p>
      <w:pPr>
        <w:pStyle w:val="BodyText"/>
        <w:spacing w:line="206" w:lineRule="auto" w:before="112"/>
        <w:ind w:left="1859" w:right="438"/>
        <w:jc w:val="both"/>
      </w:pPr>
      <w:r>
        <w:rPr/>
        <w:pict>
          <v:shape style="position:absolute;margin-left:121.890007pt;margin-top:8.908685pt;width:5pt;height:5pt;mso-position-horizontal-relative:page;mso-position-vertical-relative:paragraph;z-index:6438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la maintenance du vélo pour les interventions liées à l’usure normale incluant : le gonflage et l’usure des pneumatiques, le resserrage de la visserie, l’entretien de la batterie.</w:t>
      </w:r>
    </w:p>
    <w:p>
      <w:pPr>
        <w:pStyle w:val="BodyText"/>
        <w:spacing w:before="5"/>
        <w:rPr>
          <w:sz w:val="29"/>
        </w:rPr>
      </w:pPr>
    </w:p>
    <w:p>
      <w:pPr>
        <w:pStyle w:val="BodyText"/>
        <w:spacing w:before="1"/>
        <w:ind w:left="1717"/>
      </w:pPr>
      <w:r>
        <w:rPr>
          <w:color w:val="3C3C3B"/>
        </w:rPr>
        <w:t>Le tarif de la location ne comprendra pas :</w:t>
      </w:r>
    </w:p>
    <w:p>
      <w:pPr>
        <w:pStyle w:val="BodyText"/>
        <w:spacing w:line="206" w:lineRule="auto" w:before="106"/>
        <w:ind w:left="1859" w:right="596"/>
      </w:pPr>
      <w:r>
        <w:rPr/>
        <w:pict>
          <v:shape style="position:absolute;margin-left:121.890007pt;margin-top:8.608875pt;width:5pt;height:5pt;mso-position-horizontal-relative:page;mso-position-vertical-relative:paragraph;z-index:64408"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5,2495,204,2496,207,2499,210,2501,210,2504,210,2505,210,2524,201,2530,198m2537,211l2533,204,2507,216,2504,219,2504,225,2507,227,2509,228,2533,240,2537,232,2515,222,2537,211e" filled="true" fillcolor="#00a9c1" stroked="false">
            <v:path arrowok="t"/>
            <v:fill type="solid"/>
            <w10:wrap type="none"/>
          </v:shape>
        </w:pict>
      </w:r>
      <w:r>
        <w:rPr>
          <w:color w:val="3C3C3B"/>
        </w:rPr>
        <w:t>la fourniture d’un antivol ou d’accessoires non prévus dans l’état des lieux du vélo,</w:t>
      </w:r>
    </w:p>
    <w:p>
      <w:pPr>
        <w:pStyle w:val="BodyText"/>
        <w:spacing w:before="83"/>
        <w:ind w:left="1859"/>
      </w:pPr>
      <w:r>
        <w:rPr/>
        <w:pict>
          <v:shape style="position:absolute;margin-left:121.890007pt;margin-top:8.921190pt;width:5pt;height:5pt;mso-position-horizontal-relative:page;mso-position-vertical-relative:paragraph;z-index:64432"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l’assurance perte, vol ou dégradation du vélo,</w:t>
      </w:r>
    </w:p>
    <w:p>
      <w:pPr>
        <w:pStyle w:val="BodyText"/>
        <w:spacing w:line="234" w:lineRule="exact" w:before="77"/>
        <w:ind w:left="1859"/>
      </w:pPr>
      <w:r>
        <w:rPr/>
        <w:pict>
          <v:shape style="position:absolute;margin-left:121.890007pt;margin-top:8.620892pt;width:5pt;height:5pt;mso-position-horizontal-relative:page;mso-position-vertical-relative:paragraph;z-index:64456"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la maintenance curative et les réparations nécessaires</w:t>
      </w:r>
    </w:p>
    <w:p>
      <w:pPr>
        <w:pStyle w:val="BodyText"/>
        <w:spacing w:line="206" w:lineRule="auto" w:before="12"/>
        <w:ind w:left="1859" w:right="321"/>
      </w:pPr>
      <w:r>
        <w:rPr>
          <w:color w:val="3C3C3B"/>
        </w:rPr>
        <w:t>pour cause notamment de détérioration, casse, vandalisme du fait du client ou d’un tiers.</w:t>
      </w:r>
    </w:p>
    <w:p>
      <w:pPr>
        <w:pStyle w:val="BodyText"/>
        <w:spacing w:line="206" w:lineRule="auto" w:before="112"/>
        <w:ind w:left="1717" w:right="321"/>
      </w:pPr>
      <w:r>
        <w:rPr>
          <w:color w:val="3C3C3B"/>
        </w:rPr>
        <w:t>Afin de responsabiliser les utilisateurs et compte tenu du coût d’un vélo, Keolis prévoit un dépôt de garantie de 800 euros.</w:t>
      </w:r>
    </w:p>
    <w:p>
      <w:pPr>
        <w:pStyle w:val="BodyText"/>
        <w:spacing w:line="206" w:lineRule="auto"/>
        <w:ind w:left="1717" w:right="226"/>
      </w:pPr>
      <w:r>
        <w:rPr>
          <w:color w:val="3C3C3B"/>
        </w:rPr>
        <w:t>Il pourra être encaissé en cas de non-paiement des réparations constatées sur l’état des lieux contradictoire de fin de location   ou en cas de retard pour la restitution du vélo à la date</w:t>
      </w:r>
      <w:r>
        <w:rPr>
          <w:color w:val="3C3C3B"/>
          <w:spacing w:val="10"/>
        </w:rPr>
        <w:t> </w:t>
      </w:r>
      <w:r>
        <w:rPr>
          <w:color w:val="3C3C3B"/>
        </w:rPr>
        <w:t>prévue.</w:t>
      </w:r>
    </w:p>
    <w:p>
      <w:pPr>
        <w:pStyle w:val="BodyText"/>
        <w:spacing w:line="206" w:lineRule="auto"/>
        <w:ind w:left="1717" w:right="36"/>
      </w:pPr>
      <w:r>
        <w:rPr>
          <w:color w:val="3C3C3B"/>
        </w:rPr>
        <w:t>En cas de perte, de vol ou de tout autre motif rendant impossible la restitution du vélo, le client devra s’acquitter en plus du montant du dépôt de garantie, du tarif de remplacement du vélo</w:t>
      </w:r>
      <w:r>
        <w:rPr>
          <w:color w:val="3C3C3B"/>
          <w:spacing w:val="15"/>
        </w:rPr>
        <w:t> </w:t>
      </w:r>
      <w:r>
        <w:rPr>
          <w:color w:val="3C3C3B"/>
        </w:rPr>
        <w:t>pour</w:t>
      </w:r>
    </w:p>
    <w:p>
      <w:pPr>
        <w:pStyle w:val="BodyText"/>
        <w:spacing w:line="221" w:lineRule="exact"/>
        <w:ind w:left="1717"/>
      </w:pPr>
      <w:r>
        <w:rPr>
          <w:color w:val="3C3C3B"/>
        </w:rPr>
        <w:t>un montant supplémentaire de 500 euros.</w:t>
      </w:r>
    </w:p>
    <w:p>
      <w:pPr>
        <w:pStyle w:val="BodyText"/>
        <w:spacing w:before="12"/>
        <w:rPr>
          <w:sz w:val="27"/>
        </w:rPr>
      </w:pPr>
    </w:p>
    <w:p>
      <w:pPr>
        <w:pStyle w:val="ListParagraph"/>
        <w:numPr>
          <w:ilvl w:val="0"/>
          <w:numId w:val="81"/>
        </w:numPr>
        <w:tabs>
          <w:tab w:pos="1680" w:val="left" w:leader="none"/>
          <w:tab w:pos="1681" w:val="left" w:leader="none"/>
        </w:tabs>
        <w:spacing w:line="240" w:lineRule="auto" w:before="0" w:after="0"/>
        <w:ind w:left="1680" w:right="0" w:hanging="416"/>
        <w:jc w:val="left"/>
        <w:rPr>
          <w:b/>
          <w:sz w:val="28"/>
        </w:rPr>
      </w:pPr>
      <w:r>
        <w:rPr/>
        <w:pict>
          <v:rect style="position:absolute;margin-left:112.428001pt;margin-top:10.862199pt;width:1.948pt;height:1.948pt;mso-position-horizontal-relative:page;mso-position-vertical-relative:paragraph;z-index:-336184" filled="true" fillcolor="#00a9c1" stroked="false">
            <v:fill type="solid"/>
            <w10:wrap type="none"/>
          </v:rect>
        </w:pict>
      </w:r>
      <w:r>
        <w:rPr>
          <w:b/>
          <w:color w:val="00A9C1"/>
          <w:sz w:val="28"/>
        </w:rPr>
        <w:t>GESTION DE LA </w:t>
      </w:r>
      <w:r>
        <w:rPr>
          <w:b/>
          <w:color w:val="00A9C1"/>
          <w:spacing w:val="-4"/>
          <w:sz w:val="28"/>
        </w:rPr>
        <w:t>RELATION</w:t>
      </w:r>
      <w:r>
        <w:rPr>
          <w:b/>
          <w:color w:val="00A9C1"/>
          <w:spacing w:val="-25"/>
          <w:sz w:val="28"/>
        </w:rPr>
        <w:t> </w:t>
      </w:r>
      <w:r>
        <w:rPr>
          <w:b/>
          <w:color w:val="00A9C1"/>
          <w:spacing w:val="-4"/>
          <w:sz w:val="28"/>
        </w:rPr>
        <w:t>COMMERCIALE</w:t>
      </w:r>
    </w:p>
    <w:p>
      <w:pPr>
        <w:pStyle w:val="BodyText"/>
        <w:spacing w:line="206" w:lineRule="auto" w:before="83"/>
        <w:ind w:left="1717"/>
      </w:pPr>
      <w:r>
        <w:rPr/>
        <w:drawing>
          <wp:anchor distT="0" distB="0" distL="0" distR="0" allowOverlap="1" layoutInCell="1" locked="0" behindDoc="1" simplePos="0" relativeHeight="268099295">
            <wp:simplePos x="0" y="0"/>
            <wp:positionH relativeFrom="page">
              <wp:posOffset>4314883</wp:posOffset>
            </wp:positionH>
            <wp:positionV relativeFrom="paragraph">
              <wp:posOffset>343335</wp:posOffset>
            </wp:positionV>
            <wp:extent cx="3245108" cy="2026176"/>
            <wp:effectExtent l="0" t="0" r="0" b="0"/>
            <wp:wrapNone/>
            <wp:docPr id="633" name="image332.png" descr=""/>
            <wp:cNvGraphicFramePr>
              <a:graphicFrameLocks noChangeAspect="1"/>
            </wp:cNvGraphicFramePr>
            <a:graphic>
              <a:graphicData uri="http://schemas.openxmlformats.org/drawingml/2006/picture">
                <pic:pic>
                  <pic:nvPicPr>
                    <pic:cNvPr id="634" name="image332.png"/>
                    <pic:cNvPicPr/>
                  </pic:nvPicPr>
                  <pic:blipFill>
                    <a:blip r:embed="rId394" cstate="print"/>
                    <a:stretch>
                      <a:fillRect/>
                    </a:stretch>
                  </pic:blipFill>
                  <pic:spPr>
                    <a:xfrm>
                      <a:off x="0" y="0"/>
                      <a:ext cx="3245108" cy="2026176"/>
                    </a:xfrm>
                    <a:prstGeom prst="rect">
                      <a:avLst/>
                    </a:prstGeom>
                  </pic:spPr>
                </pic:pic>
              </a:graphicData>
            </a:graphic>
          </wp:anchor>
        </w:drawing>
      </w:r>
      <w:r>
        <w:rPr>
          <w:color w:val="3C3C3B"/>
        </w:rPr>
        <w:t>Le service vélo sera présenté dans tous les supports d’information du réseau, notamment le Guide Voyageur et le site internet.</w:t>
      </w:r>
    </w:p>
    <w:p>
      <w:pPr>
        <w:pStyle w:val="BodyText"/>
        <w:spacing w:line="206" w:lineRule="auto" w:before="112"/>
        <w:ind w:left="1717" w:right="643"/>
        <w:jc w:val="both"/>
      </w:pPr>
      <w:r>
        <w:rPr>
          <w:color w:val="3C3C3B"/>
        </w:rPr>
        <w:t>Les formalités de souscription (paiement et état des lieux) et la remise des vélos aux clients se dérouleront à l’agence commerciale qui disposera d’un stock de deux à trois VAE,</w:t>
      </w:r>
    </w:p>
    <w:p>
      <w:pPr>
        <w:pStyle w:val="BodyText"/>
        <w:spacing w:line="206" w:lineRule="auto"/>
        <w:ind w:left="1717" w:right="141"/>
      </w:pPr>
      <w:r>
        <w:rPr>
          <w:color w:val="3C3C3B"/>
        </w:rPr>
        <w:t>prêts à être loués et emportés. La restitution aura lieu également à l’agence.</w:t>
      </w:r>
    </w:p>
    <w:p>
      <w:pPr>
        <w:pStyle w:val="BodyText"/>
        <w:spacing w:line="206" w:lineRule="auto" w:before="110"/>
        <w:ind w:left="1717" w:right="596"/>
      </w:pPr>
      <w:r>
        <w:rPr>
          <w:color w:val="3C3C3B"/>
        </w:rPr>
        <w:t>Un personnel Keolis se chargera du convoyage des vélos entre le centre d’exploitation, l’agence commerciale</w:t>
      </w:r>
    </w:p>
    <w:p>
      <w:pPr>
        <w:pStyle w:val="BodyText"/>
        <w:spacing w:line="221" w:lineRule="exact"/>
        <w:ind w:left="1717"/>
      </w:pPr>
      <w:r>
        <w:rPr>
          <w:color w:val="3C3C3B"/>
        </w:rPr>
        <w:t>et le cas échéant, le vélociste chargé de l’entretien.</w:t>
      </w:r>
    </w:p>
    <w:p>
      <w:pPr>
        <w:pStyle w:val="BodyText"/>
        <w:spacing w:line="234" w:lineRule="exact" w:before="77"/>
        <w:ind w:left="1717"/>
      </w:pPr>
      <w:r>
        <w:rPr>
          <w:color w:val="3C3C3B"/>
        </w:rPr>
        <w:t>En cas d’accroissement de la flotte en cours de convention,</w:t>
      </w:r>
    </w:p>
    <w:p>
      <w:pPr>
        <w:pStyle w:val="BodyText"/>
        <w:spacing w:line="206" w:lineRule="auto" w:before="11"/>
        <w:ind w:left="1717" w:right="5"/>
      </w:pPr>
      <w:r>
        <w:rPr/>
        <w:pict>
          <v:group style="position:absolute;margin-left:538.582092pt;margin-top:51.549908pt;width:56.7pt;height:4.3pt;mso-position-horizontal-relative:page;mso-position-vertical-relative:paragraph;z-index:64288" coordorigin="10772,1031" coordsize="1134,86">
            <v:line style="position:absolute" from="10772,1074" to="11906,1074" stroked="true" strokeweight="4.252pt" strokecolor="#00a9c1">
              <v:stroke dashstyle="solid"/>
            </v:line>
            <v:shape style="position:absolute;left:10771;top:1031;width:1134;height:86" coordorigin="10772,1031" coordsize="1134,86" path="m10783,1031l10772,1031,10772,1042,10783,1031m10845,1031l10814,1031,10772,1073,10772,1105,10845,1031m10907,1031l10876,1031,10791,1116,10822,1116,10907,1031m10970,1031l10939,1031,10854,1116,10885,1116,10970,1031m11032,1031l11001,1031,10916,1116,10947,1116,11032,1031m11094,1031l11063,1031,10978,1116,11009,1116,11094,1031m11157,1031l11126,1031,11040,1116,11072,1116,11157,1031m11219,1031l11188,1031,11103,1116,11134,1116,11219,1031m11244,1099l11227,1116,11244,1116,11244,1099m11244,1037l11165,1116,11196,1116,11244,1068,11244,1037m11282,1031l11250,1031,11244,1037,11244,1068,11282,1031m11344,1031l11313,1031,11244,1100,11244,1116,11259,1116,11344,1031m11406,1031l11375,1031,11290,1116,11321,1116,11406,1031m11468,1031l11437,1031,11352,1116,11383,1116,11468,1031m11531,1031l11500,1031,11415,1116,11446,1116,11531,1031m11593,1031l11562,1031,11477,1116,11508,1116,11593,1031m11655,1031l11624,1031,11539,1116,11570,1116,11655,1031m11718,1031l11686,1031,11601,1116,11633,1116,11718,1031m11780,1031l11749,1031,11664,1116,11695,1116,11780,1031m11842,1031l11811,1031,11726,1116,11757,1116,11842,1031m11904,1031l11873,1031,11788,1116,11819,1116,11904,1031m11906,1061l11851,1116,11882,1116,11906,1092,11906,1061e" filled="true" fillcolor="#ffffff" stroked="false">
              <v:path arrowok="t"/>
              <v:fill type="solid"/>
            </v:shape>
            <w10:wrap type="none"/>
          </v:group>
        </w:pict>
      </w:r>
      <w:r>
        <w:rPr>
          <w:color w:val="3C3C3B"/>
        </w:rPr>
        <w:t>les vélos pourraient être stockés dans un local mis à disposition  par la gare SNCF. À ce stade, Keolis </w:t>
      </w:r>
      <w:r>
        <w:rPr>
          <w:color w:val="3C3C3B"/>
          <w:spacing w:val="-3"/>
        </w:rPr>
        <w:t>n’a </w:t>
      </w:r>
      <w:r>
        <w:rPr>
          <w:color w:val="3C3C3B"/>
        </w:rPr>
        <w:t>pas retenu cette</w:t>
      </w:r>
      <w:r>
        <w:rPr>
          <w:color w:val="3C3C3B"/>
          <w:spacing w:val="13"/>
        </w:rPr>
        <w:t> </w:t>
      </w:r>
      <w:r>
        <w:rPr>
          <w:color w:val="3C3C3B"/>
        </w:rPr>
        <w:t>hypothèse</w:t>
      </w:r>
    </w:p>
    <w:p>
      <w:pPr>
        <w:pStyle w:val="Heading2"/>
        <w:spacing w:line="199" w:lineRule="auto" w:before="82"/>
        <w:ind w:left="692" w:right="848"/>
      </w:pPr>
      <w:r>
        <w:rPr/>
        <w:br w:type="column"/>
      </w:r>
      <w:r>
        <w:rPr>
          <w:color w:val="00A9C1"/>
        </w:rPr>
        <w:t>Les vélos seront exposés à l’Agglo Mobilités pour être prêts à emporter.</w:t>
      </w:r>
    </w:p>
    <w:p>
      <w:pPr>
        <w:spacing w:after="0" w:line="199" w:lineRule="auto"/>
        <w:sectPr>
          <w:type w:val="continuous"/>
          <w:pgSz w:w="11910" w:h="16840"/>
          <w:pgMar w:top="1580" w:bottom="280" w:left="720" w:right="0"/>
          <w:cols w:num="2" w:equalWidth="0">
            <w:col w:w="6844" w:space="40"/>
            <w:col w:w="4306"/>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3608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460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64624">
            <wp:simplePos x="0" y="0"/>
            <wp:positionH relativeFrom="page">
              <wp:posOffset>5487847</wp:posOffset>
            </wp:positionH>
            <wp:positionV relativeFrom="paragraph">
              <wp:posOffset>-531435</wp:posOffset>
            </wp:positionV>
            <wp:extent cx="2072157" cy="326266"/>
            <wp:effectExtent l="0" t="0" r="0" b="0"/>
            <wp:wrapNone/>
            <wp:docPr id="635" name="image330.png" descr=""/>
            <wp:cNvGraphicFramePr>
              <a:graphicFrameLocks noChangeAspect="1"/>
            </wp:cNvGraphicFramePr>
            <a:graphic>
              <a:graphicData uri="http://schemas.openxmlformats.org/drawingml/2006/picture">
                <pic:pic>
                  <pic:nvPicPr>
                    <pic:cNvPr id="636" name="image330.png"/>
                    <pic:cNvPicPr/>
                  </pic:nvPicPr>
                  <pic:blipFill>
                    <a:blip r:embed="rId390" cstate="print"/>
                    <a:stretch>
                      <a:fillRect/>
                    </a:stretch>
                  </pic:blipFill>
                  <pic:spPr>
                    <a:xfrm>
                      <a:off x="0" y="0"/>
                      <a:ext cx="2072157"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7 : MISE À DISPOSITION DE VÉLOS CLASSIQUES ET/OU À ASSISTANCE ÉLECTRIQUE EN LOCATION MOYENNE ET LONGUE DURÉE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717" w:right="4368"/>
      </w:pPr>
      <w:r>
        <w:rPr>
          <w:color w:val="3C3C3B"/>
        </w:rPr>
        <w:t>mais un contact a été noué avec Gares et Connexions pour envisager la location de l’emplacement 072-0 situé à</w:t>
      </w:r>
      <w:r>
        <w:rPr>
          <w:color w:val="3C3C3B"/>
          <w:spacing w:val="13"/>
        </w:rPr>
        <w:t> </w:t>
      </w:r>
      <w:r>
        <w:rPr>
          <w:color w:val="3C3C3B"/>
        </w:rPr>
        <w:t>côté</w:t>
      </w:r>
    </w:p>
    <w:p>
      <w:pPr>
        <w:pStyle w:val="BodyText"/>
        <w:spacing w:line="206" w:lineRule="auto"/>
        <w:ind w:left="1717" w:right="4498"/>
      </w:pPr>
      <w:r>
        <w:rPr>
          <w:color w:val="3C3C3B"/>
        </w:rPr>
        <w:t>de l’agence, avec un accès direct sur le parvis. Ce local de 34 m² permettrait de stocker les vélos pour les remettre aux clients après avoir réglé les formalités de souscription à</w:t>
      </w:r>
      <w:r>
        <w:rPr>
          <w:color w:val="3C3C3B"/>
          <w:spacing w:val="6"/>
        </w:rPr>
        <w:t> </w:t>
      </w:r>
      <w:r>
        <w:rPr>
          <w:color w:val="3C3C3B"/>
        </w:rPr>
        <w:t>l’agence.</w:t>
      </w:r>
    </w:p>
    <w:p>
      <w:pPr>
        <w:pStyle w:val="BodyText"/>
        <w:spacing w:before="6"/>
        <w:rPr>
          <w:sz w:val="23"/>
        </w:rPr>
      </w:pPr>
    </w:p>
    <w:p>
      <w:pPr>
        <w:pStyle w:val="ListParagraph"/>
        <w:numPr>
          <w:ilvl w:val="0"/>
          <w:numId w:val="81"/>
        </w:numPr>
        <w:tabs>
          <w:tab w:pos="1598" w:val="left" w:leader="none"/>
        </w:tabs>
        <w:spacing w:line="240" w:lineRule="auto" w:before="54" w:after="0"/>
        <w:ind w:left="1597" w:right="0" w:hanging="333"/>
        <w:jc w:val="left"/>
        <w:rPr>
          <w:b/>
          <w:sz w:val="28"/>
        </w:rPr>
      </w:pPr>
      <w:r>
        <w:rPr/>
        <w:pict>
          <v:rect style="position:absolute;margin-left:110.804001pt;margin-top:13.562682pt;width:1.948pt;height:1.948pt;mso-position-horizontal-relative:page;mso-position-vertical-relative:paragraph;z-index:-336016" filled="true" fillcolor="#00a9c1" stroked="false">
            <v:fill type="solid"/>
            <w10:wrap type="none"/>
          </v:rect>
        </w:pict>
      </w:r>
      <w:r>
        <w:rPr>
          <w:b/>
          <w:color w:val="00A9C1"/>
          <w:sz w:val="28"/>
        </w:rPr>
        <w:t>MAINTENANCE DES</w:t>
      </w:r>
      <w:r>
        <w:rPr>
          <w:b/>
          <w:color w:val="00A9C1"/>
          <w:spacing w:val="-1"/>
          <w:sz w:val="28"/>
        </w:rPr>
        <w:t> </w:t>
      </w:r>
      <w:r>
        <w:rPr>
          <w:b/>
          <w:color w:val="00A9C1"/>
          <w:sz w:val="28"/>
        </w:rPr>
        <w:t>VÉLOS</w:t>
      </w:r>
    </w:p>
    <w:p>
      <w:pPr>
        <w:pStyle w:val="BodyText"/>
        <w:spacing w:line="234" w:lineRule="exact" w:before="53"/>
        <w:ind w:left="1632"/>
      </w:pPr>
      <w:r>
        <w:rPr>
          <w:color w:val="3C3C3B"/>
        </w:rPr>
        <w:t>Le contrôle et les réglages techniques en fin de</w:t>
      </w:r>
      <w:r>
        <w:rPr>
          <w:color w:val="3C3C3B"/>
          <w:spacing w:val="25"/>
        </w:rPr>
        <w:t> </w:t>
      </w:r>
      <w:r>
        <w:rPr>
          <w:color w:val="3C3C3B"/>
        </w:rPr>
        <w:t>location,</w:t>
      </w:r>
    </w:p>
    <w:p>
      <w:pPr>
        <w:pStyle w:val="BodyText"/>
        <w:spacing w:line="206" w:lineRule="auto" w:before="12"/>
        <w:ind w:left="1632" w:right="4045"/>
      </w:pPr>
      <w:r>
        <w:rPr>
          <w:color w:val="3C3C3B"/>
        </w:rPr>
        <w:t>les réparations et le remplacement des batteries (tous les trois ans) seront assurés par Keolis ou confiés à un vélociste</w:t>
      </w:r>
      <w:r>
        <w:rPr>
          <w:color w:val="3C3C3B"/>
          <w:spacing w:val="9"/>
        </w:rPr>
        <w:t> </w:t>
      </w:r>
      <w:r>
        <w:rPr>
          <w:color w:val="3C3C3B"/>
        </w:rPr>
        <w:t>local.</w:t>
      </w:r>
    </w:p>
    <w:p>
      <w:pPr>
        <w:pStyle w:val="BodyText"/>
        <w:spacing w:before="9"/>
        <w:rPr>
          <w:sz w:val="25"/>
        </w:rPr>
      </w:pPr>
    </w:p>
    <w:p>
      <w:pPr>
        <w:pStyle w:val="Heading4"/>
        <w:numPr>
          <w:ilvl w:val="0"/>
          <w:numId w:val="81"/>
        </w:numPr>
        <w:tabs>
          <w:tab w:pos="1583" w:val="left" w:leader="none"/>
        </w:tabs>
        <w:spacing w:line="240" w:lineRule="auto" w:before="1" w:after="0"/>
        <w:ind w:left="1582" w:right="0" w:hanging="318"/>
        <w:jc w:val="left"/>
      </w:pPr>
      <w:r>
        <w:rPr/>
        <w:pict>
          <v:rect style="position:absolute;margin-left:110.019997pt;margin-top:10.912797pt;width:1.948pt;height:1.948pt;mso-position-horizontal-relative:page;mso-position-vertical-relative:paragraph;z-index:-335992" filled="true" fillcolor="#00a9c1" stroked="false">
            <v:fill type="solid"/>
            <w10:wrap type="none"/>
          </v:rect>
        </w:pict>
      </w:r>
      <w:r>
        <w:rPr>
          <w:color w:val="00A9C1"/>
        </w:rPr>
        <w:t>CHIFFRAGE DE </w:t>
      </w:r>
      <w:r>
        <w:rPr>
          <w:color w:val="00A9C1"/>
          <w:spacing w:val="-4"/>
        </w:rPr>
        <w:t>L’OPTION</w:t>
      </w:r>
    </w:p>
    <w:p>
      <w:pPr>
        <w:pStyle w:val="BodyText"/>
        <w:spacing w:before="53"/>
        <w:ind w:left="1632"/>
      </w:pPr>
      <w:r>
        <w:rPr>
          <w:color w:val="3C3C3B"/>
        </w:rPr>
        <w:t>L’offre de Keolis inclut :</w:t>
      </w:r>
    </w:p>
    <w:p>
      <w:pPr>
        <w:pStyle w:val="BodyText"/>
        <w:spacing w:before="77"/>
        <w:ind w:left="1774"/>
      </w:pPr>
      <w:r>
        <w:rPr/>
        <w:pict>
          <v:shape style="position:absolute;margin-left:117.638008pt;margin-top:8.620171pt;width:5pt;height:5pt;mso-position-horizontal-relative:page;mso-position-vertical-relative:paragraph;z-index:64696"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color w:val="3C3C3B"/>
        </w:rPr>
        <w:t>la fourniture de 20 VAE,</w:t>
      </w:r>
    </w:p>
    <w:p>
      <w:pPr>
        <w:pStyle w:val="BodyText"/>
        <w:spacing w:before="78"/>
        <w:ind w:left="1774"/>
      </w:pPr>
      <w:r>
        <w:rPr/>
        <w:pict>
          <v:shape style="position:absolute;margin-left:117.638008pt;margin-top:8.670994pt;width:5pt;height:5pt;mso-position-horizontal-relative:page;mso-position-vertical-relative:paragraph;z-index:64720" coordorigin="2353,173" coordsize="100,100" path="m2388,213l2387,210,2369,187,2362,193,2378,211,2353,211,2353,220,2383,220,2386,218,2388,213m2388,233l2386,228,2383,226,2353,226,2353,235,2378,235,2362,254,2369,259,2387,236,2388,233m2410,175l2402,173,2396,197,2381,178,2374,183,2391,204,2392,206,2395,207,2397,207,2398,207,2401,206,2403,204,2405,197,2410,175m2410,271l2405,249,2403,243,2401,240,2396,239,2392,240,2391,242,2374,263,2381,268,2396,249,2402,273,2410,271m2445,247l2439,244,2419,234,2415,234,2411,238,2410,241,2416,269,2425,267,2419,244,2442,254,2445,247m2445,199l2442,192,2419,202,2425,179,2417,177,2410,205,2411,208,2414,211,2416,211,2419,211,2420,211,2439,202,2445,199m2452,213l2448,205,2421,218,2419,220,2419,226,2421,229,2424,229,2448,241,2452,234,2430,223,2452,213e" filled="true" fillcolor="#00a9c1" stroked="false">
            <v:path arrowok="t"/>
            <v:fill type="solid"/>
            <w10:wrap type="none"/>
          </v:shape>
        </w:pict>
      </w:r>
      <w:r>
        <w:rPr>
          <w:color w:val="3C3C3B"/>
        </w:rPr>
        <w:t>la commercialisation et la promotion du service,</w:t>
      </w:r>
    </w:p>
    <w:p>
      <w:pPr>
        <w:pStyle w:val="BodyText"/>
        <w:spacing w:line="314" w:lineRule="auto" w:before="77"/>
        <w:ind w:left="1774" w:right="4804"/>
      </w:pPr>
      <w:r>
        <w:rPr/>
        <w:pict>
          <v:shape style="position:absolute;margin-left:117.638008pt;margin-top:8.620665pt;width:5pt;height:5pt;mso-position-horizontal-relative:page;mso-position-vertical-relative:paragraph;z-index:64744" coordorigin="2353,172" coordsize="100,100" path="m2388,212l2387,209,2369,186,2362,192,2378,210,2353,210,2353,219,2383,219,2386,217,2388,212m2388,232l2386,227,2383,225,2353,225,2353,234,2378,234,2362,253,2369,258,2387,235,2388,232m2410,174l2402,172,2396,196,2381,177,2374,182,2391,203,2392,205,2395,206,2397,206,2398,206,2401,205,2403,203,2405,196,2410,174m2410,270l2405,248,2403,242,2401,239,2396,238,2392,239,2391,241,2374,262,2381,267,2396,248,2402,272,2410,270m2445,246l2439,243,2419,233,2415,233,2411,237,2410,240,2416,268,2425,266,2419,243,2442,253,2445,246m2445,198l2442,191,2419,201,2425,178,2417,176,2410,204,2411,207,2414,210,2416,210,2419,210,2420,210,2439,201,2445,198m2452,212l2448,204,2421,217,2419,219,2419,225,2421,228,2424,228,2448,240,2452,233,2430,222,2452,212e" filled="true" fillcolor="#00a9c1" stroked="false">
            <v:path arrowok="t"/>
            <v:fill type="solid"/>
            <w10:wrap type="none"/>
          </v:shape>
        </w:pict>
      </w:r>
      <w:r>
        <w:rPr/>
        <w:pict>
          <v:shape style="position:absolute;margin-left:117.638008pt;margin-top:25.089666pt;width:5pt;height:5pt;mso-position-horizontal-relative:page;mso-position-vertical-relative:paragraph;z-index:64768" coordorigin="2353,502" coordsize="100,100" path="m2388,542l2387,538,2369,516,2362,521,2378,540,2353,540,2353,548,2383,548,2386,547,2388,542m2388,561l2386,556,2383,555,2353,555,2353,563,2378,563,2362,582,2369,587,2387,564,2388,561m2410,504l2402,502,2396,525,2381,506,2374,512,2391,532,2392,534,2395,535,2397,535,2398,535,2401,535,2403,532,2405,525,2410,504m2410,599l2405,577,2403,571,2401,568,2396,567,2392,568,2391,570,2374,591,2381,596,2396,577,2402,601,2410,599m2445,575l2439,572,2419,563,2415,563,2411,566,2410,569,2416,598,2425,596,2419,572,2442,583,2445,575m2445,528l2442,520,2419,531,2425,507,2417,505,2410,533,2411,537,2414,539,2416,540,2419,540,2420,540,2439,531,2445,528m2452,541l2448,533,2421,546,2419,549,2419,554,2421,557,2424,558,2448,569,2452,562,2430,551,2452,541e" filled="true" fillcolor="#00a9c1" stroked="false">
            <v:path arrowok="t"/>
            <v:fill type="solid"/>
            <w10:wrap type="none"/>
          </v:shape>
        </w:pict>
      </w:r>
      <w:r>
        <w:rPr>
          <w:color w:val="3C3C3B"/>
        </w:rPr>
        <w:t>la maintenance des vélos non prise en charge par les clients, le renouvellement des batteries tous les trois ans,</w:t>
      </w:r>
    </w:p>
    <w:p>
      <w:pPr>
        <w:pStyle w:val="BodyText"/>
        <w:spacing w:line="206" w:lineRule="auto" w:before="28"/>
        <w:ind w:left="1774" w:right="5086"/>
      </w:pPr>
      <w:r>
        <w:rPr/>
        <w:pict>
          <v:shape style="position:absolute;margin-left:117.638008pt;margin-top:4.709467pt;width:5pt;height:5pt;mso-position-horizontal-relative:page;mso-position-vertical-relative:paragraph;z-index:64792" coordorigin="2353,94" coordsize="100,100" path="m2388,134l2387,131,2369,108,2362,113,2378,132,2353,132,2353,141,2383,141,2386,139,2388,134m2388,154l2386,148,2383,147,2353,147,2353,155,2378,155,2362,174,2369,179,2387,157,2388,154m2410,96l2402,94,2396,118,2381,99,2374,104,2391,125,2392,126,2395,128,2397,128,2398,128,2401,127,2403,124,2405,118,2410,96m2410,192l2405,170,2403,163,2401,161,2396,159,2392,161,2391,163,2374,184,2381,189,2396,170,2402,193,2410,192m2445,168l2439,165,2419,155,2415,155,2411,159,2410,162,2416,190,2425,188,2419,165,2442,175,2445,168m2445,120l2442,112,2419,123,2425,99,2417,97,2410,126,2411,129,2414,132,2416,132,2419,132,2420,132,2439,123,2445,120m2452,133l2448,126,2421,138,2419,141,2419,147,2421,149,2424,150,2448,162,2452,154,2430,144,2452,133e" filled="true" fillcolor="#00a9c1" stroked="false">
            <v:path arrowok="t"/>
            <v:fill type="solid"/>
            <w10:wrap type="none"/>
          </v:shape>
        </w:pict>
      </w:r>
      <w:r>
        <w:rPr>
          <w:color w:val="3C3C3B"/>
        </w:rPr>
        <w:t>le renouvellement des vélos à raison de 20 % de la flotte à compter de l’année 3,</w:t>
      </w:r>
    </w:p>
    <w:p>
      <w:pPr>
        <w:pStyle w:val="BodyText"/>
        <w:spacing w:line="206" w:lineRule="auto" w:before="112"/>
        <w:ind w:left="1774" w:right="4368"/>
      </w:pPr>
      <w:r>
        <w:rPr/>
        <w:pict>
          <v:shape style="position:absolute;margin-left:117.638008pt;margin-top:8.909182pt;width:5pt;height:5pt;mso-position-horizontal-relative:page;mso-position-vertical-relative:paragraph;z-index:64816" coordorigin="2353,178" coordsize="100,100" path="m2388,218l2387,215,2369,192,2362,197,2378,216,2353,216,2353,225,2383,225,2386,223,2388,218m2388,238l2386,232,2383,231,2353,231,2353,239,2378,239,2362,258,2369,263,2387,241,2388,238m2410,180l2402,178,2396,202,2381,183,2374,188,2391,209,2392,210,2395,212,2397,212,2398,212,2401,211,2403,208,2405,202,2410,180m2410,276l2405,254,2403,247,2401,245,2396,243,2392,245,2391,247,2374,268,2381,273,2396,254,2402,277,2410,276m2445,252l2439,249,2419,239,2415,239,2411,243,2410,246,2416,274,2425,272,2419,249,2442,259,2445,252m2445,204l2442,196,2419,207,2425,183,2417,182,2410,210,2411,213,2414,216,2416,216,2419,216,2420,216,2439,207,2445,204m2452,217l2448,210,2421,222,2419,225,2419,231,2421,233,2424,234,2448,246,2452,238,2430,228,2452,217e" filled="true" fillcolor="#00a9c1" stroked="false">
            <v:path arrowok="t"/>
            <v:fill type="solid"/>
            <w10:wrap type="none"/>
          </v:shape>
        </w:pict>
      </w:r>
      <w:r>
        <w:rPr>
          <w:color w:val="3C3C3B"/>
        </w:rPr>
        <w:t>les recettes commerciales estimées sur la base de la grille tarifaire proposée, de 90 % des locations sur la durée de six mois et 80 % des ventes au tarif tout public.</w:t>
      </w:r>
    </w:p>
    <w:p>
      <w:pPr>
        <w:pStyle w:val="BodyText"/>
        <w:rPr>
          <w:sz w:val="20"/>
        </w:rPr>
      </w:pPr>
    </w:p>
    <w:p>
      <w:pPr>
        <w:pStyle w:val="BodyText"/>
        <w:rPr>
          <w:sz w:val="20"/>
        </w:rPr>
      </w:pPr>
    </w:p>
    <w:p>
      <w:pPr>
        <w:pStyle w:val="BodyText"/>
        <w:rPr>
          <w:sz w:val="20"/>
        </w:rPr>
      </w:pPr>
    </w:p>
    <w:p>
      <w:pPr>
        <w:pStyle w:val="BodyText"/>
        <w:spacing w:before="12"/>
        <w:rPr>
          <w:sz w:val="16"/>
        </w:rPr>
      </w:pPr>
      <w:r>
        <w:rPr/>
        <w:pict>
          <v:group style="position:absolute;margin-left:99.212097pt;margin-top:14.257913pt;width:410.35pt;height:304.05pt;mso-position-horizontal-relative:page;mso-position-vertical-relative:paragraph;z-index:62504;mso-wrap-distance-left:0;mso-wrap-distance-right:0" coordorigin="1984,285" coordsize="8207,6081">
            <v:shape style="position:absolute;left:1984;top:285;width:8207;height:6081" type="#_x0000_t75" stroked="false">
              <v:imagedata r:id="rId395" o:title=""/>
            </v:shape>
            <v:shape style="position:absolute;left:2104;top:405;width:701;height:5841" coordorigin="2104,405" coordsize="701,5841" path="m2805,405l2104,405,2104,6245,2805,6245e" filled="false" stroked="true" strokeweight="12pt" strokecolor="#00a9c1">
              <v:path arrowok="t"/>
              <v:stroke dashstyle="solid"/>
            </v:shape>
            <w10:wrap type="topAndBottom"/>
          </v:group>
        </w:pict>
      </w:r>
    </w:p>
    <w:p>
      <w:pPr>
        <w:spacing w:after="0"/>
        <w:rPr>
          <w:sz w:val="16"/>
        </w:rPr>
        <w:sectPr>
          <w:pgSz w:w="11910" w:h="16840"/>
          <w:pgMar w:header="0" w:footer="454" w:top="0" w:bottom="640" w:left="720" w:right="0"/>
        </w:sectPr>
      </w:pPr>
    </w:p>
    <w:p>
      <w:pPr>
        <w:pStyle w:val="BodyText"/>
        <w:spacing w:before="4"/>
        <w:rPr>
          <w:rFonts w:ascii="Times New Roman"/>
          <w:sz w:val="17"/>
        </w:rPr>
      </w:pPr>
      <w:r>
        <w:rPr/>
        <w:drawing>
          <wp:anchor distT="0" distB="0" distL="0" distR="0" allowOverlap="1" layoutInCell="1" locked="0" behindDoc="1" simplePos="0" relativeHeight="268099631">
            <wp:simplePos x="0" y="0"/>
            <wp:positionH relativeFrom="page">
              <wp:posOffset>0</wp:posOffset>
            </wp:positionH>
            <wp:positionV relativeFrom="page">
              <wp:posOffset>3</wp:posOffset>
            </wp:positionV>
            <wp:extent cx="7559992" cy="10692000"/>
            <wp:effectExtent l="0" t="0" r="0" b="0"/>
            <wp:wrapNone/>
            <wp:docPr id="637" name="image334.jpeg" descr=""/>
            <wp:cNvGraphicFramePr>
              <a:graphicFrameLocks noChangeAspect="1"/>
            </wp:cNvGraphicFramePr>
            <a:graphic>
              <a:graphicData uri="http://schemas.openxmlformats.org/drawingml/2006/picture">
                <pic:pic>
                  <pic:nvPicPr>
                    <pic:cNvPr id="638" name="image334.jpeg"/>
                    <pic:cNvPicPr/>
                  </pic:nvPicPr>
                  <pic:blipFill>
                    <a:blip r:embed="rId397"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396"/>
          <w:pgSz w:w="11910" w:h="16840"/>
          <w:pgMar w:footer="0" w:header="0" w:top="1580" w:bottom="280" w:left="72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398"/>
          <w:pgSz w:w="11910" w:h="16840"/>
          <w:pgMar w:footer="454" w:header="0" w:top="0" w:bottom="640" w:left="720" w:right="0"/>
          <w:pgNumType w:start="220"/>
        </w:sectPr>
      </w:pPr>
    </w:p>
    <w:p>
      <w:pPr>
        <w:pStyle w:val="BodyText"/>
        <w:rPr>
          <w:rFonts w:ascii="Times New Roman"/>
          <w:sz w:val="16"/>
        </w:rPr>
      </w:pPr>
    </w:p>
    <w:p>
      <w:pPr>
        <w:pStyle w:val="Heading6"/>
      </w:pPr>
      <w:r>
        <w:rPr/>
        <w:drawing>
          <wp:anchor distT="0" distB="0" distL="0" distR="0" allowOverlap="1" layoutInCell="1" locked="0" behindDoc="0" simplePos="0" relativeHeight="64912">
            <wp:simplePos x="0" y="0"/>
            <wp:positionH relativeFrom="page">
              <wp:posOffset>5481179</wp:posOffset>
            </wp:positionH>
            <wp:positionV relativeFrom="paragraph">
              <wp:posOffset>-566361</wp:posOffset>
            </wp:positionV>
            <wp:extent cx="2078824" cy="326266"/>
            <wp:effectExtent l="0" t="0" r="0" b="0"/>
            <wp:wrapNone/>
            <wp:docPr id="639" name="image335.png" descr=""/>
            <wp:cNvGraphicFramePr>
              <a:graphicFrameLocks noChangeAspect="1"/>
            </wp:cNvGraphicFramePr>
            <a:graphic>
              <a:graphicData uri="http://schemas.openxmlformats.org/drawingml/2006/picture">
                <pic:pic>
                  <pic:nvPicPr>
                    <pic:cNvPr id="640" name="image335.png"/>
                    <pic:cNvPicPr/>
                  </pic:nvPicPr>
                  <pic:blipFill>
                    <a:blip r:embed="rId399" cstate="print"/>
                    <a:stretch>
                      <a:fillRect/>
                    </a:stretch>
                  </pic:blipFill>
                  <pic:spPr>
                    <a:xfrm>
                      <a:off x="0" y="0"/>
                      <a:ext cx="2078824"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8 : CONTRÔLES D’ACCÈS DES PARKINGS VÉLOS</w:t>
      </w:r>
    </w:p>
    <w:p>
      <w:pPr>
        <w:pStyle w:val="BodyText"/>
        <w:spacing w:before="3"/>
        <w:rPr>
          <w:rFonts w:ascii="AkzidenzGroteskBE-MdCn"/>
          <w:sz w:val="117"/>
        </w:rPr>
      </w:pPr>
      <w:r>
        <w:rPr/>
        <w:br w:type="column"/>
      </w:r>
      <w:r>
        <w:rPr>
          <w:rFonts w:ascii="AkzidenzGroteskBE-MdCn"/>
          <w:sz w:val="117"/>
        </w:rPr>
      </w:r>
    </w:p>
    <w:p>
      <w:pPr>
        <w:spacing w:before="1"/>
        <w:ind w:left="0" w:right="3544" w:firstLine="0"/>
        <w:jc w:val="center"/>
        <w:rPr>
          <w:rFonts w:ascii="Museo"/>
          <w:sz w:val="80"/>
        </w:rPr>
      </w:pPr>
      <w:r>
        <w:rPr>
          <w:rFonts w:ascii="Museo"/>
          <w:color w:val="3C3C3B"/>
          <w:sz w:val="80"/>
        </w:rPr>
        <w:t>Sommaire</w:t>
      </w:r>
    </w:p>
    <w:p>
      <w:pPr>
        <w:spacing w:before="30"/>
        <w:ind w:left="0" w:right="3543" w:firstLine="0"/>
        <w:jc w:val="center"/>
        <w:rPr>
          <w:rFonts w:ascii="Gotham Narrow"/>
          <w:b/>
          <w:sz w:val="30"/>
        </w:rPr>
      </w:pPr>
      <w:r>
        <w:rPr>
          <w:rFonts w:ascii="Gotham Narrow"/>
          <w:b/>
          <w:color w:val="FFFFFF"/>
          <w:sz w:val="30"/>
          <w:shd w:fill="00A9C1" w:color="auto" w:val="clear"/>
        </w:rPr>
        <w:t>  OPTION 8 </w:t>
      </w:r>
    </w:p>
    <w:p>
      <w:pPr>
        <w:spacing w:after="0"/>
        <w:jc w:val="center"/>
        <w:rPr>
          <w:rFonts w:ascii="Gotham Narrow"/>
          <w:sz w:val="30"/>
        </w:rPr>
        <w:sectPr>
          <w:type w:val="continuous"/>
          <w:pgSz w:w="11910" w:h="16840"/>
          <w:pgMar w:top="1580" w:bottom="280" w:left="720" w:right="0"/>
          <w:cols w:num="2" w:equalWidth="0">
            <w:col w:w="3419" w:space="258"/>
            <w:col w:w="7513"/>
          </w:cols>
        </w:sectPr>
      </w:pPr>
    </w:p>
    <w:p>
      <w:pPr>
        <w:pStyle w:val="BodyText"/>
        <w:rPr>
          <w:rFonts w:ascii="Gotham Narrow"/>
          <w:b/>
          <w:sz w:val="20"/>
        </w:rPr>
      </w:pPr>
      <w:r>
        <w:rPr/>
        <w:pict>
          <v:group style="position:absolute;margin-left:1.356pt;margin-top:-.000001pt;width:51.95pt;height:841.9pt;mso-position-horizontal-relative:page;mso-position-vertical-relative:page;z-index:-33580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488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Gotham Narrow"/>
          <w:b/>
          <w:sz w:val="20"/>
        </w:rPr>
      </w:pPr>
    </w:p>
    <w:p>
      <w:pPr>
        <w:pStyle w:val="BodyText"/>
        <w:spacing w:before="10"/>
        <w:rPr>
          <w:rFonts w:ascii="Gotham Narrow"/>
          <w:b/>
          <w:sz w:val="20"/>
        </w:rPr>
      </w:pPr>
    </w:p>
    <w:p>
      <w:pPr>
        <w:pStyle w:val="ListParagraph"/>
        <w:numPr>
          <w:ilvl w:val="0"/>
          <w:numId w:val="82"/>
        </w:numPr>
        <w:tabs>
          <w:tab w:pos="2716" w:val="left" w:leader="none"/>
          <w:tab w:pos="2717" w:val="left" w:leader="none"/>
          <w:tab w:pos="8841" w:val="right" w:leader="dot"/>
        </w:tabs>
        <w:spacing w:line="240" w:lineRule="auto" w:before="89" w:after="0"/>
        <w:ind w:left="2716" w:right="0" w:hanging="356"/>
        <w:jc w:val="left"/>
        <w:rPr>
          <w:rFonts w:ascii="Museo-500" w:hAnsi="Museo-500"/>
          <w:sz w:val="22"/>
        </w:rPr>
      </w:pPr>
      <w:r>
        <w:rPr/>
        <w:pict>
          <v:rect style="position:absolute;margin-left:164.718994pt;margin-top:9.412208pt;width:1.948pt;height:1.948pt;mso-position-horizontal-relative:page;mso-position-vertical-relative:paragraph;z-index:-335728" filled="true" fillcolor="#00a9c1" stroked="false">
            <v:fill type="solid"/>
            <w10:wrap type="none"/>
          </v:rect>
        </w:pict>
      </w:r>
      <w:r>
        <w:rPr>
          <w:rFonts w:ascii="Museo-500" w:hAnsi="Museo-500"/>
          <w:color w:val="00A9C1"/>
          <w:spacing w:val="2"/>
          <w:sz w:val="22"/>
        </w:rPr>
        <w:t>Fonctionnalités </w:t>
      </w:r>
      <w:r>
        <w:rPr>
          <w:rFonts w:ascii="Museo-500" w:hAnsi="Museo-500"/>
          <w:color w:val="00A9C1"/>
          <w:sz w:val="22"/>
        </w:rPr>
        <w:t>du</w:t>
      </w:r>
      <w:r>
        <w:rPr>
          <w:rFonts w:ascii="Museo-500" w:hAnsi="Museo-500"/>
          <w:color w:val="00A9C1"/>
          <w:spacing w:val="15"/>
          <w:sz w:val="22"/>
        </w:rPr>
        <w:t> </w:t>
      </w:r>
      <w:r>
        <w:rPr>
          <w:rFonts w:ascii="Museo-500" w:hAnsi="Museo-500"/>
          <w:color w:val="00A9C1"/>
          <w:spacing w:val="3"/>
          <w:sz w:val="22"/>
        </w:rPr>
        <w:t>système</w:t>
      </w:r>
      <w:r>
        <w:rPr>
          <w:rFonts w:ascii="Museo-500" w:hAnsi="Museo-500"/>
          <w:color w:val="00A9C1"/>
          <w:spacing w:val="9"/>
          <w:sz w:val="22"/>
        </w:rPr>
        <w:t> </w:t>
      </w:r>
      <w:r>
        <w:rPr>
          <w:rFonts w:ascii="Museo-500" w:hAnsi="Museo-500"/>
          <w:color w:val="00A9C1"/>
          <w:spacing w:val="3"/>
          <w:sz w:val="22"/>
        </w:rPr>
        <w:t>proposé</w:t>
        <w:tab/>
      </w:r>
      <w:r>
        <w:rPr>
          <w:rFonts w:ascii="Museo-500" w:hAnsi="Museo-500"/>
          <w:color w:val="00A9C1"/>
          <w:sz w:val="22"/>
        </w:rPr>
        <w:t>221</w:t>
      </w:r>
    </w:p>
    <w:p>
      <w:pPr>
        <w:pStyle w:val="ListParagraph"/>
        <w:numPr>
          <w:ilvl w:val="0"/>
          <w:numId w:val="82"/>
        </w:numPr>
        <w:tabs>
          <w:tab w:pos="2749" w:val="left" w:leader="none"/>
          <w:tab w:pos="2750" w:val="left" w:leader="none"/>
          <w:tab w:pos="8834" w:val="right" w:leader="dot"/>
        </w:tabs>
        <w:spacing w:line="240" w:lineRule="auto" w:before="171" w:after="0"/>
        <w:ind w:left="2749" w:right="0" w:hanging="389"/>
        <w:jc w:val="left"/>
        <w:rPr>
          <w:rFonts w:ascii="Museo-500"/>
          <w:sz w:val="22"/>
        </w:rPr>
      </w:pPr>
      <w:r>
        <w:rPr/>
        <w:pict>
          <v:rect style="position:absolute;margin-left:165.917999pt;margin-top:13.514205pt;width:1.948pt;height:1.948pt;mso-position-horizontal-relative:page;mso-position-vertical-relative:paragraph;z-index:-335704" filled="true" fillcolor="#00a9c1" stroked="false">
            <v:fill type="solid"/>
            <w10:wrap type="none"/>
          </v:rect>
        </w:pict>
      </w:r>
      <w:r>
        <w:rPr>
          <w:rFonts w:ascii="Museo-500"/>
          <w:color w:val="00A9C1"/>
          <w:sz w:val="22"/>
        </w:rPr>
        <w:t>Gestion de la</w:t>
      </w:r>
      <w:r>
        <w:rPr>
          <w:rFonts w:ascii="Museo-500"/>
          <w:color w:val="00A9C1"/>
          <w:spacing w:val="-17"/>
          <w:sz w:val="22"/>
        </w:rPr>
        <w:t> </w:t>
      </w:r>
      <w:r>
        <w:rPr>
          <w:rFonts w:ascii="Museo-500"/>
          <w:color w:val="00A9C1"/>
          <w:spacing w:val="-3"/>
          <w:sz w:val="22"/>
        </w:rPr>
        <w:t>relation</w:t>
      </w:r>
      <w:r>
        <w:rPr>
          <w:rFonts w:ascii="Museo-500"/>
          <w:color w:val="00A9C1"/>
          <w:spacing w:val="-5"/>
          <w:sz w:val="22"/>
        </w:rPr>
        <w:t> </w:t>
      </w:r>
      <w:r>
        <w:rPr>
          <w:rFonts w:ascii="Museo-500"/>
          <w:color w:val="00A9C1"/>
          <w:spacing w:val="-3"/>
          <w:sz w:val="22"/>
        </w:rPr>
        <w:t>commerciale</w:t>
        <w:tab/>
      </w:r>
      <w:r>
        <w:rPr>
          <w:rFonts w:ascii="Museo-500"/>
          <w:color w:val="00A9C1"/>
          <w:spacing w:val="-5"/>
          <w:sz w:val="22"/>
        </w:rPr>
        <w:t>221</w:t>
      </w:r>
    </w:p>
    <w:p>
      <w:pPr>
        <w:pStyle w:val="ListParagraph"/>
        <w:numPr>
          <w:ilvl w:val="0"/>
          <w:numId w:val="82"/>
        </w:numPr>
        <w:tabs>
          <w:tab w:pos="2724" w:val="left" w:leader="none"/>
          <w:tab w:pos="2725" w:val="left" w:leader="none"/>
          <w:tab w:pos="8844" w:val="right" w:leader="dot"/>
        </w:tabs>
        <w:spacing w:line="240" w:lineRule="auto" w:before="170" w:after="0"/>
        <w:ind w:left="2724" w:right="0" w:hanging="364"/>
        <w:jc w:val="left"/>
        <w:rPr>
          <w:rFonts w:ascii="Museo-500" w:hAnsi="Museo-500"/>
          <w:sz w:val="22"/>
        </w:rPr>
      </w:pPr>
      <w:r>
        <w:rPr/>
        <w:pict>
          <v:rect style="position:absolute;margin-left:165.126007pt;margin-top:13.463286pt;width:1.948pt;height:1.948pt;mso-position-horizontal-relative:page;mso-position-vertical-relative:paragraph;z-index:-335680" filled="true" fillcolor="#00a9c1" stroked="false">
            <v:fill type="solid"/>
            <w10:wrap type="none"/>
          </v:rect>
        </w:pict>
      </w:r>
      <w:r>
        <w:rPr>
          <w:rFonts w:ascii="Museo-500" w:hAnsi="Museo-500"/>
          <w:color w:val="00A9C1"/>
          <w:spacing w:val="2"/>
          <w:sz w:val="22"/>
        </w:rPr>
        <w:t>Chiffrage</w:t>
      </w:r>
      <w:r>
        <w:rPr>
          <w:rFonts w:ascii="Museo-500" w:hAnsi="Museo-500"/>
          <w:color w:val="00A9C1"/>
          <w:spacing w:val="8"/>
          <w:sz w:val="22"/>
        </w:rPr>
        <w:t> </w:t>
      </w:r>
      <w:r>
        <w:rPr>
          <w:rFonts w:ascii="Museo-500" w:hAnsi="Museo-500"/>
          <w:color w:val="00A9C1"/>
          <w:sz w:val="22"/>
        </w:rPr>
        <w:t>de</w:t>
      </w:r>
      <w:r>
        <w:rPr>
          <w:rFonts w:ascii="Museo-500" w:hAnsi="Museo-500"/>
          <w:color w:val="00A9C1"/>
          <w:spacing w:val="8"/>
          <w:sz w:val="22"/>
        </w:rPr>
        <w:t> </w:t>
      </w:r>
      <w:r>
        <w:rPr>
          <w:rFonts w:ascii="Museo-500" w:hAnsi="Museo-500"/>
          <w:color w:val="00A9C1"/>
          <w:spacing w:val="2"/>
          <w:sz w:val="22"/>
        </w:rPr>
        <w:t>l’option</w:t>
        <w:tab/>
      </w:r>
      <w:r>
        <w:rPr>
          <w:rFonts w:ascii="Museo-500" w:hAnsi="Museo-500"/>
          <w:color w:val="00A9C1"/>
          <w:spacing w:val="3"/>
          <w:sz w:val="22"/>
        </w:rPr>
        <w:t>222</w:t>
      </w:r>
    </w:p>
    <w:p>
      <w:pPr>
        <w:spacing w:after="0" w:line="240" w:lineRule="auto"/>
        <w:jc w:val="left"/>
        <w:rPr>
          <w:rFonts w:ascii="Museo-500" w:hAnsi="Museo-500"/>
          <w:sz w:val="22"/>
        </w:rPr>
        <w:sectPr>
          <w:type w:val="continuous"/>
          <w:pgSz w:w="11910" w:h="16840"/>
          <w:pgMar w:top="1580" w:bottom="280" w:left="720" w:right="0"/>
        </w:sectPr>
      </w:pPr>
    </w:p>
    <w:p>
      <w:pPr>
        <w:spacing w:line="220" w:lineRule="exact" w:before="874"/>
        <w:ind w:left="102" w:right="0" w:firstLine="0"/>
        <w:jc w:val="left"/>
        <w:rPr>
          <w:rFonts w:ascii="AkzidenzGroteskBE-MdCn" w:hAnsi="AkzidenzGroteskBE-MdCn"/>
          <w:sz w:val="20"/>
        </w:rPr>
      </w:pPr>
      <w:r>
        <w:rPr/>
        <w:pict>
          <v:group style="position:absolute;margin-left:1.356pt;margin-top:-.000001pt;width:51.95pt;height:841.9pt;mso-position-horizontal-relative:page;mso-position-vertical-relative:page;z-index:-33563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drawing>
          <wp:anchor distT="0" distB="0" distL="0" distR="0" allowOverlap="1" layoutInCell="1" locked="0" behindDoc="0" simplePos="0" relativeHeight="65080">
            <wp:simplePos x="0" y="0"/>
            <wp:positionH relativeFrom="page">
              <wp:posOffset>5481179</wp:posOffset>
            </wp:positionH>
            <wp:positionV relativeFrom="paragraph">
              <wp:posOffset>-11371</wp:posOffset>
            </wp:positionV>
            <wp:extent cx="2078824" cy="326266"/>
            <wp:effectExtent l="0" t="0" r="0" b="0"/>
            <wp:wrapNone/>
            <wp:docPr id="641" name="image335.png" descr=""/>
            <wp:cNvGraphicFramePr>
              <a:graphicFrameLocks noChangeAspect="1"/>
            </wp:cNvGraphicFramePr>
            <a:graphic>
              <a:graphicData uri="http://schemas.openxmlformats.org/drawingml/2006/picture">
                <pic:pic>
                  <pic:nvPicPr>
                    <pic:cNvPr id="642" name="image335.png"/>
                    <pic:cNvPicPr/>
                  </pic:nvPicPr>
                  <pic:blipFill>
                    <a:blip r:embed="rId399" cstate="print"/>
                    <a:stretch>
                      <a:fillRect/>
                    </a:stretch>
                  </pic:blipFill>
                  <pic:spPr>
                    <a:xfrm>
                      <a:off x="0" y="0"/>
                      <a:ext cx="2078824" cy="326266"/>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8 : CONTRÔLES D’ACCÈS DES PARKINGS VÉLOS</w:t>
      </w:r>
    </w:p>
    <w:p>
      <w:pPr>
        <w:spacing w:before="941"/>
        <w:ind w:left="130" w:right="0" w:firstLine="0"/>
        <w:jc w:val="center"/>
        <w:rPr>
          <w:rFonts w:ascii="Gotham Narrow"/>
          <w:b/>
          <w:sz w:val="30"/>
        </w:rPr>
      </w:pPr>
      <w:r>
        <w:rPr>
          <w:rFonts w:ascii="Gotham Narrow"/>
          <w:b/>
          <w:color w:val="FFFFFF"/>
          <w:sz w:val="30"/>
          <w:shd w:fill="00A9C1" w:color="auto" w:val="clear"/>
        </w:rPr>
        <w:t>   OPTION 8 </w:t>
      </w:r>
    </w:p>
    <w:p>
      <w:pPr>
        <w:spacing w:before="145"/>
        <w:ind w:left="3924" w:right="3792" w:firstLine="0"/>
        <w:jc w:val="center"/>
        <w:rPr>
          <w:rFonts w:ascii="Museo-500" w:hAnsi="Museo-500"/>
          <w:sz w:val="40"/>
        </w:rPr>
      </w:pPr>
      <w:r>
        <w:rPr>
          <w:rFonts w:ascii="Museo-500" w:hAnsi="Museo-500"/>
          <w:color w:val="00A9C1"/>
          <w:sz w:val="40"/>
        </w:rPr>
        <w:t>Contrôle d’accès des parkings vélos</w:t>
      </w:r>
    </w:p>
    <w:p>
      <w:pPr>
        <w:pStyle w:val="BodyText"/>
        <w:spacing w:before="6"/>
        <w:rPr>
          <w:rFonts w:ascii="Museo-500"/>
          <w:sz w:val="22"/>
        </w:rPr>
      </w:pPr>
      <w:r>
        <w:rPr/>
        <w:pict>
          <v:line style="position:absolute;mso-position-horizontal-relative:page;mso-position-vertical-relative:paragraph;z-index:62960;mso-wrap-distance-left:0;mso-wrap-distance-right:0" from="306.359009pt,16.208994pt" to="331.436009pt,16.208994pt" stroked="true" strokeweight="1.472pt" strokecolor="#00a9c1">
            <v:stroke dashstyle="solid"/>
            <w10:wrap type="topAndBottom"/>
          </v:line>
        </w:pict>
      </w:r>
    </w:p>
    <w:p>
      <w:pPr>
        <w:pStyle w:val="BodyText"/>
        <w:spacing w:before="7"/>
        <w:rPr>
          <w:rFonts w:ascii="Museo-500"/>
          <w:sz w:val="35"/>
        </w:rPr>
      </w:pPr>
    </w:p>
    <w:p>
      <w:pPr>
        <w:pStyle w:val="ListParagraph"/>
        <w:numPr>
          <w:ilvl w:val="0"/>
          <w:numId w:val="83"/>
        </w:numPr>
        <w:tabs>
          <w:tab w:pos="1723" w:val="left" w:leader="none"/>
          <w:tab w:pos="1724" w:val="left" w:leader="none"/>
        </w:tabs>
        <w:spacing w:line="206" w:lineRule="auto" w:before="0" w:after="0"/>
        <w:ind w:left="1723" w:right="5362" w:hanging="459"/>
        <w:jc w:val="left"/>
        <w:rPr>
          <w:b/>
          <w:sz w:val="28"/>
        </w:rPr>
      </w:pPr>
      <w:r>
        <w:rPr/>
        <w:pict>
          <v:rect style="position:absolute;margin-left:112.316002pt;margin-top:8.589428pt;width:1.948pt;height:1.948pt;mso-position-horizontal-relative:page;mso-position-vertical-relative:paragraph;z-index:-335560" filled="true" fillcolor="#00a9c1" stroked="false">
            <v:fill type="solid"/>
            <w10:wrap type="none"/>
          </v:rect>
        </w:pict>
      </w:r>
      <w:r>
        <w:rPr>
          <w:b/>
          <w:color w:val="00A9C1"/>
          <w:sz w:val="28"/>
        </w:rPr>
        <w:t>FONCTIONNALITÉS DU SYSTÈME PROPOSÉ</w:t>
      </w:r>
    </w:p>
    <w:p>
      <w:pPr>
        <w:pStyle w:val="BodyText"/>
        <w:spacing w:line="206" w:lineRule="auto" w:before="91"/>
        <w:ind w:left="1717" w:right="4368"/>
      </w:pPr>
      <w:r>
        <w:rPr>
          <w:color w:val="3C3C3B"/>
        </w:rPr>
        <w:t>Keolis mettra en place une déclinaison des valideurs billettique Actoll qui équipent déjà les véhicules, pour piloter les serrures électriques des parkings à vélos de l’Agglomération.</w:t>
      </w:r>
    </w:p>
    <w:p>
      <w:pPr>
        <w:pStyle w:val="BodyText"/>
        <w:spacing w:line="206" w:lineRule="auto" w:before="111"/>
        <w:ind w:left="1717" w:right="4368"/>
      </w:pPr>
      <w:r>
        <w:rPr>
          <w:color w:val="3C3C3B"/>
        </w:rPr>
        <w:t>Le dispositif est particulièrement facile à installer et à maintenir puisqu’il ne nécessite qu’une alimentation électrique (la connexion au serveur central est en GPRS).</w:t>
      </w:r>
    </w:p>
    <w:p>
      <w:pPr>
        <w:pStyle w:val="BodyText"/>
        <w:spacing w:line="206" w:lineRule="auto" w:before="112"/>
        <w:ind w:left="1717" w:right="4368"/>
      </w:pPr>
      <w:r>
        <w:rPr>
          <w:color w:val="3C3C3B"/>
        </w:rPr>
        <w:t>Pour déclencher l’ouverture de la porte, les clients devront valider une carte sans contact préalablement rechargée avec un produit autorisant l’accès pour une durée à définir.</w:t>
      </w:r>
    </w:p>
    <w:p>
      <w:pPr>
        <w:pStyle w:val="BodyText"/>
        <w:spacing w:line="206" w:lineRule="auto" w:before="111"/>
        <w:ind w:left="1717" w:right="4368"/>
      </w:pPr>
      <w:r>
        <w:rPr>
          <w:color w:val="3C3C3B"/>
        </w:rPr>
        <w:t>En fonction des projets de l’Agglo du Pays de Dreux et par voie d’avenant, cet équipement pourra être déployé dans d’autres lieux de stockage dès lors que la porte disposera d’un système</w:t>
      </w:r>
    </w:p>
    <w:p>
      <w:pPr>
        <w:pStyle w:val="BodyText"/>
        <w:spacing w:line="221" w:lineRule="exact"/>
        <w:ind w:left="1717"/>
      </w:pPr>
      <w:r>
        <w:rPr>
          <w:color w:val="3C3C3B"/>
        </w:rPr>
        <w:t>de serrure électrique conforme aux prescriptions techniques.</w:t>
      </w:r>
    </w:p>
    <w:p>
      <w:pPr>
        <w:pStyle w:val="BodyText"/>
        <w:spacing w:before="4"/>
        <w:rPr>
          <w:sz w:val="25"/>
        </w:rPr>
      </w:pPr>
    </w:p>
    <w:p>
      <w:pPr>
        <w:pStyle w:val="Heading4"/>
        <w:numPr>
          <w:ilvl w:val="0"/>
          <w:numId w:val="83"/>
        </w:numPr>
        <w:tabs>
          <w:tab w:pos="1715" w:val="left" w:leader="none"/>
          <w:tab w:pos="1716" w:val="left" w:leader="none"/>
        </w:tabs>
        <w:spacing w:line="240" w:lineRule="auto" w:before="1" w:after="0"/>
        <w:ind w:left="1715" w:right="0" w:hanging="451"/>
        <w:jc w:val="left"/>
      </w:pPr>
      <w:r>
        <w:rPr/>
        <w:pict>
          <v:rect style="position:absolute;margin-left:113.338997pt;margin-top:10.912313pt;width:1.948pt;height:1.948pt;mso-position-horizontal-relative:page;mso-position-vertical-relative:paragraph;z-index:-335536" filled="true" fillcolor="#00a9c1" stroked="false">
            <v:fill type="solid"/>
            <w10:wrap type="none"/>
          </v:rect>
        </w:pict>
      </w:r>
      <w:r>
        <w:rPr>
          <w:color w:val="00A9C1"/>
        </w:rPr>
        <w:t>GESTION DE LA </w:t>
      </w:r>
      <w:r>
        <w:rPr>
          <w:color w:val="00A9C1"/>
          <w:spacing w:val="-4"/>
        </w:rPr>
        <w:t>RELATION</w:t>
      </w:r>
      <w:r>
        <w:rPr>
          <w:color w:val="00A9C1"/>
          <w:spacing w:val="-25"/>
        </w:rPr>
        <w:t> </w:t>
      </w:r>
      <w:r>
        <w:rPr>
          <w:color w:val="00A9C1"/>
          <w:spacing w:val="-4"/>
        </w:rPr>
        <w:t>COMMERCIALE</w:t>
      </w:r>
    </w:p>
    <w:p>
      <w:pPr>
        <w:pStyle w:val="BodyText"/>
        <w:spacing w:line="206" w:lineRule="auto" w:before="82"/>
        <w:ind w:left="1717" w:right="4368"/>
      </w:pPr>
      <w:r>
        <w:rPr/>
        <w:pict>
          <v:group style="position:absolute;margin-left:413.98999pt;margin-top:25.231419pt;width:124.6pt;height:240.65pt;mso-position-horizontal-relative:page;mso-position-vertical-relative:paragraph;z-index:65152" coordorigin="8280,505" coordsize="2492,4813">
            <v:shape style="position:absolute;left:8279;top:504;width:2492;height:4813" type="#_x0000_t75" stroked="false">
              <v:imagedata r:id="rId400" o:title=""/>
            </v:shape>
            <v:shape style="position:absolute;left:8399;top:628;width:701;height:4569" coordorigin="8400,629" coordsize="701,4569" path="m9100,629l8400,629,8400,5197,9100,5197e" filled="false" stroked="true" strokeweight="12pt" strokecolor="#00a9c1">
              <v:path arrowok="t"/>
              <v:stroke dashstyle="solid"/>
            </v:shape>
            <w10:wrap type="none"/>
          </v:group>
        </w:pict>
      </w:r>
      <w:r>
        <w:rPr>
          <w:color w:val="3C3C3B"/>
        </w:rPr>
        <w:t>Pour encourager l’intermodalité, Keolis propose de gérer le service de parkings à vélos comme un composant à part entière du réseau Linéad. Parfaitement intégré au système billettique, l’équipement sera piloté par l’agence commerciale à partir des progiciels</w:t>
      </w:r>
    </w:p>
    <w:p>
      <w:pPr>
        <w:pStyle w:val="BodyText"/>
        <w:spacing w:line="220" w:lineRule="exact"/>
        <w:ind w:left="1717"/>
      </w:pPr>
      <w:r>
        <w:rPr>
          <w:color w:val="3C3C3B"/>
        </w:rPr>
        <w:t>de gestion des ventes et des bases clients déjà existantes.</w:t>
      </w:r>
    </w:p>
    <w:p>
      <w:pPr>
        <w:pStyle w:val="BodyText"/>
        <w:spacing w:line="206" w:lineRule="auto" w:before="107"/>
        <w:ind w:left="1717" w:right="4367"/>
      </w:pPr>
      <w:r>
        <w:rPr>
          <w:color w:val="3C3C3B"/>
        </w:rPr>
        <w:t>Les cartes </w:t>
      </w:r>
      <w:r>
        <w:rPr>
          <w:color w:val="3C3C3B"/>
          <w:spacing w:val="-3"/>
        </w:rPr>
        <w:t>acceptées seront </w:t>
      </w:r>
      <w:r>
        <w:rPr>
          <w:color w:val="3C3C3B"/>
        </w:rPr>
        <w:t>du même type que </w:t>
      </w:r>
      <w:r>
        <w:rPr>
          <w:color w:val="3C3C3B"/>
          <w:spacing w:val="-3"/>
        </w:rPr>
        <w:t>celles délivrées </w:t>
      </w:r>
      <w:r>
        <w:rPr>
          <w:color w:val="3C3C3B"/>
        </w:rPr>
        <w:t>pour les abonnés du réseau. Un </w:t>
      </w:r>
      <w:r>
        <w:rPr>
          <w:color w:val="3C3C3B"/>
          <w:spacing w:val="-3"/>
        </w:rPr>
        <w:t>client possédant </w:t>
      </w:r>
      <w:r>
        <w:rPr>
          <w:color w:val="3C3C3B"/>
        </w:rPr>
        <w:t>un Pass </w:t>
      </w:r>
      <w:r>
        <w:rPr>
          <w:color w:val="3C3C3B"/>
          <w:spacing w:val="-3"/>
        </w:rPr>
        <w:t>Linéad </w:t>
      </w:r>
      <w:r>
        <w:rPr>
          <w:color w:val="3C3C3B"/>
        </w:rPr>
        <w:t>pourra donc </w:t>
      </w:r>
      <w:r>
        <w:rPr>
          <w:color w:val="3C3C3B"/>
          <w:spacing w:val="-3"/>
        </w:rPr>
        <w:t>utiliser </w:t>
      </w:r>
      <w:r>
        <w:rPr>
          <w:color w:val="3C3C3B"/>
        </w:rPr>
        <w:t>la même carte pour </w:t>
      </w:r>
      <w:r>
        <w:rPr>
          <w:color w:val="3C3C3B"/>
          <w:spacing w:val="-3"/>
        </w:rPr>
        <w:t>prendre </w:t>
      </w:r>
      <w:r>
        <w:rPr>
          <w:color w:val="3C3C3B"/>
        </w:rPr>
        <w:t>le bus et </w:t>
      </w:r>
      <w:r>
        <w:rPr>
          <w:color w:val="3C3C3B"/>
          <w:spacing w:val="-3"/>
        </w:rPr>
        <w:t>accéder </w:t>
      </w:r>
      <w:r>
        <w:rPr>
          <w:color w:val="3C3C3B"/>
        </w:rPr>
        <w:t>à un </w:t>
      </w:r>
      <w:r>
        <w:rPr>
          <w:color w:val="3C3C3B"/>
          <w:spacing w:val="-3"/>
        </w:rPr>
        <w:t>parking vélos.</w:t>
      </w:r>
    </w:p>
    <w:p>
      <w:pPr>
        <w:pStyle w:val="BodyText"/>
        <w:spacing w:line="206" w:lineRule="auto" w:before="110"/>
        <w:ind w:left="1717" w:right="4452"/>
      </w:pPr>
      <w:r>
        <w:rPr>
          <w:color w:val="3C3C3B"/>
        </w:rPr>
        <w:t>L’abonnement pourra être souscrit à l’agence commerciale pour un client qui ne possède pas de Pass Linéad ou sur le site internet pour les clients possédant déjà une carte nominative.</w:t>
      </w:r>
    </w:p>
    <w:p>
      <w:pPr>
        <w:pStyle w:val="BodyText"/>
        <w:spacing w:line="234" w:lineRule="exact" w:before="82"/>
        <w:ind w:left="1717"/>
      </w:pPr>
      <w:r>
        <w:rPr>
          <w:color w:val="3C3C3B"/>
        </w:rPr>
        <w:t>Le cahier des charges ne mentionne pas de grille tarifaire pour</w:t>
      </w:r>
    </w:p>
    <w:p>
      <w:pPr>
        <w:pStyle w:val="BodyText"/>
        <w:spacing w:line="206" w:lineRule="auto" w:before="12"/>
        <w:ind w:left="1717" w:right="4400"/>
      </w:pPr>
      <w:r>
        <w:rPr>
          <w:color w:val="3C3C3B"/>
        </w:rPr>
        <w:t>ce service. Keolis préconise d’instaurer une contribution minimale, afin de responsabiliser les utilisateurs, quitte à différencier le prix en fonction du type de client. À titre de suggestion,</w:t>
      </w:r>
    </w:p>
    <w:p>
      <w:pPr>
        <w:pStyle w:val="BodyText"/>
        <w:spacing w:line="221" w:lineRule="exact"/>
        <w:ind w:left="1717"/>
      </w:pPr>
      <w:r>
        <w:rPr>
          <w:color w:val="3C3C3B"/>
        </w:rPr>
        <w:t>la segmentation pourrait être la suivante :</w:t>
      </w:r>
    </w:p>
    <w:p>
      <w:pPr>
        <w:pStyle w:val="BodyText"/>
        <w:spacing w:before="12"/>
        <w:rPr>
          <w:sz w:val="10"/>
        </w:rPr>
      </w:pPr>
    </w:p>
    <w:tbl>
      <w:tblPr>
        <w:tblW w:w="0" w:type="auto"/>
        <w:jc w:val="left"/>
        <w:tblInd w:w="1727" w:type="dxa"/>
        <w:tblBorders>
          <w:top w:val="single" w:sz="2" w:space="0" w:color="00A9C1"/>
          <w:left w:val="single" w:sz="2" w:space="0" w:color="00A9C1"/>
          <w:bottom w:val="single" w:sz="2" w:space="0" w:color="00A9C1"/>
          <w:right w:val="single" w:sz="2" w:space="0" w:color="00A9C1"/>
          <w:insideH w:val="single" w:sz="2" w:space="0" w:color="00A9C1"/>
          <w:insideV w:val="single" w:sz="2" w:space="0" w:color="00A9C1"/>
        </w:tblBorders>
        <w:tblLayout w:type="fixed"/>
        <w:tblCellMar>
          <w:top w:w="0" w:type="dxa"/>
          <w:left w:w="0" w:type="dxa"/>
          <w:bottom w:w="0" w:type="dxa"/>
          <w:right w:w="0" w:type="dxa"/>
        </w:tblCellMar>
        <w:tblLook w:val="01E0"/>
      </w:tblPr>
      <w:tblGrid>
        <w:gridCol w:w="1883"/>
        <w:gridCol w:w="1900"/>
        <w:gridCol w:w="1392"/>
      </w:tblGrid>
      <w:tr>
        <w:trPr>
          <w:trHeight w:val="733" w:hRule="atLeast"/>
        </w:trPr>
        <w:tc>
          <w:tcPr>
            <w:tcW w:w="5175" w:type="dxa"/>
            <w:gridSpan w:val="3"/>
            <w:tcBorders>
              <w:top w:val="nil"/>
              <w:left w:val="nil"/>
              <w:bottom w:val="nil"/>
              <w:right w:val="nil"/>
            </w:tcBorders>
            <w:shd w:val="clear" w:color="auto" w:fill="00A9C1"/>
          </w:tcPr>
          <w:p>
            <w:pPr>
              <w:pStyle w:val="TableParagraph"/>
              <w:tabs>
                <w:tab w:pos="2028" w:val="left" w:leader="none"/>
                <w:tab w:pos="2220" w:val="left" w:leader="none"/>
                <w:tab w:pos="4168" w:val="left" w:leader="none"/>
                <w:tab w:pos="4240" w:val="left" w:leader="none"/>
              </w:tabs>
              <w:spacing w:line="144" w:lineRule="auto" w:before="96"/>
              <w:ind w:left="276" w:right="379" w:hanging="164"/>
              <w:rPr>
                <w:rFonts w:ascii="Gotham Narrow" w:hAnsi="Gotham Narrow"/>
                <w:b/>
                <w:sz w:val="18"/>
              </w:rPr>
            </w:pPr>
            <w:r>
              <w:rPr>
                <w:rFonts w:ascii="Gotham Narrow" w:hAnsi="Gotham Narrow"/>
                <w:b/>
                <w:color w:val="FFFFFF"/>
                <w:position w:val="11"/>
                <w:sz w:val="18"/>
              </w:rPr>
              <w:t>Abonné à</w:t>
            </w:r>
            <w:r>
              <w:rPr>
                <w:rFonts w:ascii="Gotham Narrow" w:hAnsi="Gotham Narrow"/>
                <w:b/>
                <w:color w:val="FFFFFF"/>
                <w:spacing w:val="7"/>
                <w:position w:val="11"/>
                <w:sz w:val="18"/>
              </w:rPr>
              <w:t> </w:t>
            </w:r>
            <w:r>
              <w:rPr>
                <w:rFonts w:ascii="Gotham Narrow" w:hAnsi="Gotham Narrow"/>
                <w:b/>
                <w:color w:val="FFFFFF"/>
                <w:position w:val="11"/>
                <w:sz w:val="18"/>
              </w:rPr>
              <w:t>la</w:t>
            </w:r>
            <w:r>
              <w:rPr>
                <w:rFonts w:ascii="Gotham Narrow" w:hAnsi="Gotham Narrow"/>
                <w:b/>
                <w:color w:val="FFFFFF"/>
                <w:spacing w:val="3"/>
                <w:position w:val="11"/>
                <w:sz w:val="18"/>
              </w:rPr>
              <w:t> </w:t>
            </w:r>
            <w:r>
              <w:rPr>
                <w:rFonts w:ascii="Gotham Narrow" w:hAnsi="Gotham Narrow"/>
                <w:b/>
                <w:color w:val="FFFFFF"/>
                <w:position w:val="11"/>
                <w:sz w:val="18"/>
              </w:rPr>
              <w:t>location</w:t>
              <w:tab/>
              <w:tab/>
            </w:r>
            <w:r>
              <w:rPr>
                <w:rFonts w:ascii="Gotham Narrow" w:hAnsi="Gotham Narrow"/>
                <w:b/>
                <w:color w:val="FFFFFF"/>
                <w:sz w:val="18"/>
              </w:rPr>
              <w:t>Abonné</w:t>
            </w:r>
            <w:r>
              <w:rPr>
                <w:rFonts w:ascii="Gotham Narrow" w:hAnsi="Gotham Narrow"/>
                <w:b/>
                <w:color w:val="FFFFFF"/>
                <w:spacing w:val="4"/>
                <w:sz w:val="18"/>
              </w:rPr>
              <w:t> </w:t>
            </w:r>
            <w:r>
              <w:rPr>
                <w:rFonts w:ascii="Gotham Narrow" w:hAnsi="Gotham Narrow"/>
                <w:b/>
                <w:color w:val="FFFFFF"/>
                <w:sz w:val="18"/>
              </w:rPr>
              <w:t>Linéad</w:t>
              <w:tab/>
              <w:tab/>
              <w:t>Client </w:t>
            </w:r>
            <w:r>
              <w:rPr>
                <w:rFonts w:ascii="Gotham Narrow" w:hAnsi="Gotham Narrow"/>
                <w:b/>
                <w:color w:val="FFFFFF"/>
                <w:position w:val="11"/>
                <w:sz w:val="18"/>
              </w:rPr>
              <w:t>d’un</w:t>
            </w:r>
            <w:r>
              <w:rPr>
                <w:rFonts w:ascii="Gotham Narrow" w:hAnsi="Gotham Narrow"/>
                <w:b/>
                <w:color w:val="FFFFFF"/>
                <w:spacing w:val="2"/>
                <w:position w:val="11"/>
                <w:sz w:val="18"/>
              </w:rPr>
              <w:t> </w:t>
            </w:r>
            <w:r>
              <w:rPr>
                <w:rFonts w:ascii="Gotham Narrow" w:hAnsi="Gotham Narrow"/>
                <w:b/>
                <w:color w:val="FFFFFF"/>
                <w:position w:val="11"/>
                <w:sz w:val="18"/>
              </w:rPr>
              <w:t>vélo</w:t>
            </w:r>
            <w:r>
              <w:rPr>
                <w:rFonts w:ascii="Gotham Narrow" w:hAnsi="Gotham Narrow"/>
                <w:b/>
                <w:color w:val="FFFFFF"/>
                <w:spacing w:val="3"/>
                <w:position w:val="11"/>
                <w:sz w:val="18"/>
              </w:rPr>
              <w:t> </w:t>
            </w:r>
            <w:r>
              <w:rPr>
                <w:rFonts w:ascii="Gotham Narrow" w:hAnsi="Gotham Narrow"/>
                <w:b/>
                <w:color w:val="FFFFFF"/>
                <w:position w:val="11"/>
                <w:sz w:val="18"/>
              </w:rPr>
              <w:t>Linéad</w:t>
              <w:tab/>
            </w:r>
            <w:r>
              <w:rPr>
                <w:rFonts w:ascii="Gotham Narrow" w:hAnsi="Gotham Narrow"/>
                <w:b/>
                <w:color w:val="FFFFFF"/>
                <w:sz w:val="18"/>
              </w:rPr>
              <w:t>avec vélo </w:t>
            </w:r>
            <w:r>
              <w:rPr>
                <w:rFonts w:ascii="Gotham Narrow" w:hAnsi="Gotham Narrow"/>
                <w:b/>
                <w:color w:val="FFFFFF"/>
                <w:spacing w:val="2"/>
                <w:sz w:val="18"/>
              </w:rPr>
              <w:t>personnel</w:t>
              <w:tab/>
            </w:r>
            <w:r>
              <w:rPr>
                <w:rFonts w:ascii="Gotham Narrow" w:hAnsi="Gotham Narrow"/>
                <w:b/>
                <w:color w:val="FFFFFF"/>
                <w:sz w:val="18"/>
              </w:rPr>
              <w:t>externe</w:t>
            </w:r>
          </w:p>
          <w:p>
            <w:pPr>
              <w:pStyle w:val="TableParagraph"/>
              <w:spacing w:line="80" w:lineRule="exact"/>
              <w:ind w:left="535"/>
              <w:rPr>
                <w:rFonts w:ascii="Gotham Narrow"/>
                <w:b/>
                <w:sz w:val="18"/>
              </w:rPr>
            </w:pPr>
            <w:r>
              <w:rPr>
                <w:rFonts w:ascii="Gotham Narrow"/>
                <w:b/>
                <w:color w:val="FFFFFF"/>
                <w:sz w:val="18"/>
              </w:rPr>
              <w:t>(option 7)</w:t>
            </w:r>
          </w:p>
        </w:tc>
      </w:tr>
      <w:tr>
        <w:trPr>
          <w:trHeight w:val="299" w:hRule="atLeast"/>
        </w:trPr>
        <w:tc>
          <w:tcPr>
            <w:tcW w:w="1883" w:type="dxa"/>
          </w:tcPr>
          <w:p>
            <w:pPr>
              <w:pStyle w:val="TableParagraph"/>
              <w:spacing w:before="12"/>
              <w:ind w:left="656" w:right="652"/>
              <w:jc w:val="center"/>
              <w:rPr>
                <w:sz w:val="18"/>
              </w:rPr>
            </w:pPr>
            <w:r>
              <w:rPr>
                <w:color w:val="3C3C3B"/>
                <w:sz w:val="18"/>
              </w:rPr>
              <w:t>Gratuit</w:t>
            </w:r>
          </w:p>
        </w:tc>
        <w:tc>
          <w:tcPr>
            <w:tcW w:w="1900" w:type="dxa"/>
          </w:tcPr>
          <w:p>
            <w:pPr>
              <w:pStyle w:val="TableParagraph"/>
              <w:spacing w:before="12"/>
              <w:ind w:left="560"/>
              <w:rPr>
                <w:sz w:val="18"/>
              </w:rPr>
            </w:pPr>
            <w:r>
              <w:rPr>
                <w:color w:val="3C3C3B"/>
                <w:sz w:val="18"/>
              </w:rPr>
              <w:t>5 € par an</w:t>
            </w:r>
          </w:p>
        </w:tc>
        <w:tc>
          <w:tcPr>
            <w:tcW w:w="1392" w:type="dxa"/>
          </w:tcPr>
          <w:p>
            <w:pPr>
              <w:pStyle w:val="TableParagraph"/>
              <w:spacing w:before="12"/>
              <w:ind w:left="277"/>
              <w:rPr>
                <w:sz w:val="18"/>
              </w:rPr>
            </w:pPr>
            <w:r>
              <w:rPr>
                <w:color w:val="3C3C3B"/>
                <w:sz w:val="18"/>
              </w:rPr>
              <w:t>15 € par an</w:t>
            </w:r>
          </w:p>
        </w:tc>
      </w:tr>
    </w:tbl>
    <w:p>
      <w:pPr>
        <w:pStyle w:val="BodyText"/>
        <w:spacing w:before="5"/>
        <w:rPr>
          <w:sz w:val="20"/>
        </w:rPr>
      </w:pPr>
    </w:p>
    <w:p>
      <w:pPr>
        <w:pStyle w:val="BodyText"/>
        <w:spacing w:line="206" w:lineRule="auto" w:before="1"/>
        <w:ind w:left="1717" w:right="4930"/>
      </w:pPr>
      <w:r>
        <w:rPr/>
        <w:pict>
          <v:group style="position:absolute;margin-left:538.582092pt;margin-top:68.6119pt;width:56.7pt;height:4.3pt;mso-position-horizontal-relative:page;mso-position-vertical-relative:paragraph;z-index:65056" coordorigin="10772,1372" coordsize="1134,86">
            <v:line style="position:absolute" from="10772,1415" to="11906,1415" stroked="true" strokeweight="4.252pt" strokecolor="#00a9c1">
              <v:stroke dashstyle="solid"/>
            </v:line>
            <v:shape style="position:absolute;left:10771;top:1372;width:1134;height:86" coordorigin="10772,1372" coordsize="1134,86" path="m10783,1372l10772,1372,10772,1383,10783,1372m10845,1372l10814,1372,10772,1415,10772,1446,10845,1372m10907,1372l10876,1372,10791,1457,10822,1457,10907,1372m10970,1372l10939,1372,10854,1457,10885,1457,10970,1372m11032,1372l11001,1372,10916,1457,10947,1457,11032,1372m11094,1372l11063,1372,10978,1457,11009,1457,11094,1372m11157,1372l11126,1372,11040,1457,11072,1457,11157,1372m11219,1372l11188,1372,11103,1457,11134,1457,11219,1372m11244,1441l11227,1457,11244,1457,11244,1441m11244,1378l11165,1457,11196,1457,11244,1410,11244,1378m11282,1372l11250,1372,11244,1379,11244,1410,11282,1372m11344,1372l11313,1372,11244,1441,11244,1457,11259,1457,11344,1372m11406,1372l11375,1372,11290,1457,11321,1457,11406,1372m11468,1372l11437,1372,11352,1457,11383,1457,11468,1372m11531,1372l11500,1372,11415,1457,11446,1457,11531,1372m11593,1372l11562,1372,11477,1457,11508,1457,11593,1372m11655,1372l11624,1372,11539,1457,11570,1457,11655,1372m11718,1372l11686,1372,11601,1457,11633,1457,11718,1372m11780,1372l11749,1372,11664,1457,11695,1457,11780,1372m11842,1372l11811,1372,11726,1457,11757,1457,11842,1372m11904,1372l11873,1372,11788,1457,11819,1457,11904,1372m11906,1402l11851,1457,11882,1457,11906,1434,11906,1402e" filled="true" fillcolor="#ffffff" stroked="false">
              <v:path arrowok="t"/>
              <v:fill type="solid"/>
            </v:shape>
            <w10:wrap type="none"/>
          </v:group>
        </w:pict>
      </w:r>
      <w:r>
        <w:rPr>
          <w:color w:val="3C3C3B"/>
        </w:rPr>
        <w:t>À ce stade, Keolis n’a pas chiffré de recettes commerciales dans l’option.</w:t>
      </w:r>
    </w:p>
    <w:p>
      <w:pPr>
        <w:spacing w:after="0" w:line="206" w:lineRule="auto"/>
        <w:sectPr>
          <w:pgSz w:w="11910" w:h="16840"/>
          <w:pgMar w:header="0" w:footer="454" w:top="0" w:bottom="640" w:left="720" w:right="0"/>
        </w:sectPr>
      </w:pPr>
    </w:p>
    <w:p>
      <w:pPr>
        <w:pStyle w:val="BodyText"/>
        <w:rPr>
          <w:sz w:val="20"/>
        </w:rPr>
      </w:pPr>
      <w:r>
        <w:rPr/>
        <w:pict>
          <v:group style="position:absolute;margin-left:1.356pt;margin-top:-.000001pt;width:51.95pt;height:841.9pt;mso-position-horizontal-relative:page;mso-position-vertical-relative:page;z-index:-335464"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5224"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65248">
            <wp:simplePos x="0" y="0"/>
            <wp:positionH relativeFrom="page">
              <wp:posOffset>5481179</wp:posOffset>
            </wp:positionH>
            <wp:positionV relativeFrom="paragraph">
              <wp:posOffset>-531436</wp:posOffset>
            </wp:positionV>
            <wp:extent cx="2078824" cy="326266"/>
            <wp:effectExtent l="0" t="0" r="0" b="0"/>
            <wp:wrapNone/>
            <wp:docPr id="643" name="image335.png" descr=""/>
            <wp:cNvGraphicFramePr>
              <a:graphicFrameLocks noChangeAspect="1"/>
            </wp:cNvGraphicFramePr>
            <a:graphic>
              <a:graphicData uri="http://schemas.openxmlformats.org/drawingml/2006/picture">
                <pic:pic>
                  <pic:nvPicPr>
                    <pic:cNvPr id="644" name="image335.png"/>
                    <pic:cNvPicPr/>
                  </pic:nvPicPr>
                  <pic:blipFill>
                    <a:blip r:embed="rId399" cstate="print"/>
                    <a:stretch>
                      <a:fillRect/>
                    </a:stretch>
                  </pic:blipFill>
                  <pic:spPr>
                    <a:xfrm>
                      <a:off x="0" y="0"/>
                      <a:ext cx="2078824"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8 : CONTRÔLES D’ACCÈS DES PARKINGS VÉLOS</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pStyle w:val="ListParagraph"/>
        <w:numPr>
          <w:ilvl w:val="0"/>
          <w:numId w:val="83"/>
        </w:numPr>
        <w:tabs>
          <w:tab w:pos="1580" w:val="left" w:leader="none"/>
        </w:tabs>
        <w:spacing w:line="240" w:lineRule="auto" w:before="54" w:after="0"/>
        <w:ind w:left="1579" w:right="0" w:hanging="315"/>
        <w:jc w:val="left"/>
        <w:rPr>
          <w:b/>
          <w:sz w:val="28"/>
        </w:rPr>
      </w:pPr>
      <w:r>
        <w:rPr/>
        <w:pict>
          <v:rect style="position:absolute;margin-left:109.907997pt;margin-top:13.563022pt;width:1.948pt;height:1.948pt;mso-position-horizontal-relative:page;mso-position-vertical-relative:paragraph;z-index:-335392" filled="true" fillcolor="#00a9c1" stroked="false">
            <v:fill type="solid"/>
            <w10:wrap type="none"/>
          </v:rect>
        </w:pict>
      </w:r>
      <w:r>
        <w:rPr>
          <w:b/>
          <w:color w:val="00A9C1"/>
          <w:sz w:val="28"/>
        </w:rPr>
        <w:t>CHIFFRAGE DE </w:t>
      </w:r>
      <w:r>
        <w:rPr>
          <w:b/>
          <w:color w:val="00A9C1"/>
          <w:spacing w:val="-4"/>
          <w:sz w:val="28"/>
        </w:rPr>
        <w:t>L’OPTION</w:t>
      </w:r>
    </w:p>
    <w:p>
      <w:pPr>
        <w:pStyle w:val="BodyText"/>
        <w:spacing w:line="314" w:lineRule="auto" w:before="53"/>
        <w:ind w:left="1859" w:right="4930" w:hanging="143"/>
      </w:pPr>
      <w:r>
        <w:rPr/>
        <w:pict>
          <v:shape style="position:absolute;margin-left:121.890007pt;margin-top:23.889688pt;width:5pt;height:5pt;mso-position-horizontal-relative:page;mso-position-vertical-relative:paragraph;z-index:-335368" coordorigin="2438,478" coordsize="100,100" path="m2473,518l2472,514,2454,492,2447,497,2463,516,2438,516,2438,524,2468,524,2471,523,2473,518m2473,537l2471,532,2468,531,2438,531,2438,539,2463,539,2447,558,2454,563,2472,540,2473,537m2495,480l2487,478,2481,501,2466,482,2459,488,2476,508,2477,510,2480,511,2483,511,2483,511,2486,511,2488,508,2490,501,2495,480m2495,575l2490,553,2488,547,2486,544,2481,543,2478,544,2476,546,2459,567,2466,572,2481,553,2487,577,2495,575m2530,551l2524,548,2504,539,2500,539,2496,542,2495,546,2502,574,2510,572,2504,548,2527,559,2530,551m2530,504l2527,496,2504,507,2510,483,2502,481,2495,509,2496,513,2499,515,2501,516,2504,516,2505,516,2524,507,2530,504m2537,517l2533,509,2507,522,2504,525,2504,530,2507,533,2509,534,2533,545,2537,538,2515,527,2537,517e" filled="true" fillcolor="#00a9c1" stroked="false">
            <v:path arrowok="t"/>
            <v:fill type="solid"/>
            <w10:wrap type="none"/>
          </v:shape>
        </w:pict>
      </w:r>
      <w:r>
        <w:rPr>
          <w:color w:val="3C3C3B"/>
        </w:rPr>
        <w:t>L’offre de Keolis inclut pour le parking de la gare de Dreux : la fourniture et la maintenance du valideur,</w:t>
      </w:r>
    </w:p>
    <w:p>
      <w:pPr>
        <w:pStyle w:val="BodyText"/>
        <w:spacing w:line="314" w:lineRule="auto"/>
        <w:ind w:left="1859" w:right="4045"/>
      </w:pPr>
      <w:r>
        <w:rPr/>
        <w:pict>
          <v:shape style="position:absolute;margin-left:121.890007pt;margin-top:4.77109pt;width:5pt;height:5pt;mso-position-horizontal-relative:page;mso-position-vertical-relative:paragraph;z-index:65320" coordorigin="2438,95" coordsize="100,100" path="m2473,135l2472,132,2454,109,2447,115,2463,134,2438,134,2438,142,2468,142,2471,140,2473,135m2473,155l2471,150,2468,148,2438,148,2438,157,2463,157,2447,176,2454,181,2472,158,2473,155m2495,97l2487,95,2481,119,2466,100,2459,105,2476,126,2477,128,2480,129,2483,129,2483,129,2486,128,2488,126,2490,119,2495,97m2495,193l2490,171,2488,165,2486,162,2481,161,2478,162,2476,164,2459,185,2466,190,2481,171,2487,195,2495,193m2530,169l2524,166,2504,156,2500,156,2496,160,2495,163,2502,191,2510,189,2504,166,2527,176,2530,169m2530,121l2527,114,2504,124,2510,101,2502,99,2495,127,2496,130,2499,133,2501,133,2504,133,2505,133,2524,124,2530,121m2537,135l2533,127,2507,140,2504,142,2504,148,2507,151,2509,151,2533,163,2537,156,2515,145,2537,135e" filled="true" fillcolor="#00a9c1" stroked="false">
            <v:path arrowok="t"/>
            <v:fill type="solid"/>
            <w10:wrap type="none"/>
          </v:shape>
        </w:pict>
      </w:r>
      <w:r>
        <w:rPr/>
        <w:pict>
          <v:shape style="position:absolute;margin-left:121.890007pt;margin-top:21.240091pt;width:5pt;height:5pt;mso-position-horizontal-relative:page;mso-position-vertical-relative:paragraph;z-index:65344" coordorigin="2438,425" coordsize="100,100" path="m2473,465l2472,461,2454,439,2447,444,2463,463,2438,463,2438,471,2468,471,2471,470,2473,465m2473,484l2471,479,2468,478,2438,478,2438,486,2463,486,2447,505,2454,510,2472,487,2473,484m2495,427l2487,425,2481,448,2466,429,2459,435,2476,456,2477,457,2480,458,2483,458,2483,458,2486,458,2488,455,2490,448,2495,427m2495,522l2490,500,2488,494,2486,491,2481,490,2478,491,2476,493,2459,514,2466,519,2481,500,2487,524,2495,522m2530,498l2524,495,2504,486,2500,486,2496,489,2495,493,2502,521,2510,519,2504,495,2527,506,2530,498m2530,451l2527,443,2504,454,2510,430,2502,428,2495,456,2496,460,2499,462,2501,463,2504,463,2505,463,2524,454,2530,451m2537,464l2533,456,2507,469,2504,472,2504,477,2507,480,2509,481,2533,492,2537,485,2515,474,2537,464e" filled="true" fillcolor="#00a9c1" stroked="false">
            <v:path arrowok="t"/>
            <v:fill type="solid"/>
            <w10:wrap type="none"/>
          </v:shape>
        </w:pict>
      </w:r>
      <w:r>
        <w:rPr>
          <w:color w:val="3C3C3B"/>
        </w:rPr>
        <w:t>les travaux d’installation dans le local du parking du pôle gare, l’entretien courant du local et notamment de la porte,</w:t>
      </w:r>
    </w:p>
    <w:p>
      <w:pPr>
        <w:pStyle w:val="BodyText"/>
        <w:spacing w:line="206" w:lineRule="auto" w:before="27"/>
        <w:ind w:left="1859" w:right="5289"/>
      </w:pPr>
      <w:r>
        <w:rPr/>
        <w:pict>
          <v:shape style="position:absolute;margin-left:121.890007pt;margin-top:4.658892pt;width:5pt;height:5pt;mso-position-horizontal-relative:page;mso-position-vertical-relative:paragraph;z-index:65368" coordorigin="2438,93" coordsize="100,100" path="m2473,133l2472,130,2454,107,2447,112,2463,131,2438,131,2438,140,2468,140,2471,138,2473,133m2473,153l2471,147,2468,146,2438,146,2438,154,2463,154,2447,173,2454,178,2472,156,2473,153m2495,95l2487,93,2481,117,2466,98,2459,103,2476,124,2477,125,2480,127,2483,127,2483,127,2486,126,2488,123,2490,117,2495,95m2495,191l2490,169,2488,162,2486,160,2481,158,2478,160,2476,162,2459,183,2466,188,2481,169,2487,192,2495,191m2530,167l2524,164,2504,154,2500,154,2496,158,2495,161,2502,189,2510,187,2504,164,2527,174,2530,167m2530,119l2527,111,2504,122,2510,98,2502,96,2495,125,2496,128,2499,131,2501,131,2504,131,2505,131,2524,122,2530,119m2537,132l2533,125,2507,137,2504,140,2504,146,2507,148,2509,149,2533,161,2537,153,2515,143,2537,132e" filled="true" fillcolor="#00a9c1" stroked="false">
            <v:path arrowok="t"/>
            <v:fill type="solid"/>
            <w10:wrap type="none"/>
          </v:shape>
        </w:pict>
      </w:r>
      <w:r>
        <w:rPr>
          <w:color w:val="3C3C3B"/>
        </w:rPr>
        <w:t>la gestion de la relation commerciale : site internet, fourniture des cartes, communication, mise au point de conditions générales de vente.</w:t>
      </w:r>
    </w:p>
    <w:p>
      <w:pPr>
        <w:pStyle w:val="BodyText"/>
        <w:rPr>
          <w:sz w:val="20"/>
        </w:rPr>
      </w:pPr>
    </w:p>
    <w:p>
      <w:pPr>
        <w:pStyle w:val="BodyText"/>
        <w:spacing w:before="9"/>
        <w:rPr>
          <w:sz w:val="11"/>
        </w:rPr>
      </w:pPr>
      <w:r>
        <w:rPr/>
        <w:pict>
          <v:group style="position:absolute;margin-left:99.212097pt;margin-top:10.64595pt;width:439.4pt;height:180.05pt;mso-position-horizontal-relative:page;mso-position-vertical-relative:paragraph;z-index:63128;mso-wrap-distance-left:0;mso-wrap-distance-right:0" coordorigin="1984,213" coordsize="8788,3601">
            <v:shape style="position:absolute;left:1984;top:212;width:8788;height:3601" type="#_x0000_t75" stroked="false">
              <v:imagedata r:id="rId401" o:title=""/>
            </v:shape>
            <v:shape style="position:absolute;left:2104;top:332;width:701;height:3361" coordorigin="2104,333" coordsize="701,3361" path="m2805,333l2104,333,2104,3693,2805,3693e" filled="false" stroked="true" strokeweight="12pt" strokecolor="#00a9c1">
              <v:path arrowok="t"/>
              <v:stroke dashstyle="solid"/>
            </v:shape>
            <w10:wrap type="topAndBottom"/>
          </v:group>
        </w:pict>
      </w:r>
    </w:p>
    <w:p>
      <w:pPr>
        <w:spacing w:after="0"/>
        <w:rPr>
          <w:sz w:val="11"/>
        </w:rPr>
        <w:sectPr>
          <w:pgSz w:w="11910" w:h="16840"/>
          <w:pgMar w:header="0" w:footer="454" w:top="0" w:bottom="640" w:left="720" w:right="0"/>
        </w:sectPr>
      </w:pPr>
    </w:p>
    <w:p>
      <w:pPr>
        <w:pStyle w:val="BodyText"/>
        <w:spacing w:before="4"/>
        <w:rPr>
          <w:rFonts w:ascii="Times New Roman"/>
          <w:sz w:val="17"/>
        </w:rPr>
      </w:pPr>
      <w:r>
        <w:rPr/>
        <w:drawing>
          <wp:anchor distT="0" distB="0" distL="0" distR="0" allowOverlap="1" layoutInCell="1" locked="0" behindDoc="1" simplePos="0" relativeHeight="268100183">
            <wp:simplePos x="0" y="0"/>
            <wp:positionH relativeFrom="page">
              <wp:posOffset>0</wp:posOffset>
            </wp:positionH>
            <wp:positionV relativeFrom="page">
              <wp:posOffset>3</wp:posOffset>
            </wp:positionV>
            <wp:extent cx="7559992" cy="10692000"/>
            <wp:effectExtent l="0" t="0" r="0" b="0"/>
            <wp:wrapNone/>
            <wp:docPr id="645" name="image338.jpeg" descr=""/>
            <wp:cNvGraphicFramePr>
              <a:graphicFrameLocks noChangeAspect="1"/>
            </wp:cNvGraphicFramePr>
            <a:graphic>
              <a:graphicData uri="http://schemas.openxmlformats.org/drawingml/2006/picture">
                <pic:pic>
                  <pic:nvPicPr>
                    <pic:cNvPr id="646" name="image338.jpeg"/>
                    <pic:cNvPicPr/>
                  </pic:nvPicPr>
                  <pic:blipFill>
                    <a:blip r:embed="rId403"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402"/>
          <w:pgSz w:w="11910" w:h="16840"/>
          <w:pgMar w:footer="0" w:header="0" w:top="1580" w:bottom="280" w:left="72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after="0"/>
        <w:rPr>
          <w:rFonts w:ascii="Times New Roman"/>
          <w:sz w:val="20"/>
        </w:rPr>
        <w:sectPr>
          <w:footerReference w:type="default" r:id="rId404"/>
          <w:pgSz w:w="11910" w:h="16840"/>
          <w:pgMar w:footer="454" w:header="0" w:top="0" w:bottom="640" w:left="720" w:right="0"/>
          <w:pgNumType w:start="224"/>
        </w:sectPr>
      </w:pPr>
    </w:p>
    <w:p>
      <w:pPr>
        <w:pStyle w:val="BodyText"/>
        <w:rPr>
          <w:rFonts w:ascii="Times New Roman"/>
          <w:sz w:val="16"/>
        </w:rPr>
      </w:pPr>
    </w:p>
    <w:p>
      <w:pPr>
        <w:pStyle w:val="Heading6"/>
      </w:pPr>
      <w:r>
        <w:rPr/>
        <w:drawing>
          <wp:anchor distT="0" distB="0" distL="0" distR="0" allowOverlap="1" layoutInCell="1" locked="0" behindDoc="0" simplePos="0" relativeHeight="65464">
            <wp:simplePos x="0" y="0"/>
            <wp:positionH relativeFrom="page">
              <wp:posOffset>5482068</wp:posOffset>
            </wp:positionH>
            <wp:positionV relativeFrom="paragraph">
              <wp:posOffset>-566361</wp:posOffset>
            </wp:positionV>
            <wp:extent cx="2077935" cy="326266"/>
            <wp:effectExtent l="0" t="0" r="0" b="0"/>
            <wp:wrapNone/>
            <wp:docPr id="647" name="image339.png" descr=""/>
            <wp:cNvGraphicFramePr>
              <a:graphicFrameLocks noChangeAspect="1"/>
            </wp:cNvGraphicFramePr>
            <a:graphic>
              <a:graphicData uri="http://schemas.openxmlformats.org/drawingml/2006/picture">
                <pic:pic>
                  <pic:nvPicPr>
                    <pic:cNvPr id="648" name="image339.png"/>
                    <pic:cNvPicPr/>
                  </pic:nvPicPr>
                  <pic:blipFill>
                    <a:blip r:embed="rId405"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9 : DÉPLOIEMENT DE POTEAUX D’ARRÊT</w:t>
      </w:r>
    </w:p>
    <w:p>
      <w:pPr>
        <w:pStyle w:val="BodyText"/>
        <w:spacing w:before="3"/>
        <w:rPr>
          <w:rFonts w:ascii="AkzidenzGroteskBE-MdCn"/>
          <w:sz w:val="117"/>
        </w:rPr>
      </w:pPr>
      <w:r>
        <w:rPr/>
        <w:br w:type="column"/>
      </w:r>
      <w:r>
        <w:rPr>
          <w:rFonts w:ascii="AkzidenzGroteskBE-MdCn"/>
          <w:sz w:val="117"/>
        </w:rPr>
      </w:r>
    </w:p>
    <w:p>
      <w:pPr>
        <w:spacing w:before="1"/>
        <w:ind w:left="0" w:right="3544" w:firstLine="0"/>
        <w:jc w:val="center"/>
        <w:rPr>
          <w:rFonts w:ascii="Museo"/>
          <w:sz w:val="80"/>
        </w:rPr>
      </w:pPr>
      <w:r>
        <w:rPr>
          <w:rFonts w:ascii="Museo"/>
          <w:color w:val="3C3C3B"/>
          <w:sz w:val="80"/>
        </w:rPr>
        <w:t>Sommaire</w:t>
      </w:r>
    </w:p>
    <w:p>
      <w:pPr>
        <w:spacing w:before="30"/>
        <w:ind w:left="0" w:right="3543" w:firstLine="0"/>
        <w:jc w:val="center"/>
        <w:rPr>
          <w:rFonts w:ascii="Gotham Narrow"/>
          <w:b/>
          <w:sz w:val="30"/>
        </w:rPr>
      </w:pPr>
      <w:r>
        <w:rPr>
          <w:rFonts w:ascii="Gotham Narrow"/>
          <w:b/>
          <w:color w:val="FFFFFF"/>
          <w:sz w:val="30"/>
          <w:shd w:fill="00A9C1" w:color="auto" w:val="clear"/>
        </w:rPr>
        <w:t>  OPTION 9 </w:t>
      </w:r>
    </w:p>
    <w:p>
      <w:pPr>
        <w:spacing w:after="0"/>
        <w:jc w:val="center"/>
        <w:rPr>
          <w:rFonts w:ascii="Gotham Narrow"/>
          <w:sz w:val="30"/>
        </w:rPr>
        <w:sectPr>
          <w:type w:val="continuous"/>
          <w:pgSz w:w="11910" w:h="16840"/>
          <w:pgMar w:top="1580" w:bottom="280" w:left="720" w:right="0"/>
          <w:cols w:num="2" w:equalWidth="0">
            <w:col w:w="2991" w:space="685"/>
            <w:col w:w="7514"/>
          </w:cols>
        </w:sectPr>
      </w:pPr>
    </w:p>
    <w:p>
      <w:pPr>
        <w:pStyle w:val="BodyText"/>
        <w:rPr>
          <w:rFonts w:ascii="Gotham Narrow"/>
          <w:b/>
          <w:sz w:val="20"/>
        </w:rPr>
      </w:pPr>
      <w:r>
        <w:rPr/>
        <w:pict>
          <v:group style="position:absolute;margin-left:1.356pt;margin-top:-.000001pt;width:51.95pt;height:841.9pt;mso-position-horizontal-relative:page;mso-position-vertical-relative:page;z-index:-33524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54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Gotham Narrow"/>
          <w:b/>
          <w:sz w:val="20"/>
        </w:rPr>
      </w:pPr>
    </w:p>
    <w:p>
      <w:pPr>
        <w:pStyle w:val="BodyText"/>
        <w:spacing w:before="10"/>
        <w:rPr>
          <w:rFonts w:ascii="Gotham Narrow"/>
          <w:b/>
          <w:sz w:val="20"/>
        </w:rPr>
      </w:pPr>
    </w:p>
    <w:p>
      <w:pPr>
        <w:pStyle w:val="ListParagraph"/>
        <w:numPr>
          <w:ilvl w:val="0"/>
          <w:numId w:val="84"/>
        </w:numPr>
        <w:tabs>
          <w:tab w:pos="2725" w:val="left" w:leader="none"/>
          <w:tab w:pos="2726" w:val="left" w:leader="none"/>
          <w:tab w:pos="8842" w:val="right" w:leader="dot"/>
        </w:tabs>
        <w:spacing w:line="240" w:lineRule="auto" w:before="89" w:after="0"/>
        <w:ind w:left="2725" w:right="0" w:hanging="365"/>
        <w:jc w:val="left"/>
        <w:rPr>
          <w:rFonts w:ascii="Museo-500" w:hAnsi="Museo-500"/>
          <w:sz w:val="22"/>
        </w:rPr>
      </w:pPr>
      <w:r>
        <w:rPr/>
        <w:pict>
          <v:rect style="position:absolute;margin-left:164.938995pt;margin-top:9.412208pt;width:1.948pt;height:1.948pt;mso-position-horizontal-relative:page;mso-position-vertical-relative:paragraph;z-index:-335176" filled="true" fillcolor="#00a9c1" stroked="false">
            <v:fill type="solid"/>
            <w10:wrap type="none"/>
          </v:rect>
        </w:pict>
      </w:r>
      <w:r>
        <w:rPr>
          <w:rFonts w:ascii="Museo-500" w:hAnsi="Museo-500"/>
          <w:color w:val="00A9C1"/>
          <w:spacing w:val="3"/>
          <w:sz w:val="22"/>
        </w:rPr>
        <w:t>Priorité </w:t>
      </w:r>
      <w:r>
        <w:rPr>
          <w:rFonts w:ascii="Museo-500" w:hAnsi="Museo-500"/>
          <w:color w:val="00A9C1"/>
          <w:sz w:val="22"/>
        </w:rPr>
        <w:t>n°1 : </w:t>
      </w:r>
      <w:r>
        <w:rPr>
          <w:rFonts w:ascii="Museo-500" w:hAnsi="Museo-500"/>
          <w:color w:val="00A9C1"/>
          <w:spacing w:val="3"/>
          <w:sz w:val="22"/>
        </w:rPr>
        <w:t>lignes</w:t>
      </w:r>
      <w:r>
        <w:rPr>
          <w:rFonts w:ascii="Museo-500" w:hAnsi="Museo-500"/>
          <w:color w:val="00A9C1"/>
          <w:spacing w:val="30"/>
          <w:sz w:val="22"/>
        </w:rPr>
        <w:t> </w:t>
      </w:r>
      <w:r>
        <w:rPr>
          <w:rFonts w:ascii="Museo-500" w:hAnsi="Museo-500"/>
          <w:color w:val="00A9C1"/>
          <w:spacing w:val="3"/>
          <w:sz w:val="22"/>
        </w:rPr>
        <w:t>régulières</w:t>
      </w:r>
      <w:r>
        <w:rPr>
          <w:rFonts w:ascii="Museo-500" w:hAnsi="Museo-500"/>
          <w:color w:val="00A9C1"/>
          <w:spacing w:val="8"/>
          <w:sz w:val="22"/>
        </w:rPr>
        <w:t> </w:t>
      </w:r>
      <w:r>
        <w:rPr>
          <w:rFonts w:ascii="Museo-500" w:hAnsi="Museo-500"/>
          <w:color w:val="00A9C1"/>
          <w:spacing w:val="3"/>
          <w:sz w:val="22"/>
        </w:rPr>
        <w:t>périurbaines</w:t>
        <w:tab/>
      </w:r>
      <w:r>
        <w:rPr>
          <w:rFonts w:ascii="Museo-500" w:hAnsi="Museo-500"/>
          <w:color w:val="00A9C1"/>
          <w:spacing w:val="2"/>
          <w:sz w:val="22"/>
        </w:rPr>
        <w:t>225</w:t>
      </w:r>
    </w:p>
    <w:p>
      <w:pPr>
        <w:pStyle w:val="Heading5"/>
        <w:numPr>
          <w:ilvl w:val="1"/>
          <w:numId w:val="84"/>
        </w:numPr>
        <w:tabs>
          <w:tab w:pos="3180" w:val="left" w:leader="none"/>
          <w:tab w:pos="8840" w:val="right" w:leader="dot"/>
        </w:tabs>
        <w:spacing w:line="240" w:lineRule="auto" w:before="122" w:after="0"/>
        <w:ind w:left="3179" w:right="0" w:hanging="451"/>
        <w:jc w:val="left"/>
      </w:pPr>
      <w:r>
        <w:rPr/>
        <w:pict>
          <v:rect style="position:absolute;margin-left:189.018005pt;margin-top:14.901209pt;width:1.948pt;height:1.948pt;mso-position-horizontal-relative:page;mso-position-vertical-relative:paragraph;z-index:-335152" filled="true" fillcolor="#3c3c3b" stroked="false">
            <v:fill type="solid"/>
            <w10:wrap type="none"/>
          </v:rect>
        </w:pict>
      </w:r>
      <w:r>
        <w:rPr>
          <w:color w:val="3C3C3B"/>
        </w:rPr>
        <w:t>Choix du mobilier</w:t>
        <w:tab/>
        <w:t>225</w:t>
      </w:r>
    </w:p>
    <w:p>
      <w:pPr>
        <w:pStyle w:val="Heading5"/>
        <w:numPr>
          <w:ilvl w:val="1"/>
          <w:numId w:val="84"/>
        </w:numPr>
        <w:tabs>
          <w:tab w:pos="3190" w:val="left" w:leader="none"/>
          <w:tab w:pos="8840" w:val="right" w:leader="dot"/>
        </w:tabs>
        <w:spacing w:line="240" w:lineRule="auto" w:before="69" w:after="0"/>
        <w:ind w:left="3189" w:right="0" w:hanging="461"/>
        <w:jc w:val="left"/>
      </w:pPr>
      <w:r>
        <w:rPr/>
        <w:pict>
          <v:rect style="position:absolute;margin-left:190.177002pt;margin-top:12.254303pt;width:1.948pt;height:1.948pt;mso-position-horizontal-relative:page;mso-position-vertical-relative:paragraph;z-index:-335128" filled="true" fillcolor="#3c3c3b" stroked="false">
            <v:fill type="solid"/>
            <w10:wrap type="none"/>
          </v:rect>
        </w:pict>
      </w:r>
      <w:r>
        <w:rPr>
          <w:color w:val="3C3C3B"/>
        </w:rPr>
        <w:t>Calendrier de déploiement</w:t>
        <w:tab/>
        <w:t>225</w:t>
      </w:r>
    </w:p>
    <w:p>
      <w:pPr>
        <w:pStyle w:val="Heading5"/>
        <w:numPr>
          <w:ilvl w:val="1"/>
          <w:numId w:val="84"/>
        </w:numPr>
        <w:tabs>
          <w:tab w:pos="3175" w:val="left" w:leader="none"/>
          <w:tab w:pos="8840" w:val="right" w:leader="dot"/>
        </w:tabs>
        <w:spacing w:line="240" w:lineRule="auto" w:before="70" w:after="0"/>
        <w:ind w:left="3174" w:right="0" w:hanging="446"/>
        <w:jc w:val="left"/>
      </w:pPr>
      <w:r>
        <w:rPr/>
        <w:pict>
          <v:rect style="position:absolute;margin-left:189.641006pt;margin-top:12.30398pt;width:1.948pt;height:1.948pt;mso-position-horizontal-relative:page;mso-position-vertical-relative:paragraph;z-index:-335104" filled="true" fillcolor="#3c3c3b" stroked="false">
            <v:fill type="solid"/>
            <w10:wrap type="none"/>
          </v:rect>
        </w:pict>
      </w:r>
      <w:r>
        <w:rPr>
          <w:color w:val="3C3C3B"/>
        </w:rPr>
        <w:t>Maintenance et nettoyage</w:t>
        <w:tab/>
        <w:t>225</w:t>
      </w:r>
    </w:p>
    <w:p>
      <w:pPr>
        <w:pStyle w:val="ListParagraph"/>
        <w:numPr>
          <w:ilvl w:val="0"/>
          <w:numId w:val="84"/>
        </w:numPr>
        <w:tabs>
          <w:tab w:pos="2731" w:val="left" w:leader="none"/>
          <w:tab w:pos="2732" w:val="left" w:leader="none"/>
          <w:tab w:pos="8843" w:val="right" w:leader="dot"/>
        </w:tabs>
        <w:spacing w:line="240" w:lineRule="auto" w:before="118" w:after="0"/>
        <w:ind w:left="2731" w:right="0" w:hanging="371"/>
        <w:jc w:val="left"/>
        <w:rPr>
          <w:rFonts w:ascii="Museo-500" w:hAnsi="Museo-500"/>
          <w:sz w:val="22"/>
        </w:rPr>
      </w:pPr>
      <w:r>
        <w:rPr/>
        <w:pict>
          <v:rect style="position:absolute;margin-left:165.477997pt;margin-top:10.866713pt;width:1.948pt;height:1.948pt;mso-position-horizontal-relative:page;mso-position-vertical-relative:paragraph;z-index:-335080" filled="true" fillcolor="#00a9c1" stroked="false">
            <v:fill type="solid"/>
            <w10:wrap type="none"/>
          </v:rect>
        </w:pict>
      </w:r>
      <w:r>
        <w:rPr>
          <w:rFonts w:ascii="Museo-500" w:hAnsi="Museo-500"/>
          <w:color w:val="00A9C1"/>
          <w:spacing w:val="3"/>
          <w:sz w:val="22"/>
        </w:rPr>
        <w:t>Priorité </w:t>
      </w:r>
      <w:r>
        <w:rPr>
          <w:rFonts w:ascii="Museo-500" w:hAnsi="Museo-500"/>
          <w:color w:val="00A9C1"/>
          <w:sz w:val="22"/>
        </w:rPr>
        <w:t>n°2 : </w:t>
      </w:r>
      <w:r>
        <w:rPr>
          <w:rFonts w:ascii="Museo-500" w:hAnsi="Museo-500"/>
          <w:color w:val="00A9C1"/>
          <w:spacing w:val="3"/>
          <w:sz w:val="22"/>
        </w:rPr>
        <w:t>lignes </w:t>
      </w:r>
      <w:r>
        <w:rPr>
          <w:rFonts w:ascii="Museo-500" w:hAnsi="Museo-500"/>
          <w:color w:val="00A9C1"/>
          <w:spacing w:val="2"/>
          <w:sz w:val="22"/>
        </w:rPr>
        <w:t>scolaires</w:t>
      </w:r>
      <w:r>
        <w:rPr>
          <w:rFonts w:ascii="Museo-500" w:hAnsi="Museo-500"/>
          <w:color w:val="00A9C1"/>
          <w:spacing w:val="36"/>
          <w:sz w:val="22"/>
        </w:rPr>
        <w:t> </w:t>
      </w:r>
      <w:r>
        <w:rPr>
          <w:rFonts w:ascii="Museo-500" w:hAnsi="Museo-500"/>
          <w:color w:val="00A9C1"/>
          <w:sz w:val="22"/>
        </w:rPr>
        <w:t>et</w:t>
      </w:r>
      <w:r>
        <w:rPr>
          <w:rFonts w:ascii="Museo-500" w:hAnsi="Museo-500"/>
          <w:color w:val="00A9C1"/>
          <w:spacing w:val="8"/>
          <w:sz w:val="22"/>
        </w:rPr>
        <w:t> </w:t>
      </w:r>
      <w:r>
        <w:rPr>
          <w:rFonts w:ascii="Museo-500" w:hAnsi="Museo-500"/>
          <w:color w:val="00A9C1"/>
          <w:spacing w:val="-5"/>
          <w:sz w:val="22"/>
        </w:rPr>
        <w:t>TAD</w:t>
        <w:tab/>
      </w:r>
      <w:r>
        <w:rPr>
          <w:rFonts w:ascii="Museo-500" w:hAnsi="Museo-500"/>
          <w:color w:val="00A9C1"/>
          <w:spacing w:val="3"/>
          <w:sz w:val="22"/>
        </w:rPr>
        <w:t>226</w:t>
      </w:r>
    </w:p>
    <w:p>
      <w:pPr>
        <w:pStyle w:val="Heading5"/>
        <w:numPr>
          <w:ilvl w:val="1"/>
          <w:numId w:val="84"/>
        </w:numPr>
        <w:tabs>
          <w:tab w:pos="3169" w:val="left" w:leader="none"/>
          <w:tab w:pos="8840" w:val="right" w:leader="dot"/>
        </w:tabs>
        <w:spacing w:line="240" w:lineRule="auto" w:before="121" w:after="0"/>
        <w:ind w:left="3168" w:right="0" w:hanging="440"/>
        <w:jc w:val="left"/>
      </w:pPr>
      <w:r>
        <w:rPr/>
        <w:pict>
          <v:rect style="position:absolute;margin-left:189.337997pt;margin-top:14.851411pt;width:1.948pt;height:1.948pt;mso-position-horizontal-relative:page;mso-position-vertical-relative:paragraph;z-index:-335056" filled="true" fillcolor="#3c3c3b" stroked="false">
            <v:fill type="solid"/>
            <w10:wrap type="none"/>
          </v:rect>
        </w:pict>
      </w:r>
      <w:r>
        <w:rPr>
          <w:color w:val="3C3C3B"/>
        </w:rPr>
        <w:t>Choix du mobilier</w:t>
        <w:tab/>
        <w:t>226</w:t>
      </w:r>
    </w:p>
    <w:p>
      <w:pPr>
        <w:pStyle w:val="Heading5"/>
        <w:numPr>
          <w:ilvl w:val="1"/>
          <w:numId w:val="84"/>
        </w:numPr>
        <w:tabs>
          <w:tab w:pos="3179" w:val="left" w:leader="none"/>
          <w:tab w:pos="8840" w:val="right" w:leader="dot"/>
        </w:tabs>
        <w:spacing w:line="240" w:lineRule="auto" w:before="70" w:after="0"/>
        <w:ind w:left="3178" w:right="0" w:hanging="450"/>
        <w:jc w:val="left"/>
      </w:pPr>
      <w:r>
        <w:rPr/>
        <w:pict>
          <v:rect style="position:absolute;margin-left:190.496994pt;margin-top:12.304505pt;width:1.948pt;height:1.948pt;mso-position-horizontal-relative:page;mso-position-vertical-relative:paragraph;z-index:-335032" filled="true" fillcolor="#3c3c3b" stroked="false">
            <v:fill type="solid"/>
            <w10:wrap type="none"/>
          </v:rect>
        </w:pict>
      </w:r>
      <w:r>
        <w:rPr>
          <w:color w:val="3C3C3B"/>
        </w:rPr>
        <w:t>Calendrier de déploiement</w:t>
        <w:tab/>
        <w:t>228</w:t>
      </w:r>
    </w:p>
    <w:p>
      <w:pPr>
        <w:pStyle w:val="Heading5"/>
        <w:numPr>
          <w:ilvl w:val="1"/>
          <w:numId w:val="84"/>
        </w:numPr>
        <w:tabs>
          <w:tab w:pos="3164" w:val="left" w:leader="none"/>
          <w:tab w:pos="8840" w:val="right" w:leader="dot"/>
        </w:tabs>
        <w:spacing w:line="240" w:lineRule="auto" w:before="69" w:after="0"/>
        <w:ind w:left="3163" w:right="0" w:hanging="435"/>
        <w:jc w:val="left"/>
      </w:pPr>
      <w:r>
        <w:rPr/>
        <w:pict>
          <v:rect style="position:absolute;margin-left:189.962006pt;margin-top:12.254212pt;width:1.948pt;height:1.948pt;mso-position-horizontal-relative:page;mso-position-vertical-relative:paragraph;z-index:-335008" filled="true" fillcolor="#3c3c3b" stroked="false">
            <v:fill type="solid"/>
            <w10:wrap type="none"/>
          </v:rect>
        </w:pict>
      </w:r>
      <w:r>
        <w:rPr>
          <w:color w:val="3C3C3B"/>
        </w:rPr>
        <w:t>Maintenance et nettoyage</w:t>
        <w:tab/>
        <w:t>228</w:t>
      </w:r>
    </w:p>
    <w:p>
      <w:pPr>
        <w:spacing w:after="0" w:line="240" w:lineRule="auto"/>
        <w:jc w:val="left"/>
        <w:sectPr>
          <w:type w:val="continuous"/>
          <w:pgSz w:w="11910" w:h="16840"/>
          <w:pgMar w:top="1580" w:bottom="280" w:left="720" w:right="0"/>
        </w:sectPr>
      </w:pPr>
    </w:p>
    <w:p>
      <w:pPr>
        <w:spacing w:line="220" w:lineRule="exact" w:before="874"/>
        <w:ind w:left="102" w:right="0" w:firstLine="0"/>
        <w:jc w:val="left"/>
        <w:rPr>
          <w:rFonts w:ascii="AkzidenzGroteskBE-MdCn" w:hAnsi="AkzidenzGroteskBE-MdCn"/>
          <w:sz w:val="20"/>
        </w:rPr>
      </w:pPr>
      <w:r>
        <w:rPr/>
        <w:drawing>
          <wp:anchor distT="0" distB="0" distL="0" distR="0" allowOverlap="1" layoutInCell="1" locked="0" behindDoc="0" simplePos="0" relativeHeight="65824">
            <wp:simplePos x="0" y="0"/>
            <wp:positionH relativeFrom="page">
              <wp:posOffset>5482068</wp:posOffset>
            </wp:positionH>
            <wp:positionV relativeFrom="paragraph">
              <wp:posOffset>-11371</wp:posOffset>
            </wp:positionV>
            <wp:extent cx="2077935" cy="326266"/>
            <wp:effectExtent l="0" t="0" r="0" b="0"/>
            <wp:wrapNone/>
            <wp:docPr id="649" name="image339.png" descr=""/>
            <wp:cNvGraphicFramePr>
              <a:graphicFrameLocks noChangeAspect="1"/>
            </wp:cNvGraphicFramePr>
            <a:graphic>
              <a:graphicData uri="http://schemas.openxmlformats.org/drawingml/2006/picture">
                <pic:pic>
                  <pic:nvPicPr>
                    <pic:cNvPr id="650" name="image339.png"/>
                    <pic:cNvPicPr/>
                  </pic:nvPicPr>
                  <pic:blipFill>
                    <a:blip r:embed="rId405" cstate="print"/>
                    <a:stretch>
                      <a:fillRect/>
                    </a:stretch>
                  </pic:blipFill>
                  <pic:spPr>
                    <a:xfrm>
                      <a:off x="0" y="0"/>
                      <a:ext cx="2077935" cy="326266"/>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9 : DÉPLOIEMENT DE POTEAUX D’ARRÊT</w:t>
      </w:r>
    </w:p>
    <w:p>
      <w:pPr>
        <w:spacing w:before="941"/>
        <w:ind w:left="4835" w:right="0" w:firstLine="0"/>
        <w:jc w:val="left"/>
        <w:rPr>
          <w:rFonts w:ascii="Gotham Narrow"/>
          <w:b/>
          <w:sz w:val="30"/>
        </w:rPr>
      </w:pPr>
      <w:r>
        <w:rPr>
          <w:rFonts w:ascii="Gotham Narrow"/>
          <w:b/>
          <w:color w:val="FFFFFF"/>
          <w:sz w:val="30"/>
          <w:shd w:fill="00A9C1" w:color="auto" w:val="clear"/>
        </w:rPr>
        <w:t>  OPTION 9 </w:t>
      </w:r>
    </w:p>
    <w:p>
      <w:pPr>
        <w:spacing w:before="145"/>
        <w:ind w:left="3906" w:right="3771" w:firstLine="520"/>
        <w:jc w:val="left"/>
        <w:rPr>
          <w:rFonts w:ascii="Museo-500" w:hAnsi="Museo-500"/>
          <w:sz w:val="40"/>
        </w:rPr>
      </w:pPr>
      <w:r>
        <w:rPr>
          <w:rFonts w:ascii="Museo-500" w:hAnsi="Museo-500"/>
          <w:color w:val="00A9C1"/>
          <w:spacing w:val="3"/>
          <w:sz w:val="40"/>
        </w:rPr>
        <w:t>Déploiement </w:t>
      </w:r>
      <w:r>
        <w:rPr>
          <w:rFonts w:ascii="Museo-500" w:hAnsi="Museo-500"/>
          <w:color w:val="00A9C1"/>
          <w:sz w:val="40"/>
        </w:rPr>
        <w:t>de </w:t>
      </w:r>
      <w:r>
        <w:rPr>
          <w:rFonts w:ascii="Museo-500" w:hAnsi="Museo-500"/>
          <w:color w:val="00A9C1"/>
          <w:spacing w:val="3"/>
          <w:sz w:val="40"/>
        </w:rPr>
        <w:t>poteaux</w:t>
      </w:r>
      <w:r>
        <w:rPr>
          <w:rFonts w:ascii="Museo-500" w:hAnsi="Museo-500"/>
          <w:color w:val="00A9C1"/>
          <w:spacing w:val="51"/>
          <w:sz w:val="40"/>
        </w:rPr>
        <w:t> </w:t>
      </w:r>
      <w:r>
        <w:rPr>
          <w:rFonts w:ascii="Museo-500" w:hAnsi="Museo-500"/>
          <w:color w:val="00A9C1"/>
          <w:sz w:val="40"/>
        </w:rPr>
        <w:t>d’arrêt</w:t>
      </w:r>
    </w:p>
    <w:p>
      <w:pPr>
        <w:spacing w:after="0"/>
        <w:jc w:val="left"/>
        <w:rPr>
          <w:rFonts w:ascii="Museo-500" w:hAnsi="Museo-500"/>
          <w:sz w:val="40"/>
        </w:rPr>
        <w:sectPr>
          <w:pgSz w:w="11910" w:h="16840"/>
          <w:pgMar w:header="0" w:footer="454" w:top="0" w:bottom="640" w:left="720" w:right="0"/>
        </w:sectPr>
      </w:pPr>
    </w:p>
    <w:p>
      <w:pPr>
        <w:pStyle w:val="BodyText"/>
        <w:spacing w:before="9"/>
        <w:rPr>
          <w:rFonts w:ascii="Museo-500"/>
          <w:sz w:val="25"/>
        </w:rPr>
      </w:pPr>
    </w:p>
    <w:p>
      <w:pPr>
        <w:pStyle w:val="BodyText"/>
        <w:spacing w:line="30" w:lineRule="exact"/>
        <w:ind w:left="5392"/>
        <w:rPr>
          <w:rFonts w:ascii="Museo-500"/>
          <w:sz w:val="3"/>
        </w:rPr>
      </w:pPr>
      <w:r>
        <w:rPr>
          <w:rFonts w:ascii="Museo-500"/>
          <w:position w:val="0"/>
          <w:sz w:val="3"/>
        </w:rPr>
        <w:pict>
          <v:group style="width:25.1pt;height:1.5pt;mso-position-horizontal-relative:char;mso-position-vertical-relative:line" coordorigin="0,0" coordsize="502,30">
            <v:line style="position:absolute" from="0,15" to="502,15" stroked="true" strokeweight="1.472pt" strokecolor="#00a9c1">
              <v:stroke dashstyle="solid"/>
            </v:line>
          </v:group>
        </w:pict>
      </w:r>
      <w:r>
        <w:rPr>
          <w:rFonts w:ascii="Museo-500"/>
          <w:position w:val="0"/>
          <w:sz w:val="3"/>
        </w:rPr>
      </w:r>
    </w:p>
    <w:p>
      <w:pPr>
        <w:pStyle w:val="BodyText"/>
        <w:spacing w:before="8"/>
        <w:rPr>
          <w:rFonts w:ascii="Museo-500"/>
          <w:sz w:val="43"/>
        </w:rPr>
      </w:pPr>
    </w:p>
    <w:p>
      <w:pPr>
        <w:pStyle w:val="ListParagraph"/>
        <w:numPr>
          <w:ilvl w:val="0"/>
          <w:numId w:val="85"/>
        </w:numPr>
        <w:tabs>
          <w:tab w:pos="1711" w:val="left" w:leader="none"/>
          <w:tab w:pos="1713" w:val="left" w:leader="none"/>
        </w:tabs>
        <w:spacing w:line="364" w:lineRule="exact" w:before="0" w:after="0"/>
        <w:ind w:left="1712" w:right="0" w:hanging="448"/>
        <w:jc w:val="left"/>
        <w:rPr>
          <w:b/>
          <w:sz w:val="28"/>
        </w:rPr>
      </w:pPr>
      <w:r>
        <w:rPr/>
        <w:pict>
          <v:rect style="position:absolute;margin-left:112.036003pt;margin-top:10.862718pt;width:1.948pt;height:1.948pt;mso-position-horizontal-relative:page;mso-position-vertical-relative:paragraph;z-index:-334816" filled="true" fillcolor="#00a9c1" stroked="false">
            <v:fill type="solid"/>
            <w10:wrap type="none"/>
          </v:rect>
        </w:pict>
      </w:r>
      <w:r>
        <w:rPr>
          <w:b/>
          <w:color w:val="00A9C1"/>
          <w:sz w:val="28"/>
        </w:rPr>
        <w:t>PRIORITÉ N°1</w:t>
      </w:r>
      <w:r>
        <w:rPr>
          <w:b/>
          <w:color w:val="00A9C1"/>
          <w:spacing w:val="-1"/>
          <w:sz w:val="28"/>
        </w:rPr>
        <w:t> </w:t>
      </w:r>
      <w:r>
        <w:rPr>
          <w:b/>
          <w:color w:val="00A9C1"/>
          <w:sz w:val="28"/>
        </w:rPr>
        <w:t>:</w:t>
      </w:r>
    </w:p>
    <w:p>
      <w:pPr>
        <w:spacing w:line="364" w:lineRule="exact" w:before="0"/>
        <w:ind w:left="1712" w:right="0" w:firstLine="0"/>
        <w:jc w:val="left"/>
        <w:rPr>
          <w:rFonts w:ascii="Gotham Narrow" w:hAnsi="Gotham Narrow"/>
          <w:b/>
          <w:sz w:val="28"/>
        </w:rPr>
      </w:pPr>
      <w:r>
        <w:rPr>
          <w:rFonts w:ascii="Gotham Narrow" w:hAnsi="Gotham Narrow"/>
          <w:b/>
          <w:color w:val="00A9C1"/>
          <w:sz w:val="28"/>
        </w:rPr>
        <w:t>LIGNES RÉGULIÈRES PÉRIURBAINES</w:t>
      </w:r>
    </w:p>
    <w:p>
      <w:pPr>
        <w:pStyle w:val="ListParagraph"/>
        <w:numPr>
          <w:ilvl w:val="1"/>
          <w:numId w:val="85"/>
        </w:numPr>
        <w:tabs>
          <w:tab w:pos="1715" w:val="left" w:leader="none"/>
        </w:tabs>
        <w:spacing w:line="240" w:lineRule="auto" w:before="41" w:after="0"/>
        <w:ind w:left="1714" w:right="0" w:hanging="450"/>
        <w:jc w:val="left"/>
        <w:rPr>
          <w:b/>
          <w:sz w:val="22"/>
        </w:rPr>
      </w:pPr>
      <w:r>
        <w:rPr/>
        <w:pict>
          <v:rect style="position:absolute;margin-left:115.789001pt;margin-top:10.849511pt;width:1.948pt;height:1.948pt;mso-position-horizontal-relative:page;mso-position-vertical-relative:paragraph;z-index:-334792" filled="true" fillcolor="#3c3c3b" stroked="false">
            <v:fill type="solid"/>
            <w10:wrap type="none"/>
          </v:rect>
        </w:pict>
      </w:r>
      <w:r>
        <w:rPr>
          <w:b/>
          <w:color w:val="3C3C3B"/>
          <w:sz w:val="22"/>
        </w:rPr>
        <w:t>CHOIX DU MOBILIER</w:t>
      </w:r>
    </w:p>
    <w:p>
      <w:pPr>
        <w:pStyle w:val="BodyText"/>
        <w:spacing w:line="206" w:lineRule="auto" w:before="97"/>
        <w:ind w:left="1717"/>
      </w:pPr>
      <w:r>
        <w:rPr>
          <w:color w:val="3C3C3B"/>
        </w:rPr>
        <w:t>Les quatre nouvelles lignes périurbaines sont conçues pour offrir un niveau de service identique à celui du réseau urbain historique. L’équipement des points d’arrêts semble donc indispensable.</w:t>
      </w:r>
    </w:p>
    <w:p>
      <w:pPr>
        <w:pStyle w:val="BodyText"/>
        <w:spacing w:line="206" w:lineRule="auto"/>
        <w:ind w:left="1717"/>
      </w:pPr>
      <w:r>
        <w:rPr>
          <w:color w:val="3C3C3B"/>
        </w:rPr>
        <w:t>Il permettra d’implanter concrètement le réseau Linéad dans les communes de l’Agglomération les plus denses en population.</w:t>
      </w:r>
    </w:p>
    <w:p>
      <w:pPr>
        <w:pStyle w:val="BodyText"/>
        <w:spacing w:line="206" w:lineRule="auto" w:before="110"/>
        <w:ind w:left="1717" w:right="464"/>
      </w:pPr>
      <w:r>
        <w:rPr>
          <w:color w:val="3C3C3B"/>
        </w:rPr>
        <w:t>Keolis propose d’équiper les arrêts des lignes périurbaines, dans les deux sens de circulation, avec le même mobilier</w:t>
      </w:r>
    </w:p>
    <w:p>
      <w:pPr>
        <w:pStyle w:val="BodyText"/>
        <w:spacing w:line="221" w:lineRule="exact"/>
        <w:ind w:left="1717"/>
      </w:pPr>
      <w:r>
        <w:rPr>
          <w:color w:val="3C3C3B"/>
        </w:rPr>
        <w:t>que celui du réseau urbain, à savoir le poteau « Urbanéo Mistral ».</w:t>
      </w:r>
    </w:p>
    <w:p>
      <w:pPr>
        <w:pStyle w:val="BodyText"/>
        <w:spacing w:before="7"/>
        <w:rPr>
          <w:sz w:val="27"/>
        </w:rPr>
      </w:pPr>
    </w:p>
    <w:p>
      <w:pPr>
        <w:pStyle w:val="ListParagraph"/>
        <w:numPr>
          <w:ilvl w:val="1"/>
          <w:numId w:val="85"/>
        </w:numPr>
        <w:tabs>
          <w:tab w:pos="1725" w:val="left" w:leader="none"/>
        </w:tabs>
        <w:spacing w:line="240" w:lineRule="auto" w:before="0" w:after="0"/>
        <w:ind w:left="1724" w:right="0" w:hanging="460"/>
        <w:jc w:val="left"/>
        <w:rPr>
          <w:b/>
          <w:sz w:val="22"/>
        </w:rPr>
      </w:pPr>
      <w:r>
        <w:rPr/>
        <w:pict>
          <v:rect style="position:absolute;margin-left:116.948997pt;margin-top:8.800714pt;width:1.948pt;height:1.948pt;mso-position-horizontal-relative:page;mso-position-vertical-relative:paragraph;z-index:-334768" filled="true" fillcolor="#3c3c3b" stroked="false">
            <v:fill type="solid"/>
            <w10:wrap type="none"/>
          </v:rect>
        </w:pict>
      </w:r>
      <w:r>
        <w:rPr>
          <w:b/>
          <w:color w:val="3C3C3B"/>
          <w:sz w:val="22"/>
        </w:rPr>
        <w:t>CALENDRIER DE</w:t>
      </w:r>
      <w:r>
        <w:rPr>
          <w:b/>
          <w:color w:val="3C3C3B"/>
          <w:spacing w:val="1"/>
          <w:sz w:val="22"/>
        </w:rPr>
        <w:t> </w:t>
      </w:r>
      <w:r>
        <w:rPr>
          <w:b/>
          <w:color w:val="3C3C3B"/>
          <w:sz w:val="22"/>
        </w:rPr>
        <w:t>DÉPLOIEMENT</w:t>
      </w:r>
    </w:p>
    <w:p>
      <w:pPr>
        <w:pStyle w:val="BodyText"/>
        <w:spacing w:line="206" w:lineRule="auto" w:before="97"/>
        <w:ind w:left="1717"/>
      </w:pPr>
      <w:r>
        <w:rPr>
          <w:color w:val="3C3C3B"/>
        </w:rPr>
        <w:t>Keolis propose un déploiement pour le lancement des nouvelles lignes périurbaines prévu le 5 juillet 2021.</w:t>
      </w:r>
    </w:p>
    <w:p>
      <w:pPr>
        <w:pStyle w:val="BodyText"/>
        <w:spacing w:line="206" w:lineRule="auto" w:before="112"/>
        <w:ind w:left="1717" w:right="464"/>
      </w:pPr>
      <w:r>
        <w:rPr>
          <w:color w:val="3C3C3B"/>
        </w:rPr>
        <w:t>L’option a donc été chiffrée à partir de la consistance d’offre du nouveau réseau. Elle inclut la fourniture, la pose</w:t>
      </w:r>
    </w:p>
    <w:p>
      <w:pPr>
        <w:pStyle w:val="BodyText"/>
        <w:spacing w:line="221" w:lineRule="exact"/>
        <w:ind w:left="1717"/>
      </w:pPr>
      <w:r>
        <w:rPr>
          <w:color w:val="3C3C3B"/>
        </w:rPr>
        <w:t>et la signalétique de 135 poteaux.</w:t>
      </w:r>
    </w:p>
    <w:p>
      <w:pPr>
        <w:pStyle w:val="BodyText"/>
        <w:rPr>
          <w:sz w:val="40"/>
        </w:rPr>
      </w:pPr>
      <w:r>
        <w:rPr/>
        <w:br w:type="column"/>
      </w:r>
      <w:r>
        <w:rPr>
          <w:sz w:val="40"/>
        </w:rPr>
      </w:r>
    </w:p>
    <w:p>
      <w:pPr>
        <w:pStyle w:val="Heading2"/>
        <w:spacing w:line="199" w:lineRule="auto" w:before="320"/>
        <w:ind w:left="764" w:right="1122"/>
      </w:pPr>
      <w:r>
        <w:rPr>
          <w:color w:val="00A9C1"/>
        </w:rPr>
        <w:t>Keolis propose un plan de déploiement progressif, en définissant deux niveaux de priorités d’équipement.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14"/>
        </w:rPr>
      </w:pPr>
      <w:r>
        <w:rPr/>
        <w:pict>
          <v:group style="position:absolute;margin-left:414.802612pt;margin-top:11.088985pt;width:133.4pt;height:38.3pt;mso-position-horizontal-relative:page;mso-position-vertical-relative:paragraph;z-index:63680;mso-wrap-distance-left:0;mso-wrap-distance-right:0" coordorigin="8296,222" coordsize="2668,766">
            <v:shape style="position:absolute;left:8296;top:221;width:2668;height:766" type="#_x0000_t75" stroked="false">
              <v:imagedata r:id="rId406" o:title=""/>
            </v:shape>
            <v:shape style="position:absolute;left:8296;top:221;width:2668;height:766" type="#_x0000_t202" filled="false" stroked="false">
              <v:textbox inset="0,0,0,0">
                <w:txbxContent>
                  <w:p>
                    <w:pPr>
                      <w:spacing w:line="240" w:lineRule="auto" w:before="8"/>
                      <w:rPr>
                        <w:rFonts w:ascii="AkzidenzGroteskBE-MdCn"/>
                        <w:sz w:val="13"/>
                      </w:rPr>
                    </w:pPr>
                  </w:p>
                  <w:p>
                    <w:pPr>
                      <w:spacing w:line="206" w:lineRule="auto" w:before="0"/>
                      <w:ind w:left="1116" w:right="0" w:firstLine="0"/>
                      <w:jc w:val="left"/>
                      <w:rPr>
                        <w:rFonts w:ascii="Gotham Narrow"/>
                        <w:b/>
                        <w:sz w:val="12"/>
                      </w:rPr>
                    </w:pPr>
                    <w:r>
                      <w:rPr>
                        <w:rFonts w:ascii="Gotham Narrow"/>
                        <w:b/>
                        <w:color w:val="FFFFFF"/>
                        <w:sz w:val="12"/>
                      </w:rPr>
                      <w:t>Cliquez ici pour consulter Mobilier urbain</w:t>
                    </w:r>
                  </w:p>
                  <w:p>
                    <w:pPr>
                      <w:spacing w:line="148" w:lineRule="exact" w:before="0"/>
                      <w:ind w:left="1116" w:right="0" w:firstLine="0"/>
                      <w:jc w:val="left"/>
                      <w:rPr>
                        <w:rFonts w:ascii="Gotham Narrow"/>
                        <w:b/>
                        <w:sz w:val="12"/>
                      </w:rPr>
                    </w:pPr>
                    <w:r>
                      <w:rPr>
                        <w:rFonts w:ascii="Gotham Narrow"/>
                        <w:b/>
                        <w:color w:val="FFFFFF"/>
                        <w:sz w:val="12"/>
                      </w:rPr>
                      <w:t>Chapitre 1 / partie 5 / 1</w:t>
                    </w:r>
                  </w:p>
                </w:txbxContent>
              </v:textbox>
              <w10:wrap type="none"/>
            </v:shape>
            <w10:wrap type="topAndBottom"/>
          </v:group>
        </w:pict>
      </w:r>
    </w:p>
    <w:p>
      <w:pPr>
        <w:spacing w:after="0"/>
        <w:rPr>
          <w:rFonts w:ascii="AkzidenzGroteskBE-MdCn"/>
          <w:sz w:val="14"/>
        </w:rPr>
        <w:sectPr>
          <w:type w:val="continuous"/>
          <w:pgSz w:w="11910" w:h="16840"/>
          <w:pgMar w:top="1580" w:bottom="280" w:left="720" w:right="0"/>
          <w:cols w:num="2" w:equalWidth="0">
            <w:col w:w="6772" w:space="40"/>
            <w:col w:w="4378"/>
          </w:cols>
        </w:sectPr>
      </w:pPr>
    </w:p>
    <w:p>
      <w:pPr>
        <w:pStyle w:val="BodyText"/>
        <w:spacing w:before="3"/>
        <w:rPr>
          <w:rFonts w:ascii="AkzidenzGroteskBE-MdCn"/>
          <w:sz w:val="16"/>
        </w:rPr>
      </w:pPr>
      <w:r>
        <w:rPr/>
        <w:pict>
          <v:group style="position:absolute;margin-left:1.356pt;margin-top:-.000001pt;width:51.95pt;height:841.9pt;mso-position-horizontal-relative:page;mso-position-vertical-relative:page;z-index:-33488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491.811005pt;margin-top:342.859222pt;width:25.55pt;height:21.4pt;mso-position-horizontal-relative:page;mso-position-vertical-relative:page;z-index:-334744" coordorigin="9836,6857" coordsize="511,428">
            <v:shape style="position:absolute;left:9836;top:6857;width:511;height:428" coordorigin="9836,6857" coordsize="511,428" path="m10346,6857l10132,6857,10132,7050,10236,7050,10234,7083,10230,7111,10223,7135,10213,7155,10200,7170,10183,7181,10162,7187,10138,7189,10138,7285,10184,7281,10225,7270,10261,7251,10291,7225,10315,7190,10333,7147,10343,7096,10346,7035,10346,6857xm10051,6857l9836,6857,9836,7050,9940,7050,9938,7083,9934,7111,9927,7135,9917,7155,9904,7170,9887,7181,9867,7187,9844,7189,9844,7285,9868,7284,9890,7281,9911,7277,9931,7270,9949,7262,9966,7252,9982,7239,9996,7225,10009,7209,10020,7190,10029,7170,10037,7147,10043,7122,10048,7095,10051,7066,10051,7035,10051,6857xe" filled="true" fillcolor="#00a9c1" stroked="false">
              <v:path arrowok="t"/>
              <v:fill type="solid"/>
            </v:shape>
            <v:shape style="position:absolute;left:9836;top:6857;width:511;height:428" coordorigin="9836,6857" coordsize="511,428" path="m9875,7185l9867,7187,9844,7189,9844,7216,9875,7185m9891,6857l9860,6857,9836,6881,9836,6912,9891,6857m9953,6857l9922,6857,9836,6943,9836,6974,9953,6857m10012,7204l9959,7256,9966,7252,9982,7239,9996,7225,10009,7209,10012,7204m10015,6857l9984,6857,9836,7005,9836,7036,10015,6857m10046,7107l9869,7284,9890,7281,9906,7278,10037,7147,10043,7122,10046,7107m10051,7039l10024,7067,10024,7067,9844,7247,9844,7278,10043,7079,10043,7079,10050,7072,10050,7072,10050,7072,10051,7067,10051,7066,10051,7039m10051,6977l9962,7067,9962,7067,9937,7091,9934,7111,9928,7131,9980,7079,9980,7079,10051,7008,10051,6977m10051,6915l9916,7050,9940,7050,9939,7058,10051,6946,10051,6915m10051,6857l10047,6857,9854,7050,9885,7050,10051,6884,10051,6857m10140,6857l10132,6857,10132,6866,10140,6857m10203,6857l10172,6857,10132,6897,10132,6928,10203,6857m10265,6857l10234,6857,10132,6959,10132,6990,10265,6857m10327,6857l10296,6857,10132,7021,10132,7050,10135,7050,10327,6857m10336,7128l10183,7281,10184,7281,10225,7270,10227,7269,10322,7174,10333,7147,10336,7128m10345,7057l10138,7264,10138,7285,10149,7284,10343,7090,10345,7067,10345,7067,10345,7057,10345,7057m10346,6994l10286,7055,10285,7055,10230,7110,10230,7111,10223,7135,10213,7155,10200,7170,10183,7181,10162,7187,10152,7188,10138,7202,10138,7233,10304,7067,10304,7067,10346,7025,10346,6994m10346,6869l10166,7050,10197,7050,10346,6900,10346,6869m10346,6931l10228,7050,10236,7050,10235,7055,10235,7061,10235,7067,10234,7075,10242,7067,10242,7067,10346,6963,10346,6931e" filled="true" fillcolor="#ffffff" stroked="false">
              <v:path arrowok="t"/>
              <v:fill type="solid"/>
            </v:shape>
            <w10:wrap type="none"/>
          </v:group>
        </w:pict>
      </w:r>
    </w:p>
    <w:p>
      <w:pPr>
        <w:pStyle w:val="BodyText"/>
        <w:ind w:left="1254"/>
        <w:rPr>
          <w:rFonts w:ascii="AkzidenzGroteskBE-MdCn"/>
          <w:sz w:val="20"/>
        </w:rPr>
      </w:pPr>
      <w:r>
        <w:rPr>
          <w:rFonts w:ascii="AkzidenzGroteskBE-MdCn"/>
          <w:sz w:val="20"/>
        </w:rPr>
        <w:pict>
          <v:group style="width:439.4pt;height:207.45pt;mso-position-horizontal-relative:char;mso-position-vertical-relative:line" coordorigin="0,0" coordsize="8788,4149">
            <v:shape style="position:absolute;left:0;top:0;width:8788;height:4149" type="#_x0000_t75" stroked="false">
              <v:imagedata r:id="rId407" o:title=""/>
            </v:shape>
            <v:shape style="position:absolute;left:120;top:120;width:701;height:3909" coordorigin="120,120" coordsize="701,3909" path="m821,120l120,120,120,4028,821,4028e" filled="false" stroked="true" strokeweight="12.0pt" strokecolor="#00a9c1">
              <v:path arrowok="t"/>
              <v:stroke dashstyle="solid"/>
            </v:shape>
          </v:group>
        </w:pict>
      </w:r>
      <w:r>
        <w:rPr>
          <w:rFonts w:ascii="AkzidenzGroteskBE-MdCn"/>
          <w:sz w:val="20"/>
        </w:rPr>
      </w:r>
    </w:p>
    <w:p>
      <w:pPr>
        <w:spacing w:before="36"/>
        <w:ind w:left="1264" w:right="0" w:firstLine="0"/>
        <w:jc w:val="left"/>
        <w:rPr>
          <w:rFonts w:ascii="GothamNarrow-LightItalic" w:hAnsi="GothamNarrow-LightItalic"/>
          <w:i/>
          <w:sz w:val="12"/>
        </w:rPr>
      </w:pPr>
      <w:r>
        <w:rPr>
          <w:rFonts w:ascii="GothamNarrow-LightItalic" w:hAnsi="GothamNarrow-LightItalic"/>
          <w:i/>
          <w:color w:val="00A9C1"/>
          <w:sz w:val="12"/>
        </w:rPr>
        <w:t>Poteau Urbanéo Mistral</w:t>
      </w:r>
    </w:p>
    <w:p>
      <w:pPr>
        <w:pStyle w:val="BodyText"/>
        <w:spacing w:before="1"/>
        <w:rPr>
          <w:rFonts w:ascii="GothamNarrow-LightItalic"/>
          <w:i/>
          <w:sz w:val="26"/>
        </w:rPr>
      </w:pPr>
    </w:p>
    <w:p>
      <w:pPr>
        <w:pStyle w:val="Heading5"/>
        <w:numPr>
          <w:ilvl w:val="1"/>
          <w:numId w:val="85"/>
        </w:numPr>
        <w:tabs>
          <w:tab w:pos="1710" w:val="left" w:leader="none"/>
        </w:tabs>
        <w:spacing w:line="240" w:lineRule="auto" w:before="64" w:after="0"/>
        <w:ind w:left="1709" w:right="0" w:hanging="445"/>
        <w:jc w:val="left"/>
      </w:pPr>
      <w:r>
        <w:rPr/>
        <w:pict>
          <v:rect style="position:absolute;margin-left:116.413002pt;margin-top:12.000204pt;width:1.948pt;height:1.948pt;mso-position-horizontal-relative:page;mso-position-vertical-relative:paragraph;z-index:-334720" filled="true" fillcolor="#3c3c3b" stroked="false">
            <v:fill type="solid"/>
            <w10:wrap type="none"/>
          </v:rect>
        </w:pict>
      </w:r>
      <w:r>
        <w:rPr>
          <w:color w:val="3C3C3B"/>
        </w:rPr>
        <w:t>MAINTENANCE ET </w:t>
      </w:r>
      <w:r>
        <w:rPr>
          <w:color w:val="3C3C3B"/>
          <w:spacing w:val="-3"/>
        </w:rPr>
        <w:t>NETTOYAGE</w:t>
      </w:r>
    </w:p>
    <w:p>
      <w:pPr>
        <w:pStyle w:val="BodyText"/>
        <w:spacing w:line="206" w:lineRule="auto" w:before="97"/>
        <w:ind w:left="1717" w:right="4640"/>
      </w:pPr>
      <w:r>
        <w:rPr/>
        <w:pict>
          <v:group style="position:absolute;margin-left:538.582092pt;margin-top:60.939903pt;width:56.7pt;height:4.3pt;mso-position-horizontal-relative:page;mso-position-vertical-relative:paragraph;z-index:65800" coordorigin="10772,1219" coordsize="1134,86">
            <v:line style="position:absolute" from="10772,1261" to="11906,1261" stroked="true" strokeweight="4.252pt" strokecolor="#00a9c1">
              <v:stroke dashstyle="solid"/>
            </v:line>
            <v:shape style="position:absolute;left:10771;top:1218;width:1134;height:86" coordorigin="10772,1219" coordsize="1134,86" path="m10783,1219l10772,1219,10772,1230,10783,1219m10845,1219l10814,1219,10772,1261,10772,1292,10845,1219m10907,1219l10876,1219,10791,1304,10822,1304,10907,1219m10970,1219l10939,1219,10854,1304,10885,1304,10970,1219m11032,1219l11001,1219,10916,1304,10947,1304,11032,1219m11094,1219l11063,1219,10978,1304,11009,1304,11094,1219m11157,1219l11126,1219,11040,1304,11072,1304,11157,1219m11219,1219l11188,1219,11103,1304,11134,1304,11219,1219m11244,1287l11227,1304,11244,1304,11244,1287m11244,1225l11165,1304,11196,1304,11244,1256,11244,1225m11282,1219l11250,1219,11244,1225,11244,1256,11282,1219m11344,1219l11313,1219,11244,1287,11244,1304,11259,1304,11344,1219m11406,1219l11375,1219,11290,1304,11321,1304,11406,1219m11468,1219l11437,1219,11352,1304,11383,1304,11468,1219m11531,1219l11500,1219,11415,1304,11446,1304,11531,1219m11593,1219l11562,1219,11477,1304,11508,1304,11593,1219m11655,1219l11624,1219,11539,1304,11570,1304,11655,1219m11718,1219l11686,1219,11601,1304,11633,1304,11718,1219m11780,1219l11749,1219,11664,1304,11695,1304,11780,1219m11842,1219l11811,1219,11726,1304,11757,1304,11842,1219m11904,1219l11873,1219,11788,1304,11819,1304,11904,1219m11906,1249l11851,1304,11882,1304,11906,1280,11906,1249e" filled="true" fillcolor="#ffffff" stroked="false">
              <v:path arrowok="t"/>
              <v:fill type="solid"/>
            </v:shape>
            <w10:wrap type="none"/>
          </v:group>
        </w:pict>
      </w:r>
      <w:r>
        <w:rPr>
          <w:color w:val="3C3C3B"/>
        </w:rPr>
        <w:t>Keolis a chiffré les opérations de maintenance et de nettoyage, avec les mêmes caractéristiques et les mêmes engagements que ceux décrits dans l’offre principale.</w:t>
      </w:r>
    </w:p>
    <w:p>
      <w:pPr>
        <w:spacing w:after="0" w:line="206" w:lineRule="auto"/>
        <w:sectPr>
          <w:type w:val="continuous"/>
          <w:pgSz w:w="11910" w:h="16840"/>
          <w:pgMar w:top="1580" w:bottom="280" w:left="720" w:right="0"/>
        </w:sectPr>
      </w:pPr>
    </w:p>
    <w:p>
      <w:pPr>
        <w:pStyle w:val="BodyText"/>
        <w:rPr>
          <w:sz w:val="20"/>
        </w:rPr>
      </w:pP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66064">
            <wp:simplePos x="0" y="0"/>
            <wp:positionH relativeFrom="page">
              <wp:posOffset>5482068</wp:posOffset>
            </wp:positionH>
            <wp:positionV relativeFrom="paragraph">
              <wp:posOffset>-531436</wp:posOffset>
            </wp:positionV>
            <wp:extent cx="2077935" cy="326266"/>
            <wp:effectExtent l="0" t="0" r="0" b="0"/>
            <wp:wrapNone/>
            <wp:docPr id="651" name="image339.png" descr=""/>
            <wp:cNvGraphicFramePr>
              <a:graphicFrameLocks noChangeAspect="1"/>
            </wp:cNvGraphicFramePr>
            <a:graphic>
              <a:graphicData uri="http://schemas.openxmlformats.org/drawingml/2006/picture">
                <pic:pic>
                  <pic:nvPicPr>
                    <pic:cNvPr id="652" name="image339.png"/>
                    <pic:cNvPicPr/>
                  </pic:nvPicPr>
                  <pic:blipFill>
                    <a:blip r:embed="rId405"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9 : DÉPLOIEMENT DE POTEAUX D’ARRÊT</w:t>
      </w:r>
    </w:p>
    <w:p>
      <w:pPr>
        <w:pStyle w:val="BodyText"/>
        <w:rPr>
          <w:rFonts w:ascii="AkzidenzGroteskBE-MdCn"/>
          <w:sz w:val="20"/>
        </w:rPr>
      </w:pPr>
    </w:p>
    <w:p>
      <w:pPr>
        <w:pStyle w:val="BodyText"/>
        <w:rPr>
          <w:rFonts w:ascii="AkzidenzGroteskBE-MdCn"/>
          <w:sz w:val="20"/>
        </w:rPr>
      </w:pPr>
    </w:p>
    <w:p>
      <w:pPr>
        <w:pStyle w:val="BodyText"/>
        <w:spacing w:before="1"/>
        <w:rPr>
          <w:rFonts w:ascii="AkzidenzGroteskBE-MdCn"/>
          <w:sz w:val="25"/>
        </w:rPr>
      </w:pPr>
    </w:p>
    <w:p>
      <w:pPr>
        <w:spacing w:after="0"/>
        <w:rPr>
          <w:rFonts w:ascii="AkzidenzGroteskBE-MdCn"/>
          <w:sz w:val="25"/>
        </w:rPr>
        <w:sectPr>
          <w:pgSz w:w="11910" w:h="16840"/>
          <w:pgMar w:header="0" w:footer="454" w:top="0" w:bottom="640" w:left="720" w:right="0"/>
        </w:sectPr>
      </w:pPr>
    </w:p>
    <w:p>
      <w:pPr>
        <w:pStyle w:val="ListParagraph"/>
        <w:numPr>
          <w:ilvl w:val="0"/>
          <w:numId w:val="85"/>
        </w:numPr>
        <w:tabs>
          <w:tab w:pos="1715" w:val="left" w:leader="none"/>
          <w:tab w:pos="1716" w:val="left" w:leader="none"/>
        </w:tabs>
        <w:spacing w:line="364" w:lineRule="exact" w:before="54" w:after="0"/>
        <w:ind w:left="1715" w:right="0" w:hanging="451"/>
        <w:jc w:val="left"/>
        <w:rPr>
          <w:b/>
          <w:sz w:val="28"/>
        </w:rPr>
      </w:pPr>
      <w:r>
        <w:rPr/>
        <w:pict>
          <v:group style="position:absolute;margin-left:1.356pt;margin-top:-.000001pt;width:51.95pt;height:841.9pt;mso-position-horizontal-relative:page;mso-position-vertical-relative:page;z-index:-33464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604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pict>
          <v:rect style="position:absolute;margin-left:113.338997pt;margin-top:13.563022pt;width:1.948pt;height:1.948pt;mso-position-horizontal-relative:page;mso-position-vertical-relative:paragraph;z-index:-334552" filled="true" fillcolor="#00a9c1" stroked="false">
            <v:fill type="solid"/>
            <w10:wrap type="none"/>
          </v:rect>
        </w:pict>
      </w:r>
      <w:r>
        <w:rPr>
          <w:b/>
          <w:color w:val="00A9C1"/>
          <w:sz w:val="28"/>
        </w:rPr>
        <w:t>PRIORITÉ N°2</w:t>
      </w:r>
      <w:r>
        <w:rPr>
          <w:b/>
          <w:color w:val="00A9C1"/>
          <w:spacing w:val="-1"/>
          <w:sz w:val="28"/>
        </w:rPr>
        <w:t> </w:t>
      </w:r>
      <w:r>
        <w:rPr>
          <w:b/>
          <w:color w:val="00A9C1"/>
          <w:sz w:val="28"/>
        </w:rPr>
        <w:t>:</w:t>
      </w:r>
    </w:p>
    <w:p>
      <w:pPr>
        <w:spacing w:line="364" w:lineRule="exact" w:before="0"/>
        <w:ind w:left="1715" w:right="0" w:firstLine="0"/>
        <w:jc w:val="left"/>
        <w:rPr>
          <w:rFonts w:ascii="Gotham Narrow"/>
          <w:b/>
          <w:sz w:val="28"/>
        </w:rPr>
      </w:pPr>
      <w:r>
        <w:rPr>
          <w:rFonts w:ascii="Gotham Narrow"/>
          <w:b/>
          <w:color w:val="00A9C1"/>
          <w:sz w:val="28"/>
        </w:rPr>
        <w:t>LIGNES SCOLAIRES ET TAD</w:t>
      </w:r>
    </w:p>
    <w:p>
      <w:pPr>
        <w:pStyle w:val="ListParagraph"/>
        <w:numPr>
          <w:ilvl w:val="1"/>
          <w:numId w:val="85"/>
        </w:numPr>
        <w:tabs>
          <w:tab w:pos="1704" w:val="left" w:leader="none"/>
        </w:tabs>
        <w:spacing w:line="240" w:lineRule="auto" w:before="161" w:after="0"/>
        <w:ind w:left="1703" w:right="0" w:hanging="439"/>
        <w:jc w:val="left"/>
        <w:rPr>
          <w:b/>
          <w:sz w:val="22"/>
        </w:rPr>
      </w:pPr>
      <w:r>
        <w:rPr/>
        <w:pict>
          <v:rect style="position:absolute;margin-left:116.109001pt;margin-top:16.849693pt;width:1.948pt;height:1.948pt;mso-position-horizontal-relative:page;mso-position-vertical-relative:paragraph;z-index:-334528" filled="true" fillcolor="#3c3c3b" stroked="false">
            <v:fill type="solid"/>
            <w10:wrap type="none"/>
          </v:rect>
        </w:pict>
      </w:r>
      <w:r>
        <w:rPr>
          <w:b/>
          <w:color w:val="3C3C3B"/>
          <w:sz w:val="22"/>
        </w:rPr>
        <w:t>CHOIX DU MOBILIER</w:t>
      </w:r>
    </w:p>
    <w:p>
      <w:pPr>
        <w:pStyle w:val="BodyText"/>
        <w:spacing w:line="206" w:lineRule="auto" w:before="97"/>
        <w:ind w:left="1717" w:right="152"/>
      </w:pPr>
      <w:r>
        <w:rPr>
          <w:color w:val="3C3C3B"/>
        </w:rPr>
        <w:t>Pour traiter le réseau scolaire et TAD, Keolis propose de déployer un mobilier adapté aux caractéristiques de ces services.</w:t>
      </w:r>
    </w:p>
    <w:p>
      <w:pPr>
        <w:pStyle w:val="BodyText"/>
        <w:spacing w:line="221" w:lineRule="exact"/>
        <w:ind w:left="1717"/>
      </w:pPr>
      <w:r>
        <w:rPr>
          <w:color w:val="3C3C3B"/>
        </w:rPr>
        <w:t>La matérialisation des arrêts doit permettre :</w:t>
      </w:r>
    </w:p>
    <w:p>
      <w:pPr>
        <w:pStyle w:val="BodyText"/>
        <w:spacing w:line="314" w:lineRule="auto" w:before="77"/>
        <w:ind w:left="1859" w:right="889"/>
      </w:pPr>
      <w:r>
        <w:rPr/>
        <w:pict>
          <v:shape style="position:absolute;margin-left:121.890007pt;margin-top:8.621088pt;width:5pt;height:5pt;mso-position-horizontal-relative:page;mso-position-vertical-relative:paragraph;z-index:66160"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pict>
          <v:shape style="position:absolute;margin-left:121.890007pt;margin-top:25.09009pt;width:5pt;height:5pt;mso-position-horizontal-relative:page;mso-position-vertical-relative:paragraph;z-index:66184" coordorigin="2438,502" coordsize="100,100" path="m2473,542l2472,538,2454,516,2447,521,2463,540,2438,540,2438,548,2468,548,2471,547,2473,542m2473,561l2471,556,2468,555,2438,555,2438,563,2463,563,2447,582,2454,587,2472,564,2473,561m2495,504l2487,502,2481,525,2466,506,2459,512,2476,533,2477,534,2480,535,2483,535,2483,535,2486,535,2488,532,2490,525,2495,504m2495,599l2490,577,2488,571,2486,568,2481,567,2478,568,2476,570,2459,591,2466,596,2481,577,2487,601,2495,599m2530,575l2524,572,2504,563,2500,563,2496,566,2495,569,2502,598,2510,596,2504,572,2527,583,2530,575m2530,528l2527,520,2504,531,2510,507,2502,505,2495,533,2496,537,2499,539,2501,540,2504,540,2505,540,2524,531,2530,528m2537,541l2533,533,2507,546,2504,549,2504,554,2507,557,2509,558,2533,569,2537,562,2515,551,2537,541e" filled="true" fillcolor="#00a9c1" stroked="false">
            <v:path arrowok="t"/>
            <v:fill type="solid"/>
            <w10:wrap type="none"/>
          </v:shape>
        </w:pict>
      </w:r>
      <w:r>
        <w:rPr>
          <w:color w:val="3C3C3B"/>
        </w:rPr>
        <w:t>d’identifier facilement les lieux de prises en charges, de fournir une information voyageur minimale,</w:t>
      </w:r>
    </w:p>
    <w:p>
      <w:pPr>
        <w:pStyle w:val="BodyText"/>
        <w:spacing w:line="206" w:lineRule="auto" w:before="28"/>
        <w:ind w:left="1859" w:right="889"/>
      </w:pPr>
      <w:r>
        <w:rPr/>
        <w:pict>
          <v:shape style="position:absolute;margin-left:121.890007pt;margin-top:4.708951pt;width:5pt;height:5pt;mso-position-horizontal-relative:page;mso-position-vertical-relative:paragraph;z-index:66208" coordorigin="2438,94" coordsize="100,100" path="m2473,134l2472,131,2454,108,2447,113,2463,132,2438,132,2438,141,2468,141,2471,139,2473,134m2473,154l2471,148,2468,147,2438,147,2438,155,2463,155,2447,174,2454,179,2472,157,2473,154m2495,96l2487,94,2481,118,2466,99,2459,104,2476,125,2477,126,2480,128,2483,128,2483,128,2486,127,2488,124,2490,118,2495,96m2495,192l2490,170,2488,163,2486,161,2481,159,2478,161,2476,163,2459,184,2466,189,2481,170,2487,193,2495,192m2530,168l2524,165,2504,155,2500,155,2496,159,2495,162,2502,190,2510,188,2504,165,2527,175,2530,168m2530,120l2527,112,2504,123,2510,99,2502,97,2495,126,2496,129,2499,132,2501,132,2504,132,2505,132,2524,123,2530,120m2537,133l2533,126,2507,138,2504,141,2504,147,2507,149,2509,150,2533,162,2537,154,2515,144,2537,133e" filled="true" fillcolor="#00a9c1" stroked="false">
            <v:path arrowok="t"/>
            <v:fill type="solid"/>
            <w10:wrap type="none"/>
          </v:shape>
        </w:pict>
      </w:r>
      <w:r>
        <w:rPr>
          <w:color w:val="3C3C3B"/>
        </w:rPr>
        <w:t>de diffuser l’identité du réseau et de l’Agglomération dans tout le territoire.</w:t>
      </w:r>
    </w:p>
    <w:p>
      <w:pPr>
        <w:pStyle w:val="BodyText"/>
        <w:spacing w:line="206" w:lineRule="auto" w:before="112"/>
        <w:ind w:left="1717" w:right="70"/>
      </w:pPr>
      <w:r>
        <w:rPr>
          <w:color w:val="3C3C3B"/>
        </w:rPr>
        <w:t>La nature des informations à communiquer conditionne fortement les caractéristiques du mobilier. Contrairement aux lignes régulières, Keolis préconise de réduire les informations statiques au minimum essentiel et de privilégier l’information digitale et temps réel. Keolis propose d’apposer les informations suivantes</w:t>
      </w:r>
      <w:r>
        <w:rPr>
          <w:color w:val="3C3C3B"/>
          <w:spacing w:val="10"/>
        </w:rPr>
        <w:t> </w:t>
      </w:r>
      <w:r>
        <w:rPr>
          <w:color w:val="3C3C3B"/>
        </w:rPr>
        <w:t>:</w:t>
      </w:r>
    </w:p>
    <w:p>
      <w:pPr>
        <w:pStyle w:val="BodyText"/>
        <w:spacing w:line="314" w:lineRule="auto" w:before="81"/>
        <w:ind w:left="1859" w:right="2773"/>
      </w:pPr>
      <w:r>
        <w:rPr/>
        <w:pict>
          <v:shape style="position:absolute;margin-left:121.890007pt;margin-top:8.820988pt;width:5pt;height:5pt;mso-position-horizontal-relative:page;mso-position-vertical-relative:paragraph;z-index:66232" coordorigin="2438,176" coordsize="100,100" path="m2473,216l2472,213,2454,190,2447,196,2463,214,2438,214,2438,223,2468,223,2471,221,2473,216m2473,236l2471,231,2468,229,2438,229,2438,238,2463,238,2447,256,2454,262,2472,239,2473,236m2495,178l2487,176,2481,200,2466,181,2459,186,2476,207,2477,209,2480,210,2483,210,2483,210,2486,209,2488,207,2490,200,2495,178m2495,274l2490,252,2488,246,2486,243,2481,242,2478,243,2476,245,2459,266,2466,271,2481,252,2487,276,2495,274m2530,250l2524,247,2504,237,2500,237,2496,241,2495,244,2502,272,2510,270,2504,247,2527,257,2530,250m2530,202l2527,195,2504,205,2510,182,2502,180,2495,208,2496,211,2499,214,2501,214,2504,214,2505,214,2524,205,2530,202m2537,216l2533,208,2507,221,2504,223,2504,229,2507,231,2509,232,2533,244,2537,237,2515,226,2537,216e" filled="true" fillcolor="#00a9c1" stroked="false">
            <v:path arrowok="t"/>
            <v:fill type="solid"/>
            <w10:wrap type="none"/>
          </v:shape>
        </w:pict>
      </w:r>
      <w:r>
        <w:rPr/>
        <w:pict>
          <v:shape style="position:absolute;margin-left:121.890007pt;margin-top:25.289989pt;width:5pt;height:5pt;mso-position-horizontal-relative:page;mso-position-vertical-relative:paragraph;z-index:66256" coordorigin="2438,506" coordsize="100,100" path="m2473,546l2472,542,2454,520,2447,525,2463,544,2438,544,2438,552,2468,552,2471,551,2473,546m2473,565l2471,560,2468,559,2438,559,2438,567,2463,567,2447,586,2454,591,2472,568,2473,565m2495,508l2487,506,2481,529,2466,510,2459,516,2476,536,2477,538,2480,539,2483,539,2483,539,2486,539,2488,536,2490,529,2495,508m2495,603l2490,581,2488,575,2486,572,2481,571,2478,572,2476,574,2459,595,2466,600,2481,581,2487,605,2495,603m2530,579l2524,576,2504,567,2500,567,2496,570,2495,573,2502,602,2510,600,2504,576,2527,587,2530,579m2530,532l2527,524,2504,535,2510,511,2502,509,2495,537,2496,541,2499,543,2501,544,2504,544,2505,544,2524,535,2530,532m2537,545l2533,537,2507,550,2504,553,2504,558,2507,561,2509,562,2533,573,2537,566,2515,555,2537,545e" filled="true" fillcolor="#00a9c1" stroked="false">
            <v:path arrowok="t"/>
            <v:fill type="solid"/>
            <w10:wrap type="none"/>
          </v:shape>
        </w:pict>
      </w:r>
      <w:r>
        <w:rPr>
          <w:color w:val="3C3C3B"/>
        </w:rPr>
        <w:t>l’identité du réseau : Linéad, le nom de l’arrêt,</w:t>
      </w:r>
    </w:p>
    <w:p>
      <w:pPr>
        <w:pStyle w:val="BodyText"/>
        <w:spacing w:line="251" w:lineRule="exact"/>
        <w:ind w:left="1859"/>
      </w:pPr>
      <w:r>
        <w:rPr/>
        <w:pict>
          <v:shape style="position:absolute;margin-left:121.890007pt;margin-top:4.69698pt;width:5pt;height:5pt;mso-position-horizontal-relative:page;mso-position-vertical-relative:paragraph;z-index:66280" coordorigin="2438,94" coordsize="100,100" path="m2473,134l2472,131,2454,108,2447,113,2463,132,2438,132,2438,140,2468,140,2471,139,2473,134m2473,153l2471,148,2468,147,2438,147,2438,155,2463,155,2447,174,2454,179,2472,157,2473,153m2495,96l2487,94,2481,118,2466,99,2459,104,2476,125,2477,126,2480,127,2483,127,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6,2507,149,2509,150,2533,162,2537,154,2515,144,2537,133e" filled="true" fillcolor="#00a9c1" stroked="false">
            <v:path arrowok="t"/>
            <v:fill type="solid"/>
            <w10:wrap type="none"/>
          </v:shape>
        </w:pict>
      </w:r>
      <w:r>
        <w:rPr>
          <w:color w:val="3C3C3B"/>
        </w:rPr>
        <w:t>le nom de la commune,</w:t>
      </w:r>
    </w:p>
    <w:p>
      <w:pPr>
        <w:pStyle w:val="BodyText"/>
        <w:spacing w:line="234" w:lineRule="exact" w:before="77"/>
        <w:ind w:left="1859"/>
      </w:pPr>
      <w:r>
        <w:rPr/>
        <w:pict>
          <v:shape style="position:absolute;margin-left:121.890007pt;margin-top:8.621093pt;width:5pt;height:5pt;mso-position-horizontal-relative:page;mso-position-vertical-relative:paragraph;z-index:66304"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color w:val="3C3C3B"/>
        </w:rPr>
        <w:t>un pictogramme permettant d’identifier la desserte de l’arrêt</w:t>
      </w:r>
    </w:p>
    <w:p>
      <w:pPr>
        <w:pStyle w:val="BodyText"/>
        <w:spacing w:line="234" w:lineRule="exact"/>
        <w:ind w:left="1859"/>
      </w:pPr>
      <w:r>
        <w:rPr>
          <w:color w:val="3C3C3B"/>
        </w:rPr>
        <w:t>par une ligne scolaire du réseau Linéad (sans préciser le numéro),</w:t>
      </w:r>
    </w:p>
    <w:p>
      <w:pPr>
        <w:pStyle w:val="BodyText"/>
        <w:spacing w:line="206" w:lineRule="auto" w:before="107"/>
        <w:ind w:left="1859" w:right="152"/>
      </w:pPr>
      <w:r>
        <w:rPr/>
        <w:pict>
          <v:shape style="position:absolute;margin-left:121.890007pt;margin-top:8.659176pt;width:5pt;height:5pt;mso-position-horizontal-relative:page;mso-position-vertical-relative:paragraph;z-index:66328"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7,2495,205,2496,208,2499,211,2501,211,2504,211,2505,211,2524,202,2530,199m2537,212l2533,205,2507,217,2504,220,2504,226,2507,228,2509,229,2533,241,2537,233,2515,223,2537,212e" filled="true" fillcolor="#00a9c1" stroked="false">
            <v:path arrowok="t"/>
            <v:fill type="solid"/>
            <w10:wrap type="none"/>
          </v:shape>
        </w:pict>
      </w:r>
      <w:r>
        <w:rPr>
          <w:color w:val="3C3C3B"/>
        </w:rPr>
        <w:t>un pictogramme permettant d’identifier la desserte de l’arrêt par le TAD.</w:t>
      </w:r>
    </w:p>
    <w:p>
      <w:pPr>
        <w:pStyle w:val="BodyText"/>
        <w:spacing w:line="206" w:lineRule="auto" w:before="112"/>
        <w:ind w:left="1717" w:right="1"/>
      </w:pPr>
      <w:r>
        <w:rPr>
          <w:color w:val="3C3C3B"/>
        </w:rPr>
        <w:t>Pour accéder aux autres informations, Keolis propose un système de QR-Codes, permettant d’accéder à la page du site internet affichant les lignes et horaires de passage, l’info trafic en cas de déviations ou de perturbations, les conditions d’accès des clients commerciaux qui ne disposent pas d’un abonnement scolaire, etc.</w:t>
      </w:r>
    </w:p>
    <w:p>
      <w:pPr>
        <w:pStyle w:val="BodyText"/>
        <w:spacing w:before="80"/>
        <w:ind w:left="1717"/>
      </w:pPr>
      <w:r>
        <w:rPr>
          <w:color w:val="3C3C3B"/>
        </w:rPr>
        <w:t>Le mobilier sélectionné doit permettre également :</w:t>
      </w:r>
    </w:p>
    <w:p>
      <w:pPr>
        <w:pStyle w:val="BodyText"/>
        <w:spacing w:line="330" w:lineRule="atLeast"/>
        <w:ind w:left="1859" w:right="207"/>
      </w:pPr>
      <w:r>
        <w:rPr/>
        <w:pict>
          <v:shape style="position:absolute;margin-left:121.890007pt;margin-top:8.670879pt;width:5pt;height:5pt;mso-position-horizontal-relative:page;mso-position-vertical-relative:paragraph;z-index:66352" coordorigin="2438,173" coordsize="100,100" path="m2473,213l2472,210,2454,187,2447,193,2463,211,2438,211,2438,220,2468,220,2471,218,2473,213m2473,233l2471,228,2468,226,2438,226,2438,235,2463,235,2447,254,2454,259,2472,236,2473,233m2495,175l2487,173,2481,197,2466,178,2459,183,2476,204,2477,206,2480,207,2483,207,2483,207,2486,206,2488,204,2490,197,2495,175m2495,271l2490,249,2488,243,2486,240,2481,239,2478,240,2476,242,2459,263,2466,268,2481,249,2487,273,2495,271m2530,247l2524,244,2504,234,2500,234,2496,238,2495,241,2502,269,2510,267,2504,244,2527,254,2530,247m2530,199l2527,192,2504,202,2510,179,2502,177,2495,205,2496,208,2499,211,2501,211,2504,211,2505,211,2524,202,2530,199m2537,213l2533,205,2507,218,2504,220,2504,226,2507,229,2509,229,2533,241,2537,234,2515,223,2537,213e" filled="true" fillcolor="#00a9c1" stroked="false">
            <v:path arrowok="t"/>
            <v:fill type="solid"/>
            <w10:wrap type="none"/>
          </v:shape>
        </w:pict>
      </w:r>
      <w:r>
        <w:rPr/>
        <w:pict>
          <v:shape style="position:absolute;margin-left:121.890007pt;margin-top:25.139881pt;width:5pt;height:5pt;mso-position-horizontal-relative:page;mso-position-vertical-relative:paragraph;z-index:66376" coordorigin="2438,503" coordsize="100,100" path="m2473,543l2472,539,2454,517,2447,522,2463,541,2438,541,2438,549,2468,549,2471,548,2473,543m2473,562l2471,557,2468,556,2438,556,2438,564,2463,564,2447,583,2454,588,2472,565,2473,562m2495,505l2487,503,2481,526,2466,507,2459,513,2476,533,2477,535,2480,536,2483,536,2483,536,2486,536,2488,533,2490,526,2495,505m2495,600l2490,578,2488,572,2486,569,2481,568,2478,569,2476,571,2459,592,2466,597,2481,578,2487,602,2495,600m2530,576l2524,573,2504,564,2500,564,2496,567,2495,570,2502,599,2510,597,2504,573,2527,584,2530,576m2530,529l2527,521,2504,532,2510,508,2502,506,2495,534,2496,538,2499,540,2501,541,2504,541,2505,541,2524,532,2530,529m2537,542l2533,534,2507,547,2504,550,2504,555,2507,558,2509,559,2533,570,2537,563,2515,552,2537,542e" filled="true" fillcolor="#00a9c1" stroked="false">
            <v:path arrowok="t"/>
            <v:fill type="solid"/>
            <w10:wrap type="none"/>
          </v:shape>
        </w:pict>
      </w:r>
      <w:r>
        <w:rPr/>
        <w:pict>
          <v:shape style="position:absolute;margin-left:121.890007pt;margin-top:41.608883pt;width:5pt;height:5pt;mso-position-horizontal-relative:page;mso-position-vertical-relative:paragraph;z-index:66400" coordorigin="2438,832" coordsize="100,100" path="m2473,872l2472,869,2454,846,2447,851,2463,870,2438,870,2438,879,2468,879,2471,877,2473,872m2473,892l2471,886,2468,885,2438,885,2438,893,2463,893,2447,912,2454,917,2472,895,2473,892m2495,834l2487,832,2481,856,2466,837,2459,842,2476,863,2477,864,2480,866,2483,866,2483,866,2486,865,2488,862,2490,856,2495,834m2495,930l2490,908,2488,901,2486,899,2481,897,2478,899,2476,901,2459,922,2466,927,2481,908,2487,931,2495,930m2530,906l2524,903,2504,893,2500,893,2496,897,2495,900,2502,928,2510,926,2504,903,2527,913,2530,906m2530,858l2527,850,2504,861,2510,837,2502,835,2495,864,2496,867,2499,870,2501,870,2504,870,2505,870,2524,861,2530,858m2537,871l2533,864,2507,876,2504,879,2504,885,2507,887,2509,888,2533,900,2537,892,2515,882,2537,871e" filled="true" fillcolor="#00a9c1" stroked="false">
            <v:path arrowok="t"/>
            <v:fill type="solid"/>
            <w10:wrap type="none"/>
          </v:shape>
        </w:pict>
      </w:r>
      <w:r>
        <w:rPr>
          <w:color w:val="3C3C3B"/>
        </w:rPr>
        <w:t>de réduire les coûts d’investissement avec un design simplifié, de réduire les coûts d’entretien avec des matériaux robustes, de faciliter l’implantation et le déplacement de l’arrêt</w:t>
      </w:r>
    </w:p>
    <w:p>
      <w:pPr>
        <w:pStyle w:val="BodyText"/>
        <w:spacing w:line="215" w:lineRule="exact"/>
        <w:ind w:left="1859"/>
      </w:pPr>
      <w:r>
        <w:rPr>
          <w:color w:val="3C3C3B"/>
        </w:rPr>
        <w:t>avec un système d’ancrage innovant.</w:t>
      </w:r>
    </w:p>
    <w:p>
      <w:pPr>
        <w:pStyle w:val="BodyText"/>
        <w:spacing w:line="206" w:lineRule="auto" w:before="106"/>
        <w:ind w:left="1717" w:right="999"/>
      </w:pPr>
      <w:r>
        <w:rPr>
          <w:color w:val="3C3C3B"/>
        </w:rPr>
        <w:t>À partir de ce cahier des charges Keolis a sélectionné le poteau « Urbanéo Hylia ».</w:t>
      </w:r>
    </w:p>
    <w:p>
      <w:pPr>
        <w:pStyle w:val="Heading2"/>
        <w:spacing w:line="199" w:lineRule="auto" w:before="87"/>
        <w:ind w:left="674" w:right="1864"/>
        <w:jc w:val="both"/>
      </w:pPr>
      <w:r>
        <w:rPr/>
        <w:br w:type="column"/>
      </w:r>
      <w:r>
        <w:rPr>
          <w:color w:val="00A9C1"/>
        </w:rPr>
        <w:t>Keolis préconise d’identifier tous les arrêts par</w:t>
      </w:r>
    </w:p>
    <w:p>
      <w:pPr>
        <w:spacing w:line="199" w:lineRule="auto" w:before="5"/>
        <w:ind w:left="674" w:right="2076" w:firstLine="0"/>
        <w:jc w:val="left"/>
        <w:rPr>
          <w:rFonts w:ascii="AkzidenzGroteskBE-MdCn" w:hAnsi="AkzidenzGroteskBE-MdCn"/>
          <w:sz w:val="40"/>
        </w:rPr>
      </w:pPr>
      <w:r>
        <w:rPr/>
        <w:pict>
          <v:group style="position:absolute;margin-left:498.188995pt;margin-top:47.808674pt;width:25.55pt;height:21.4pt;mso-position-horizontal-relative:page;mso-position-vertical-relative:paragraph;z-index:66424" coordorigin="9964,956" coordsize="511,428">
            <v:shape style="position:absolute;left:9963;top:956;width:511;height:428" coordorigin="9964,956" coordsize="511,428" path="m10474,956l10260,956,10260,1149,10363,1149,10362,1182,10357,1210,10350,1234,10340,1254,10327,1269,10310,1280,10290,1286,10265,1288,10265,1384,10312,1380,10353,1369,10388,1350,10419,1324,10443,1289,10460,1246,10471,1195,10474,1134,10474,956xm10179,956l9964,956,9964,1149,10067,1149,10066,1182,10061,1210,10054,1234,10044,1254,10031,1269,10015,1280,9995,1286,9971,1288,9971,1384,9995,1383,10018,1380,10039,1376,10058,1369,10077,1361,10094,1351,10109,1338,10124,1324,10136,1308,10147,1289,10157,1269,10165,1246,10171,1221,10175,1194,10178,1165,10179,1134,10179,956xe" filled="true" fillcolor="#00a9c1" stroked="false">
              <v:path arrowok="t"/>
              <v:fill type="solid"/>
            </v:shape>
            <v:shape style="position:absolute;left:9963;top:956;width:511;height:428" coordorigin="9964,956" coordsize="511,428" path="m10002,1284l9995,1286,9971,1288,9971,1315,10002,1284m10018,956l9987,956,9964,980,9964,1011,10018,956m10081,956l10050,956,9964,1042,9964,1073,10081,956m10139,1303l10087,1355,10094,1351,10109,1339,10124,1324,10136,1308,10139,1303m10143,956l10112,956,9964,1104,9964,1135,10143,956m10173,1206l9997,1383,10018,1380,10034,1377,10165,1246,10171,1221,10173,1206m10179,1138l10151,1166,10151,1166,9971,1346,9971,1377,10170,1178,10170,1178,10178,1171,10178,1171,10178,1171,10178,1166,10178,1165,10179,1138m10179,1076l10089,1166,10089,1166,10064,1190,10061,1210,10056,1230,10108,1178,10108,1178,10179,1107,10179,1076m10179,1014l10044,1149,10067,1149,10067,1157,10179,1045,10179,1014m10179,956l10174,956,9982,1149,10013,1149,10179,983,10179,956m10268,956l10260,956,10260,965,10268,956m10330,956l10299,956,10260,996,10260,1027,10330,956m10393,956l10361,956,10260,1058,10260,1089,10393,956m10455,956l10424,956,10260,1120,10260,1149,10262,1149,10455,956m10464,1227l10311,1380,10312,1380,10353,1369,10354,1368,10449,1273,10460,1246,10464,1227m10473,1156l10265,1363,10265,1384,10277,1383,10471,1189,10472,1166,10472,1166,10473,1156,10473,1156m10474,1093l10413,1154,10413,1154,10358,1209,10357,1210,10350,1234,10340,1254,10327,1269,10310,1280,10290,1286,10279,1287,10265,1301,10265,1332,10432,1166,10432,1166,10474,1124,10474,1093m10474,968l10293,1149,10325,1149,10474,999,10474,968m10474,1030l10356,1149,10363,1149,10363,1154,10363,1161,10362,1166,10362,1174,10369,1166,10370,1166,10474,1062,10474,1030e" filled="true" fillcolor="#ffffff" stroked="false">
              <v:path arrowok="t"/>
              <v:fill type="solid"/>
            </v:shape>
            <w10:wrap type="none"/>
          </v:group>
        </w:pict>
      </w:r>
      <w:r>
        <w:rPr>
          <w:rFonts w:ascii="AkzidenzGroteskBE-MdCn" w:hAnsi="AkzidenzGroteskBE-MdCn"/>
          <w:color w:val="00A9C1"/>
          <w:sz w:val="40"/>
        </w:rPr>
        <w:t>le marquage au sol réglementaire.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15"/>
        </w:rPr>
      </w:pPr>
      <w:r>
        <w:rPr/>
        <w:pict>
          <v:group style="position:absolute;margin-left:414.802612pt;margin-top:11.562988pt;width:134.25pt;height:38.3pt;mso-position-horizontal-relative:page;mso-position-vertical-relative:paragraph;z-index:63944;mso-wrap-distance-left:0;mso-wrap-distance-right:0" coordorigin="8296,231" coordsize="2685,766">
            <v:shape style="position:absolute;left:8296;top:231;width:2685;height:766" type="#_x0000_t75" stroked="false">
              <v:imagedata r:id="rId408" o:title=""/>
            </v:shape>
            <v:shape style="position:absolute;left:8296;top:231;width:2685;height:766" type="#_x0000_t202" filled="false" stroked="false">
              <v:textbox inset="0,0,0,0">
                <w:txbxContent>
                  <w:p>
                    <w:pPr>
                      <w:spacing w:line="206" w:lineRule="auto" w:before="92"/>
                      <w:ind w:left="1116" w:right="164" w:firstLine="0"/>
                      <w:jc w:val="both"/>
                      <w:rPr>
                        <w:rFonts w:ascii="Gotham Narrow" w:hAnsi="Gotham Narrow"/>
                        <w:b/>
                        <w:sz w:val="12"/>
                      </w:rPr>
                    </w:pPr>
                    <w:r>
                      <w:rPr>
                        <w:rFonts w:ascii="Gotham Narrow" w:hAnsi="Gotham Narrow"/>
                        <w:b/>
                        <w:color w:val="FFFFFF"/>
                        <w:sz w:val="12"/>
                      </w:rPr>
                      <w:t>Cliquez ici pour consulter Généraliser l’information en temps réel</w:t>
                    </w:r>
                  </w:p>
                  <w:p>
                    <w:pPr>
                      <w:spacing w:line="147" w:lineRule="exact" w:before="0"/>
                      <w:ind w:left="1116" w:right="0" w:firstLine="0"/>
                      <w:jc w:val="both"/>
                      <w:rPr>
                        <w:rFonts w:ascii="Gotham Narrow"/>
                        <w:b/>
                        <w:sz w:val="12"/>
                      </w:rPr>
                    </w:pPr>
                    <w:r>
                      <w:rPr>
                        <w:rFonts w:ascii="Gotham Narrow"/>
                        <w:b/>
                        <w:color w:val="FFFFFF"/>
                        <w:sz w:val="12"/>
                      </w:rPr>
                      <w:t>Chapitre 5 / partie 7 / 4</w:t>
                    </w:r>
                  </w:p>
                </w:txbxContent>
              </v:textbox>
              <w10:wrap type="none"/>
            </v:shape>
            <w10:wrap type="topAndBottom"/>
          </v:group>
        </w:pict>
      </w:r>
    </w:p>
    <w:p>
      <w:pPr>
        <w:pStyle w:val="BodyText"/>
        <w:rPr>
          <w:rFonts w:ascii="AkzidenzGroteskBE-MdCn"/>
          <w:sz w:val="40"/>
        </w:rPr>
      </w:pPr>
    </w:p>
    <w:p>
      <w:pPr>
        <w:pStyle w:val="BodyText"/>
        <w:rPr>
          <w:rFonts w:ascii="AkzidenzGroteskBE-MdCn"/>
          <w:sz w:val="40"/>
        </w:rPr>
      </w:pPr>
    </w:p>
    <w:p>
      <w:pPr>
        <w:pStyle w:val="BodyText"/>
        <w:spacing w:before="9"/>
        <w:rPr>
          <w:rFonts w:ascii="AkzidenzGroteskBE-MdCn"/>
          <w:sz w:val="53"/>
        </w:rPr>
      </w:pPr>
    </w:p>
    <w:p>
      <w:pPr>
        <w:spacing w:line="199" w:lineRule="auto" w:before="1"/>
        <w:ind w:left="674" w:right="1202" w:firstLine="0"/>
        <w:jc w:val="left"/>
        <w:rPr>
          <w:rFonts w:ascii="AkzidenzGroteskBE-MdCn" w:hAnsi="AkzidenzGroteskBE-MdCn"/>
          <w:sz w:val="40"/>
        </w:rPr>
      </w:pPr>
      <w:r>
        <w:rPr>
          <w:rFonts w:ascii="AkzidenzGroteskBE-MdCn" w:hAnsi="AkzidenzGroteskBE-MdCn"/>
          <w:color w:val="00A9C1"/>
          <w:sz w:val="40"/>
        </w:rPr>
        <w:t>Une signalétique simplifiée </w:t>
      </w:r>
      <w:r>
        <w:rPr>
          <w:rFonts w:ascii="AkzidenzGroteskBE-MdCn" w:hAnsi="AkzidenzGroteskBE-MdCn"/>
          <w:color w:val="00A9C1"/>
          <w:spacing w:val="2"/>
          <w:sz w:val="40"/>
        </w:rPr>
        <w:t>permettra </w:t>
      </w:r>
      <w:r>
        <w:rPr>
          <w:rFonts w:ascii="AkzidenzGroteskBE-MdCn" w:hAnsi="AkzidenzGroteskBE-MdCn"/>
          <w:color w:val="00A9C1"/>
          <w:sz w:val="40"/>
        </w:rPr>
        <w:t>de s’affranchir des contraintes</w:t>
      </w:r>
      <w:r>
        <w:rPr>
          <w:rFonts w:ascii="AkzidenzGroteskBE-MdCn" w:hAnsi="AkzidenzGroteskBE-MdCn"/>
          <w:color w:val="00A9C1"/>
          <w:spacing w:val="15"/>
          <w:sz w:val="40"/>
        </w:rPr>
        <w:t> </w:t>
      </w:r>
      <w:r>
        <w:rPr>
          <w:rFonts w:ascii="AkzidenzGroteskBE-MdCn" w:hAnsi="AkzidenzGroteskBE-MdCn"/>
          <w:color w:val="00A9C1"/>
          <w:sz w:val="40"/>
        </w:rPr>
        <w:t>techniques</w:t>
      </w:r>
    </w:p>
    <w:p>
      <w:pPr>
        <w:spacing w:line="199" w:lineRule="auto" w:before="6"/>
        <w:ind w:left="674" w:right="1065" w:firstLine="0"/>
        <w:jc w:val="left"/>
        <w:rPr>
          <w:rFonts w:ascii="AkzidenzGroteskBE-MdCn" w:hAnsi="AkzidenzGroteskBE-MdCn"/>
          <w:sz w:val="40"/>
        </w:rPr>
      </w:pPr>
      <w:r>
        <w:rPr/>
        <w:pict>
          <v:group style="position:absolute;margin-left:500.315033pt;margin-top:47.688591pt;width:25.55pt;height:21.4pt;mso-position-horizontal-relative:page;mso-position-vertical-relative:paragraph;z-index:-334576" coordorigin="10006,954" coordsize="511,428">
            <v:shape style="position:absolute;left:10006;top:953;width:511;height:428" coordorigin="10006,954" coordsize="511,428" path="m10517,954l10302,954,10302,1146,10406,1146,10404,1179,10400,1208,10393,1232,10383,1252,10370,1267,10353,1277,10332,1284,10308,1286,10308,1382,10354,1378,10395,1367,10431,1348,10461,1321,10485,1287,10503,1244,10513,1192,10517,1132,10517,954xm10222,954l10006,954,10006,1146,10110,1146,10108,1179,10104,1208,10097,1232,10087,1252,10074,1267,10057,1277,10037,1284,10014,1286,10014,1382,10038,1381,10060,1378,10081,1373,10101,1367,10119,1359,10136,1348,10152,1336,10166,1322,10179,1305,10190,1287,10199,1266,10207,1243,10213,1219,10218,1192,10221,1163,10222,1132,10222,954xe" filled="true" fillcolor="#00a9c1" stroked="false">
              <v:path arrowok="t"/>
              <v:fill type="solid"/>
            </v:shape>
            <v:shape style="position:absolute;left:10006;top:953;width:511;height:428" coordorigin="10006,954" coordsize="511,428" path="m10045,1282l10037,1284,10014,1286,10014,1312,10045,1282m10061,954l10030,954,10006,977,10006,1008,10061,954m10123,954l10092,954,10006,1040,10006,1071,10123,954m10182,1300l10129,1353,10136,1348,10152,1336,10166,1322,10179,1305,10182,1300m10186,954l10154,954,10006,1102,10006,1133,10186,954m10216,1204l10039,1381,10060,1378,10076,1375,10207,1244,10213,1219,10216,1204m10221,1136l10194,1163,10194,1163,10014,1343,10014,1375,10213,1176,10213,1176,10220,1168,10220,1168,10220,1168,10221,1163,10221,1163,10221,1136m10222,1074l10132,1163,10132,1163,10107,1188,10104,1208,10098,1228,10150,1176,10150,1176,10222,1105,10222,1074m10222,1011l10086,1146,10110,1146,10109,1155,10222,1042,10222,1011m10222,954l10217,954,10024,1146,10055,1146,10222,980,10222,954m10310,954l10302,954,10302,962,10310,954m10373,954l10342,954,10302,993,10302,1024,10373,954m10435,954l10404,954,10302,1056,10302,1087,10435,954m10497,954l10466,954,10302,1118,10302,1146,10305,1146,10497,954m10506,1225l10353,1378,10354,1378,10395,1367,10397,1366,10492,1271,10503,1244,10506,1225m10515,1154l10308,1361,10308,1382,10319,1381,10513,1187,10515,1164,10515,1164,10515,1154,10515,1154m10517,1028l10398,1146,10406,1146,10405,1164,10405,1171,10412,1164,10412,1164,10517,1059,10517,1028m10517,966l10336,1146,10367,1146,10517,997,10517,966m10517,1090l10456,1151,10456,1151,10400,1207,10400,1208,10393,1232,10383,1252,10370,1267,10353,1277,10332,1284,10322,1285,10308,1299,10308,1330,10474,1164,10474,1164,10517,1121,10517,1090e" filled="true" fillcolor="#ffffff" stroked="false">
              <v:path arrowok="t"/>
              <v:fill type="solid"/>
            </v:shape>
            <w10:wrap type="none"/>
          </v:group>
        </w:pict>
      </w:r>
      <w:r>
        <w:rPr>
          <w:rFonts w:ascii="AkzidenzGroteskBE-MdCn" w:hAnsi="AkzidenzGroteskBE-MdCn"/>
          <w:color w:val="00A9C1"/>
          <w:sz w:val="40"/>
        </w:rPr>
        <w:t>et des coûts des mises à jour fréquentes de l’offre scolaire.</w:t>
      </w:r>
    </w:p>
    <w:p>
      <w:pPr>
        <w:spacing w:after="0" w:line="199" w:lineRule="auto"/>
        <w:jc w:val="left"/>
        <w:rPr>
          <w:rFonts w:ascii="AkzidenzGroteskBE-MdCn" w:hAnsi="AkzidenzGroteskBE-MdCn"/>
          <w:sz w:val="40"/>
        </w:rPr>
        <w:sectPr>
          <w:type w:val="continuous"/>
          <w:pgSz w:w="11910" w:h="16840"/>
          <w:pgMar w:top="1580" w:bottom="280" w:left="720" w:right="0"/>
          <w:cols w:num="2" w:equalWidth="0">
            <w:col w:w="6862" w:space="40"/>
            <w:col w:w="4288"/>
          </w:cols>
        </w:sectPr>
      </w:pPr>
    </w:p>
    <w:p>
      <w:pPr>
        <w:pStyle w:val="BodyText"/>
        <w:rPr>
          <w:rFonts w:ascii="AkzidenzGroteskBE-MdCn"/>
          <w:sz w:val="20"/>
        </w:rPr>
      </w:pPr>
      <w:r>
        <w:rPr/>
        <w:pict>
          <v:group style="position:absolute;margin-left:1.356pt;margin-top:-.000001pt;width:51.95pt;height:841.9pt;mso-position-horizontal-relative:page;mso-position-vertical-relative:page;z-index:-33419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BodyText"/>
        <w:rPr>
          <w:rFonts w:ascii="AkzidenzGroteskBE-MdCn"/>
          <w:sz w:val="20"/>
        </w:rPr>
      </w:pPr>
    </w:p>
    <w:p>
      <w:pPr>
        <w:pStyle w:val="BodyText"/>
        <w:spacing w:before="3"/>
        <w:rPr>
          <w:rFonts w:ascii="AkzidenzGroteskBE-MdCn"/>
          <w:sz w:val="28"/>
        </w:rPr>
      </w:pPr>
    </w:p>
    <w:p>
      <w:pPr>
        <w:pStyle w:val="Heading6"/>
        <w:spacing w:before="55"/>
      </w:pPr>
      <w:r>
        <w:rPr/>
        <w:drawing>
          <wp:anchor distT="0" distB="0" distL="0" distR="0" allowOverlap="1" layoutInCell="1" locked="0" behindDoc="0" simplePos="0" relativeHeight="66736">
            <wp:simplePos x="0" y="0"/>
            <wp:positionH relativeFrom="page">
              <wp:posOffset>5482068</wp:posOffset>
            </wp:positionH>
            <wp:positionV relativeFrom="paragraph">
              <wp:posOffset>-531436</wp:posOffset>
            </wp:positionV>
            <wp:extent cx="2077935" cy="326266"/>
            <wp:effectExtent l="0" t="0" r="0" b="0"/>
            <wp:wrapNone/>
            <wp:docPr id="653" name="image339.png" descr=""/>
            <wp:cNvGraphicFramePr>
              <a:graphicFrameLocks noChangeAspect="1"/>
            </wp:cNvGraphicFramePr>
            <a:graphic>
              <a:graphicData uri="http://schemas.openxmlformats.org/drawingml/2006/picture">
                <pic:pic>
                  <pic:nvPicPr>
                    <pic:cNvPr id="654" name="image339.png"/>
                    <pic:cNvPicPr/>
                  </pic:nvPicPr>
                  <pic:blipFill>
                    <a:blip r:embed="rId405"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pacing w:val="7"/>
          <w:sz w:val="20"/>
        </w:rPr>
        <w:t>OPTION </w:t>
      </w:r>
      <w:r>
        <w:rPr>
          <w:rFonts w:ascii="AkzidenzGroteskBE-MdCn" w:hAnsi="AkzidenzGroteskBE-MdCn"/>
          <w:color w:val="00A9C1"/>
          <w:sz w:val="20"/>
        </w:rPr>
        <w:t>9  :  </w:t>
      </w:r>
      <w:r>
        <w:rPr>
          <w:rFonts w:ascii="AkzidenzGroteskBE-MdCn" w:hAnsi="AkzidenzGroteskBE-MdCn"/>
          <w:color w:val="00A9C1"/>
          <w:spacing w:val="8"/>
          <w:sz w:val="20"/>
        </w:rPr>
        <w:t>DÉPLOIEMENT </w:t>
      </w:r>
      <w:r>
        <w:rPr>
          <w:rFonts w:ascii="AkzidenzGroteskBE-MdCn" w:hAnsi="AkzidenzGroteskBE-MdCn"/>
          <w:color w:val="00A9C1"/>
          <w:spacing w:val="4"/>
          <w:sz w:val="20"/>
        </w:rPr>
        <w:t>DE </w:t>
      </w:r>
      <w:r>
        <w:rPr>
          <w:rFonts w:ascii="AkzidenzGroteskBE-MdCn" w:hAnsi="AkzidenzGroteskBE-MdCn"/>
          <w:color w:val="00A9C1"/>
          <w:spacing w:val="8"/>
          <w:sz w:val="20"/>
        </w:rPr>
        <w:t>POTEAUX</w:t>
      </w:r>
      <w:r>
        <w:rPr>
          <w:rFonts w:ascii="AkzidenzGroteskBE-MdCn" w:hAnsi="AkzidenzGroteskBE-MdCn"/>
          <w:color w:val="00A9C1"/>
          <w:spacing w:val="-20"/>
          <w:sz w:val="20"/>
        </w:rPr>
        <w:t> </w:t>
      </w:r>
      <w:r>
        <w:rPr>
          <w:rFonts w:ascii="AkzidenzGroteskBE-MdCn" w:hAnsi="AkzidenzGroteskBE-MdCn"/>
          <w:color w:val="00A9C1"/>
          <w:spacing w:val="7"/>
          <w:sz w:val="20"/>
        </w:rPr>
        <w:t>D’ARRÊT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8"/>
        <w:rPr>
          <w:rFonts w:ascii="AkzidenzGroteskBE-MdCn"/>
          <w:sz w:val="24"/>
        </w:rPr>
      </w:pPr>
      <w:r>
        <w:rPr/>
        <w:drawing>
          <wp:anchor distT="0" distB="0" distL="0" distR="0" allowOverlap="1" layoutInCell="1" locked="0" behindDoc="0" simplePos="0" relativeHeight="2726">
            <wp:simplePos x="0" y="0"/>
            <wp:positionH relativeFrom="page">
              <wp:posOffset>1260000</wp:posOffset>
            </wp:positionH>
            <wp:positionV relativeFrom="paragraph">
              <wp:posOffset>213254</wp:posOffset>
            </wp:positionV>
            <wp:extent cx="5565121" cy="4905375"/>
            <wp:effectExtent l="0" t="0" r="0" b="0"/>
            <wp:wrapTopAndBottom/>
            <wp:docPr id="655" name="image343.jpeg" descr=""/>
            <wp:cNvGraphicFramePr>
              <a:graphicFrameLocks noChangeAspect="1"/>
            </wp:cNvGraphicFramePr>
            <a:graphic>
              <a:graphicData uri="http://schemas.openxmlformats.org/drawingml/2006/picture">
                <pic:pic>
                  <pic:nvPicPr>
                    <pic:cNvPr id="656" name="image343.jpeg"/>
                    <pic:cNvPicPr/>
                  </pic:nvPicPr>
                  <pic:blipFill>
                    <a:blip r:embed="rId409" cstate="print"/>
                    <a:stretch>
                      <a:fillRect/>
                    </a:stretch>
                  </pic:blipFill>
                  <pic:spPr>
                    <a:xfrm>
                      <a:off x="0" y="0"/>
                      <a:ext cx="5565121" cy="4905375"/>
                    </a:xfrm>
                    <a:prstGeom prst="rect">
                      <a:avLst/>
                    </a:prstGeom>
                  </pic:spPr>
                </pic:pic>
              </a:graphicData>
            </a:graphic>
          </wp:anchor>
        </w:drawing>
      </w:r>
    </w:p>
    <w:p>
      <w:pPr>
        <w:pStyle w:val="BodyText"/>
        <w:rPr>
          <w:rFonts w:ascii="AkzidenzGroteskBE-MdCn"/>
          <w:sz w:val="20"/>
        </w:rPr>
      </w:pPr>
    </w:p>
    <w:p>
      <w:pPr>
        <w:pStyle w:val="BodyText"/>
        <w:spacing w:before="1"/>
        <w:rPr>
          <w:rFonts w:ascii="AkzidenzGroteskBE-MdCn"/>
          <w:sz w:val="21"/>
        </w:rPr>
      </w:pPr>
    </w:p>
    <w:p>
      <w:pPr>
        <w:pStyle w:val="BodyText"/>
        <w:spacing w:line="206" w:lineRule="auto" w:before="94"/>
        <w:ind w:left="1859" w:right="4608"/>
      </w:pPr>
      <w:r>
        <w:rPr/>
        <w:pict>
          <v:shape style="position:absolute;margin-left:121.890007pt;margin-top:8.008685pt;width:5pt;height:5pt;mso-position-horizontal-relative:page;mso-position-vertical-relative:paragraph;z-index:66520" coordorigin="2438,160" coordsize="100,100" path="m2473,200l2472,197,2454,174,2447,179,2463,198,2438,198,2438,207,2468,207,2471,205,2473,200m2473,220l2471,214,2468,213,2438,213,2438,221,2463,221,2447,240,2454,245,2472,223,2473,220m2495,162l2487,160,2481,184,2466,165,2459,170,2476,191,2477,192,2480,194,2483,194,2483,194,2486,193,2488,190,2490,184,2495,162m2495,258l2490,236,2488,229,2486,227,2481,225,2478,227,2476,229,2459,250,2466,255,2481,236,2487,259,2495,258m2530,234l2524,231,2504,221,2500,221,2496,225,2495,228,2502,256,2510,254,2504,231,2527,241,2530,234m2530,186l2527,178,2504,189,2510,165,2502,163,2495,192,2496,195,2499,198,2501,198,2504,198,2505,198,2524,189,2530,186m2537,199l2533,192,2507,204,2504,207,2504,213,2507,215,2509,216,2533,228,2537,220,2515,210,2537,199e" filled="true" fillcolor="#00a9c1" stroked="false">
            <v:path arrowok="t"/>
            <v:fill type="solid"/>
            <w10:wrap type="none"/>
          </v:shape>
        </w:pict>
      </w:r>
      <w:r>
        <w:rPr>
          <w:color w:val="3C3C3B"/>
        </w:rPr>
        <w:t>mât de 2 700 mm hors sol, en pin traité autoclave classe 4 certifié PEFC,</w:t>
      </w:r>
    </w:p>
    <w:p>
      <w:pPr>
        <w:pStyle w:val="BodyText"/>
        <w:spacing w:line="206" w:lineRule="auto" w:before="112"/>
        <w:ind w:left="1859" w:right="4677"/>
      </w:pPr>
      <w:r>
        <w:rPr/>
        <w:pict>
          <v:shape style="position:absolute;margin-left:121.890007pt;margin-top:8.909399pt;width:5pt;height:5pt;mso-position-horizontal-relative:page;mso-position-vertical-relative:paragraph;z-index:6654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tête double face 500 x 500 mm en acier galvanisé épaisseur 3 mm, thermolaquage label QUALICOAT garantie 10 ans selon RAL à définir,</w:t>
      </w:r>
    </w:p>
    <w:p>
      <w:pPr>
        <w:pStyle w:val="BodyText"/>
        <w:spacing w:line="206" w:lineRule="auto" w:before="112"/>
        <w:ind w:left="1859" w:right="4045"/>
      </w:pPr>
      <w:r>
        <w:rPr/>
        <w:pict>
          <v:shape style="position:absolute;margin-left:121.890007pt;margin-top:8.909096pt;width:5pt;height:5pt;mso-position-horizontal-relative:page;mso-position-vertical-relative:paragraph;z-index:66568"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quatre pattes de fixation de la tête en acier traité anticorrosion thermolaqué,</w:t>
      </w:r>
    </w:p>
    <w:p>
      <w:pPr>
        <w:pStyle w:val="BodyText"/>
        <w:spacing w:line="206" w:lineRule="auto" w:before="111"/>
        <w:ind w:left="1859" w:right="4596"/>
      </w:pPr>
      <w:r>
        <w:rPr/>
        <w:pict>
          <v:shape style="position:absolute;margin-left:121.890007pt;margin-top:8.858794pt;width:5pt;height:5pt;mso-position-horizontal-relative:page;mso-position-vertical-relative:paragraph;z-index:66592"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0,2495,209,2496,212,2499,215,2501,215,2504,215,2505,215,2524,206,2530,203m2537,216l2533,209,2507,221,2504,224,2504,230,2507,232,2509,233,2533,245,2537,237,2515,227,2537,216e" filled="true" fillcolor="#00a9c1" stroked="false">
            <v:path arrowok="t"/>
            <v:fill type="solid"/>
            <w10:wrap type="none"/>
          </v:shape>
        </w:pict>
      </w:r>
      <w:r>
        <w:rPr>
          <w:color w:val="3C3C3B"/>
        </w:rPr>
        <w:t>scellement simplifié avec sabot 200 x 450 mm pour dépose et pose par percement du sol avec carotteuse forêt</w:t>
      </w:r>
      <w:r>
        <w:rPr>
          <w:color w:val="3C3C3B"/>
          <w:spacing w:val="12"/>
        </w:rPr>
        <w:t> </w:t>
      </w:r>
      <w:r>
        <w:rPr>
          <w:color w:val="3C3C3B"/>
        </w:rPr>
        <w:t>diamanté,</w:t>
      </w:r>
    </w:p>
    <w:p>
      <w:pPr>
        <w:pStyle w:val="BodyText"/>
        <w:spacing w:line="206" w:lineRule="auto" w:before="112"/>
        <w:ind w:left="1859" w:right="4296"/>
      </w:pPr>
      <w:r>
        <w:rPr/>
        <w:pict>
          <v:shape style="position:absolute;margin-left:121.890007pt;margin-top:8.909493pt;width:5pt;height:5pt;mso-position-horizontal-relative:page;mso-position-vertical-relative:paragraph;z-index:66616"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possibilité de fixer un cadre d’affichage en tôle acier pour support adhésif dimensions au choix H900 x L300 mm ou H600 x L300 mm (non chiffré dans l’offre Keolis),</w:t>
      </w:r>
    </w:p>
    <w:p>
      <w:pPr>
        <w:pStyle w:val="BodyText"/>
        <w:spacing w:line="206" w:lineRule="auto" w:before="112"/>
        <w:ind w:left="1859" w:right="4368"/>
      </w:pPr>
      <w:r>
        <w:rPr/>
        <w:pict>
          <v:shape style="position:absolute;margin-left:121.890007pt;margin-top:8.909190pt;width:5pt;height:5pt;mso-position-horizontal-relative:page;mso-position-vertical-relative:paragraph;z-index:6664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garantie 10 ans avec approvisionnement des pièces détachées assuré sur 10 ans minimum,</w:t>
      </w:r>
    </w:p>
    <w:p>
      <w:pPr>
        <w:pStyle w:val="BodyText"/>
        <w:spacing w:line="206" w:lineRule="auto" w:before="112"/>
        <w:ind w:left="1859" w:right="4296"/>
      </w:pPr>
      <w:r>
        <w:rPr/>
        <w:pict>
          <v:shape style="position:absolute;margin-left:121.890007pt;margin-top:8.908896pt;width:5pt;height:5pt;mso-position-horizontal-relative:page;mso-position-vertical-relative:paragraph;z-index:6666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éco conception : réduction du nombre de composants impliquant une économie de 20 % du poids du poteau et mobilier 100 % recyclable,</w:t>
      </w:r>
    </w:p>
    <w:p>
      <w:pPr>
        <w:pStyle w:val="BodyText"/>
        <w:spacing w:line="314" w:lineRule="auto" w:before="82"/>
        <w:ind w:left="1859" w:right="5289"/>
      </w:pPr>
      <w:r>
        <w:rPr/>
        <w:pict>
          <v:group style="position:absolute;margin-left:538.582092pt;margin-top:56.520805pt;width:56.7pt;height:4.3pt;mso-position-horizontal-relative:page;mso-position-vertical-relative:paragraph;z-index:66496" coordorigin="10772,1130" coordsize="1134,86">
            <v:line style="position:absolute" from="10772,1173" to="11906,1173" stroked="true" strokeweight="4.252pt" strokecolor="#00a9c1">
              <v:stroke dashstyle="solid"/>
            </v:line>
            <v:shape style="position:absolute;left:10771;top:1130;width:1134;height:86" coordorigin="10772,1130" coordsize="1134,86" path="m10783,1130l10772,1130,10772,1142,10783,1130m10845,1130l10814,1130,10772,1173,10772,1204,10845,1130m10907,1130l10876,1130,10791,1215,10822,1215,10907,1130m10970,1130l10939,1130,10854,1215,10885,1215,10970,1130m11032,1130l11001,1130,10916,1215,10947,1215,11032,1130m11094,1130l11063,1130,10978,1215,11009,1215,11094,1130m11157,1130l11126,1130,11040,1215,11072,1215,11157,1130m11219,1130l11188,1130,11103,1215,11134,1215,11219,1130m11244,1199l11227,1215,11244,1215,11244,1199m11244,1137l11165,1215,11196,1215,11244,1168,11244,1137m11282,1130l11250,1130,11244,1137,11244,1168,11282,1130m11344,1130l11313,1130,11244,1199,11244,1215,11259,1215,11344,1130m11406,1130l11375,1130,11290,1215,11321,1215,11406,1130m11468,1130l11437,1130,11352,1215,11383,1215,11468,1130m11531,1130l11500,1130,11415,1215,11446,1215,11531,1130m11593,1130l11562,1130,11477,1215,11508,1215,11593,1130m11655,1130l11624,1130,11539,1215,11570,1215,11655,1130m11718,1130l11686,1130,11601,1215,11633,1215,11718,1130m11780,1130l11749,1130,11664,1215,11695,1215,11780,1130m11842,1130l11811,1130,11726,1215,11757,1215,11842,1130m11904,1130l11873,1130,11788,1215,11819,1215,11904,1130m11906,1161l11851,1215,11882,1215,11906,1192,11906,1161e" filled="true" fillcolor="#ffffff" stroked="false">
              <v:path arrowok="t"/>
              <v:fill type="solid"/>
            </v:shape>
            <w10:wrap type="none"/>
          </v:group>
        </w:pict>
      </w:r>
      <w:r>
        <w:rPr/>
        <w:pict>
          <v:shape style="position:absolute;margin-left:121.890007pt;margin-top:8.871201pt;width:5pt;height:5pt;mso-position-horizontal-relative:page;mso-position-vertical-relative:paragraph;z-index:66688" coordorigin="2438,177" coordsize="100,100" path="m2473,217l2472,214,2454,191,2447,197,2463,215,2438,215,2438,224,2468,224,2471,222,2473,217m2473,237l2471,232,2468,230,2438,230,2438,239,2463,239,2447,258,2454,263,2472,240,2473,237m2495,179l2487,177,2481,201,2466,182,2459,187,2476,208,2477,210,2480,211,2483,211,2483,211,2486,210,2488,208,2490,201,2495,179m2495,275l2490,253,2488,247,2486,244,2481,243,2478,244,2476,246,2459,267,2466,272,2481,253,2487,277,2495,275m2530,251l2524,248,2504,238,2500,238,2496,242,2495,245,2502,273,2510,271,2504,248,2527,258,2530,251m2530,203l2527,196,2504,206,2510,183,2502,181,2495,209,2496,212,2499,215,2501,215,2504,215,2505,215,2524,206,2530,203m2537,217l2533,209,2507,222,2504,224,2504,230,2507,233,2509,233,2533,245,2537,238,2515,227,2537,217e" filled="true" fillcolor="#00a9c1" stroked="false">
            <v:path arrowok="t"/>
            <v:fill type="solid"/>
            <w10:wrap type="none"/>
          </v:shape>
        </w:pict>
      </w:r>
      <w:r>
        <w:rPr/>
        <w:pict>
          <v:shape style="position:absolute;margin-left:121.890007pt;margin-top:25.340202pt;width:5pt;height:5pt;mso-position-horizontal-relative:page;mso-position-vertical-relative:paragraph;z-index:66712" coordorigin="2438,507" coordsize="100,100" path="m2473,547l2472,543,2454,521,2447,526,2463,545,2438,545,2438,553,2468,553,2471,552,2473,547m2473,566l2471,561,2468,560,2438,560,2438,568,2463,568,2447,587,2454,592,2472,569,2473,566m2495,509l2487,507,2481,530,2466,511,2459,517,2476,538,2477,539,2480,540,2483,540,2483,540,2486,540,2488,537,2490,530,2495,509m2495,604l2490,582,2488,576,2486,573,2481,572,2478,573,2476,575,2459,596,2466,601,2481,582,2487,606,2495,604m2530,580l2524,577,2504,568,2500,568,2496,571,2495,574,2502,603,2510,601,2504,577,2527,588,2530,580m2530,533l2527,525,2504,536,2510,512,2502,510,2495,538,2496,542,2499,544,2501,545,2504,545,2505,545,2524,536,2530,533m2537,546l2533,538,2507,551,2504,554,2504,559,2507,562,2509,563,2533,574,2537,567,2515,556,2537,546e" filled="true" fillcolor="#00a9c1" stroked="false">
            <v:path arrowok="t"/>
            <v:fill type="solid"/>
            <w10:wrap type="none"/>
          </v:shape>
        </w:pict>
      </w:r>
      <w:r>
        <w:rPr>
          <w:color w:val="3C3C3B"/>
        </w:rPr>
        <w:t>respect des normes françaises et européennes PMR, fabrication 100 % française.</w:t>
      </w:r>
    </w:p>
    <w:p>
      <w:pPr>
        <w:spacing w:after="0" w:line="314" w:lineRule="auto"/>
        <w:sectPr>
          <w:pgSz w:w="11910" w:h="16840"/>
          <w:pgMar w:header="0" w:footer="454" w:top="0" w:bottom="640" w:left="720" w:right="0"/>
        </w:sectPr>
      </w:pPr>
    </w:p>
    <w:p>
      <w:pPr>
        <w:pStyle w:val="BodyText"/>
        <w:rPr>
          <w:sz w:val="20"/>
        </w:rPr>
      </w:pPr>
      <w:r>
        <w:rPr/>
        <w:pict>
          <v:group style="position:absolute;margin-left:1.356pt;margin-top:-.000001pt;width:51.95pt;height:841.9pt;mso-position-horizontal-relative:page;mso-position-vertical-relative:page;z-index:-333880"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6808"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66832">
            <wp:simplePos x="0" y="0"/>
            <wp:positionH relativeFrom="page">
              <wp:posOffset>5482068</wp:posOffset>
            </wp:positionH>
            <wp:positionV relativeFrom="paragraph">
              <wp:posOffset>-531436</wp:posOffset>
            </wp:positionV>
            <wp:extent cx="2077935" cy="326266"/>
            <wp:effectExtent l="0" t="0" r="0" b="0"/>
            <wp:wrapNone/>
            <wp:docPr id="657" name="image339.png" descr=""/>
            <wp:cNvGraphicFramePr>
              <a:graphicFrameLocks noChangeAspect="1"/>
            </wp:cNvGraphicFramePr>
            <a:graphic>
              <a:graphicData uri="http://schemas.openxmlformats.org/drawingml/2006/picture">
                <pic:pic>
                  <pic:nvPicPr>
                    <pic:cNvPr id="658" name="image339.png"/>
                    <pic:cNvPicPr/>
                  </pic:nvPicPr>
                  <pic:blipFill>
                    <a:blip r:embed="rId405" cstate="print"/>
                    <a:stretch>
                      <a:fillRect/>
                    </a:stretch>
                  </pic:blipFill>
                  <pic:spPr>
                    <a:xfrm>
                      <a:off x="0" y="0"/>
                      <a:ext cx="2077935" cy="326266"/>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9 : DÉPLOIEMENT DE POTEAUX D’ARRÊT</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ListParagraph"/>
        <w:numPr>
          <w:ilvl w:val="1"/>
          <w:numId w:val="85"/>
        </w:numPr>
        <w:tabs>
          <w:tab w:pos="1714" w:val="left" w:leader="none"/>
        </w:tabs>
        <w:spacing w:line="240" w:lineRule="auto" w:before="136" w:after="0"/>
        <w:ind w:left="1713" w:right="0" w:hanging="449"/>
        <w:jc w:val="left"/>
        <w:rPr>
          <w:b/>
          <w:sz w:val="22"/>
        </w:rPr>
      </w:pPr>
      <w:r>
        <w:rPr/>
        <w:pict>
          <v:rect style="position:absolute;margin-left:117.268997pt;margin-top:15.599923pt;width:1.948pt;height:1.948pt;mso-position-horizontal-relative:page;mso-position-vertical-relative:paragraph;z-index:-333808" filled="true" fillcolor="#3c3c3b" stroked="false">
            <v:fill type="solid"/>
            <w10:wrap type="none"/>
          </v:rect>
        </w:pict>
      </w:r>
      <w:r>
        <w:rPr>
          <w:b/>
          <w:color w:val="3C3C3B"/>
          <w:sz w:val="22"/>
        </w:rPr>
        <w:t>CALENDRIER DE DÉPLOIEMENT</w:t>
      </w:r>
    </w:p>
    <w:p>
      <w:pPr>
        <w:pStyle w:val="BodyText"/>
        <w:spacing w:line="206" w:lineRule="auto" w:before="97"/>
        <w:ind w:left="1717" w:right="4395"/>
      </w:pPr>
      <w:r>
        <w:rPr>
          <w:color w:val="3C3C3B"/>
        </w:rPr>
        <w:t>Keolis propose un plan de déploiement de trois paliers répondant à des niveaux de couverture du plus élémentaire au plus complet</w:t>
      </w:r>
      <w:r>
        <w:rPr>
          <w:color w:val="3C3C3B"/>
          <w:spacing w:val="31"/>
        </w:rPr>
        <w:t> </w:t>
      </w:r>
      <w:r>
        <w:rPr>
          <w:color w:val="3C3C3B"/>
        </w:rPr>
        <w:t>:</w:t>
      </w:r>
    </w:p>
    <w:p>
      <w:pPr>
        <w:pStyle w:val="BodyText"/>
        <w:spacing w:line="206" w:lineRule="auto" w:before="112"/>
        <w:ind w:left="1859" w:right="4624"/>
      </w:pPr>
      <w:r>
        <w:rPr/>
        <w:pict>
          <v:shape style="position:absolute;margin-left:121.890007pt;margin-top:8.908642pt;width:5pt;height:5pt;mso-position-horizontal-relative:page;mso-position-vertical-relative:paragraph;z-index:66880"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niveau 1 : équiper tous les arrêts scolaires et/ou </w:t>
      </w:r>
      <w:r>
        <w:rPr>
          <w:color w:val="3C3C3B"/>
          <w:spacing w:val="-4"/>
        </w:rPr>
        <w:t>TAD </w:t>
      </w:r>
      <w:r>
        <w:rPr>
          <w:color w:val="3C3C3B"/>
        </w:rPr>
        <w:t>identifiés dans le cahier des charges (exclusion faite des doublons)  pour le « sens montée » soit </w:t>
      </w:r>
      <w:r>
        <w:rPr>
          <w:color w:val="3C3C3B"/>
          <w:spacing w:val="2"/>
        </w:rPr>
        <w:t>280</w:t>
      </w:r>
      <w:r>
        <w:rPr>
          <w:color w:val="3C3C3B"/>
          <w:spacing w:val="3"/>
        </w:rPr>
        <w:t> </w:t>
      </w:r>
      <w:r>
        <w:rPr>
          <w:color w:val="3C3C3B"/>
        </w:rPr>
        <w:t>arrêts.</w:t>
      </w:r>
    </w:p>
    <w:p>
      <w:pPr>
        <w:pStyle w:val="BodyText"/>
        <w:spacing w:line="206" w:lineRule="auto" w:before="112"/>
        <w:ind w:left="1859" w:right="4045"/>
      </w:pPr>
      <w:r>
        <w:rPr/>
        <w:pict>
          <v:shape style="position:absolute;margin-left:121.890007pt;margin-top:8.909491pt;width:5pt;height:5pt;mso-position-horizontal-relative:page;mso-position-vertical-relative:paragraph;z-index:6690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1,2495,210,2496,213,2499,216,2501,216,2504,216,2505,216,2524,207,2530,204m2537,217l2533,210,2507,222,2504,225,2504,231,2507,233,2509,234,2533,246,2537,238,2515,228,2537,217e" filled="true" fillcolor="#00a9c1" stroked="false">
            <v:path arrowok="t"/>
            <v:fill type="solid"/>
            <w10:wrap type="none"/>
          </v:shape>
        </w:pict>
      </w:r>
      <w:r>
        <w:rPr>
          <w:color w:val="3C3C3B"/>
        </w:rPr>
        <w:t>niveau 2 : équiper les arrêts scolaires et/ou TAD supplémentaires identifiés par Keolis pour le « sens montée » soit 130 arrêts</w:t>
      </w:r>
    </w:p>
    <w:p>
      <w:pPr>
        <w:pStyle w:val="BodyText"/>
        <w:spacing w:line="221" w:lineRule="exact"/>
        <w:ind w:left="1859"/>
      </w:pPr>
      <w:r>
        <w:rPr>
          <w:color w:val="3C3C3B"/>
        </w:rPr>
        <w:t>en plus.</w:t>
      </w:r>
    </w:p>
    <w:p>
      <w:pPr>
        <w:pStyle w:val="BodyText"/>
        <w:spacing w:line="206" w:lineRule="auto" w:before="106"/>
        <w:ind w:left="1859" w:right="4608"/>
      </w:pPr>
      <w:r>
        <w:rPr/>
        <w:pict>
          <v:shape style="position:absolute;margin-left:121.890007pt;margin-top:8.609157pt;width:5pt;height:5pt;mso-position-horizontal-relative:page;mso-position-vertical-relative:paragraph;z-index:66928" coordorigin="2438,172" coordsize="100,100" path="m2473,212l2472,209,2454,186,2447,191,2463,210,2438,210,2438,219,2468,219,2471,217,2473,212m2473,232l2471,226,2468,225,2438,225,2438,233,2463,233,2447,252,2454,257,2472,235,2473,232m2495,174l2487,172,2481,196,2466,177,2459,182,2476,203,2477,204,2480,206,2483,206,2483,206,2486,205,2488,202,2490,196,2495,174m2495,270l2490,248,2488,241,2486,239,2481,237,2478,239,2476,241,2459,262,2466,267,2481,248,2487,271,2495,270m2530,246l2524,243,2504,233,2500,233,2496,237,2495,240,2502,268,2510,266,2504,243,2527,253,2530,246m2530,198l2527,190,2504,201,2510,177,2502,176,2495,204,2496,207,2499,210,2501,210,2504,210,2505,210,2524,201,2530,198m2537,211l2533,204,2507,216,2504,219,2504,225,2507,227,2509,228,2533,240,2537,232,2515,222,2537,211e" filled="true" fillcolor="#00a9c1" stroked="false">
            <v:path arrowok="t"/>
            <v:fill type="solid"/>
            <w10:wrap type="none"/>
          </v:shape>
        </w:pict>
      </w:r>
      <w:r>
        <w:rPr>
          <w:color w:val="3C3C3B"/>
        </w:rPr>
        <w:t>niveau 3 : équiper l’ensemble des arrêts scolaires et/ou TAD pour le « sens retour » soit 410 arrêts.</w:t>
      </w:r>
    </w:p>
    <w:p>
      <w:pPr>
        <w:pStyle w:val="BodyText"/>
        <w:spacing w:line="206" w:lineRule="auto" w:before="112"/>
        <w:ind w:left="1717" w:right="4045"/>
      </w:pPr>
      <w:r>
        <w:rPr>
          <w:color w:val="3C3C3B"/>
        </w:rPr>
        <w:t>S’agissant d’investissement, la dépense peut être lissée sur la durée complète de la convention ce qui évite d’imposer un phasage</w:t>
      </w:r>
    </w:p>
    <w:p>
      <w:pPr>
        <w:pStyle w:val="BodyText"/>
        <w:spacing w:line="221" w:lineRule="exact"/>
        <w:ind w:left="1717"/>
      </w:pPr>
      <w:r>
        <w:rPr>
          <w:color w:val="3C3C3B"/>
        </w:rPr>
        <w:t>des travaux pour des contraintes financières.</w:t>
      </w:r>
    </w:p>
    <w:p>
      <w:pPr>
        <w:pStyle w:val="BodyText"/>
        <w:spacing w:line="206" w:lineRule="auto" w:before="107"/>
        <w:ind w:left="1717" w:right="4804"/>
      </w:pPr>
      <w:r>
        <w:rPr>
          <w:color w:val="3C3C3B"/>
        </w:rPr>
        <w:t>Keolis propose d’effectuer le déploiement pour le lancement du nouveau réseau scolaire prévu le 1</w:t>
      </w:r>
      <w:r>
        <w:rPr>
          <w:color w:val="3C3C3B"/>
          <w:position w:val="6"/>
          <w:sz w:val="10"/>
        </w:rPr>
        <w:t>er </w:t>
      </w:r>
      <w:r>
        <w:rPr>
          <w:color w:val="3C3C3B"/>
        </w:rPr>
        <w:t>septembre 2021.</w:t>
      </w:r>
    </w:p>
    <w:p>
      <w:pPr>
        <w:pStyle w:val="BodyText"/>
        <w:spacing w:line="206" w:lineRule="auto" w:before="112"/>
        <w:ind w:left="1717" w:right="4045"/>
      </w:pPr>
      <w:r>
        <w:rPr>
          <w:color w:val="3C3C3B"/>
        </w:rPr>
        <w:t>L’option a donc été chiffrée à partir de la consistance d’offre du nouveau réseau. Elle inclut la fourniture, la pose et la signalétique.</w:t>
      </w:r>
    </w:p>
    <w:p>
      <w:pPr>
        <w:pStyle w:val="BodyText"/>
        <w:spacing w:before="4"/>
        <w:rPr>
          <w:sz w:val="29"/>
        </w:rPr>
      </w:pPr>
    </w:p>
    <w:p>
      <w:pPr>
        <w:pStyle w:val="ListParagraph"/>
        <w:numPr>
          <w:ilvl w:val="1"/>
          <w:numId w:val="85"/>
        </w:numPr>
        <w:tabs>
          <w:tab w:pos="1699" w:val="left" w:leader="none"/>
        </w:tabs>
        <w:spacing w:line="240" w:lineRule="auto" w:before="0" w:after="0"/>
        <w:ind w:left="1698" w:right="0" w:hanging="434"/>
        <w:jc w:val="left"/>
        <w:rPr>
          <w:b/>
          <w:sz w:val="22"/>
        </w:rPr>
      </w:pPr>
      <w:r>
        <w:rPr/>
        <w:pict>
          <v:rect style="position:absolute;margin-left:116.733002pt;margin-top:8.8004pt;width:1.948pt;height:1.948pt;mso-position-horizontal-relative:page;mso-position-vertical-relative:paragraph;z-index:-333712" filled="true" fillcolor="#3c3c3b" stroked="false">
            <v:fill type="solid"/>
            <w10:wrap type="none"/>
          </v:rect>
        </w:pict>
      </w:r>
      <w:r>
        <w:rPr>
          <w:b/>
          <w:color w:val="3C3C3B"/>
          <w:sz w:val="22"/>
        </w:rPr>
        <w:t>MAINTENANCE ET</w:t>
      </w:r>
      <w:r>
        <w:rPr>
          <w:b/>
          <w:color w:val="3C3C3B"/>
          <w:spacing w:val="16"/>
          <w:sz w:val="22"/>
        </w:rPr>
        <w:t> </w:t>
      </w:r>
      <w:r>
        <w:rPr>
          <w:b/>
          <w:color w:val="3C3C3B"/>
          <w:spacing w:val="-3"/>
          <w:sz w:val="22"/>
        </w:rPr>
        <w:t>NETTOYAGE</w:t>
      </w:r>
    </w:p>
    <w:p>
      <w:pPr>
        <w:pStyle w:val="BodyText"/>
        <w:spacing w:line="234" w:lineRule="exact" w:before="67"/>
        <w:ind w:left="1717"/>
      </w:pPr>
      <w:r>
        <w:rPr/>
        <w:pict>
          <v:group style="position:absolute;margin-left:414.802612pt;margin-top:7.922099pt;width:134.25pt;height:38.3pt;mso-position-horizontal-relative:page;mso-position-vertical-relative:paragraph;z-index:67000" coordorigin="8296,158" coordsize="2685,766">
            <v:shape style="position:absolute;left:8296;top:158;width:2685;height:766" type="#_x0000_t75" stroked="false">
              <v:imagedata r:id="rId410" o:title=""/>
            </v:shape>
            <v:shape style="position:absolute;left:8296;top:158;width:2685;height:766" type="#_x0000_t202" filled="false" stroked="false">
              <v:textbox inset="0,0,0,0">
                <w:txbxContent>
                  <w:p>
                    <w:pPr>
                      <w:spacing w:line="240" w:lineRule="auto" w:before="10"/>
                      <w:rPr>
                        <w:sz w:val="11"/>
                      </w:rPr>
                    </w:pPr>
                  </w:p>
                  <w:p>
                    <w:pPr>
                      <w:spacing w:line="206" w:lineRule="auto" w:before="0"/>
                      <w:ind w:left="1116" w:right="0" w:firstLine="0"/>
                      <w:jc w:val="left"/>
                      <w:rPr>
                        <w:rFonts w:ascii="Gotham Narrow"/>
                        <w:b/>
                        <w:sz w:val="12"/>
                      </w:rPr>
                    </w:pPr>
                    <w:r>
                      <w:rPr>
                        <w:rFonts w:ascii="Gotham Narrow"/>
                        <w:b/>
                        <w:color w:val="FFFFFF"/>
                        <w:sz w:val="12"/>
                      </w:rPr>
                      <w:t>Cliquez ici pour consulter Mobilier urbain.</w:t>
                    </w:r>
                  </w:p>
                  <w:p>
                    <w:pPr>
                      <w:spacing w:line="148" w:lineRule="exact" w:before="0"/>
                      <w:ind w:left="1116" w:right="0" w:firstLine="0"/>
                      <w:jc w:val="left"/>
                      <w:rPr>
                        <w:rFonts w:ascii="Gotham Narrow"/>
                        <w:b/>
                        <w:sz w:val="12"/>
                      </w:rPr>
                    </w:pPr>
                    <w:r>
                      <w:rPr>
                        <w:rFonts w:ascii="Gotham Narrow"/>
                        <w:b/>
                        <w:color w:val="FFFFFF"/>
                        <w:sz w:val="12"/>
                      </w:rPr>
                      <w:t>Chapitre 1 / partie 5 / 1</w:t>
                    </w:r>
                  </w:p>
                </w:txbxContent>
              </v:textbox>
              <w10:wrap type="none"/>
            </v:shape>
            <w10:wrap type="none"/>
          </v:group>
        </w:pict>
      </w:r>
      <w:r>
        <w:rPr>
          <w:color w:val="3C3C3B"/>
        </w:rPr>
        <w:t>Keolis a chiffré les opérations de maintenance et de</w:t>
      </w:r>
      <w:r>
        <w:rPr>
          <w:color w:val="3C3C3B"/>
          <w:spacing w:val="23"/>
        </w:rPr>
        <w:t> </w:t>
      </w:r>
      <w:r>
        <w:rPr>
          <w:color w:val="3C3C3B"/>
        </w:rPr>
        <w:t>nettoyage</w:t>
      </w:r>
    </w:p>
    <w:p>
      <w:pPr>
        <w:pStyle w:val="BodyText"/>
        <w:spacing w:line="206" w:lineRule="auto" w:before="12"/>
        <w:ind w:left="1717" w:right="4045"/>
      </w:pPr>
      <w:r>
        <w:rPr>
          <w:color w:val="3C3C3B"/>
        </w:rPr>
        <w:t>de ce mobilier pour les trois niveaux d’équipement, avec les mêmes caractéristiques et les mêmes engagements que ceux décrits</w:t>
      </w:r>
    </w:p>
    <w:p>
      <w:pPr>
        <w:pStyle w:val="BodyText"/>
        <w:spacing w:line="221" w:lineRule="exact"/>
        <w:ind w:left="1717"/>
      </w:pPr>
      <w:r>
        <w:rPr>
          <w:color w:val="3C3C3B"/>
        </w:rPr>
        <w:t>dans l’offre principale.</w:t>
      </w:r>
    </w:p>
    <w:p>
      <w:pPr>
        <w:pStyle w:val="BodyText"/>
        <w:rPr>
          <w:sz w:val="20"/>
        </w:rPr>
      </w:pPr>
    </w:p>
    <w:p>
      <w:pPr>
        <w:pStyle w:val="BodyText"/>
        <w:spacing w:before="8"/>
      </w:pPr>
      <w:r>
        <w:rPr/>
        <w:pict>
          <v:group style="position:absolute;margin-left:99.212097pt;margin-top:15.46255pt;width:439.4pt;height:324.1pt;mso-position-horizontal-relative:page;mso-position-vertical-relative:paragraph;z-index:64712;mso-wrap-distance-left:0;mso-wrap-distance-right:0" coordorigin="1984,309" coordsize="8788,6482">
            <v:shape style="position:absolute;left:1984;top:309;width:8788;height:6482" type="#_x0000_t75" stroked="false">
              <v:imagedata r:id="rId411" o:title=""/>
            </v:shape>
            <v:shape style="position:absolute;left:2104;top:429;width:701;height:6242" coordorigin="2104,429" coordsize="701,6242" path="m2805,429l2104,429,2104,6671,2805,6671e" filled="false" stroked="true" strokeweight="12pt" strokecolor="#00a9c1">
              <v:path arrowok="t"/>
              <v:stroke dashstyle="solid"/>
            </v:shape>
            <w10:wrap type="topAndBottom"/>
          </v:group>
        </w:pict>
      </w:r>
    </w:p>
    <w:p>
      <w:pPr>
        <w:spacing w:after="0"/>
        <w:sectPr>
          <w:pgSz w:w="11910" w:h="16840"/>
          <w:pgMar w:header="0" w:footer="454" w:top="0" w:bottom="640" w:left="720" w:right="0"/>
        </w:sectPr>
      </w:pPr>
    </w:p>
    <w:p>
      <w:pPr>
        <w:pStyle w:val="BodyText"/>
        <w:spacing w:before="4"/>
        <w:rPr>
          <w:rFonts w:ascii="Times New Roman"/>
          <w:sz w:val="17"/>
        </w:rPr>
      </w:pPr>
      <w:r>
        <w:rPr/>
        <w:drawing>
          <wp:anchor distT="0" distB="0" distL="0" distR="0" allowOverlap="1" layoutInCell="1" locked="0" behindDoc="1" simplePos="0" relativeHeight="268101815">
            <wp:simplePos x="0" y="0"/>
            <wp:positionH relativeFrom="page">
              <wp:posOffset>0</wp:posOffset>
            </wp:positionH>
            <wp:positionV relativeFrom="page">
              <wp:posOffset>3</wp:posOffset>
            </wp:positionV>
            <wp:extent cx="7559992" cy="10692000"/>
            <wp:effectExtent l="0" t="0" r="0" b="0"/>
            <wp:wrapNone/>
            <wp:docPr id="659" name="image346.jpeg" descr=""/>
            <wp:cNvGraphicFramePr>
              <a:graphicFrameLocks noChangeAspect="1"/>
            </wp:cNvGraphicFramePr>
            <a:graphic>
              <a:graphicData uri="http://schemas.openxmlformats.org/drawingml/2006/picture">
                <pic:pic>
                  <pic:nvPicPr>
                    <pic:cNvPr id="660" name="image346.jpeg"/>
                    <pic:cNvPicPr/>
                  </pic:nvPicPr>
                  <pic:blipFill>
                    <a:blip r:embed="rId413" cstate="print"/>
                    <a:stretch>
                      <a:fillRect/>
                    </a:stretch>
                  </pic:blipFill>
                  <pic:spPr>
                    <a:xfrm>
                      <a:off x="0" y="0"/>
                      <a:ext cx="7559992" cy="10692000"/>
                    </a:xfrm>
                    <a:prstGeom prst="rect">
                      <a:avLst/>
                    </a:prstGeom>
                  </pic:spPr>
                </pic:pic>
              </a:graphicData>
            </a:graphic>
          </wp:anchor>
        </w:drawing>
      </w:r>
    </w:p>
    <w:p>
      <w:pPr>
        <w:spacing w:after="0"/>
        <w:rPr>
          <w:rFonts w:ascii="Times New Roman"/>
          <w:sz w:val="17"/>
        </w:rPr>
        <w:sectPr>
          <w:footerReference w:type="default" r:id="rId412"/>
          <w:pgSz w:w="11910" w:h="16840"/>
          <w:pgMar w:footer="0" w:header="0" w:top="1580" w:bottom="280" w:left="720" w:right="0"/>
        </w:sectPr>
      </w:pPr>
    </w:p>
    <w:p>
      <w:pPr>
        <w:pStyle w:val="BodyText"/>
        <w:rPr>
          <w:rFonts w:ascii="Times New Roman"/>
          <w:sz w:val="20"/>
        </w:rPr>
      </w:pPr>
      <w:r>
        <w:rPr/>
        <w:pict>
          <v:group style="position:absolute;margin-left:1.356pt;margin-top:-.000001pt;width:51.95pt;height:841.9pt;mso-position-horizontal-relative:page;mso-position-vertical-relative:page;z-index:-33361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707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16"/>
        </w:rPr>
      </w:pPr>
    </w:p>
    <w:p>
      <w:pPr>
        <w:pStyle w:val="Heading6"/>
      </w:pPr>
      <w:r>
        <w:rPr/>
        <w:drawing>
          <wp:anchor distT="0" distB="0" distL="0" distR="0" allowOverlap="1" layoutInCell="1" locked="0" behindDoc="0" simplePos="0" relativeHeight="67096">
            <wp:simplePos x="0" y="0"/>
            <wp:positionH relativeFrom="page">
              <wp:posOffset>5252440</wp:posOffset>
            </wp:positionH>
            <wp:positionV relativeFrom="paragraph">
              <wp:posOffset>-566361</wp:posOffset>
            </wp:positionV>
            <wp:extent cx="2307555" cy="326267"/>
            <wp:effectExtent l="0" t="0" r="0" b="0"/>
            <wp:wrapNone/>
            <wp:docPr id="661" name="image347.png" descr=""/>
            <wp:cNvGraphicFramePr>
              <a:graphicFrameLocks noChangeAspect="1"/>
            </wp:cNvGraphicFramePr>
            <a:graphic>
              <a:graphicData uri="http://schemas.openxmlformats.org/drawingml/2006/picture">
                <pic:pic>
                  <pic:nvPicPr>
                    <pic:cNvPr id="662" name="image347.png"/>
                    <pic:cNvPicPr/>
                  </pic:nvPicPr>
                  <pic:blipFill>
                    <a:blip r:embed="rId415" cstate="print"/>
                    <a:stretch>
                      <a:fillRect/>
                    </a:stretch>
                  </pic:blipFill>
                  <pic:spPr>
                    <a:xfrm>
                      <a:off x="0" y="0"/>
                      <a:ext cx="2307555" cy="326267"/>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10 : TRAVAUX DE RÉHABILITATION DE L’ÉTAGE DE L’AGENCE COMMERCIALE</w:t>
      </w:r>
    </w:p>
    <w:p>
      <w:pPr>
        <w:pStyle w:val="BodyText"/>
        <w:rPr>
          <w:rFonts w:ascii="AkzidenzGroteskBE-MdCn"/>
          <w:sz w:val="20"/>
        </w:rPr>
      </w:pPr>
    </w:p>
    <w:p>
      <w:pPr>
        <w:pStyle w:val="BodyText"/>
        <w:rPr>
          <w:rFonts w:ascii="AkzidenzGroteskBE-MdCn"/>
          <w:sz w:val="20"/>
        </w:rPr>
      </w:pPr>
    </w:p>
    <w:p>
      <w:pPr>
        <w:pStyle w:val="BodyText"/>
        <w:spacing w:before="4"/>
        <w:rPr>
          <w:rFonts w:ascii="AkzidenzGroteskBE-MdCn"/>
          <w:sz w:val="25"/>
        </w:rPr>
      </w:pPr>
    </w:p>
    <w:p>
      <w:pPr>
        <w:spacing w:before="0"/>
        <w:ind w:left="130" w:right="0" w:firstLine="0"/>
        <w:jc w:val="center"/>
        <w:rPr>
          <w:rFonts w:ascii="Museo"/>
          <w:sz w:val="80"/>
        </w:rPr>
      </w:pPr>
      <w:r>
        <w:rPr>
          <w:rFonts w:ascii="Museo"/>
          <w:color w:val="3C3C3B"/>
          <w:sz w:val="80"/>
        </w:rPr>
        <w:t>Sommaire</w:t>
      </w:r>
    </w:p>
    <w:p>
      <w:pPr>
        <w:spacing w:before="30"/>
        <w:ind w:left="130" w:right="0" w:firstLine="0"/>
        <w:jc w:val="center"/>
        <w:rPr>
          <w:rFonts w:ascii="Gotham Narrow"/>
          <w:b/>
          <w:sz w:val="30"/>
        </w:rPr>
      </w:pPr>
      <w:r>
        <w:rPr>
          <w:rFonts w:ascii="Gotham Narrow"/>
          <w:b/>
          <w:color w:val="FFFFFF"/>
          <w:sz w:val="30"/>
          <w:shd w:fill="00A9C1" w:color="auto" w:val="clear"/>
        </w:rPr>
        <w:t>  OPTION 10 </w:t>
      </w:r>
    </w:p>
    <w:p>
      <w:pPr>
        <w:pStyle w:val="BodyText"/>
        <w:rPr>
          <w:rFonts w:ascii="Gotham Narrow"/>
          <w:b/>
          <w:sz w:val="20"/>
        </w:rPr>
      </w:pPr>
    </w:p>
    <w:p>
      <w:pPr>
        <w:pStyle w:val="BodyText"/>
        <w:rPr>
          <w:rFonts w:ascii="Gotham Narrow"/>
          <w:b/>
          <w:sz w:val="20"/>
        </w:rPr>
      </w:pPr>
    </w:p>
    <w:p>
      <w:pPr>
        <w:pStyle w:val="BodyText"/>
        <w:spacing w:before="10"/>
        <w:rPr>
          <w:rFonts w:ascii="Gotham Narrow"/>
          <w:b/>
          <w:sz w:val="20"/>
        </w:rPr>
      </w:pPr>
    </w:p>
    <w:p>
      <w:pPr>
        <w:pStyle w:val="ListParagraph"/>
        <w:numPr>
          <w:ilvl w:val="0"/>
          <w:numId w:val="86"/>
        </w:numPr>
        <w:tabs>
          <w:tab w:pos="2734" w:val="left" w:leader="none"/>
          <w:tab w:pos="2735" w:val="left" w:leader="none"/>
          <w:tab w:pos="8837" w:val="right" w:leader="dot"/>
        </w:tabs>
        <w:spacing w:line="240" w:lineRule="auto" w:before="89" w:after="0"/>
        <w:ind w:left="2734" w:right="0" w:hanging="374"/>
        <w:jc w:val="left"/>
        <w:rPr>
          <w:rFonts w:ascii="Museo-500" w:hAnsi="Museo-500"/>
          <w:sz w:val="22"/>
        </w:rPr>
      </w:pPr>
      <w:r>
        <w:rPr/>
        <w:pict>
          <v:rect style="position:absolute;margin-left:165.158997pt;margin-top:9.412208pt;width:1.948pt;height:1.948pt;mso-position-horizontal-relative:page;mso-position-vertical-relative:paragraph;z-index:-333544" filled="true" fillcolor="#00a9c1" stroked="false">
            <v:fill type="solid"/>
            <w10:wrap type="none"/>
          </v:rect>
        </w:pict>
      </w:r>
      <w:r>
        <w:rPr>
          <w:rFonts w:ascii="Museo-500" w:hAnsi="Museo-500"/>
          <w:color w:val="00A9C1"/>
          <w:spacing w:val="2"/>
          <w:sz w:val="22"/>
        </w:rPr>
        <w:t>Contexte </w:t>
      </w:r>
      <w:r>
        <w:rPr>
          <w:rFonts w:ascii="Museo-500" w:hAnsi="Museo-500"/>
          <w:color w:val="00A9C1"/>
          <w:sz w:val="22"/>
        </w:rPr>
        <w:t>et </w:t>
      </w:r>
      <w:r>
        <w:rPr>
          <w:rFonts w:ascii="Museo-500" w:hAnsi="Museo-500"/>
          <w:color w:val="00A9C1"/>
          <w:spacing w:val="2"/>
          <w:sz w:val="22"/>
        </w:rPr>
        <w:t>objectif des </w:t>
      </w:r>
      <w:r>
        <w:rPr>
          <w:rFonts w:ascii="Museo-500" w:hAnsi="Museo-500"/>
          <w:color w:val="00A9C1"/>
          <w:spacing w:val="3"/>
          <w:sz w:val="22"/>
        </w:rPr>
        <w:t>travaux</w:t>
      </w:r>
      <w:r>
        <w:rPr>
          <w:rFonts w:ascii="Museo-500" w:hAnsi="Museo-500"/>
          <w:color w:val="00A9C1"/>
          <w:spacing w:val="42"/>
          <w:sz w:val="22"/>
        </w:rPr>
        <w:t> </w:t>
      </w:r>
      <w:r>
        <w:rPr>
          <w:rFonts w:ascii="Museo-500" w:hAnsi="Museo-500"/>
          <w:color w:val="00A9C1"/>
          <w:sz w:val="22"/>
        </w:rPr>
        <w:t>de</w:t>
      </w:r>
      <w:r>
        <w:rPr>
          <w:rFonts w:ascii="Museo-500" w:hAnsi="Museo-500"/>
          <w:color w:val="00A9C1"/>
          <w:spacing w:val="10"/>
          <w:sz w:val="22"/>
        </w:rPr>
        <w:t> </w:t>
      </w:r>
      <w:r>
        <w:rPr>
          <w:rFonts w:ascii="Museo-500" w:hAnsi="Museo-500"/>
          <w:color w:val="00A9C1"/>
          <w:spacing w:val="2"/>
          <w:sz w:val="22"/>
        </w:rPr>
        <w:t>réhabilitation</w:t>
        <w:tab/>
      </w:r>
      <w:r>
        <w:rPr>
          <w:rFonts w:ascii="Museo-500" w:hAnsi="Museo-500"/>
          <w:color w:val="00A9C1"/>
          <w:sz w:val="22"/>
        </w:rPr>
        <w:t>231</w:t>
      </w:r>
    </w:p>
    <w:p>
      <w:pPr>
        <w:pStyle w:val="ListParagraph"/>
        <w:numPr>
          <w:ilvl w:val="0"/>
          <w:numId w:val="86"/>
        </w:numPr>
        <w:tabs>
          <w:tab w:pos="2731" w:val="left" w:leader="none"/>
          <w:tab w:pos="2732" w:val="left" w:leader="none"/>
          <w:tab w:pos="8831" w:val="right" w:leader="dot"/>
        </w:tabs>
        <w:spacing w:line="240" w:lineRule="auto" w:before="171" w:after="0"/>
        <w:ind w:left="2731" w:right="0" w:hanging="371"/>
        <w:jc w:val="left"/>
        <w:rPr>
          <w:rFonts w:ascii="Museo-500" w:hAnsi="Museo-500"/>
          <w:sz w:val="22"/>
        </w:rPr>
      </w:pPr>
      <w:r>
        <w:rPr/>
        <w:pict>
          <v:rect style="position:absolute;margin-left:165.477997pt;margin-top:13.514205pt;width:1.948pt;height:1.948pt;mso-position-horizontal-relative:page;mso-position-vertical-relative:paragraph;z-index:-333520" filled="true" fillcolor="#00a9c1" stroked="false">
            <v:fill type="solid"/>
            <w10:wrap type="none"/>
          </v:rect>
        </w:pict>
      </w:r>
      <w:r>
        <w:rPr>
          <w:rFonts w:ascii="Museo-500" w:hAnsi="Museo-500"/>
          <w:color w:val="00A9C1"/>
          <w:spacing w:val="-4"/>
          <w:sz w:val="22"/>
        </w:rPr>
        <w:t>Contenu </w:t>
      </w:r>
      <w:r>
        <w:rPr>
          <w:rFonts w:ascii="Museo-500" w:hAnsi="Museo-500"/>
          <w:color w:val="00A9C1"/>
          <w:sz w:val="22"/>
        </w:rPr>
        <w:t>du </w:t>
      </w:r>
      <w:r>
        <w:rPr>
          <w:rFonts w:ascii="Museo-500" w:hAnsi="Museo-500"/>
          <w:color w:val="00A9C1"/>
          <w:spacing w:val="-4"/>
          <w:sz w:val="22"/>
        </w:rPr>
        <w:t>projet</w:t>
      </w:r>
      <w:r>
        <w:rPr>
          <w:rFonts w:ascii="Museo-500" w:hAnsi="Museo-500"/>
          <w:color w:val="00A9C1"/>
          <w:spacing w:val="-11"/>
          <w:sz w:val="22"/>
        </w:rPr>
        <w:t> </w:t>
      </w:r>
      <w:r>
        <w:rPr>
          <w:rFonts w:ascii="Museo-500" w:hAnsi="Museo-500"/>
          <w:color w:val="00A9C1"/>
          <w:sz w:val="22"/>
        </w:rPr>
        <w:t>de</w:t>
      </w:r>
      <w:r>
        <w:rPr>
          <w:rFonts w:ascii="Museo-500" w:hAnsi="Museo-500"/>
          <w:color w:val="00A9C1"/>
          <w:spacing w:val="-5"/>
          <w:sz w:val="22"/>
        </w:rPr>
        <w:t> </w:t>
      </w:r>
      <w:r>
        <w:rPr>
          <w:rFonts w:ascii="Museo-500" w:hAnsi="Museo-500"/>
          <w:color w:val="00A9C1"/>
          <w:spacing w:val="-4"/>
          <w:sz w:val="22"/>
        </w:rPr>
        <w:t>réhabilitation</w:t>
        <w:tab/>
      </w:r>
      <w:r>
        <w:rPr>
          <w:rFonts w:ascii="Museo-500" w:hAnsi="Museo-500"/>
          <w:color w:val="00A9C1"/>
          <w:spacing w:val="-8"/>
          <w:sz w:val="22"/>
        </w:rPr>
        <w:t>231</w:t>
      </w:r>
    </w:p>
    <w:p>
      <w:pPr>
        <w:spacing w:after="0" w:line="240" w:lineRule="auto"/>
        <w:jc w:val="left"/>
        <w:rPr>
          <w:rFonts w:ascii="Museo-500" w:hAnsi="Museo-500"/>
          <w:sz w:val="22"/>
        </w:rPr>
        <w:sectPr>
          <w:footerReference w:type="default" r:id="rId414"/>
          <w:pgSz w:w="11910" w:h="16840"/>
          <w:pgMar w:footer="454" w:header="0" w:top="0" w:bottom="640" w:left="720" w:right="0"/>
          <w:pgNumType w:start="230"/>
        </w:sectPr>
      </w:pPr>
    </w:p>
    <w:p>
      <w:pPr>
        <w:spacing w:line="220" w:lineRule="exact" w:before="874"/>
        <w:ind w:left="102" w:right="0" w:firstLine="0"/>
        <w:jc w:val="left"/>
        <w:rPr>
          <w:rFonts w:ascii="AkzidenzGroteskBE-MdCn" w:hAnsi="AkzidenzGroteskBE-MdCn"/>
          <w:sz w:val="20"/>
        </w:rPr>
      </w:pPr>
      <w:r>
        <w:rPr/>
        <w:drawing>
          <wp:anchor distT="0" distB="0" distL="0" distR="0" allowOverlap="1" layoutInCell="1" locked="0" behindDoc="0" simplePos="0" relativeHeight="67240">
            <wp:simplePos x="0" y="0"/>
            <wp:positionH relativeFrom="page">
              <wp:posOffset>5252440</wp:posOffset>
            </wp:positionH>
            <wp:positionV relativeFrom="paragraph">
              <wp:posOffset>-11371</wp:posOffset>
            </wp:positionV>
            <wp:extent cx="2307555" cy="326267"/>
            <wp:effectExtent l="0" t="0" r="0" b="0"/>
            <wp:wrapNone/>
            <wp:docPr id="663" name="image347.png" descr=""/>
            <wp:cNvGraphicFramePr>
              <a:graphicFrameLocks noChangeAspect="1"/>
            </wp:cNvGraphicFramePr>
            <a:graphic>
              <a:graphicData uri="http://schemas.openxmlformats.org/drawingml/2006/picture">
                <pic:pic>
                  <pic:nvPicPr>
                    <pic:cNvPr id="664" name="image347.png"/>
                    <pic:cNvPicPr/>
                  </pic:nvPicPr>
                  <pic:blipFill>
                    <a:blip r:embed="rId415" cstate="print"/>
                    <a:stretch>
                      <a:fillRect/>
                    </a:stretch>
                  </pic:blipFill>
                  <pic:spPr>
                    <a:xfrm>
                      <a:off x="0" y="0"/>
                      <a:ext cx="2307555" cy="326267"/>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10 : TRAVAUX DE RÉHABILITATION DE L’ÉTAGE DE L’AGENCE COMMERCIALE</w:t>
      </w:r>
    </w:p>
    <w:p>
      <w:pPr>
        <w:pStyle w:val="BodyText"/>
        <w:rPr>
          <w:rFonts w:ascii="AkzidenzGroteskBE-MdCn"/>
          <w:sz w:val="38"/>
        </w:rPr>
      </w:pPr>
    </w:p>
    <w:p>
      <w:pPr>
        <w:pStyle w:val="BodyText"/>
        <w:spacing w:before="5"/>
        <w:rPr>
          <w:rFonts w:ascii="AkzidenzGroteskBE-MdCn"/>
          <w:sz w:val="40"/>
        </w:rPr>
      </w:pPr>
    </w:p>
    <w:p>
      <w:pPr>
        <w:tabs>
          <w:tab w:pos="2038" w:val="left" w:leader="none"/>
        </w:tabs>
        <w:spacing w:before="0"/>
        <w:ind w:left="130" w:right="0" w:firstLine="0"/>
        <w:jc w:val="center"/>
        <w:rPr>
          <w:rFonts w:ascii="Gotham Narrow"/>
          <w:b/>
          <w:sz w:val="30"/>
        </w:rPr>
      </w:pPr>
      <w:r>
        <w:rPr>
          <w:rFonts w:ascii="Gotham Narrow"/>
          <w:b/>
          <w:color w:val="FFFFFF"/>
          <w:sz w:val="30"/>
          <w:shd w:fill="00A9C1" w:color="auto" w:val="clear"/>
        </w:rPr>
        <w:t>  </w:t>
      </w:r>
      <w:r>
        <w:rPr>
          <w:rFonts w:ascii="Gotham Narrow"/>
          <w:b/>
          <w:color w:val="FFFFFF"/>
          <w:spacing w:val="32"/>
          <w:sz w:val="30"/>
          <w:shd w:fill="00A9C1" w:color="auto" w:val="clear"/>
        </w:rPr>
        <w:t> </w:t>
      </w:r>
      <w:r>
        <w:rPr>
          <w:rFonts w:ascii="Gotham Narrow"/>
          <w:b/>
          <w:color w:val="FFFFFF"/>
          <w:sz w:val="30"/>
          <w:shd w:fill="00A9C1" w:color="auto" w:val="clear"/>
        </w:rPr>
        <w:t>OPTION</w:t>
      </w:r>
      <w:r>
        <w:rPr>
          <w:rFonts w:ascii="Gotham Narrow"/>
          <w:b/>
          <w:color w:val="FFFFFF"/>
          <w:spacing w:val="1"/>
          <w:sz w:val="30"/>
          <w:shd w:fill="00A9C1" w:color="auto" w:val="clear"/>
        </w:rPr>
        <w:t> </w:t>
      </w:r>
      <w:r>
        <w:rPr>
          <w:rFonts w:ascii="Gotham Narrow"/>
          <w:b/>
          <w:color w:val="FFFFFF"/>
          <w:sz w:val="30"/>
          <w:shd w:fill="00A9C1" w:color="auto" w:val="clear"/>
        </w:rPr>
        <w:t>10</w:t>
        <w:tab/>
      </w:r>
    </w:p>
    <w:p>
      <w:pPr>
        <w:spacing w:before="145"/>
        <w:ind w:left="130" w:right="0" w:firstLine="0"/>
        <w:jc w:val="center"/>
        <w:rPr>
          <w:rFonts w:ascii="Museo-500" w:hAnsi="Museo-500"/>
          <w:sz w:val="40"/>
        </w:rPr>
      </w:pPr>
      <w:r>
        <w:rPr>
          <w:rFonts w:ascii="Museo-500" w:hAnsi="Museo-500"/>
          <w:color w:val="00A9C1"/>
          <w:sz w:val="40"/>
        </w:rPr>
        <w:t>Travaux de réhabilitation</w:t>
      </w:r>
    </w:p>
    <w:p>
      <w:pPr>
        <w:spacing w:before="0"/>
        <w:ind w:left="135" w:right="0" w:firstLine="0"/>
        <w:jc w:val="center"/>
        <w:rPr>
          <w:rFonts w:ascii="Museo-500" w:hAnsi="Museo-500"/>
          <w:sz w:val="40"/>
        </w:rPr>
      </w:pPr>
      <w:r>
        <w:rPr>
          <w:rFonts w:ascii="Museo-500" w:hAnsi="Museo-500"/>
          <w:color w:val="00A9C1"/>
          <w:sz w:val="40"/>
        </w:rPr>
        <w:t>de l’étage agence commerciale</w:t>
      </w:r>
    </w:p>
    <w:p>
      <w:pPr>
        <w:pStyle w:val="BodyText"/>
        <w:spacing w:before="6"/>
        <w:rPr>
          <w:rFonts w:ascii="Museo-500"/>
          <w:sz w:val="22"/>
        </w:rPr>
      </w:pPr>
      <w:r>
        <w:rPr/>
        <w:pict>
          <v:line style="position:absolute;mso-position-horizontal-relative:page;mso-position-vertical-relative:paragraph;z-index:65120;mso-wrap-distance-left:0;mso-wrap-distance-right:0" from="306.359009pt,16.208994pt" to="331.436009pt,16.208994pt" stroked="true" strokeweight="1.472pt" strokecolor="#00a9c1">
            <v:stroke dashstyle="solid"/>
            <w10:wrap type="topAndBottom"/>
          </v:line>
        </w:pict>
      </w:r>
    </w:p>
    <w:p>
      <w:pPr>
        <w:pStyle w:val="BodyText"/>
        <w:spacing w:before="8"/>
        <w:rPr>
          <w:rFonts w:ascii="Museo-500"/>
          <w:sz w:val="22"/>
        </w:rPr>
      </w:pPr>
    </w:p>
    <w:p>
      <w:pPr>
        <w:spacing w:after="0"/>
        <w:rPr>
          <w:rFonts w:ascii="Museo-500"/>
          <w:sz w:val="22"/>
        </w:rPr>
        <w:sectPr>
          <w:pgSz w:w="11910" w:h="16840"/>
          <w:pgMar w:header="0" w:footer="454" w:top="0" w:bottom="640" w:left="720" w:right="0"/>
        </w:sectPr>
      </w:pPr>
    </w:p>
    <w:p>
      <w:pPr>
        <w:pStyle w:val="ListParagraph"/>
        <w:numPr>
          <w:ilvl w:val="0"/>
          <w:numId w:val="87"/>
        </w:numPr>
        <w:tabs>
          <w:tab w:pos="1700" w:val="left" w:leader="none"/>
          <w:tab w:pos="1701" w:val="left" w:leader="none"/>
        </w:tabs>
        <w:spacing w:line="364" w:lineRule="exact" w:before="53" w:after="0"/>
        <w:ind w:left="1700" w:right="0" w:hanging="436"/>
        <w:jc w:val="left"/>
        <w:rPr>
          <w:b/>
          <w:sz w:val="28"/>
        </w:rPr>
      </w:pPr>
      <w:r>
        <w:rPr/>
        <w:pict>
          <v:rect style="position:absolute;margin-left:111.757004pt;margin-top:13.513088pt;width:1.948pt;height:1.948pt;mso-position-horizontal-relative:page;mso-position-vertical-relative:paragraph;z-index:-333400" filled="true" fillcolor="#00a9c1" stroked="false">
            <v:fill type="solid"/>
            <w10:wrap type="none"/>
          </v:rect>
        </w:pict>
      </w:r>
      <w:r>
        <w:rPr>
          <w:b/>
          <w:color w:val="00A9C1"/>
          <w:sz w:val="28"/>
        </w:rPr>
        <w:t>CONTEXTE ET OBJECTIF</w:t>
      </w:r>
    </w:p>
    <w:p>
      <w:pPr>
        <w:spacing w:line="364" w:lineRule="exact" w:before="0"/>
        <w:ind w:left="1700" w:right="0" w:firstLine="0"/>
        <w:jc w:val="left"/>
        <w:rPr>
          <w:rFonts w:ascii="Gotham Narrow" w:hAnsi="Gotham Narrow"/>
          <w:b/>
          <w:sz w:val="28"/>
        </w:rPr>
      </w:pPr>
      <w:r>
        <w:rPr>
          <w:rFonts w:ascii="Gotham Narrow" w:hAnsi="Gotham Narrow"/>
          <w:b/>
          <w:color w:val="00A9C1"/>
          <w:sz w:val="28"/>
        </w:rPr>
        <w:t>DES TRAVAUX DE RÉHABILITATION</w:t>
      </w:r>
    </w:p>
    <w:p>
      <w:pPr>
        <w:pStyle w:val="BodyText"/>
        <w:spacing w:line="206" w:lineRule="auto" w:before="83"/>
        <w:ind w:left="1717" w:right="41"/>
      </w:pPr>
      <w:r>
        <w:rPr>
          <w:color w:val="3C3C3B"/>
        </w:rPr>
        <w:t>Le premier étage de l’agence commerciale occupe une superficie habitable de 78 m². Il se compose de :</w:t>
      </w:r>
    </w:p>
    <w:p>
      <w:pPr>
        <w:pStyle w:val="BodyText"/>
        <w:spacing w:before="83"/>
        <w:ind w:left="1859"/>
      </w:pPr>
      <w:r>
        <w:rPr/>
        <w:pict>
          <v:shape style="position:absolute;margin-left:121.890007pt;margin-top:8.920609pt;width:5pt;height:5pt;mso-position-horizontal-relative:page;mso-position-vertical-relative:paragraph;z-index:67288"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3 bureaux,</w:t>
      </w:r>
    </w:p>
    <w:p>
      <w:pPr>
        <w:pStyle w:val="BodyText"/>
        <w:spacing w:line="314" w:lineRule="auto" w:before="77"/>
        <w:ind w:left="1859" w:right="3759"/>
      </w:pPr>
      <w:r>
        <w:rPr/>
        <w:pict>
          <v:shape style="position:absolute;margin-left:121.890007pt;margin-top:8.620249pt;width:5pt;height:5pt;mso-position-horizontal-relative:page;mso-position-vertical-relative:paragraph;z-index:67312" coordorigin="2438,172" coordsize="100,100" path="m2473,212l2472,209,2454,186,2447,192,2463,210,2438,210,2438,219,2468,219,2471,217,2473,212m2473,232l2471,227,2468,225,2438,225,2438,234,2463,234,2447,253,2454,258,2472,235,2473,232m2495,174l2487,172,2481,196,2466,177,2459,182,2476,203,2477,205,2480,206,2483,206,2483,206,2486,205,2488,203,2490,196,2495,174m2495,270l2490,248,2488,242,2486,239,2481,238,2478,239,2476,241,2459,262,2466,267,2481,248,2487,272,2495,270m2530,246l2524,243,2504,233,2500,233,2496,237,2495,240,2502,268,2510,266,2504,243,2527,253,2530,246m2530,198l2527,191,2504,201,2510,178,2502,176,2495,204,2496,207,2499,210,2501,210,2504,210,2505,210,2524,201,2530,198m2537,212l2533,204,2507,217,2504,219,2504,225,2507,228,2509,228,2533,240,2537,233,2515,222,2537,212e" filled="true" fillcolor="#00a9c1" stroked="false">
            <v:path arrowok="t"/>
            <v:fill type="solid"/>
            <w10:wrap type="none"/>
          </v:shape>
        </w:pict>
      </w:r>
      <w:r>
        <w:rPr/>
        <w:pict>
          <v:shape style="position:absolute;margin-left:121.890007pt;margin-top:25.09025pt;width:5pt;height:5pt;mso-position-horizontal-relative:page;mso-position-vertical-relative:paragraph;z-index:67336" coordorigin="2438,502" coordsize="100,100" path="m2473,542l2472,538,2454,516,2447,521,2463,540,2438,540,2438,548,2468,548,2471,547,2473,542m2473,561l2471,556,2468,555,2438,555,2438,563,2463,563,2447,582,2454,587,2472,564,2473,561m2495,504l2487,502,2481,525,2466,506,2459,512,2476,533,2477,534,2480,535,2483,535,2483,535,2486,535,2488,532,2490,525,2495,504m2495,599l2490,577,2488,571,2486,568,2481,567,2478,568,2476,570,2459,591,2466,596,2481,577,2487,601,2495,599m2530,575l2524,572,2504,563,2500,563,2496,566,2495,569,2502,598,2510,596,2504,572,2527,583,2530,575m2530,528l2527,520,2504,531,2510,507,2502,505,2495,533,2496,537,2499,539,2501,540,2504,540,2505,540,2524,531,2530,528m2537,541l2533,533,2507,546,2504,549,2504,554,2507,557,2509,558,2533,569,2537,562,2515,551,2537,541e" filled="true" fillcolor="#00a9c1" stroked="false">
            <v:path arrowok="t"/>
            <v:fill type="solid"/>
            <w10:wrap type="none"/>
          </v:shape>
        </w:pict>
      </w:r>
      <w:r>
        <w:rPr>
          <w:color w:val="3C3C3B"/>
        </w:rPr>
        <w:t>1 salle de pause, 2 sanitaires,</w:t>
      </w:r>
    </w:p>
    <w:p>
      <w:pPr>
        <w:pStyle w:val="BodyText"/>
        <w:spacing w:line="251" w:lineRule="exact"/>
        <w:ind w:left="1859"/>
      </w:pPr>
      <w:r>
        <w:rPr/>
        <w:pict>
          <v:shape style="position:absolute;margin-left:121.890007pt;margin-top:4.69724pt;width:5pt;height:5pt;mso-position-horizontal-relative:page;mso-position-vertical-relative:paragraph;z-index:67360" coordorigin="2438,94" coordsize="100,100" path="m2473,134l2472,131,2454,108,2447,113,2463,132,2438,132,2438,140,2468,140,2471,139,2473,134m2473,153l2471,148,2468,147,2438,147,2438,155,2463,155,2447,174,2454,179,2472,157,2473,153m2495,96l2487,94,2481,118,2466,99,2459,104,2476,125,2477,126,2480,128,2483,128,2483,127,2486,127,2488,124,2490,118,2495,96m2495,191l2490,170,2488,163,2486,160,2481,159,2478,161,2476,162,2459,183,2466,188,2481,170,2487,193,2495,191m2530,167l2524,164,2504,155,2500,155,2496,158,2495,162,2502,190,2510,188,2504,164,2527,175,2530,167m2530,120l2527,112,2504,123,2510,99,2502,97,2495,125,2496,129,2499,132,2501,132,2504,132,2505,132,2524,123,2530,120m2537,133l2533,126,2507,138,2504,141,2504,147,2507,149,2509,150,2533,162,2537,154,2515,144,2537,133e" filled="true" fillcolor="#00a9c1" stroked="false">
            <v:path arrowok="t"/>
            <v:fill type="solid"/>
            <w10:wrap type="none"/>
          </v:shape>
        </w:pict>
      </w:r>
      <w:r>
        <w:rPr>
          <w:color w:val="3C3C3B"/>
        </w:rPr>
        <w:t>1 cuisine-tisanerie.</w:t>
      </w:r>
    </w:p>
    <w:p>
      <w:pPr>
        <w:pStyle w:val="BodyText"/>
        <w:spacing w:line="206" w:lineRule="auto" w:before="107"/>
        <w:ind w:left="1717" w:right="41"/>
      </w:pPr>
      <w:r>
        <w:rPr>
          <w:color w:val="3C3C3B"/>
        </w:rPr>
        <w:t>En l’état actuel des aménagements, l’accès à l’étage se fait uniquement par l’escalier situé au rez-de-chaussée dans la partie commerciale accueillant les clients.</w:t>
      </w:r>
    </w:p>
    <w:p>
      <w:pPr>
        <w:pStyle w:val="BodyText"/>
        <w:spacing w:line="206" w:lineRule="auto" w:before="111"/>
        <w:ind w:left="1717" w:right="41"/>
      </w:pPr>
      <w:r>
        <w:rPr>
          <w:color w:val="3C3C3B"/>
        </w:rPr>
        <w:t>Le plan de masse mentionne un accès direct à l’étage de l’agence, via un escalier situé dans le bâtiment principal de la gare SNCF</w:t>
      </w:r>
    </w:p>
    <w:p>
      <w:pPr>
        <w:pStyle w:val="BodyText"/>
        <w:spacing w:line="206" w:lineRule="auto"/>
        <w:ind w:left="1717" w:right="241"/>
      </w:pPr>
      <w:r>
        <w:rPr>
          <w:color w:val="3C3C3B"/>
        </w:rPr>
        <w:t>et accessible par une porte située sur le parvis. Si toutefois la destination des locaux du premier étage devenait incompatible avec la présence d’un espace commercial au rez-de-chaussée, cet accès pourrait être réhabilité avec l’accord de la SNCF.</w:t>
      </w:r>
    </w:p>
    <w:p>
      <w:pPr>
        <w:pStyle w:val="BodyText"/>
        <w:spacing w:line="206" w:lineRule="auto" w:before="109"/>
        <w:ind w:left="1717" w:right="26"/>
      </w:pPr>
      <w:r>
        <w:rPr>
          <w:color w:val="3C3C3B"/>
        </w:rPr>
        <w:t>Pour minimiser la circulation de personnel dans l’espace d’accueil du public, Keolis a écarté la possibilité d’accueillir d’autres collaborateurs que ceux affectés à l’agence commerciale ou aux fonctions d’encadrement. Les locaux ne seront plus accessibles aux conducteurs pour servir de salle de pause ou de prise de</w:t>
      </w:r>
      <w:r>
        <w:rPr>
          <w:color w:val="3C3C3B"/>
          <w:spacing w:val="36"/>
        </w:rPr>
        <w:t> </w:t>
      </w:r>
      <w:r>
        <w:rPr>
          <w:color w:val="3C3C3B"/>
        </w:rPr>
        <w:t>service.</w:t>
      </w:r>
    </w:p>
    <w:p>
      <w:pPr>
        <w:pStyle w:val="BodyText"/>
        <w:spacing w:line="206" w:lineRule="auto" w:before="110"/>
        <w:ind w:left="1717" w:right="41"/>
      </w:pPr>
      <w:r>
        <w:rPr>
          <w:color w:val="3C3C3B"/>
        </w:rPr>
        <w:t>Les aménagements proposés s’efforcent d’anticiper de nouvelles scenarii d’occupations ultérieures.</w:t>
      </w:r>
    </w:p>
    <w:p>
      <w:pPr>
        <w:pStyle w:val="BodyText"/>
        <w:rPr>
          <w:sz w:val="40"/>
        </w:rPr>
      </w:pPr>
      <w:r>
        <w:rPr/>
        <w:br w:type="column"/>
      </w:r>
      <w:r>
        <w:rPr>
          <w:sz w:val="40"/>
        </w:rPr>
      </w: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13"/>
        <w:rPr>
          <w:sz w:val="30"/>
        </w:rPr>
      </w:pPr>
    </w:p>
    <w:p>
      <w:pPr>
        <w:pStyle w:val="Heading2"/>
        <w:spacing w:line="199" w:lineRule="auto"/>
        <w:ind w:left="644" w:right="1704"/>
        <w:jc w:val="both"/>
      </w:pPr>
      <w:r>
        <w:rPr>
          <w:color w:val="00A9C1"/>
        </w:rPr>
        <w:t>Keolis a élaboré ses propositions de réhabilitation en tenant compte d’un usage </w:t>
      </w:r>
      <w:r>
        <w:rPr>
          <w:color w:val="00A9C1"/>
          <w:spacing w:val="-5"/>
        </w:rPr>
        <w:t>unique </w:t>
      </w:r>
      <w:r>
        <w:rPr>
          <w:color w:val="00A9C1"/>
        </w:rPr>
        <w:t>de bureaux et de leur destination</w:t>
      </w:r>
    </w:p>
    <w:p>
      <w:pPr>
        <w:spacing w:line="419" w:lineRule="exact" w:before="0"/>
        <w:ind w:left="644" w:right="0" w:firstLine="0"/>
        <w:jc w:val="both"/>
        <w:rPr>
          <w:rFonts w:ascii="AkzidenzGroteskBE-MdCn" w:hAnsi="AkzidenzGroteskBE-MdCn"/>
          <w:sz w:val="40"/>
        </w:rPr>
      </w:pPr>
      <w:r>
        <w:rPr/>
        <w:pict>
          <v:group style="position:absolute;margin-left:525.826904pt;margin-top:8.114497pt;width:25.55pt;height:21.4pt;mso-position-horizontal-relative:page;mso-position-vertical-relative:paragraph;z-index:67384" coordorigin="10517,162" coordsize="511,428">
            <v:shape style="position:absolute;left:10516;top:162;width:511;height:428" coordorigin="10517,162" coordsize="511,428" path="m11027,162l10812,162,10812,355,10916,355,10914,388,10910,417,10903,441,10893,460,10880,475,10863,486,10842,492,10818,495,10818,590,10864,586,10905,575,10941,556,10971,530,10996,495,11013,452,11023,401,11027,341,11027,162xm10732,162l10517,162,10517,355,10620,355,10618,388,10614,417,10607,441,10597,460,10584,475,10568,486,10548,492,10524,495,10524,590,10548,589,10570,587,10591,582,10611,576,10629,567,10647,557,10662,545,10676,530,10689,514,10700,495,10710,475,10717,452,10724,427,10728,400,10731,372,10732,341,10732,162xe" filled="true" fillcolor="#00a9c1" stroked="false">
              <v:path arrowok="t"/>
              <v:fill type="solid"/>
            </v:shape>
            <v:shape style="position:absolute;left:10516;top:162;width:511;height:428" coordorigin="10517,162" coordsize="511,428" path="m10555,490l10548,492,10524,495,10524,521,10555,490m10571,162l10540,162,10517,186,10517,217,10571,162m10634,162l10602,162,10517,248,10517,279,10634,162m10692,509l10640,561,10647,557,10662,545,10676,530,10689,514,10692,509m10696,162l10665,162,10517,310,10517,342,10696,162m10726,412l10549,589,10570,587,10586,583,10717,452,10724,427,10726,412m10732,345l10704,372,10704,372,10524,552,10524,583,10723,384,10723,384,10730,377,10730,377,10730,377,10731,372,10731,372,10732,345m10732,282l10642,372,10642,372,10617,397,10614,417,10608,437,10661,384,10661,384,10732,313,10732,282m10732,220l10597,355,10620,355,10620,363,10732,251,10732,220m10732,162l10727,162,10534,355,10566,355,10732,189,10732,162m10821,162l10812,162,10812,171,10821,162m10883,162l10852,162,10812,202,10812,233,10883,162m10945,162l10914,162,10812,264,10812,295,10945,162m11008,162l10976,162,10812,326,10812,355,10815,355,11008,162m11017,433l10864,586,10864,586,10905,575,10907,574,11002,479,11013,452,11017,433m11026,362l10818,570,10818,590,10830,589,11024,395,11025,372,11025,372,11025,362,11026,362m11027,299l10966,360,10966,360,10910,415,10910,417,10903,441,10893,460,10880,475,10863,486,10842,492,10832,493,10818,507,10818,538,10985,372,10985,372,11027,330,11027,299m11027,237l10908,355,10916,355,10915,372,10915,380,10922,372,10922,372,11027,268,11027,237m11027,174l10846,355,10877,355,11027,205,11027,174e" filled="true" fillcolor="#ffffff" stroked="false">
              <v:path arrowok="t"/>
              <v:fill type="solid"/>
            </v:shape>
            <w10:wrap type="none"/>
          </v:group>
        </w:pict>
      </w:r>
      <w:r>
        <w:rPr>
          <w:rFonts w:ascii="AkzidenzGroteskBE-MdCn" w:hAnsi="AkzidenzGroteskBE-MdCn"/>
          <w:color w:val="00A9C1"/>
          <w:sz w:val="40"/>
        </w:rPr>
        <w:t>au seul délégataire.</w:t>
      </w:r>
    </w:p>
    <w:p>
      <w:pPr>
        <w:spacing w:after="0" w:line="419" w:lineRule="exact"/>
        <w:jc w:val="both"/>
        <w:rPr>
          <w:rFonts w:ascii="AkzidenzGroteskBE-MdCn" w:hAnsi="AkzidenzGroteskBE-MdCn"/>
          <w:sz w:val="40"/>
        </w:rPr>
        <w:sectPr>
          <w:type w:val="continuous"/>
          <w:pgSz w:w="11910" w:h="16840"/>
          <w:pgMar w:top="1580" w:bottom="280" w:left="720" w:right="0"/>
          <w:cols w:num="2" w:equalWidth="0">
            <w:col w:w="6892" w:space="40"/>
            <w:col w:w="4258"/>
          </w:cols>
        </w:sectPr>
      </w:pPr>
    </w:p>
    <w:p>
      <w:pPr>
        <w:pStyle w:val="BodyText"/>
        <w:spacing w:before="10"/>
        <w:rPr>
          <w:rFonts w:ascii="AkzidenzGroteskBE-MdCn"/>
          <w:sz w:val="27"/>
        </w:rPr>
      </w:pPr>
      <w:r>
        <w:rPr/>
        <w:pict>
          <v:group style="position:absolute;margin-left:1.356pt;margin-top:-.000001pt;width:51.95pt;height:841.9pt;mso-position-horizontal-relative:page;mso-position-vertical-relative:page;z-index:-333472"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p>
    <w:p>
      <w:pPr>
        <w:pStyle w:val="Heading4"/>
        <w:numPr>
          <w:ilvl w:val="0"/>
          <w:numId w:val="87"/>
        </w:numPr>
        <w:tabs>
          <w:tab w:pos="1693" w:val="left" w:leader="none"/>
          <w:tab w:pos="1694" w:val="left" w:leader="none"/>
        </w:tabs>
        <w:spacing w:line="206" w:lineRule="auto" w:before="100" w:after="0"/>
        <w:ind w:left="1693" w:right="6796" w:hanging="429"/>
        <w:jc w:val="left"/>
      </w:pPr>
      <w:r>
        <w:rPr/>
        <w:pict>
          <v:rect style="position:absolute;margin-left:112.778999pt;margin-top:13.588897pt;width:1.948pt;height:1.948pt;mso-position-horizontal-relative:page;mso-position-vertical-relative:paragraph;z-index:-333256" filled="true" fillcolor="#00a9c1" stroked="false">
            <v:fill type="solid"/>
            <w10:wrap type="none"/>
          </v:rect>
        </w:pict>
      </w:r>
      <w:r>
        <w:rPr>
          <w:color w:val="00A9C1"/>
          <w:spacing w:val="-4"/>
        </w:rPr>
        <w:t>CONTENU </w:t>
      </w:r>
      <w:r>
        <w:rPr>
          <w:color w:val="00A9C1"/>
        </w:rPr>
        <w:t>DU </w:t>
      </w:r>
      <w:r>
        <w:rPr>
          <w:color w:val="00A9C1"/>
          <w:spacing w:val="-6"/>
        </w:rPr>
        <w:t>PROJET </w:t>
      </w:r>
      <w:r>
        <w:rPr>
          <w:color w:val="00A9C1"/>
        </w:rPr>
        <w:t>DE</w:t>
      </w:r>
      <w:r>
        <w:rPr>
          <w:color w:val="00A9C1"/>
          <w:spacing w:val="-5"/>
        </w:rPr>
        <w:t> </w:t>
      </w:r>
      <w:r>
        <w:rPr>
          <w:color w:val="00A9C1"/>
          <w:spacing w:val="-6"/>
        </w:rPr>
        <w:t>RÉHABILITATION</w:t>
      </w:r>
    </w:p>
    <w:p>
      <w:pPr>
        <w:pStyle w:val="BodyText"/>
        <w:spacing w:line="206" w:lineRule="auto" w:before="91"/>
        <w:ind w:left="1717" w:right="4608"/>
      </w:pPr>
      <w:r>
        <w:rPr>
          <w:color w:val="3C3C3B"/>
        </w:rPr>
        <w:t>Afin d’optimiser la surface destinée à accueillir des bureaux, Keolis propose le réaménagement partiel des espaces avec :</w:t>
      </w:r>
    </w:p>
    <w:p>
      <w:pPr>
        <w:pStyle w:val="BodyText"/>
        <w:spacing w:line="206" w:lineRule="auto" w:before="111"/>
        <w:ind w:left="1859" w:right="5140"/>
      </w:pPr>
      <w:r>
        <w:rPr/>
        <w:pict>
          <v:shape style="position:absolute;margin-left:121.890007pt;margin-top:8.859296pt;width:5pt;height:5pt;mso-position-horizontal-relative:page;mso-position-vertical-relative:paragraph;z-index:67432" coordorigin="2438,177" coordsize="100,100" path="m2473,217l2472,214,2454,191,2447,196,2463,215,2438,215,2438,224,2468,224,2471,222,2473,217m2473,237l2471,231,2468,230,2438,230,2438,238,2463,238,2447,257,2454,262,2472,240,2473,237m2495,179l2487,177,2481,201,2466,182,2459,187,2476,208,2477,209,2480,211,2483,211,2483,211,2486,210,2488,207,2490,201,2495,179m2495,275l2490,253,2488,246,2486,244,2481,242,2478,244,2476,246,2459,267,2466,272,2481,253,2487,276,2495,275m2530,251l2524,248,2504,238,2500,238,2496,242,2495,245,2502,273,2510,271,2504,248,2527,258,2530,251m2530,203l2527,195,2504,206,2510,182,2502,181,2495,209,2496,212,2499,215,2501,215,2504,215,2505,215,2524,206,2530,203m2537,216l2533,209,2507,221,2504,224,2504,230,2507,232,2509,233,2533,245,2537,237,2515,227,2537,216e" filled="true" fillcolor="#00a9c1" stroked="false">
            <v:path arrowok="t"/>
            <v:fill type="solid"/>
            <w10:wrap type="none"/>
          </v:shape>
        </w:pict>
      </w:r>
      <w:r>
        <w:rPr>
          <w:color w:val="3C3C3B"/>
        </w:rPr>
        <w:t>la création d’un quatrième bureau (double) à la place de la salle de pause,</w:t>
      </w:r>
    </w:p>
    <w:p>
      <w:pPr>
        <w:pStyle w:val="BodyText"/>
        <w:spacing w:before="83"/>
        <w:ind w:left="1859"/>
      </w:pPr>
      <w:r>
        <w:rPr/>
        <w:pict>
          <v:shape style="position:absolute;margin-left:121.890007pt;margin-top:8.920595pt;width:5pt;height:5pt;mso-position-horizontal-relative:page;mso-position-vertical-relative:paragraph;z-index:67456" coordorigin="2438,178" coordsize="100,100" path="m2473,218l2472,215,2454,192,2447,198,2463,216,2438,216,2438,225,2468,225,2471,223,2473,218m2473,238l2471,233,2468,231,2438,231,2438,240,2463,240,2447,259,2454,264,2472,241,2473,238m2495,180l2487,178,2481,202,2466,183,2459,188,2476,209,2477,211,2480,212,2483,212,2483,212,2486,211,2488,209,2490,202,2495,180m2495,276l2490,254,2488,248,2486,245,2481,244,2478,245,2476,247,2459,268,2466,273,2481,254,2487,278,2495,276m2530,252l2524,249,2504,239,2500,239,2496,243,2495,246,2502,274,2510,272,2504,249,2527,259,2530,252m2530,204l2527,197,2504,207,2510,184,2502,182,2495,210,2496,213,2499,216,2501,216,2504,216,2505,216,2524,207,2530,204m2537,218l2533,210,2507,223,2504,225,2504,231,2507,234,2509,234,2533,246,2537,239,2515,228,2537,218e" filled="true" fillcolor="#00a9c1" stroked="false">
            <v:path arrowok="t"/>
            <v:fill type="solid"/>
            <w10:wrap type="none"/>
          </v:shape>
        </w:pict>
      </w:r>
      <w:r>
        <w:rPr>
          <w:color w:val="3C3C3B"/>
        </w:rPr>
        <w:t>le réaménagement des accès à la tisanerie et aux sanitaires,</w:t>
      </w:r>
    </w:p>
    <w:p>
      <w:pPr>
        <w:pStyle w:val="BodyText"/>
        <w:spacing w:line="206" w:lineRule="auto" w:before="107"/>
        <w:ind w:left="1859" w:right="4296"/>
      </w:pPr>
      <w:r>
        <w:rPr/>
        <w:pict>
          <v:shape style="position:absolute;margin-left:121.890007pt;margin-top:8.658696pt;width:5pt;height:5pt;mso-position-horizontal-relative:page;mso-position-vertical-relative:paragraph;z-index:67480" coordorigin="2438,173" coordsize="100,100" path="m2473,213l2472,210,2454,187,2447,192,2463,211,2438,211,2438,220,2468,220,2471,218,2473,213m2473,233l2471,227,2468,226,2438,226,2438,234,2463,234,2447,253,2454,258,2472,236,2473,233m2495,175l2487,173,2481,197,2466,178,2459,183,2476,204,2477,205,2480,207,2483,207,2483,207,2486,206,2488,203,2490,197,2495,175m2495,271l2490,249,2488,242,2486,240,2481,238,2478,240,2476,242,2459,263,2466,268,2481,249,2487,272,2495,271m2530,247l2524,244,2504,234,2500,234,2496,238,2495,241,2502,269,2510,267,2504,244,2527,254,2530,247m2530,199l2527,191,2504,202,2510,178,2502,176,2495,205,2496,208,2499,211,2501,211,2504,211,2505,211,2524,202,2530,199m2537,212l2533,205,2507,217,2504,220,2504,226,2507,228,2509,229,2533,241,2537,233,2515,223,2537,212e" filled="true" fillcolor="#00a9c1" stroked="false">
            <v:path arrowok="t"/>
            <v:fill type="solid"/>
            <w10:wrap type="none"/>
          </v:shape>
        </w:pict>
      </w:r>
      <w:r>
        <w:rPr>
          <w:color w:val="3C3C3B"/>
        </w:rPr>
        <w:t>l’intégration des locaux de rangement sous-pente dans le bureau n°3,</w:t>
      </w:r>
    </w:p>
    <w:p>
      <w:pPr>
        <w:pStyle w:val="BodyText"/>
        <w:spacing w:line="206" w:lineRule="auto" w:before="112"/>
        <w:ind w:left="1859" w:right="4930"/>
      </w:pPr>
      <w:r>
        <w:rPr/>
        <w:pict>
          <v:group style="position:absolute;margin-left:538.582092pt;margin-top:109.942001pt;width:56.7pt;height:4.3pt;mso-position-horizontal-relative:page;mso-position-vertical-relative:paragraph;z-index:67216" coordorigin="10772,2199" coordsize="1134,86">
            <v:line style="position:absolute" from="10772,2241" to="11906,2241" stroked="true" strokeweight="4.252pt" strokecolor="#00a9c1">
              <v:stroke dashstyle="solid"/>
            </v:line>
            <v:shape style="position:absolute;left:10771;top:2198;width:1134;height:86" coordorigin="10772,2199" coordsize="1134,86" path="m10783,2199l10772,2199,10772,2210,10783,2199m10845,2199l10814,2199,10772,2241,10772,2272,10845,2199m10907,2199l10876,2199,10791,2284,10822,2284,10907,2199m10970,2199l10939,2199,10854,2284,10885,2284,10970,2199m11032,2199l11001,2199,10916,2284,10947,2284,11032,2199m11094,2199l11063,2199,10978,2284,11009,2284,11094,2199m11157,2199l11126,2199,11040,2284,11072,2284,11157,2199m11219,2199l11188,2199,11103,2284,11134,2284,11219,2199m11244,2267l11227,2284,11244,2284,11244,2267m11244,2205l11165,2284,11196,2284,11244,2236,11244,2205m11282,2199l11250,2199,11244,2205,11244,2236,11282,2199m11344,2199l11313,2199,11244,2267,11244,2284,11259,2284,11344,2199m11406,2199l11375,2199,11290,2284,11321,2284,11406,2199m11468,2199l11437,2199,11352,2284,11383,2284,11468,2199m11531,2199l11500,2199,11415,2284,11446,2284,11531,2199m11593,2199l11562,2199,11477,2284,11508,2284,11593,2199m11655,2199l11624,2199,11539,2284,11570,2284,11655,2199m11718,2199l11686,2199,11601,2284,11633,2284,11718,2199m11780,2199l11749,2199,11664,2284,11695,2284,11780,2199m11842,2199l11811,2199,11726,2284,11757,2284,11842,2199m11904,2199l11873,2199,11788,2284,11819,2284,11904,2199m11906,2229l11851,2284,11882,2284,11906,2260,11906,2229e" filled="true" fillcolor="#ffffff" stroked="false">
              <v:path arrowok="t"/>
              <v:fill type="solid"/>
            </v:shape>
            <w10:wrap type="none"/>
          </v:group>
        </w:pict>
      </w:r>
      <w:r>
        <w:rPr/>
        <w:pict>
          <v:shape style="position:absolute;margin-left:121.890007pt;margin-top:8.909395pt;width:5pt;height:5pt;mso-position-horizontal-relative:page;mso-position-vertical-relative:paragraph;z-index:67504" coordorigin="2438,178" coordsize="100,100" path="m2473,218l2472,215,2454,192,2447,197,2463,216,2438,216,2438,225,2468,225,2471,223,2473,218m2473,238l2471,232,2468,231,2438,231,2438,239,2463,239,2447,258,2454,263,2472,241,2473,238m2495,180l2487,178,2481,202,2466,183,2459,188,2476,209,2477,210,2480,212,2483,212,2483,212,2486,211,2488,208,2490,202,2495,180m2495,276l2490,254,2488,247,2486,245,2481,243,2478,245,2476,247,2459,268,2466,273,2481,254,2487,277,2495,276m2530,252l2524,249,2504,239,2500,239,2496,243,2495,246,2502,274,2510,272,2504,249,2527,259,2530,252m2530,204l2527,196,2504,207,2510,183,2502,182,2495,210,2496,213,2499,216,2501,216,2504,216,2505,216,2524,207,2530,204m2537,217l2533,210,2507,222,2504,225,2504,231,2507,233,2509,234,2533,246,2537,238,2515,228,2537,217e" filled="true" fillcolor="#00a9c1" stroked="false">
            <v:path arrowok="t"/>
            <v:fill type="solid"/>
            <w10:wrap type="none"/>
          </v:shape>
        </w:pict>
      </w:r>
      <w:r>
        <w:rPr>
          <w:color w:val="3C3C3B"/>
        </w:rPr>
        <w:t>le remplacement des cloisons pleines des bureaux 1 et 2 par des cloisons vitrées.</w:t>
      </w:r>
    </w:p>
    <w:p>
      <w:pPr>
        <w:spacing w:after="0" w:line="206" w:lineRule="auto"/>
        <w:sectPr>
          <w:type w:val="continuous"/>
          <w:pgSz w:w="11910" w:h="16840"/>
          <w:pgMar w:top="1580" w:bottom="280" w:left="720" w:right="0"/>
        </w:sectPr>
      </w:pPr>
    </w:p>
    <w:p>
      <w:pPr>
        <w:pStyle w:val="BodyText"/>
        <w:rPr>
          <w:sz w:val="20"/>
        </w:rPr>
      </w:pPr>
      <w:r>
        <w:rPr/>
        <w:pict>
          <v:group style="position:absolute;margin-left:1.356pt;margin-top:-.000001pt;width:51.95pt;height:841.9pt;mso-position-horizontal-relative:page;mso-position-vertical-relative:page;z-index:-333088"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7600"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p>
    <w:p>
      <w:pPr>
        <w:pStyle w:val="BodyText"/>
        <w:rPr>
          <w:sz w:val="20"/>
        </w:rPr>
      </w:pPr>
    </w:p>
    <w:p>
      <w:pPr>
        <w:pStyle w:val="BodyText"/>
        <w:spacing w:before="7"/>
      </w:pPr>
    </w:p>
    <w:p>
      <w:pPr>
        <w:pStyle w:val="Heading6"/>
        <w:spacing w:before="55"/>
      </w:pPr>
      <w:r>
        <w:rPr/>
        <w:drawing>
          <wp:anchor distT="0" distB="0" distL="0" distR="0" allowOverlap="1" layoutInCell="1" locked="0" behindDoc="0" simplePos="0" relativeHeight="67624">
            <wp:simplePos x="0" y="0"/>
            <wp:positionH relativeFrom="page">
              <wp:posOffset>5252440</wp:posOffset>
            </wp:positionH>
            <wp:positionV relativeFrom="paragraph">
              <wp:posOffset>-531436</wp:posOffset>
            </wp:positionV>
            <wp:extent cx="2307555" cy="326267"/>
            <wp:effectExtent l="0" t="0" r="0" b="0"/>
            <wp:wrapNone/>
            <wp:docPr id="665" name="image347.png" descr=""/>
            <wp:cNvGraphicFramePr>
              <a:graphicFrameLocks noChangeAspect="1"/>
            </wp:cNvGraphicFramePr>
            <a:graphic>
              <a:graphicData uri="http://schemas.openxmlformats.org/drawingml/2006/picture">
                <pic:pic>
                  <pic:nvPicPr>
                    <pic:cNvPr id="666" name="image347.png"/>
                    <pic:cNvPicPr/>
                  </pic:nvPicPr>
                  <pic:blipFill>
                    <a:blip r:embed="rId415" cstate="print"/>
                    <a:stretch>
                      <a:fillRect/>
                    </a:stretch>
                  </pic:blipFill>
                  <pic:spPr>
                    <a:xfrm>
                      <a:off x="0" y="0"/>
                      <a:ext cx="2307555" cy="326267"/>
                    </a:xfrm>
                    <a:prstGeom prst="rect">
                      <a:avLst/>
                    </a:prstGeom>
                  </pic:spPr>
                </pic:pic>
              </a:graphicData>
            </a:graphic>
          </wp:anchor>
        </w:drawing>
      </w:r>
      <w:r>
        <w:rPr>
          <w:color w:val="00A9C1"/>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10 : TRAVAUX DE RÉHABILITATION DE L’ÉTAGE DE L’AGENCE COMMERCIALE</w:t>
      </w:r>
    </w:p>
    <w:p>
      <w:pPr>
        <w:pStyle w:val="BodyText"/>
        <w:rPr>
          <w:rFonts w:ascii="AkzidenzGroteskBE-MdCn"/>
          <w:sz w:val="20"/>
        </w:rPr>
      </w:pPr>
    </w:p>
    <w:p>
      <w:pPr>
        <w:pStyle w:val="BodyText"/>
        <w:rPr>
          <w:rFonts w:ascii="AkzidenzGroteskBE-MdCn"/>
          <w:sz w:val="20"/>
        </w:rPr>
      </w:pPr>
    </w:p>
    <w:p>
      <w:pPr>
        <w:pStyle w:val="BodyText"/>
        <w:rPr>
          <w:rFonts w:ascii="AkzidenzGroteskBE-MdCn"/>
          <w:sz w:val="20"/>
        </w:rPr>
      </w:pPr>
    </w:p>
    <w:p>
      <w:pPr>
        <w:pStyle w:val="BodyText"/>
        <w:spacing w:before="8"/>
        <w:rPr>
          <w:rFonts w:ascii="AkzidenzGroteskBE-MdCn"/>
          <w:sz w:val="24"/>
        </w:rPr>
      </w:pPr>
      <w:r>
        <w:rPr/>
        <w:drawing>
          <wp:anchor distT="0" distB="0" distL="0" distR="0" allowOverlap="1" layoutInCell="1" locked="0" behindDoc="0" simplePos="0" relativeHeight="2771">
            <wp:simplePos x="0" y="0"/>
            <wp:positionH relativeFrom="page">
              <wp:posOffset>1412354</wp:posOffset>
            </wp:positionH>
            <wp:positionV relativeFrom="paragraph">
              <wp:posOffset>213308</wp:posOffset>
            </wp:positionV>
            <wp:extent cx="5256485" cy="4648200"/>
            <wp:effectExtent l="0" t="0" r="0" b="0"/>
            <wp:wrapTopAndBottom/>
            <wp:docPr id="667" name="image348.jpeg" descr=""/>
            <wp:cNvGraphicFramePr>
              <a:graphicFrameLocks noChangeAspect="1"/>
            </wp:cNvGraphicFramePr>
            <a:graphic>
              <a:graphicData uri="http://schemas.openxmlformats.org/drawingml/2006/picture">
                <pic:pic>
                  <pic:nvPicPr>
                    <pic:cNvPr id="668" name="image348.jpeg"/>
                    <pic:cNvPicPr/>
                  </pic:nvPicPr>
                  <pic:blipFill>
                    <a:blip r:embed="rId416" cstate="print"/>
                    <a:stretch>
                      <a:fillRect/>
                    </a:stretch>
                  </pic:blipFill>
                  <pic:spPr>
                    <a:xfrm>
                      <a:off x="0" y="0"/>
                      <a:ext cx="5256485" cy="4648200"/>
                    </a:xfrm>
                    <a:prstGeom prst="rect">
                      <a:avLst/>
                    </a:prstGeom>
                  </pic:spPr>
                </pic:pic>
              </a:graphicData>
            </a:graphic>
          </wp:anchor>
        </w:drawing>
      </w:r>
    </w:p>
    <w:p>
      <w:pPr>
        <w:pStyle w:val="BodyText"/>
        <w:spacing w:before="7"/>
        <w:rPr>
          <w:rFonts w:ascii="AkzidenzGroteskBE-MdCn"/>
          <w:sz w:val="15"/>
        </w:rPr>
      </w:pPr>
    </w:p>
    <w:p>
      <w:pPr>
        <w:pStyle w:val="BodyText"/>
        <w:spacing w:before="65"/>
        <w:ind w:left="1632"/>
      </w:pPr>
      <w:r>
        <w:rPr>
          <w:color w:val="3C3C3B"/>
        </w:rPr>
        <w:t>La nouvelle répartition des surfaces sera la suivante :</w:t>
      </w:r>
    </w:p>
    <w:p>
      <w:pPr>
        <w:pStyle w:val="BodyText"/>
        <w:spacing w:before="5"/>
        <w:rPr>
          <w:sz w:val="11"/>
        </w:rPr>
      </w:pPr>
      <w:r>
        <w:rPr/>
        <w:pict>
          <v:shape style="position:absolute;margin-left:117.637802pt;margin-top:9.196963pt;width:263.150pt;height:15.35pt;mso-position-horizontal-relative:page;mso-position-vertical-relative:paragraph;z-index:65504;mso-wrap-distance-left:0;mso-wrap-distance-right:0" type="#_x0000_t202" filled="true" fillcolor="#00a9c1" stroked="false">
            <v:textbox inset="0,0,0,0">
              <w:txbxContent>
                <w:p>
                  <w:pPr>
                    <w:tabs>
                      <w:tab w:pos="3316" w:val="left" w:leader="none"/>
                    </w:tabs>
                    <w:spacing w:before="17"/>
                    <w:ind w:left="82" w:right="0" w:firstLine="0"/>
                    <w:jc w:val="left"/>
                    <w:rPr>
                      <w:rFonts w:ascii="Gotham Narrow" w:hAnsi="Gotham Narrow"/>
                      <w:b/>
                      <w:sz w:val="18"/>
                    </w:rPr>
                  </w:pPr>
                  <w:r>
                    <w:rPr>
                      <w:rFonts w:ascii="Gotham Narrow" w:hAnsi="Gotham Narrow"/>
                      <w:b/>
                      <w:color w:val="FFFFFF"/>
                      <w:sz w:val="18"/>
                    </w:rPr>
                    <w:t>Pièces</w:t>
                    <w:tab/>
                    <w:t>Surfaces</w:t>
                  </w:r>
                </w:p>
              </w:txbxContent>
            </v:textbox>
            <v:fill type="solid"/>
            <w10:wrap type="topAndBottom"/>
          </v:shape>
        </w:pict>
      </w:r>
    </w:p>
    <w:p>
      <w:pPr>
        <w:tabs>
          <w:tab w:pos="5010" w:val="left" w:leader="none"/>
        </w:tabs>
        <w:spacing w:before="0"/>
        <w:ind w:left="1715" w:right="0" w:firstLine="0"/>
        <w:jc w:val="left"/>
        <w:rPr>
          <w:sz w:val="18"/>
        </w:rPr>
      </w:pPr>
      <w:r>
        <w:rPr>
          <w:rFonts w:ascii="Gotham Narrow" w:hAnsi="Gotham Narrow"/>
          <w:b/>
          <w:color w:val="3C3C3B"/>
          <w:spacing w:val="2"/>
          <w:sz w:val="18"/>
        </w:rPr>
        <w:t>Bureau</w:t>
      </w:r>
      <w:r>
        <w:rPr>
          <w:rFonts w:ascii="Gotham Narrow" w:hAnsi="Gotham Narrow"/>
          <w:b/>
          <w:color w:val="3C3C3B"/>
          <w:spacing w:val="1"/>
          <w:sz w:val="18"/>
        </w:rPr>
        <w:t> </w:t>
      </w:r>
      <w:r>
        <w:rPr>
          <w:rFonts w:ascii="Gotham Narrow" w:hAnsi="Gotham Narrow"/>
          <w:b/>
          <w:color w:val="3C3C3B"/>
          <w:sz w:val="18"/>
        </w:rPr>
        <w:t>n°1</w:t>
        <w:tab/>
      </w:r>
      <w:r>
        <w:rPr>
          <w:color w:val="3C3C3B"/>
          <w:sz w:val="18"/>
        </w:rPr>
        <w:t>11,10</w:t>
      </w:r>
      <w:r>
        <w:rPr>
          <w:color w:val="3C3C3B"/>
          <w:spacing w:val="9"/>
          <w:sz w:val="18"/>
        </w:rPr>
        <w:t> </w:t>
      </w:r>
      <w:r>
        <w:rPr>
          <w:color w:val="3C3C3B"/>
          <w:sz w:val="18"/>
        </w:rPr>
        <w:t>m²</w:t>
      </w:r>
    </w:p>
    <w:p>
      <w:pPr>
        <w:tabs>
          <w:tab w:pos="4987" w:val="left" w:leader="none"/>
        </w:tabs>
        <w:spacing w:before="52"/>
        <w:ind w:left="1715" w:right="0" w:firstLine="0"/>
        <w:jc w:val="left"/>
        <w:rPr>
          <w:sz w:val="18"/>
        </w:rPr>
      </w:pPr>
      <w:r>
        <w:rPr/>
        <w:pict>
          <v:group style="position:absolute;margin-left:117.763pt;margin-top:1.83821pt;width:262.9pt;height:15.2pt;mso-position-horizontal-relative:page;mso-position-vertical-relative:paragraph;z-index:-333016" coordorigin="2355,37" coordsize="5258,304">
            <v:rect style="position:absolute;left:2355;top:36;width:2067;height:304" filled="true" fillcolor="#e5f3f7" stroked="false">
              <v:fill type="solid"/>
            </v:rect>
            <v:line style="position:absolute" from="4422,37" to="4422,341" stroked="true" strokeweight=".001pt" strokecolor="#e5f3f7">
              <v:stroke dashstyle="solid"/>
            </v:line>
            <v:rect style="position:absolute;left:4422;top:36;width:3192;height:304" filled="true" fillcolor="#e5f3f7" stroked="false">
              <v:fill type="solid"/>
            </v:rect>
            <w10:wrap type="none"/>
          </v:group>
        </w:pict>
      </w:r>
      <w:r>
        <w:rPr>
          <w:rFonts w:ascii="Gotham Narrow" w:hAnsi="Gotham Narrow"/>
          <w:b/>
          <w:color w:val="3C3C3B"/>
          <w:spacing w:val="2"/>
          <w:sz w:val="18"/>
        </w:rPr>
        <w:t>Bureau</w:t>
      </w:r>
      <w:r>
        <w:rPr>
          <w:rFonts w:ascii="Gotham Narrow" w:hAnsi="Gotham Narrow"/>
          <w:b/>
          <w:color w:val="3C3C3B"/>
          <w:sz w:val="18"/>
        </w:rPr>
        <w:t> n°2</w:t>
        <w:tab/>
      </w:r>
      <w:r>
        <w:rPr>
          <w:color w:val="3C3C3B"/>
          <w:spacing w:val="2"/>
          <w:sz w:val="18"/>
        </w:rPr>
        <w:t>11,30</w:t>
      </w:r>
      <w:r>
        <w:rPr>
          <w:color w:val="3C3C3B"/>
          <w:spacing w:val="5"/>
          <w:sz w:val="18"/>
        </w:rPr>
        <w:t> </w:t>
      </w:r>
      <w:r>
        <w:rPr>
          <w:color w:val="3C3C3B"/>
          <w:sz w:val="18"/>
        </w:rPr>
        <w:t>m²</w:t>
      </w:r>
    </w:p>
    <w:p>
      <w:pPr>
        <w:tabs>
          <w:tab w:pos="4118" w:val="left" w:leader="none"/>
        </w:tabs>
        <w:spacing w:before="52"/>
        <w:ind w:left="1715" w:right="0" w:firstLine="0"/>
        <w:jc w:val="left"/>
        <w:rPr>
          <w:sz w:val="18"/>
        </w:rPr>
      </w:pPr>
      <w:r>
        <w:rPr>
          <w:rFonts w:ascii="Gotham Narrow" w:hAnsi="Gotham Narrow"/>
          <w:b/>
          <w:color w:val="3C3C3B"/>
          <w:spacing w:val="2"/>
          <w:sz w:val="18"/>
        </w:rPr>
        <w:t>Bureau</w:t>
      </w:r>
      <w:r>
        <w:rPr>
          <w:rFonts w:ascii="Gotham Narrow" w:hAnsi="Gotham Narrow"/>
          <w:b/>
          <w:color w:val="3C3C3B"/>
          <w:sz w:val="18"/>
        </w:rPr>
        <w:t> n°3</w:t>
        <w:tab/>
      </w:r>
      <w:r>
        <w:rPr>
          <w:color w:val="3C3C3B"/>
          <w:spacing w:val="2"/>
          <w:sz w:val="18"/>
        </w:rPr>
        <w:t>16,00 </w:t>
      </w:r>
      <w:r>
        <w:rPr>
          <w:color w:val="3C3C3B"/>
          <w:sz w:val="18"/>
        </w:rPr>
        <w:t>m² dont </w:t>
      </w:r>
      <w:r>
        <w:rPr>
          <w:color w:val="3C3C3B"/>
          <w:spacing w:val="2"/>
          <w:sz w:val="18"/>
        </w:rPr>
        <w:t>5,60 </w:t>
      </w:r>
      <w:r>
        <w:rPr>
          <w:color w:val="3C3C3B"/>
          <w:sz w:val="18"/>
        </w:rPr>
        <w:t>sous</w:t>
      </w:r>
      <w:r>
        <w:rPr>
          <w:color w:val="3C3C3B"/>
          <w:spacing w:val="-4"/>
          <w:sz w:val="18"/>
        </w:rPr>
        <w:t> </w:t>
      </w:r>
      <w:r>
        <w:rPr>
          <w:color w:val="3C3C3B"/>
          <w:sz w:val="18"/>
        </w:rPr>
        <w:t>pente</w:t>
      </w:r>
    </w:p>
    <w:p>
      <w:pPr>
        <w:tabs>
          <w:tab w:pos="4962" w:val="left" w:leader="none"/>
        </w:tabs>
        <w:spacing w:before="52"/>
        <w:ind w:left="1715" w:right="0" w:firstLine="0"/>
        <w:jc w:val="left"/>
        <w:rPr>
          <w:sz w:val="18"/>
        </w:rPr>
      </w:pPr>
      <w:r>
        <w:rPr/>
        <w:pict>
          <v:group style="position:absolute;margin-left:117.763pt;margin-top:1.835202pt;width:262.9pt;height:15.2pt;mso-position-horizontal-relative:page;mso-position-vertical-relative:paragraph;z-index:-332992" coordorigin="2355,37" coordsize="5258,304">
            <v:rect style="position:absolute;left:2355;top:36;width:2067;height:304" filled="true" fillcolor="#e5f3f7" stroked="false">
              <v:fill type="solid"/>
            </v:rect>
            <v:line style="position:absolute" from="4422,37" to="4422,341" stroked="true" strokeweight=".001pt" strokecolor="#e5f3f7">
              <v:stroke dashstyle="solid"/>
            </v:line>
            <v:rect style="position:absolute;left:4422;top:36;width:3192;height:304" filled="true" fillcolor="#e5f3f7" stroked="false">
              <v:fill type="solid"/>
            </v:rect>
            <w10:wrap type="none"/>
          </v:group>
        </w:pict>
      </w:r>
      <w:r>
        <w:rPr>
          <w:rFonts w:ascii="Gotham Narrow" w:hAnsi="Gotham Narrow"/>
          <w:b/>
          <w:color w:val="3C3C3B"/>
          <w:spacing w:val="2"/>
          <w:sz w:val="18"/>
        </w:rPr>
        <w:t>Bureau</w:t>
      </w:r>
      <w:r>
        <w:rPr>
          <w:rFonts w:ascii="Gotham Narrow" w:hAnsi="Gotham Narrow"/>
          <w:b/>
          <w:color w:val="3C3C3B"/>
          <w:sz w:val="18"/>
        </w:rPr>
        <w:t> </w:t>
      </w:r>
      <w:r>
        <w:rPr>
          <w:rFonts w:ascii="Gotham Narrow" w:hAnsi="Gotham Narrow"/>
          <w:b/>
          <w:color w:val="3C3C3B"/>
          <w:spacing w:val="-4"/>
          <w:sz w:val="18"/>
        </w:rPr>
        <w:t>n°4</w:t>
        <w:tab/>
      </w:r>
      <w:r>
        <w:rPr>
          <w:color w:val="3C3C3B"/>
          <w:spacing w:val="2"/>
          <w:sz w:val="18"/>
        </w:rPr>
        <w:t>16,60</w:t>
      </w:r>
      <w:r>
        <w:rPr>
          <w:color w:val="3C3C3B"/>
          <w:spacing w:val="3"/>
          <w:sz w:val="18"/>
        </w:rPr>
        <w:t> </w:t>
      </w:r>
      <w:r>
        <w:rPr>
          <w:color w:val="3C3C3B"/>
          <w:sz w:val="18"/>
        </w:rPr>
        <w:t>m²</w:t>
      </w:r>
    </w:p>
    <w:p>
      <w:pPr>
        <w:tabs>
          <w:tab w:pos="5000" w:val="left" w:leader="none"/>
        </w:tabs>
        <w:spacing w:before="52"/>
        <w:ind w:left="1715" w:right="0" w:firstLine="0"/>
        <w:jc w:val="left"/>
        <w:rPr>
          <w:sz w:val="18"/>
        </w:rPr>
      </w:pPr>
      <w:r>
        <w:rPr>
          <w:rFonts w:ascii="Gotham Narrow" w:hAnsi="Gotham Narrow"/>
          <w:b/>
          <w:color w:val="3C3C3B"/>
          <w:sz w:val="18"/>
        </w:rPr>
        <w:t>Sanitaires</w:t>
        <w:tab/>
      </w:r>
      <w:r>
        <w:rPr>
          <w:color w:val="3C3C3B"/>
          <w:spacing w:val="2"/>
          <w:sz w:val="18"/>
        </w:rPr>
        <w:t>6,35</w:t>
      </w:r>
      <w:r>
        <w:rPr>
          <w:color w:val="3C3C3B"/>
          <w:spacing w:val="5"/>
          <w:sz w:val="18"/>
        </w:rPr>
        <w:t> </w:t>
      </w:r>
      <w:r>
        <w:rPr>
          <w:color w:val="3C3C3B"/>
          <w:sz w:val="18"/>
        </w:rPr>
        <w:t>m²</w:t>
      </w:r>
    </w:p>
    <w:p>
      <w:pPr>
        <w:tabs>
          <w:tab w:pos="4968" w:val="left" w:leader="none"/>
        </w:tabs>
        <w:spacing w:before="52"/>
        <w:ind w:left="1715" w:right="0" w:firstLine="0"/>
        <w:jc w:val="left"/>
        <w:rPr>
          <w:sz w:val="18"/>
        </w:rPr>
      </w:pPr>
      <w:r>
        <w:rPr/>
        <w:pict>
          <v:group style="position:absolute;margin-left:117.763pt;margin-top:1.833209pt;width:262.9pt;height:15.2pt;mso-position-horizontal-relative:page;mso-position-vertical-relative:paragraph;z-index:-332968" coordorigin="2355,37" coordsize="5258,304">
            <v:rect style="position:absolute;left:2355;top:36;width:2067;height:304" filled="true" fillcolor="#e5f3f7" stroked="false">
              <v:fill type="solid"/>
            </v:rect>
            <v:line style="position:absolute" from="4422,37" to="4422,341" stroked="true" strokeweight=".001pt" strokecolor="#e5f3f7">
              <v:stroke dashstyle="solid"/>
            </v:line>
            <v:rect style="position:absolute;left:4422;top:36;width:3192;height:304" filled="true" fillcolor="#e5f3f7" stroked="false">
              <v:fill type="solid"/>
            </v:rect>
            <w10:wrap type="none"/>
          </v:group>
        </w:pict>
      </w:r>
      <w:r>
        <w:rPr>
          <w:rFonts w:ascii="Gotham Narrow" w:hAnsi="Gotham Narrow"/>
          <w:b/>
          <w:color w:val="3C3C3B"/>
          <w:sz w:val="18"/>
        </w:rPr>
        <w:t>Salle</w:t>
      </w:r>
      <w:r>
        <w:rPr>
          <w:rFonts w:ascii="Gotham Narrow" w:hAnsi="Gotham Narrow"/>
          <w:b/>
          <w:color w:val="3C3C3B"/>
          <w:spacing w:val="4"/>
          <w:sz w:val="18"/>
        </w:rPr>
        <w:t> </w:t>
      </w:r>
      <w:r>
        <w:rPr>
          <w:rFonts w:ascii="Gotham Narrow" w:hAnsi="Gotham Narrow"/>
          <w:b/>
          <w:color w:val="3C3C3B"/>
          <w:sz w:val="18"/>
        </w:rPr>
        <w:t>de</w:t>
      </w:r>
      <w:r>
        <w:rPr>
          <w:rFonts w:ascii="Gotham Narrow" w:hAnsi="Gotham Narrow"/>
          <w:b/>
          <w:color w:val="3C3C3B"/>
          <w:spacing w:val="4"/>
          <w:sz w:val="18"/>
        </w:rPr>
        <w:t> </w:t>
      </w:r>
      <w:r>
        <w:rPr>
          <w:rFonts w:ascii="Gotham Narrow" w:hAnsi="Gotham Narrow"/>
          <w:b/>
          <w:color w:val="3C3C3B"/>
          <w:sz w:val="18"/>
        </w:rPr>
        <w:t>pause</w:t>
        <w:tab/>
      </w:r>
      <w:r>
        <w:rPr>
          <w:color w:val="3C3C3B"/>
          <w:sz w:val="18"/>
        </w:rPr>
        <w:t>10,70 m²</w:t>
      </w:r>
    </w:p>
    <w:p>
      <w:pPr>
        <w:tabs>
          <w:tab w:pos="5002" w:val="left" w:leader="none"/>
        </w:tabs>
        <w:spacing w:before="52"/>
        <w:ind w:left="1715" w:right="0" w:firstLine="0"/>
        <w:jc w:val="left"/>
        <w:rPr>
          <w:sz w:val="18"/>
        </w:rPr>
      </w:pPr>
      <w:r>
        <w:rPr>
          <w:rFonts w:ascii="Gotham Narrow" w:hAnsi="Gotham Narrow"/>
          <w:b/>
          <w:color w:val="3C3C3B"/>
          <w:sz w:val="18"/>
        </w:rPr>
        <w:t>Couloirs</w:t>
        <w:tab/>
      </w:r>
      <w:r>
        <w:rPr>
          <w:color w:val="3C3C3B"/>
          <w:sz w:val="18"/>
        </w:rPr>
        <w:t>5,95</w:t>
      </w:r>
      <w:r>
        <w:rPr>
          <w:color w:val="3C3C3B"/>
          <w:spacing w:val="9"/>
          <w:sz w:val="18"/>
        </w:rPr>
        <w:t> </w:t>
      </w:r>
      <w:r>
        <w:rPr>
          <w:color w:val="3C3C3B"/>
          <w:sz w:val="18"/>
        </w:rPr>
        <w:t>m²</w:t>
      </w:r>
    </w:p>
    <w:p>
      <w:pPr>
        <w:pStyle w:val="Heading7"/>
        <w:tabs>
          <w:tab w:pos="4927" w:val="left" w:leader="none"/>
        </w:tabs>
        <w:spacing w:before="52"/>
        <w:ind w:left="1715"/>
      </w:pPr>
      <w:r>
        <w:rPr/>
        <w:pict>
          <v:group style="position:absolute;margin-left:117.763pt;margin-top:1.831201pt;width:262.9pt;height:15.2pt;mso-position-horizontal-relative:page;mso-position-vertical-relative:paragraph;z-index:-332944" coordorigin="2355,37" coordsize="5258,304">
            <v:rect style="position:absolute;left:2355;top:36;width:2067;height:304" filled="true" fillcolor="#e5f3f7" stroked="false">
              <v:fill type="solid"/>
            </v:rect>
            <v:line style="position:absolute" from="4422,37" to="4422,341" stroked="true" strokeweight=".001pt" strokecolor="#e5f3f7">
              <v:stroke dashstyle="solid"/>
            </v:line>
            <v:rect style="position:absolute;left:4422;top:36;width:3192;height:304" filled="true" fillcolor="#e5f3f7" stroked="false">
              <v:fill type="solid"/>
            </v:rect>
            <w10:wrap type="none"/>
          </v:group>
        </w:pict>
      </w:r>
      <w:r>
        <w:rPr>
          <w:color w:val="3C3C3B"/>
        </w:rPr>
        <w:t>Total</w:t>
        <w:tab/>
        <w:t>78,00 m²</w:t>
      </w:r>
    </w:p>
    <w:p>
      <w:pPr>
        <w:spacing w:after="0"/>
        <w:sectPr>
          <w:pgSz w:w="11910" w:h="16840"/>
          <w:pgMar w:header="0" w:footer="454" w:top="0" w:bottom="640" w:left="720" w:right="0"/>
        </w:sectPr>
      </w:pPr>
    </w:p>
    <w:p>
      <w:pPr>
        <w:pStyle w:val="BodyText"/>
        <w:rPr>
          <w:rFonts w:ascii="Gotham Narrow"/>
          <w:b/>
          <w:sz w:val="20"/>
        </w:rPr>
      </w:pPr>
    </w:p>
    <w:p>
      <w:pPr>
        <w:pStyle w:val="BodyText"/>
        <w:rPr>
          <w:rFonts w:ascii="Gotham Narrow"/>
          <w:b/>
          <w:sz w:val="20"/>
        </w:rPr>
      </w:pPr>
    </w:p>
    <w:p>
      <w:pPr>
        <w:pStyle w:val="BodyText"/>
        <w:spacing w:before="7"/>
        <w:rPr>
          <w:rFonts w:ascii="Gotham Narrow"/>
          <w:b/>
        </w:rPr>
      </w:pPr>
    </w:p>
    <w:p>
      <w:pPr>
        <w:spacing w:line="220" w:lineRule="exact" w:before="55"/>
        <w:ind w:left="102" w:right="0" w:firstLine="0"/>
        <w:jc w:val="left"/>
        <w:rPr>
          <w:rFonts w:ascii="AkzidenzGroteskBE-MdCn" w:hAnsi="AkzidenzGroteskBE-MdCn"/>
          <w:sz w:val="20"/>
        </w:rPr>
      </w:pPr>
      <w:r>
        <w:rPr/>
        <w:drawing>
          <wp:anchor distT="0" distB="0" distL="0" distR="0" allowOverlap="1" layoutInCell="1" locked="0" behindDoc="0" simplePos="0" relativeHeight="67816">
            <wp:simplePos x="0" y="0"/>
            <wp:positionH relativeFrom="page">
              <wp:posOffset>5252440</wp:posOffset>
            </wp:positionH>
            <wp:positionV relativeFrom="paragraph">
              <wp:posOffset>-531436</wp:posOffset>
            </wp:positionV>
            <wp:extent cx="2307555" cy="326267"/>
            <wp:effectExtent l="0" t="0" r="0" b="0"/>
            <wp:wrapNone/>
            <wp:docPr id="669" name="image347.png" descr=""/>
            <wp:cNvGraphicFramePr>
              <a:graphicFrameLocks noChangeAspect="1"/>
            </wp:cNvGraphicFramePr>
            <a:graphic>
              <a:graphicData uri="http://schemas.openxmlformats.org/drawingml/2006/picture">
                <pic:pic>
                  <pic:nvPicPr>
                    <pic:cNvPr id="670" name="image347.png"/>
                    <pic:cNvPicPr/>
                  </pic:nvPicPr>
                  <pic:blipFill>
                    <a:blip r:embed="rId415" cstate="print"/>
                    <a:stretch>
                      <a:fillRect/>
                    </a:stretch>
                  </pic:blipFill>
                  <pic:spPr>
                    <a:xfrm>
                      <a:off x="0" y="0"/>
                      <a:ext cx="2307555" cy="326267"/>
                    </a:xfrm>
                    <a:prstGeom prst="rect">
                      <a:avLst/>
                    </a:prstGeom>
                  </pic:spPr>
                </pic:pic>
              </a:graphicData>
            </a:graphic>
          </wp:anchor>
        </w:drawing>
      </w:r>
      <w:r>
        <w:rPr>
          <w:rFonts w:ascii="AkzidenzGroteskBE-MdCn" w:hAnsi="AkzidenzGroteskBE-MdCn"/>
          <w:color w:val="00A9C1"/>
          <w:sz w:val="20"/>
        </w:rPr>
        <w:t>02 MÉMOIRE TECHNIQUE</w:t>
      </w:r>
    </w:p>
    <w:p>
      <w:pPr>
        <w:spacing w:line="220" w:lineRule="exact" w:before="0"/>
        <w:ind w:left="102" w:right="0" w:firstLine="0"/>
        <w:jc w:val="left"/>
        <w:rPr>
          <w:rFonts w:ascii="AkzidenzGroteskBE-MdCn" w:hAnsi="AkzidenzGroteskBE-MdCn"/>
          <w:sz w:val="20"/>
        </w:rPr>
      </w:pPr>
      <w:r>
        <w:rPr>
          <w:rFonts w:ascii="AkzidenzGroteskBE-MdCn" w:hAnsi="AkzidenzGroteskBE-MdCn"/>
          <w:color w:val="00A9C1"/>
          <w:sz w:val="20"/>
        </w:rPr>
        <w:t>OPTION 10 : TRAVAUX DE RÉHABILITATION DE L’ÉTAGE DE L’AGENCE COMMERCIALE</w:t>
      </w:r>
    </w:p>
    <w:p>
      <w:pPr>
        <w:pStyle w:val="BodyText"/>
        <w:rPr>
          <w:rFonts w:ascii="AkzidenzGroteskBE-MdCn"/>
          <w:sz w:val="20"/>
        </w:rPr>
      </w:pPr>
    </w:p>
    <w:p>
      <w:pPr>
        <w:pStyle w:val="BodyText"/>
        <w:rPr>
          <w:rFonts w:ascii="AkzidenzGroteskBE-MdCn"/>
          <w:sz w:val="20"/>
        </w:rPr>
      </w:pPr>
    </w:p>
    <w:p>
      <w:pPr>
        <w:pStyle w:val="BodyText"/>
        <w:spacing w:before="2"/>
        <w:rPr>
          <w:rFonts w:ascii="AkzidenzGroteskBE-MdCn"/>
          <w:sz w:val="27"/>
        </w:rPr>
      </w:pPr>
    </w:p>
    <w:p>
      <w:pPr>
        <w:pStyle w:val="BodyText"/>
        <w:spacing w:line="206" w:lineRule="auto" w:before="94"/>
        <w:ind w:left="1632" w:right="1988"/>
      </w:pPr>
      <w:r>
        <w:rPr>
          <w:color w:val="3C3C3B"/>
        </w:rPr>
        <w:t>En termes de rénovation et de mises aux normes, le responsable maintenance et infrastructures   de Keolis Eure-et-Loir a consulté des entreprises locales pour établir la liste des travaux à</w:t>
      </w:r>
      <w:r>
        <w:rPr>
          <w:color w:val="3C3C3B"/>
          <w:spacing w:val="23"/>
        </w:rPr>
        <w:t> </w:t>
      </w:r>
      <w:r>
        <w:rPr>
          <w:color w:val="3C3C3B"/>
        </w:rPr>
        <w:t>exécuter.</w:t>
      </w:r>
    </w:p>
    <w:p>
      <w:pPr>
        <w:pStyle w:val="BodyText"/>
        <w:spacing w:before="83"/>
        <w:ind w:left="1632"/>
      </w:pPr>
      <w:r>
        <w:rPr>
          <w:color w:val="3C3C3B"/>
        </w:rPr>
        <w:t>Le projet de réaménagement et de rénovation prévoit la réalisation des travaux suivants :</w:t>
      </w:r>
    </w:p>
    <w:p>
      <w:pPr>
        <w:pStyle w:val="BodyText"/>
        <w:spacing w:before="10"/>
        <w:rPr>
          <w:sz w:val="10"/>
        </w:rPr>
      </w:pPr>
    </w:p>
    <w:p>
      <w:pPr>
        <w:pStyle w:val="BodyText"/>
        <w:ind w:left="1632"/>
        <w:rPr>
          <w:sz w:val="20"/>
        </w:rPr>
      </w:pPr>
      <w:r>
        <w:rPr>
          <w:sz w:val="20"/>
        </w:rPr>
        <w:pict>
          <v:shape style="width:420.95pt;height:15.2pt;mso-position-horizontal-relative:char;mso-position-vertical-relative:line" type="#_x0000_t202" filled="true" fillcolor="#00a9c1" stroked="false">
            <w10:anchorlock/>
            <v:textbox inset="0,0,0,0">
              <w:txbxContent>
                <w:p>
                  <w:pPr>
                    <w:tabs>
                      <w:tab w:pos="3685" w:val="left" w:leader="none"/>
                      <w:tab w:pos="7536" w:val="left" w:leader="none"/>
                    </w:tabs>
                    <w:spacing w:before="15"/>
                    <w:ind w:left="79" w:right="0" w:firstLine="0"/>
                    <w:jc w:val="left"/>
                    <w:rPr>
                      <w:rFonts w:ascii="Gotham Narrow" w:hAnsi="Gotham Narrow"/>
                      <w:b/>
                      <w:sz w:val="18"/>
                    </w:rPr>
                  </w:pPr>
                  <w:r>
                    <w:rPr>
                      <w:rFonts w:ascii="Gotham Narrow" w:hAnsi="Gotham Narrow"/>
                      <w:b/>
                      <w:color w:val="FFFFFF"/>
                      <w:sz w:val="18"/>
                    </w:rPr>
                    <w:t>Postes</w:t>
                    <w:tab/>
                    <w:t>Travaux prévus</w:t>
                    <w:tab/>
                    <w:t>Coût</w:t>
                  </w:r>
                </w:p>
              </w:txbxContent>
            </v:textbox>
            <v:fill type="solid"/>
          </v:shape>
        </w:pict>
      </w:r>
      <w:r>
        <w:rPr>
          <w:sz w:val="20"/>
        </w:rPr>
      </w:r>
    </w:p>
    <w:p>
      <w:pPr>
        <w:spacing w:after="0"/>
        <w:rPr>
          <w:sz w:val="20"/>
        </w:rPr>
        <w:sectPr>
          <w:pgSz w:w="11910" w:h="16840"/>
          <w:pgMar w:header="0" w:footer="454" w:top="0" w:bottom="640" w:left="720" w:right="0"/>
        </w:sectPr>
      </w:pPr>
    </w:p>
    <w:p>
      <w:pPr>
        <w:pStyle w:val="BodyText"/>
        <w:spacing w:line="206" w:lineRule="auto" w:before="18"/>
        <w:ind w:left="4964" w:right="1486"/>
        <w:jc w:val="center"/>
      </w:pPr>
      <w:r>
        <w:rPr/>
        <w:pict>
          <v:group style="position:absolute;margin-left:117.638pt;margin-top:24.676819pt;width:420.95pt;height:26pt;mso-position-horizontal-relative:page;mso-position-vertical-relative:paragraph;z-index:-332824" coordorigin="2353,494" coordsize="8419,520">
            <v:shape style="position:absolute;left:2352;top:493;width:7040;height:520" coordorigin="2353,494" coordsize="7040,520" path="m9392,494l3909,494,2353,494,2353,1014,3909,1014,9392,1014,9392,494e" filled="true" fillcolor="#e5f3f7" stroked="false">
              <v:path arrowok="t"/>
              <v:fill type="solid"/>
            </v:shape>
            <v:line style="position:absolute" from="9392,494" to="9392,1014" stroked="true" strokeweight=".001pt" strokecolor="#e5f3f7">
              <v:stroke dashstyle="solid"/>
            </v:line>
            <v:rect style="position:absolute;left:9392;top:493;width:1380;height:520" filled="true" fillcolor="#e5f3f7" stroked="false">
              <v:fill type="solid"/>
            </v:rect>
            <w10:wrap type="none"/>
          </v:group>
        </w:pict>
      </w:r>
      <w:r>
        <w:rPr/>
        <w:pict>
          <v:shape style="position:absolute;margin-left:121.637802pt;margin-top:6.33242pt;width:69.25pt;height:11.45pt;mso-position-horizontal-relative:page;mso-position-vertical-relative:paragraph;z-index:67960" type="#_x0000_t202" filled="false" stroked="false">
            <v:textbox inset="0,0,0,0">
              <w:txbxContent>
                <w:p>
                  <w:pPr>
                    <w:spacing w:line="222" w:lineRule="exact" w:before="0"/>
                    <w:ind w:left="0" w:right="0" w:firstLine="0"/>
                    <w:jc w:val="left"/>
                    <w:rPr>
                      <w:rFonts w:ascii="Gotham Narrow" w:hAnsi="Gotham Narrow"/>
                      <w:b/>
                      <w:sz w:val="18"/>
                    </w:rPr>
                  </w:pPr>
                  <w:r>
                    <w:rPr>
                      <w:rFonts w:ascii="Gotham Narrow" w:hAnsi="Gotham Narrow"/>
                      <w:b/>
                      <w:color w:val="3C3C3B"/>
                      <w:sz w:val="18"/>
                    </w:rPr>
                    <w:t>Réaménagement</w:t>
                  </w:r>
                </w:p>
              </w:txbxContent>
            </v:textbox>
            <w10:wrap type="none"/>
          </v:shape>
        </w:pict>
      </w:r>
      <w:r>
        <w:rPr>
          <w:color w:val="3C3C3B"/>
        </w:rPr>
        <w:t>Modification des cloisons pour créer 4</w:t>
      </w:r>
      <w:r>
        <w:rPr>
          <w:color w:val="3C3C3B"/>
          <w:spacing w:val="5"/>
        </w:rPr>
        <w:t> </w:t>
      </w:r>
      <w:r>
        <w:rPr>
          <w:color w:val="3C3C3B"/>
        </w:rPr>
        <w:t>bureaux</w:t>
      </w:r>
    </w:p>
    <w:p>
      <w:pPr>
        <w:pStyle w:val="BodyText"/>
        <w:spacing w:line="206" w:lineRule="auto" w:before="87"/>
        <w:ind w:left="3807" w:right="329"/>
        <w:jc w:val="center"/>
      </w:pPr>
      <w:r>
        <w:rPr/>
        <w:pict>
          <v:shape style="position:absolute;margin-left:121.637802pt;margin-top:9.782382pt;width:41.7pt;height:11.45pt;mso-position-horizontal-relative:page;mso-position-vertical-relative:paragraph;z-index:67936" type="#_x0000_t202" filled="false" stroked="false">
            <v:textbox inset="0,0,0,0">
              <w:txbxContent>
                <w:p>
                  <w:pPr>
                    <w:spacing w:line="222" w:lineRule="exact" w:before="0"/>
                    <w:ind w:left="0" w:right="0" w:firstLine="0"/>
                    <w:jc w:val="left"/>
                    <w:rPr>
                      <w:rFonts w:ascii="Gotham Narrow" w:hAnsi="Gotham Narrow"/>
                      <w:b/>
                      <w:sz w:val="18"/>
                    </w:rPr>
                  </w:pPr>
                  <w:r>
                    <w:rPr>
                      <w:rFonts w:ascii="Gotham Narrow" w:hAnsi="Gotham Narrow"/>
                      <w:b/>
                      <w:color w:val="3C3C3B"/>
                      <w:sz w:val="18"/>
                    </w:rPr>
                    <w:t>Électricité</w:t>
                  </w:r>
                </w:p>
              </w:txbxContent>
            </v:textbox>
            <w10:wrap type="none"/>
          </v:shape>
        </w:pict>
      </w:r>
      <w:r>
        <w:rPr>
          <w:color w:val="3C3C3B"/>
        </w:rPr>
        <w:t>La mise aux normes du système électrique a été établie et chiffrée par</w:t>
      </w:r>
      <w:r>
        <w:rPr>
          <w:color w:val="3C3C3B"/>
          <w:spacing w:val="1"/>
        </w:rPr>
        <w:t> </w:t>
      </w:r>
      <w:r>
        <w:rPr>
          <w:color w:val="3C3C3B"/>
        </w:rPr>
        <w:t>Eiffage</w:t>
      </w:r>
    </w:p>
    <w:p>
      <w:pPr>
        <w:pStyle w:val="BodyText"/>
        <w:spacing w:line="206" w:lineRule="auto" w:before="86"/>
        <w:ind w:left="4090" w:right="612"/>
        <w:jc w:val="center"/>
      </w:pPr>
      <w:r>
        <w:rPr/>
        <w:pict>
          <v:group style="position:absolute;margin-left:117.638pt;margin-top:28.074806pt;width:420.95pt;height:64.1pt;mso-position-horizontal-relative:page;mso-position-vertical-relative:paragraph;z-index:-332800" coordorigin="2353,561" coordsize="8419,1282">
            <v:shape style="position:absolute;left:2352;top:561;width:7040;height:1282" coordorigin="2353,561" coordsize="7040,1282" path="m9392,561l3909,561,2353,561,2353,1843,3909,1843,9392,1843,9392,561e" filled="true" fillcolor="#e5f3f7" stroked="false">
              <v:path arrowok="t"/>
              <v:fill type="solid"/>
            </v:shape>
            <v:line style="position:absolute" from="9392,561" to="9392,1843" stroked="true" strokeweight=".001pt" strokecolor="#e5f3f7">
              <v:stroke dashstyle="solid"/>
            </v:line>
            <v:rect style="position:absolute;left:9392;top:561;width:1380;height:1282" filled="true" fillcolor="#e5f3f7" stroked="false">
              <v:fill type="solid"/>
            </v:rect>
            <w10:wrap type="none"/>
          </v:group>
        </w:pict>
      </w:r>
      <w:r>
        <w:rPr/>
        <w:pict>
          <v:shape style="position:absolute;margin-left:121.637802pt;margin-top:9.732406pt;width:38.8pt;height:11.45pt;mso-position-horizontal-relative:page;mso-position-vertical-relative:paragraph;z-index:67912" type="#_x0000_t202" filled="false" stroked="false">
            <v:textbox inset="0,0,0,0">
              <w:txbxContent>
                <w:p>
                  <w:pPr>
                    <w:spacing w:line="222" w:lineRule="exact" w:before="0"/>
                    <w:ind w:left="0" w:right="0" w:firstLine="0"/>
                    <w:jc w:val="left"/>
                    <w:rPr>
                      <w:rFonts w:ascii="Gotham Narrow"/>
                      <w:b/>
                      <w:sz w:val="18"/>
                    </w:rPr>
                  </w:pPr>
                  <w:r>
                    <w:rPr>
                      <w:rFonts w:ascii="Gotham Narrow"/>
                      <w:b/>
                      <w:color w:val="3C3C3B"/>
                      <w:sz w:val="18"/>
                    </w:rPr>
                    <w:t>Peintures</w:t>
                  </w:r>
                </w:p>
              </w:txbxContent>
            </v:textbox>
            <w10:wrap type="none"/>
          </v:shape>
        </w:pict>
      </w:r>
      <w:r>
        <w:rPr>
          <w:color w:val="3C3C3B"/>
        </w:rPr>
        <w:t>Keolis a chiffré la rénovation des peintures murs et plafonds de tout l’étage</w:t>
      </w:r>
    </w:p>
    <w:p>
      <w:pPr>
        <w:pStyle w:val="BodyText"/>
        <w:spacing w:line="206" w:lineRule="auto" w:before="87"/>
        <w:ind w:left="3476"/>
        <w:jc w:val="center"/>
      </w:pPr>
      <w:r>
        <w:rPr>
          <w:color w:val="3C3C3B"/>
        </w:rPr>
        <w:t>Keolis préconise une simple rénovation des 5 fenêtres de l’étage (remise en jeu, peinture, joints) ainsi que le remplacement</w:t>
      </w:r>
    </w:p>
    <w:p>
      <w:pPr>
        <w:pStyle w:val="BodyText"/>
        <w:spacing w:before="97"/>
        <w:ind w:left="629"/>
      </w:pPr>
      <w:r>
        <w:rPr/>
        <w:br w:type="column"/>
      </w:r>
      <w:r>
        <w:rPr>
          <w:color w:val="3C3C3B"/>
        </w:rPr>
        <w:t>6 </w:t>
      </w:r>
      <w:r>
        <w:rPr>
          <w:color w:val="3C3C3B"/>
          <w:spacing w:val="2"/>
        </w:rPr>
        <w:t>300</w:t>
      </w:r>
      <w:r>
        <w:rPr>
          <w:color w:val="3C3C3B"/>
        </w:rPr>
        <w:t> €</w:t>
      </w:r>
    </w:p>
    <w:p>
      <w:pPr>
        <w:pStyle w:val="BodyText"/>
        <w:spacing w:before="2"/>
        <w:rPr>
          <w:sz w:val="19"/>
        </w:rPr>
      </w:pPr>
    </w:p>
    <w:p>
      <w:pPr>
        <w:pStyle w:val="BodyText"/>
        <w:ind w:left="631"/>
      </w:pPr>
      <w:r>
        <w:rPr>
          <w:color w:val="3C3C3B"/>
        </w:rPr>
        <w:t>5 </w:t>
      </w:r>
      <w:r>
        <w:rPr>
          <w:color w:val="3C3C3B"/>
          <w:spacing w:val="2"/>
        </w:rPr>
        <w:t>500</w:t>
      </w:r>
      <w:r>
        <w:rPr>
          <w:color w:val="3C3C3B"/>
          <w:spacing w:val="1"/>
        </w:rPr>
        <w:t> </w:t>
      </w:r>
      <w:r>
        <w:rPr>
          <w:color w:val="3C3C3B"/>
        </w:rPr>
        <w:t>€</w:t>
      </w:r>
    </w:p>
    <w:p>
      <w:pPr>
        <w:pStyle w:val="BodyText"/>
        <w:spacing w:before="2"/>
        <w:rPr>
          <w:sz w:val="19"/>
        </w:rPr>
      </w:pPr>
    </w:p>
    <w:p>
      <w:pPr>
        <w:pStyle w:val="BodyText"/>
        <w:ind w:left="623"/>
      </w:pPr>
      <w:r>
        <w:rPr>
          <w:color w:val="3C3C3B"/>
        </w:rPr>
        <w:t>4 </w:t>
      </w:r>
      <w:r>
        <w:rPr>
          <w:color w:val="3C3C3B"/>
          <w:spacing w:val="2"/>
        </w:rPr>
        <w:t>900 </w:t>
      </w:r>
      <w:r>
        <w:rPr>
          <w:color w:val="3C3C3B"/>
        </w:rPr>
        <w:t>€</w:t>
      </w:r>
    </w:p>
    <w:p>
      <w:pPr>
        <w:spacing w:after="0"/>
        <w:sectPr>
          <w:type w:val="continuous"/>
          <w:pgSz w:w="11910" w:h="16840"/>
          <w:pgMar w:top="1580" w:bottom="280" w:left="720" w:right="0"/>
          <w:cols w:num="2" w:equalWidth="0">
            <w:col w:w="8386" w:space="40"/>
            <w:col w:w="2764"/>
          </w:cols>
        </w:sectPr>
      </w:pPr>
    </w:p>
    <w:p>
      <w:pPr>
        <w:pStyle w:val="Heading7"/>
        <w:spacing w:before="26"/>
        <w:ind w:left="0" w:right="123"/>
        <w:jc w:val="right"/>
      </w:pPr>
      <w:r>
        <w:rPr>
          <w:color w:val="3C3C3B"/>
        </w:rPr>
        <w:t>Isolation</w:t>
      </w:r>
    </w:p>
    <w:p>
      <w:pPr>
        <w:pStyle w:val="BodyText"/>
        <w:rPr>
          <w:rFonts w:ascii="Gotham Narrow"/>
          <w:b/>
          <w:sz w:val="22"/>
        </w:rPr>
      </w:pPr>
    </w:p>
    <w:p>
      <w:pPr>
        <w:pStyle w:val="BodyText"/>
        <w:rPr>
          <w:rFonts w:ascii="Gotham Narrow"/>
          <w:b/>
          <w:sz w:val="22"/>
        </w:rPr>
      </w:pPr>
    </w:p>
    <w:p>
      <w:pPr>
        <w:pStyle w:val="BodyText"/>
        <w:spacing w:before="10"/>
        <w:rPr>
          <w:rFonts w:ascii="Gotham Narrow"/>
          <w:b/>
          <w:sz w:val="17"/>
        </w:rPr>
      </w:pPr>
    </w:p>
    <w:p>
      <w:pPr>
        <w:spacing w:before="1"/>
        <w:ind w:left="0" w:right="0" w:firstLine="0"/>
        <w:jc w:val="right"/>
        <w:rPr>
          <w:rFonts w:ascii="Gotham Narrow"/>
          <w:b/>
          <w:sz w:val="18"/>
        </w:rPr>
      </w:pPr>
      <w:r>
        <w:rPr>
          <w:rFonts w:ascii="Gotham Narrow"/>
          <w:b/>
          <w:color w:val="3C3C3B"/>
          <w:sz w:val="18"/>
        </w:rPr>
        <w:t>Chauffage</w:t>
      </w:r>
    </w:p>
    <w:p>
      <w:pPr>
        <w:pStyle w:val="BodyText"/>
        <w:spacing w:line="222" w:lineRule="exact"/>
        <w:ind w:left="1165"/>
      </w:pPr>
      <w:r>
        <w:rPr/>
        <w:br w:type="column"/>
      </w:r>
      <w:r>
        <w:rPr>
          <w:color w:val="3C3C3B"/>
        </w:rPr>
        <w:t>de la trappe d’aération située sur le toit du bloc sanitaire.</w:t>
      </w:r>
    </w:p>
    <w:p>
      <w:pPr>
        <w:pStyle w:val="BodyText"/>
        <w:spacing w:line="206" w:lineRule="auto" w:before="106"/>
        <w:ind w:left="1069" w:right="341"/>
        <w:jc w:val="center"/>
      </w:pPr>
      <w:r>
        <w:rPr>
          <w:color w:val="3C3C3B"/>
        </w:rPr>
        <w:t>Le coût d’un remplacement à l’identique des fenêtres serait de l’ordre de 12 000 euros.</w:t>
      </w:r>
    </w:p>
    <w:p>
      <w:pPr>
        <w:pStyle w:val="BodyText"/>
        <w:spacing w:line="206" w:lineRule="auto" w:before="87"/>
        <w:ind w:left="735" w:right="10"/>
        <w:jc w:val="center"/>
      </w:pPr>
      <w:r>
        <w:rPr>
          <w:color w:val="3C3C3B"/>
        </w:rPr>
        <w:t>Le système de chauffage est récent et ne nécessite pas de travaux particuliers. Dans le cadre des charges de fonctionnement de l’agence supportées par le délégataire, Keolis a inclus dans son offre principale les coûts de chauffage et la maintenance de la chaudière.</w:t>
      </w:r>
    </w:p>
    <w:p>
      <w:pPr>
        <w:pStyle w:val="BodyText"/>
        <w:spacing w:before="26"/>
        <w:ind w:left="459" w:right="1502"/>
        <w:jc w:val="center"/>
      </w:pPr>
      <w:r>
        <w:rPr/>
        <w:br w:type="column"/>
      </w:r>
      <w:r>
        <w:rPr>
          <w:color w:val="3C3C3B"/>
        </w:rPr>
        <w:t>2 800 €</w:t>
      </w:r>
    </w:p>
    <w:p>
      <w:pPr>
        <w:pStyle w:val="BodyText"/>
        <w:rPr>
          <w:sz w:val="20"/>
        </w:rPr>
      </w:pPr>
    </w:p>
    <w:p>
      <w:pPr>
        <w:pStyle w:val="BodyText"/>
        <w:rPr>
          <w:sz w:val="20"/>
        </w:rPr>
      </w:pPr>
    </w:p>
    <w:p>
      <w:pPr>
        <w:pStyle w:val="BodyText"/>
        <w:spacing w:before="10"/>
        <w:rPr>
          <w:sz w:val="21"/>
        </w:rPr>
      </w:pPr>
    </w:p>
    <w:p>
      <w:pPr>
        <w:pStyle w:val="BodyText"/>
        <w:spacing w:before="1"/>
        <w:ind w:left="457" w:right="1502"/>
        <w:jc w:val="center"/>
      </w:pPr>
      <w:r>
        <w:rPr>
          <w:color w:val="3C3C3B"/>
        </w:rPr>
        <w:t>0 €</w:t>
      </w:r>
    </w:p>
    <w:p>
      <w:pPr>
        <w:spacing w:after="0"/>
        <w:jc w:val="center"/>
        <w:sectPr>
          <w:type w:val="continuous"/>
          <w:pgSz w:w="11910" w:h="16840"/>
          <w:pgMar w:top="1580" w:bottom="280" w:left="720" w:right="0"/>
          <w:cols w:num="3" w:equalWidth="0">
            <w:col w:w="2552" w:space="40"/>
            <w:col w:w="5954" w:space="39"/>
            <w:col w:w="2605"/>
          </w:cols>
        </w:sectPr>
      </w:pPr>
    </w:p>
    <w:p>
      <w:pPr>
        <w:pStyle w:val="BodyText"/>
        <w:spacing w:line="179" w:lineRule="exact" w:before="56"/>
        <w:ind w:left="3453"/>
      </w:pPr>
      <w:r>
        <w:rPr/>
        <w:pict>
          <v:group style="position:absolute;margin-left:1.356pt;margin-top:-.000001pt;width:51.95pt;height:841.9pt;mso-position-horizontal-relative:page;mso-position-vertical-relative:page;z-index:-332896" coordorigin="27,0" coordsize="1039,16838">
            <v:shape style="position:absolute;left:27;top:0;width:1039;height:16838" type="#_x0000_t75" stroked="false">
              <v:imagedata r:id="rId267" o:title=""/>
            </v:shape>
            <v:shape style="position:absolute;left:563;top:1823;width:400;height:9108" coordorigin="564,1823" coordsize="400,9108" path="m964,10553l957,10516,937,10494,908,10488,872,10500,602,10656,573,10681,564,10709,573,10738,602,10762,872,10918,908,10931,937,10925,957,10902,964,10865,964,10553m964,1888l957,1851,937,1829,908,1823,872,1835,602,1991,573,2016,564,2044,573,2073,602,2097,872,2253,908,2266,937,2260,957,2237,964,2201,964,1888e" filled="true" fillcolor="#00a9c1" stroked="false">
              <v:path arrowok="t"/>
              <v:fill opacity="7440f" type="solid"/>
            </v:shape>
            <w10:wrap type="none"/>
          </v:group>
        </w:pict>
      </w:r>
      <w:r>
        <w:rPr/>
        <w:pict>
          <v:group style="position:absolute;margin-left:538.582092pt;margin-top:810.708618pt;width:56.7pt;height:4.3pt;mso-position-horizontal-relative:page;mso-position-vertical-relative:page;z-index:67792" coordorigin="10772,16214" coordsize="1134,86">
            <v:line style="position:absolute" from="10772,16257" to="11906,16257" stroked="true" strokeweight="4.252pt" strokecolor="#00a9c1">
              <v:stroke dashstyle="solid"/>
            </v:line>
            <v:shape style="position:absolute;left:10771;top:16214;width:1134;height:86" coordorigin="10772,16214" coordsize="1134,86" path="m10783,16214l10772,16214,10772,16225,10783,16214m10845,16214l10814,16214,10772,16257,10772,16288,10845,16214m10907,16214l10876,16214,10791,16299,10822,16299,10907,16214m10970,16214l10939,16214,10854,16299,10885,16299,10970,16214m11032,16214l11001,16214,10916,16299,10947,16299,11032,16214m11094,16214l11063,16214,10978,16299,11009,16299,11094,16214m11157,16214l11126,16214,11040,16299,11072,16299,11157,16214m11219,16214l11188,16214,11103,16299,11134,16299,11219,16214m11244,16283l11227,16299,11244,16299,11244,16283m11244,16220l11165,16299,11196,16299,11244,16251,11244,16220m11282,16214l11250,16214,11244,16220,11244,16252,11282,16214m11344,16214l11313,16214,11244,16283,11244,16299,11259,16299,11344,16214m11406,16214l11375,16214,11290,16299,11321,16299,11406,16214m11468,16214l11437,16214,11352,16299,11383,16299,11468,16214m11531,16214l11500,16214,11415,16299,11446,16299,11531,16214m11593,16214l11562,16214,11477,16299,11508,16299,11593,16214m11655,16214l11624,16214,11539,16299,11570,16299,11655,16214m11718,16214l11686,16214,11601,16299,11633,16299,11718,16214m11780,16214l11749,16214,11664,16299,11695,16299,11780,16214m11842,16214l11811,16214,11726,16299,11757,16299,11842,16214m11904,16214l11873,16214,11788,16299,11819,16299,11904,16214m11906,16244l11851,16299,11882,16299,11906,16275,11906,16244e" filled="true" fillcolor="#ffffff" stroked="false">
              <v:path arrowok="t"/>
              <v:fill type="solid"/>
            </v:shape>
            <w10:wrap type="none"/>
          </v:group>
        </w:pict>
      </w:r>
      <w:r>
        <w:rPr/>
        <w:pict>
          <v:group style="position:absolute;margin-left:117.638pt;margin-top:2.032402pt;width:420.95pt;height:26pt;mso-position-horizontal-relative:page;mso-position-vertical-relative:paragraph;z-index:-332776" coordorigin="2353,41" coordsize="8419,520">
            <v:shape style="position:absolute;left:2352;top:40;width:7040;height:520" coordorigin="2353,41" coordsize="7040,520" path="m9392,41l3909,41,2353,41,2353,561,3909,561,9392,561,9392,41e" filled="true" fillcolor="#e5f3f7" stroked="false">
              <v:path arrowok="t"/>
              <v:fill type="solid"/>
            </v:shape>
            <v:line style="position:absolute" from="9392,41" to="9392,561" stroked="true" strokeweight=".001pt" strokecolor="#e5f3f7">
              <v:stroke dashstyle="solid"/>
            </v:line>
            <v:rect style="position:absolute;left:9392;top:40;width:1380;height:520" filled="true" fillcolor="#e5f3f7" stroked="false">
              <v:fill type="solid"/>
            </v:rect>
            <w10:wrap type="none"/>
          </v:group>
        </w:pict>
      </w:r>
      <w:r>
        <w:rPr/>
        <w:pict>
          <v:shape style="position:absolute;margin-left:121.646797pt;margin-top:9.694002pt;width:41.95pt;height:11.45pt;mso-position-horizontal-relative:page;mso-position-vertical-relative:paragraph;z-index:67984" type="#_x0000_t202" filled="false" stroked="false">
            <v:textbox inset="0,0,0,0">
              <w:txbxContent>
                <w:p>
                  <w:pPr>
                    <w:spacing w:line="222" w:lineRule="exact" w:before="0"/>
                    <w:ind w:left="0" w:right="0" w:firstLine="0"/>
                    <w:jc w:val="left"/>
                    <w:rPr>
                      <w:rFonts w:ascii="Gotham Narrow"/>
                      <w:b/>
                      <w:sz w:val="18"/>
                    </w:rPr>
                  </w:pPr>
                  <w:r>
                    <w:rPr>
                      <w:rFonts w:ascii="Gotham Narrow"/>
                      <w:b/>
                      <w:color w:val="3C3C3B"/>
                      <w:sz w:val="18"/>
                    </w:rPr>
                    <w:t>Plomberie</w:t>
                  </w:r>
                </w:p>
              </w:txbxContent>
            </v:textbox>
            <w10:wrap type="none"/>
          </v:shape>
        </w:pict>
      </w:r>
      <w:r>
        <w:rPr>
          <w:color w:val="3C3C3B"/>
        </w:rPr>
        <w:t>Les installations de la cuisine et des sanitaires ne nécessitent pas</w:t>
      </w:r>
    </w:p>
    <w:p>
      <w:pPr>
        <w:pStyle w:val="BodyText"/>
        <w:tabs>
          <w:tab w:pos="9231" w:val="left" w:leader="none"/>
        </w:tabs>
        <w:spacing w:line="289" w:lineRule="exact"/>
        <w:ind w:left="4922"/>
      </w:pPr>
      <w:r>
        <w:rPr>
          <w:color w:val="3C3C3B"/>
        </w:rPr>
        <w:t>de</w:t>
      </w:r>
      <w:r>
        <w:rPr>
          <w:color w:val="3C3C3B"/>
          <w:spacing w:val="1"/>
        </w:rPr>
        <w:t> </w:t>
      </w:r>
      <w:r>
        <w:rPr>
          <w:color w:val="3C3C3B"/>
        </w:rPr>
        <w:t>rénovation</w:t>
      </w:r>
      <w:r>
        <w:rPr>
          <w:color w:val="3C3C3B"/>
          <w:spacing w:val="2"/>
        </w:rPr>
        <w:t> </w:t>
      </w:r>
      <w:r>
        <w:rPr>
          <w:color w:val="3C3C3B"/>
        </w:rPr>
        <w:t>particulière.</w:t>
        <w:tab/>
      </w:r>
      <w:r>
        <w:rPr>
          <w:color w:val="3C3C3B"/>
          <w:position w:val="11"/>
        </w:rPr>
        <w:t>0 €</w:t>
      </w:r>
    </w:p>
    <w:sectPr>
      <w:type w:val="continuous"/>
      <w:pgSz w:w="11910" w:h="16840"/>
      <w:pgMar w:top="1580" w:bottom="280" w:left="72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Museo-500">
    <w:altName w:val="Museo-500"/>
    <w:charset w:val="0"/>
    <w:family w:val="roman"/>
    <w:pitch w:val="variable"/>
  </w:font>
  <w:font w:name="AkzidenzGroteskBE-MdCn">
    <w:altName w:val="AkzidenzGroteskBE-MdCn"/>
    <w:charset w:val="0"/>
    <w:family w:val="roman"/>
    <w:pitch w:val="variable"/>
  </w:font>
  <w:font w:name="Museo">
    <w:altName w:val="Museo"/>
    <w:charset w:val="0"/>
    <w:family w:val="roman"/>
    <w:pitch w:val="variable"/>
  </w:font>
  <w:font w:name="Museo-700">
    <w:altName w:val="Museo-700"/>
    <w:charset w:val="0"/>
    <w:family w:val="roman"/>
    <w:pitch w:val="variable"/>
  </w:font>
  <w:font w:name="GothamNarrow-Book">
    <w:altName w:val="GothamNarrow-Book"/>
    <w:charset w:val="0"/>
    <w:family w:val="roman"/>
    <w:pitch w:val="variable"/>
  </w:font>
  <w:font w:name="Lucida Sans">
    <w:altName w:val="Lucida Sans"/>
    <w:charset w:val="0"/>
    <w:family w:val="swiss"/>
    <w:pitch w:val="variable"/>
  </w:font>
  <w:font w:name="GothamNarrow-LightItalic">
    <w:altName w:val="GothamNarrow-LightItalic"/>
    <w:charset w:val="0"/>
    <w:family w:val="roman"/>
    <w:pitch w:val="variable"/>
  </w:font>
  <w:font w:name="Gotham Narrow">
    <w:altName w:val="Gotham Narrow"/>
    <w:charset w:val="0"/>
    <w:family w:val="roman"/>
    <w:pitch w:val="variable"/>
  </w:font>
  <w:font w:name="GothamNarrow-Light">
    <w:altName w:val="GothamNarrow-Light"/>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21.611023pt;margin-top:808.176941pt;width:14.75pt;height:9.1pt;mso-position-horizontal-relative:page;mso-position-vertical-relative:page;z-index:-39964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04</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0"/>
      </w:rPr>
    </w:pPr>
    <w:r>
      <w:rPr/>
      <w:pict>
        <v:shape style="position:absolute;margin-left:522.215271pt;margin-top:808.176941pt;width:14.15pt;height:9.1pt;mso-position-horizontal-relative:page;mso-position-vertical-relative:page;z-index:-399448"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39</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601379pt;margin-top:808.176941pt;width:14.75pt;height:9.1pt;mso-position-horizontal-relative:page;mso-position-vertical-relative:page;z-index:-399424"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40</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90332pt;margin-top:808.176941pt;width:14.45pt;height:9.1pt;mso-position-horizontal-relative:page;mso-position-vertical-relative:page;z-index:-39940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46</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76593pt;margin-top:808.176941pt;width:14.6pt;height:9.1pt;mso-position-horizontal-relative:page;mso-position-vertical-relative:page;z-index:-399376"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50</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666321pt;margin-top:808.174133pt;width:14.7pt;height:9.1pt;mso-position-horizontal-relative:page;mso-position-vertical-relative:page;z-index:-399352" type="#_x0000_t202" filled="false" stroked="false">
          <v:textbox inset="0,0,0,0">
            <w:txbxContent>
              <w:p>
                <w:pPr>
                  <w:spacing w:line="165"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60</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2.266785pt;margin-top:808.176941pt;width:14.1pt;height:9.1pt;mso-position-horizontal-relative:page;mso-position-vertical-relative:page;z-index:-399328"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70</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634399pt;margin-top:808.176941pt;width:14.7pt;height:9.1pt;mso-position-horizontal-relative:page;mso-position-vertical-relative:page;z-index:-399304"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80</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651917pt;margin-top:808.176941pt;width:14.85pt;height:9.1pt;mso-position-horizontal-relative:page;mso-position-vertical-relative:page;z-index:-39928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90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425293pt;margin-top:808.176941pt;width:16.95pt;height:9.1pt;mso-position-horizontal-relative:page;mso-position-vertical-relative:page;z-index:-399256"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100</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357910pt;margin-top:808.176941pt;width:15.2pt;height:9.1pt;mso-position-horizontal-relative:page;mso-position-vertical-relative:page;z-index:-399232"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110</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168091pt;margin-top:808.176941pt;width:16.2pt;height:9.1pt;mso-position-horizontal-relative:page;mso-position-vertical-relative:page;z-index:-399208"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120</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442871pt;margin-top:808.176941pt;width:15.9pt;height:9.1pt;mso-position-horizontal-relative:page;mso-position-vertical-relative:page;z-index:-399184"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129</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105103pt;margin-top:808.176941pt;width:16.25pt;height:9.1pt;mso-position-horizontal-relative:page;mso-position-vertical-relative:page;z-index:-39916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130</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412415pt;margin-top:808.176941pt;width:15.95pt;height:9.1pt;mso-position-horizontal-relative:page;mso-position-vertical-relative:page;z-index:-399136"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136</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770325pt;margin-top:808.176941pt;width:16.6pt;height:9.1pt;mso-position-horizontal-relative:page;mso-position-vertical-relative:page;z-index:-399112"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140</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704712pt;margin-top:808.176941pt;width:14.65pt;height:9.1pt;mso-position-horizontal-relative:page;mso-position-vertical-relative:page;z-index:-399616"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09</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115.675293pt;margin-top:808.176941pt;width:15.95pt;height:9.1pt;mso-position-horizontal-relative:page;mso-position-vertical-relative:page;z-index:-399088"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143</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072083pt;margin-top:808.176941pt;width:16.3pt;height:9.1pt;mso-position-horizontal-relative:page;mso-position-vertical-relative:page;z-index:-399064"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146</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032471pt;margin-top:808.176941pt;width:16.3pt;height:9.1pt;mso-position-horizontal-relative:page;mso-position-vertical-relative:page;z-index:-39904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150</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785278pt;margin-top:808.176941pt;width:16.55pt;height:9.1pt;mso-position-horizontal-relative:page;mso-position-vertical-relative:page;z-index:-399016"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160</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966614pt;margin-top:808.176941pt;width:16.4pt;height:9.1pt;mso-position-horizontal-relative:page;mso-position-vertical-relative:page;z-index:-398992"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164</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386475pt;margin-top:808.176941pt;width:15.95pt;height:9.1pt;mso-position-horizontal-relative:page;mso-position-vertical-relative:page;z-index:-398968"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170</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3.312073pt;margin-top:808.176941pt;width:13.05pt;height:9.1pt;mso-position-horizontal-relative:page;mso-position-vertical-relative:page;z-index:-399592"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10</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623474pt;margin-top:808.176941pt;width:15.75pt;height:9.1pt;mso-position-horizontal-relative:page;mso-position-vertical-relative:page;z-index:-398944"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179</w:t>
                </w:r>
                <w:r>
                  <w:rPr/>
                  <w:fldChar w:fldCharType="end"/>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382324pt;margin-top:808.176941pt;width:15.95pt;height:9.1pt;mso-position-horizontal-relative:page;mso-position-vertical-relative:page;z-index:-39892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183</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132813pt;margin-top:808.176941pt;width:16.2pt;height:9.1pt;mso-position-horizontal-relative:page;mso-position-vertical-relative:page;z-index:-398896"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186</w:t>
                </w:r>
                <w:r>
                  <w:rPr/>
                  <w:fldChar w:fldCharType="end"/>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78772pt;margin-top:808.176941pt;width:16.55pt;height:9.1pt;mso-position-horizontal-relative:page;mso-position-vertical-relative:page;z-index:-398872"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190</w:t>
                </w:r>
                <w:r>
                  <w:rPr/>
                  <w:fldChar w:fldCharType="end"/>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070313pt;margin-top:808.176941pt;width:16.3pt;height:9.1pt;mso-position-horizontal-relative:page;mso-position-vertical-relative:page;z-index:-398848"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194</w:t>
                </w:r>
                <w:r>
                  <w:rPr/>
                  <w:fldChar w:fldCharType="end"/>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093811pt;margin-top:808.176941pt;width:16.25pt;height:9.1pt;mso-position-horizontal-relative:page;mso-position-vertical-relative:page;z-index:-398824"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196</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7.945679pt;margin-top:808.176941pt;width:18.4pt;height:9.1pt;mso-position-horizontal-relative:page;mso-position-vertical-relative:page;z-index:-39880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200</w:t>
                </w:r>
                <w:r>
                  <w:rPr/>
                  <w:fldChar w:fldCharType="end"/>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8.251709pt;margin-top:808.176941pt;width:18.1pt;height:9.1pt;mso-position-horizontal-relative:page;mso-position-vertical-relative:page;z-index:-398776"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206</w:t>
                </w:r>
                <w:r>
                  <w:rPr/>
                  <w:fldChar w:fldCharType="end"/>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9.773926pt;margin-top:808.176941pt;width:16.6pt;height:9.1pt;mso-position-horizontal-relative:page;mso-position-vertical-relative:page;z-index:-398752"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210</w:t>
                </w:r>
                <w:r>
                  <w:rPr/>
                  <w:fldChar w:fldCharType="end"/>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084717pt;margin-top:808.176941pt;width:15.25pt;height:9.1pt;mso-position-horizontal-relative:page;mso-position-vertical-relative:page;z-index:-398728" type="#_x0000_t202" filled="false" stroked="false">
          <v:textbox inset="0,0,0,0">
            <w:txbxContent>
              <w:p>
                <w:pPr>
                  <w:spacing w:line="164" w:lineRule="exact" w:before="0"/>
                  <w:ind w:left="20" w:right="0" w:firstLine="0"/>
                  <w:jc w:val="left"/>
                  <w:rPr>
                    <w:sz w:val="12"/>
                  </w:rPr>
                </w:pPr>
                <w:r>
                  <w:rPr>
                    <w:color w:val="00A9C1"/>
                    <w:sz w:val="12"/>
                  </w:rPr>
                  <w:t>P.214</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4.977722pt;margin-top:808.176941pt;width:10.4pt;height:9.1pt;mso-position-horizontal-relative:page;mso-position-vertical-relative:page;z-index:-398704" type="#_x0000_t202" filled="false" stroked="false">
          <v:textbox inset="0,0,0,0">
            <w:txbxContent>
              <w:p>
                <w:pPr>
                  <w:spacing w:line="164" w:lineRule="exact" w:before="0"/>
                  <w:ind w:left="20" w:right="0" w:firstLine="0"/>
                  <w:jc w:val="left"/>
                  <w:rPr>
                    <w:sz w:val="12"/>
                  </w:rPr>
                </w:pPr>
                <w:r>
                  <w:rPr>
                    <w:color w:val="00A9C1"/>
                    <w:sz w:val="12"/>
                  </w:rPr>
                  <w:t>215</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0.083618pt;margin-top:808.176941pt;width:16.5pt;height:9.1pt;mso-position-horizontal-relative:page;mso-position-vertical-relative:page;z-index:-39868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216</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3.6745pt;margin-top:808.176941pt;width:12.7pt;height:9.1pt;mso-position-horizontal-relative:page;mso-position-vertical-relative:page;z-index:-399568"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19</w:t>
                </w:r>
                <w:r>
                  <w:rPr/>
                  <w:fldChar w:fldCharType="end"/>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8.518677pt;margin-top:808.176941pt;width:18.1pt;height:9.1pt;mso-position-horizontal-relative:page;mso-position-vertical-relative:page;z-index:-398656"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220</w:t>
                </w:r>
                <w:r>
                  <w:rPr/>
                  <w:fldChar w:fldCharType="end"/>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8.842102pt;margin-top:808.176941pt;width:17.5pt;height:9.1pt;mso-position-horizontal-relative:page;mso-position-vertical-relative:page;z-index:-398632"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226</w:t>
                </w:r>
                <w:r>
                  <w:rPr/>
                  <w:fldChar w:fldCharType="end"/>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18.515686pt;margin-top:808.176941pt;width:17.850pt;height:9.1pt;mso-position-horizontal-relative:page;mso-position-vertical-relative:page;z-index:-398608"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230</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832397pt;margin-top:808.176941pt;width:14.5pt;height:9.1pt;mso-position-horizontal-relative:page;mso-position-vertical-relative:page;z-index:-399544"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20</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1.797119pt;margin-top:808.176941pt;width:14.55pt;height:9.1pt;mso-position-horizontal-relative:page;mso-position-vertical-relative:page;z-index:-399520"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30</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98.212601pt;margin-top:804.190735pt;width:194pt;height:9.1pt;mso-position-horizontal-relative:page;mso-position-vertical-relative:page;z-index:-399496" type="#_x0000_t202" filled="false" stroked="false">
          <v:textbox inset="0,0,0,0">
            <w:txbxContent>
              <w:p>
                <w:pPr>
                  <w:spacing w:line="164" w:lineRule="exact" w:before="0"/>
                  <w:ind w:left="20" w:right="0" w:firstLine="0"/>
                  <w:jc w:val="left"/>
                  <w:rPr>
                    <w:rFonts w:ascii="GothamNarrow-LightItalic" w:hAnsi="GothamNarrow-LightItalic"/>
                    <w:i/>
                    <w:sz w:val="12"/>
                  </w:rPr>
                </w:pPr>
                <w:r>
                  <w:rPr>
                    <w:rFonts w:ascii="GothamNarrow-LightItalic" w:hAnsi="GothamNarrow-LightItalic"/>
                    <w:i/>
                    <w:color w:val="00A9C1"/>
                    <w:sz w:val="12"/>
                  </w:rPr>
                  <w:t>Sectorisation et implantations de la direction régionale Keolis Nord-Ouest</w:t>
                </w:r>
              </w:p>
            </w:txbxContent>
          </v:textbox>
          <w10:wrap type="none"/>
        </v:shape>
      </w:pict>
    </w:r>
    <w:r>
      <w:rPr/>
      <w:pict>
        <v:shape style="position:absolute;margin-left:523.582092pt;margin-top:808.176941pt;width:12.75pt;height:9.1pt;mso-position-horizontal-relative:page;mso-position-vertical-relative:page;z-index:-399472" type="#_x0000_t202" filled="false" stroked="false">
          <v:textbox inset="0,0,0,0">
            <w:txbxContent>
              <w:p>
                <w:pPr>
                  <w:spacing w:line="164" w:lineRule="exact" w:before="0"/>
                  <w:ind w:left="20" w:right="0" w:firstLine="0"/>
                  <w:jc w:val="left"/>
                  <w:rPr>
                    <w:sz w:val="12"/>
                  </w:rPr>
                </w:pPr>
                <w:r>
                  <w:rPr>
                    <w:color w:val="00A9C1"/>
                    <w:sz w:val="12"/>
                  </w:rPr>
                  <w:t>P.</w:t>
                </w:r>
                <w:r>
                  <w:rPr/>
                  <w:fldChar w:fldCharType="begin"/>
                </w:r>
                <w:r>
                  <w:rPr>
                    <w:color w:val="00A9C1"/>
                    <w:sz w:val="12"/>
                  </w:rPr>
                  <w:instrText> PAGE </w:instrText>
                </w:r>
                <w:r>
                  <w:rPr/>
                  <w:fldChar w:fldCharType="separate"/>
                </w:r>
                <w:r>
                  <w:rPr/>
                  <w:t>31</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6">
    <w:multiLevelType w:val="hybridMultilevel"/>
    <w:lvl w:ilvl="0">
      <w:start w:val="1"/>
      <w:numFmt w:val="decimal"/>
      <w:lvlText w:val="%1"/>
      <w:lvlJc w:val="left"/>
      <w:pPr>
        <w:ind w:left="1700" w:hanging="437"/>
        <w:jc w:val="left"/>
      </w:pPr>
      <w:rPr>
        <w:rFonts w:hint="default" w:ascii="Gotham Narrow" w:hAnsi="Gotham Narrow" w:eastAsia="Gotham Narrow" w:cs="Gotham Narrow"/>
        <w:b/>
        <w:bCs/>
        <w:color w:val="00A9C1"/>
        <w:spacing w:val="-8"/>
        <w:w w:val="100"/>
        <w:sz w:val="28"/>
        <w:szCs w:val="28"/>
        <w:lang w:val="fr-FR" w:eastAsia="fr-FR" w:bidi="fr-FR"/>
      </w:rPr>
    </w:lvl>
    <w:lvl w:ilvl="1">
      <w:start w:val="0"/>
      <w:numFmt w:val="bullet"/>
      <w:lvlText w:val="•"/>
      <w:lvlJc w:val="left"/>
      <w:pPr>
        <w:ind w:left="2000" w:hanging="437"/>
      </w:pPr>
      <w:rPr>
        <w:rFonts w:hint="default"/>
        <w:lang w:val="fr-FR" w:eastAsia="fr-FR" w:bidi="fr-FR"/>
      </w:rPr>
    </w:lvl>
    <w:lvl w:ilvl="2">
      <w:start w:val="0"/>
      <w:numFmt w:val="bullet"/>
      <w:lvlText w:val="•"/>
      <w:lvlJc w:val="left"/>
      <w:pPr>
        <w:ind w:left="2543" w:hanging="437"/>
      </w:pPr>
      <w:rPr>
        <w:rFonts w:hint="default"/>
        <w:lang w:val="fr-FR" w:eastAsia="fr-FR" w:bidi="fr-FR"/>
      </w:rPr>
    </w:lvl>
    <w:lvl w:ilvl="3">
      <w:start w:val="0"/>
      <w:numFmt w:val="bullet"/>
      <w:lvlText w:val="•"/>
      <w:lvlJc w:val="left"/>
      <w:pPr>
        <w:ind w:left="3087" w:hanging="437"/>
      </w:pPr>
      <w:rPr>
        <w:rFonts w:hint="default"/>
        <w:lang w:val="fr-FR" w:eastAsia="fr-FR" w:bidi="fr-FR"/>
      </w:rPr>
    </w:lvl>
    <w:lvl w:ilvl="4">
      <w:start w:val="0"/>
      <w:numFmt w:val="bullet"/>
      <w:lvlText w:val="•"/>
      <w:lvlJc w:val="left"/>
      <w:pPr>
        <w:ind w:left="3630" w:hanging="437"/>
      </w:pPr>
      <w:rPr>
        <w:rFonts w:hint="default"/>
        <w:lang w:val="fr-FR" w:eastAsia="fr-FR" w:bidi="fr-FR"/>
      </w:rPr>
    </w:lvl>
    <w:lvl w:ilvl="5">
      <w:start w:val="0"/>
      <w:numFmt w:val="bullet"/>
      <w:lvlText w:val="•"/>
      <w:lvlJc w:val="left"/>
      <w:pPr>
        <w:ind w:left="4174" w:hanging="437"/>
      </w:pPr>
      <w:rPr>
        <w:rFonts w:hint="default"/>
        <w:lang w:val="fr-FR" w:eastAsia="fr-FR" w:bidi="fr-FR"/>
      </w:rPr>
    </w:lvl>
    <w:lvl w:ilvl="6">
      <w:start w:val="0"/>
      <w:numFmt w:val="bullet"/>
      <w:lvlText w:val="•"/>
      <w:lvlJc w:val="left"/>
      <w:pPr>
        <w:ind w:left="4717" w:hanging="437"/>
      </w:pPr>
      <w:rPr>
        <w:rFonts w:hint="default"/>
        <w:lang w:val="fr-FR" w:eastAsia="fr-FR" w:bidi="fr-FR"/>
      </w:rPr>
    </w:lvl>
    <w:lvl w:ilvl="7">
      <w:start w:val="0"/>
      <w:numFmt w:val="bullet"/>
      <w:lvlText w:val="•"/>
      <w:lvlJc w:val="left"/>
      <w:pPr>
        <w:ind w:left="5261" w:hanging="437"/>
      </w:pPr>
      <w:rPr>
        <w:rFonts w:hint="default"/>
        <w:lang w:val="fr-FR" w:eastAsia="fr-FR" w:bidi="fr-FR"/>
      </w:rPr>
    </w:lvl>
    <w:lvl w:ilvl="8">
      <w:start w:val="0"/>
      <w:numFmt w:val="bullet"/>
      <w:lvlText w:val="•"/>
      <w:lvlJc w:val="left"/>
      <w:pPr>
        <w:ind w:left="5804" w:hanging="437"/>
      </w:pPr>
      <w:rPr>
        <w:rFonts w:hint="default"/>
        <w:lang w:val="fr-FR" w:eastAsia="fr-FR" w:bidi="fr-FR"/>
      </w:rPr>
    </w:lvl>
  </w:abstractNum>
  <w:abstractNum w:abstractNumId="85">
    <w:multiLevelType w:val="hybridMultilevel"/>
    <w:lvl w:ilvl="0">
      <w:start w:val="1"/>
      <w:numFmt w:val="decimal"/>
      <w:lvlText w:val="%1"/>
      <w:lvlJc w:val="left"/>
      <w:pPr>
        <w:ind w:left="2734" w:hanging="374"/>
        <w:jc w:val="left"/>
      </w:pPr>
      <w:rPr>
        <w:rFonts w:hint="default" w:ascii="Museo-500" w:hAnsi="Museo-500" w:eastAsia="Museo-500" w:cs="Museo-500"/>
        <w:color w:val="00A9C1"/>
        <w:spacing w:val="-3"/>
        <w:w w:val="100"/>
        <w:sz w:val="22"/>
        <w:szCs w:val="22"/>
        <w:lang w:val="fr-FR" w:eastAsia="fr-FR" w:bidi="fr-FR"/>
      </w:rPr>
    </w:lvl>
    <w:lvl w:ilvl="1">
      <w:start w:val="0"/>
      <w:numFmt w:val="bullet"/>
      <w:lvlText w:val="•"/>
      <w:lvlJc w:val="left"/>
      <w:pPr>
        <w:ind w:left="3584" w:hanging="374"/>
      </w:pPr>
      <w:rPr>
        <w:rFonts w:hint="default"/>
        <w:lang w:val="fr-FR" w:eastAsia="fr-FR" w:bidi="fr-FR"/>
      </w:rPr>
    </w:lvl>
    <w:lvl w:ilvl="2">
      <w:start w:val="0"/>
      <w:numFmt w:val="bullet"/>
      <w:lvlText w:val="•"/>
      <w:lvlJc w:val="left"/>
      <w:pPr>
        <w:ind w:left="4429" w:hanging="374"/>
      </w:pPr>
      <w:rPr>
        <w:rFonts w:hint="default"/>
        <w:lang w:val="fr-FR" w:eastAsia="fr-FR" w:bidi="fr-FR"/>
      </w:rPr>
    </w:lvl>
    <w:lvl w:ilvl="3">
      <w:start w:val="0"/>
      <w:numFmt w:val="bullet"/>
      <w:lvlText w:val="•"/>
      <w:lvlJc w:val="left"/>
      <w:pPr>
        <w:ind w:left="5273" w:hanging="374"/>
      </w:pPr>
      <w:rPr>
        <w:rFonts w:hint="default"/>
        <w:lang w:val="fr-FR" w:eastAsia="fr-FR" w:bidi="fr-FR"/>
      </w:rPr>
    </w:lvl>
    <w:lvl w:ilvl="4">
      <w:start w:val="0"/>
      <w:numFmt w:val="bullet"/>
      <w:lvlText w:val="•"/>
      <w:lvlJc w:val="left"/>
      <w:pPr>
        <w:ind w:left="6118" w:hanging="374"/>
      </w:pPr>
      <w:rPr>
        <w:rFonts w:hint="default"/>
        <w:lang w:val="fr-FR" w:eastAsia="fr-FR" w:bidi="fr-FR"/>
      </w:rPr>
    </w:lvl>
    <w:lvl w:ilvl="5">
      <w:start w:val="0"/>
      <w:numFmt w:val="bullet"/>
      <w:lvlText w:val="•"/>
      <w:lvlJc w:val="left"/>
      <w:pPr>
        <w:ind w:left="6962" w:hanging="374"/>
      </w:pPr>
      <w:rPr>
        <w:rFonts w:hint="default"/>
        <w:lang w:val="fr-FR" w:eastAsia="fr-FR" w:bidi="fr-FR"/>
      </w:rPr>
    </w:lvl>
    <w:lvl w:ilvl="6">
      <w:start w:val="0"/>
      <w:numFmt w:val="bullet"/>
      <w:lvlText w:val="•"/>
      <w:lvlJc w:val="left"/>
      <w:pPr>
        <w:ind w:left="7807" w:hanging="374"/>
      </w:pPr>
      <w:rPr>
        <w:rFonts w:hint="default"/>
        <w:lang w:val="fr-FR" w:eastAsia="fr-FR" w:bidi="fr-FR"/>
      </w:rPr>
    </w:lvl>
    <w:lvl w:ilvl="7">
      <w:start w:val="0"/>
      <w:numFmt w:val="bullet"/>
      <w:lvlText w:val="•"/>
      <w:lvlJc w:val="left"/>
      <w:pPr>
        <w:ind w:left="8651" w:hanging="374"/>
      </w:pPr>
      <w:rPr>
        <w:rFonts w:hint="default"/>
        <w:lang w:val="fr-FR" w:eastAsia="fr-FR" w:bidi="fr-FR"/>
      </w:rPr>
    </w:lvl>
    <w:lvl w:ilvl="8">
      <w:start w:val="0"/>
      <w:numFmt w:val="bullet"/>
      <w:lvlText w:val="•"/>
      <w:lvlJc w:val="left"/>
      <w:pPr>
        <w:ind w:left="9496" w:hanging="374"/>
      </w:pPr>
      <w:rPr>
        <w:rFonts w:hint="default"/>
        <w:lang w:val="fr-FR" w:eastAsia="fr-FR" w:bidi="fr-FR"/>
      </w:rPr>
    </w:lvl>
  </w:abstractNum>
  <w:abstractNum w:abstractNumId="84">
    <w:multiLevelType w:val="hybridMultilevel"/>
    <w:lvl w:ilvl="0">
      <w:start w:val="1"/>
      <w:numFmt w:val="decimal"/>
      <w:lvlText w:val="%1"/>
      <w:lvlJc w:val="left"/>
      <w:pPr>
        <w:ind w:left="1712" w:hanging="448"/>
        <w:jc w:val="left"/>
      </w:pPr>
      <w:rPr>
        <w:rFonts w:hint="default" w:ascii="Gotham Narrow" w:hAnsi="Gotham Narrow" w:eastAsia="Gotham Narrow" w:cs="Gotham Narrow"/>
        <w:b/>
        <w:bCs/>
        <w:color w:val="00A9C1"/>
        <w:spacing w:val="-3"/>
        <w:w w:val="100"/>
        <w:sz w:val="28"/>
        <w:szCs w:val="28"/>
        <w:lang w:val="fr-FR" w:eastAsia="fr-FR" w:bidi="fr-FR"/>
      </w:rPr>
    </w:lvl>
    <w:lvl w:ilvl="1">
      <w:start w:val="1"/>
      <w:numFmt w:val="decimal"/>
      <w:lvlText w:val="%1.%2"/>
      <w:lvlJc w:val="left"/>
      <w:pPr>
        <w:ind w:left="1714" w:hanging="451"/>
        <w:jc w:val="left"/>
      </w:pPr>
      <w:rPr>
        <w:rFonts w:hint="default" w:ascii="Gotham Narrow" w:hAnsi="Gotham Narrow" w:eastAsia="Gotham Narrow" w:cs="Gotham Narrow"/>
        <w:b/>
        <w:bCs/>
        <w:color w:val="3C3C3B"/>
        <w:spacing w:val="-1"/>
        <w:w w:val="100"/>
        <w:sz w:val="22"/>
        <w:szCs w:val="22"/>
        <w:lang w:val="fr-FR" w:eastAsia="fr-FR" w:bidi="fr-FR"/>
      </w:rPr>
    </w:lvl>
    <w:lvl w:ilvl="2">
      <w:start w:val="0"/>
      <w:numFmt w:val="bullet"/>
      <w:lvlText w:val="•"/>
      <w:lvlJc w:val="left"/>
      <w:pPr>
        <w:ind w:left="2281" w:hanging="451"/>
      </w:pPr>
      <w:rPr>
        <w:rFonts w:hint="default"/>
        <w:lang w:val="fr-FR" w:eastAsia="fr-FR" w:bidi="fr-FR"/>
      </w:rPr>
    </w:lvl>
    <w:lvl w:ilvl="3">
      <w:start w:val="0"/>
      <w:numFmt w:val="bullet"/>
      <w:lvlText w:val="•"/>
      <w:lvlJc w:val="left"/>
      <w:pPr>
        <w:ind w:left="2842" w:hanging="451"/>
      </w:pPr>
      <w:rPr>
        <w:rFonts w:hint="default"/>
        <w:lang w:val="fr-FR" w:eastAsia="fr-FR" w:bidi="fr-FR"/>
      </w:rPr>
    </w:lvl>
    <w:lvl w:ilvl="4">
      <w:start w:val="0"/>
      <w:numFmt w:val="bullet"/>
      <w:lvlText w:val="•"/>
      <w:lvlJc w:val="left"/>
      <w:pPr>
        <w:ind w:left="3403" w:hanging="451"/>
      </w:pPr>
      <w:rPr>
        <w:rFonts w:hint="default"/>
        <w:lang w:val="fr-FR" w:eastAsia="fr-FR" w:bidi="fr-FR"/>
      </w:rPr>
    </w:lvl>
    <w:lvl w:ilvl="5">
      <w:start w:val="0"/>
      <w:numFmt w:val="bullet"/>
      <w:lvlText w:val="•"/>
      <w:lvlJc w:val="left"/>
      <w:pPr>
        <w:ind w:left="3965" w:hanging="451"/>
      </w:pPr>
      <w:rPr>
        <w:rFonts w:hint="default"/>
        <w:lang w:val="fr-FR" w:eastAsia="fr-FR" w:bidi="fr-FR"/>
      </w:rPr>
    </w:lvl>
    <w:lvl w:ilvl="6">
      <w:start w:val="0"/>
      <w:numFmt w:val="bullet"/>
      <w:lvlText w:val="•"/>
      <w:lvlJc w:val="left"/>
      <w:pPr>
        <w:ind w:left="4526" w:hanging="451"/>
      </w:pPr>
      <w:rPr>
        <w:rFonts w:hint="default"/>
        <w:lang w:val="fr-FR" w:eastAsia="fr-FR" w:bidi="fr-FR"/>
      </w:rPr>
    </w:lvl>
    <w:lvl w:ilvl="7">
      <w:start w:val="0"/>
      <w:numFmt w:val="bullet"/>
      <w:lvlText w:val="•"/>
      <w:lvlJc w:val="left"/>
      <w:pPr>
        <w:ind w:left="5087" w:hanging="451"/>
      </w:pPr>
      <w:rPr>
        <w:rFonts w:hint="default"/>
        <w:lang w:val="fr-FR" w:eastAsia="fr-FR" w:bidi="fr-FR"/>
      </w:rPr>
    </w:lvl>
    <w:lvl w:ilvl="8">
      <w:start w:val="0"/>
      <w:numFmt w:val="bullet"/>
      <w:lvlText w:val="•"/>
      <w:lvlJc w:val="left"/>
      <w:pPr>
        <w:ind w:left="5648" w:hanging="451"/>
      </w:pPr>
      <w:rPr>
        <w:rFonts w:hint="default"/>
        <w:lang w:val="fr-FR" w:eastAsia="fr-FR" w:bidi="fr-FR"/>
      </w:rPr>
    </w:lvl>
  </w:abstractNum>
  <w:abstractNum w:abstractNumId="83">
    <w:multiLevelType w:val="hybridMultilevel"/>
    <w:lvl w:ilvl="0">
      <w:start w:val="1"/>
      <w:numFmt w:val="decimal"/>
      <w:lvlText w:val="%1"/>
      <w:lvlJc w:val="left"/>
      <w:pPr>
        <w:ind w:left="2725" w:hanging="365"/>
        <w:jc w:val="left"/>
      </w:pPr>
      <w:rPr>
        <w:rFonts w:hint="default" w:ascii="Museo-500" w:hAnsi="Museo-500" w:eastAsia="Museo-500" w:cs="Museo-500"/>
        <w:color w:val="00A9C1"/>
        <w:spacing w:val="-7"/>
        <w:w w:val="100"/>
        <w:sz w:val="22"/>
        <w:szCs w:val="22"/>
        <w:lang w:val="fr-FR" w:eastAsia="fr-FR" w:bidi="fr-FR"/>
      </w:rPr>
    </w:lvl>
    <w:lvl w:ilvl="1">
      <w:start w:val="1"/>
      <w:numFmt w:val="decimal"/>
      <w:lvlText w:val="%1.%2"/>
      <w:lvlJc w:val="left"/>
      <w:pPr>
        <w:ind w:left="3179" w:hanging="451"/>
        <w:jc w:val="left"/>
      </w:pPr>
      <w:rPr>
        <w:rFonts w:hint="default" w:ascii="Gotham Narrow" w:hAnsi="Gotham Narrow" w:eastAsia="Gotham Narrow" w:cs="Gotham Narrow"/>
        <w:b/>
        <w:bCs/>
        <w:color w:val="3C3C3B"/>
        <w:spacing w:val="-1"/>
        <w:w w:val="100"/>
        <w:sz w:val="22"/>
        <w:szCs w:val="22"/>
        <w:lang w:val="fr-FR" w:eastAsia="fr-FR" w:bidi="fr-FR"/>
      </w:rPr>
    </w:lvl>
    <w:lvl w:ilvl="2">
      <w:start w:val="0"/>
      <w:numFmt w:val="bullet"/>
      <w:lvlText w:val="•"/>
      <w:lvlJc w:val="left"/>
      <w:pPr>
        <w:ind w:left="3180" w:hanging="451"/>
      </w:pPr>
      <w:rPr>
        <w:rFonts w:hint="default"/>
        <w:lang w:val="fr-FR" w:eastAsia="fr-FR" w:bidi="fr-FR"/>
      </w:rPr>
    </w:lvl>
    <w:lvl w:ilvl="3">
      <w:start w:val="0"/>
      <w:numFmt w:val="bullet"/>
      <w:lvlText w:val="•"/>
      <w:lvlJc w:val="left"/>
      <w:pPr>
        <w:ind w:left="4180" w:hanging="451"/>
      </w:pPr>
      <w:rPr>
        <w:rFonts w:hint="default"/>
        <w:lang w:val="fr-FR" w:eastAsia="fr-FR" w:bidi="fr-FR"/>
      </w:rPr>
    </w:lvl>
    <w:lvl w:ilvl="4">
      <w:start w:val="0"/>
      <w:numFmt w:val="bullet"/>
      <w:lvlText w:val="•"/>
      <w:lvlJc w:val="left"/>
      <w:pPr>
        <w:ind w:left="5181" w:hanging="451"/>
      </w:pPr>
      <w:rPr>
        <w:rFonts w:hint="default"/>
        <w:lang w:val="fr-FR" w:eastAsia="fr-FR" w:bidi="fr-FR"/>
      </w:rPr>
    </w:lvl>
    <w:lvl w:ilvl="5">
      <w:start w:val="0"/>
      <w:numFmt w:val="bullet"/>
      <w:lvlText w:val="•"/>
      <w:lvlJc w:val="left"/>
      <w:pPr>
        <w:ind w:left="6182" w:hanging="451"/>
      </w:pPr>
      <w:rPr>
        <w:rFonts w:hint="default"/>
        <w:lang w:val="fr-FR" w:eastAsia="fr-FR" w:bidi="fr-FR"/>
      </w:rPr>
    </w:lvl>
    <w:lvl w:ilvl="6">
      <w:start w:val="0"/>
      <w:numFmt w:val="bullet"/>
      <w:lvlText w:val="•"/>
      <w:lvlJc w:val="left"/>
      <w:pPr>
        <w:ind w:left="7182" w:hanging="451"/>
      </w:pPr>
      <w:rPr>
        <w:rFonts w:hint="default"/>
        <w:lang w:val="fr-FR" w:eastAsia="fr-FR" w:bidi="fr-FR"/>
      </w:rPr>
    </w:lvl>
    <w:lvl w:ilvl="7">
      <w:start w:val="0"/>
      <w:numFmt w:val="bullet"/>
      <w:lvlText w:val="•"/>
      <w:lvlJc w:val="left"/>
      <w:pPr>
        <w:ind w:left="8183" w:hanging="451"/>
      </w:pPr>
      <w:rPr>
        <w:rFonts w:hint="default"/>
        <w:lang w:val="fr-FR" w:eastAsia="fr-FR" w:bidi="fr-FR"/>
      </w:rPr>
    </w:lvl>
    <w:lvl w:ilvl="8">
      <w:start w:val="0"/>
      <w:numFmt w:val="bullet"/>
      <w:lvlText w:val="•"/>
      <w:lvlJc w:val="left"/>
      <w:pPr>
        <w:ind w:left="9184" w:hanging="451"/>
      </w:pPr>
      <w:rPr>
        <w:rFonts w:hint="default"/>
        <w:lang w:val="fr-FR" w:eastAsia="fr-FR" w:bidi="fr-FR"/>
      </w:rPr>
    </w:lvl>
  </w:abstractNum>
  <w:abstractNum w:abstractNumId="82">
    <w:multiLevelType w:val="hybridMultilevel"/>
    <w:lvl w:ilvl="0">
      <w:start w:val="1"/>
      <w:numFmt w:val="decimal"/>
      <w:lvlText w:val="%1"/>
      <w:lvlJc w:val="left"/>
      <w:pPr>
        <w:ind w:left="1723" w:hanging="459"/>
        <w:jc w:val="left"/>
      </w:pPr>
      <w:rPr>
        <w:rFonts w:hint="default" w:ascii="Gotham Narrow" w:hAnsi="Gotham Narrow" w:eastAsia="Gotham Narrow" w:cs="Gotham Narrow"/>
        <w:b/>
        <w:bCs/>
        <w:color w:val="00A9C1"/>
        <w:spacing w:val="-5"/>
        <w:w w:val="100"/>
        <w:sz w:val="28"/>
        <w:szCs w:val="28"/>
        <w:lang w:val="fr-FR" w:eastAsia="fr-FR" w:bidi="fr-FR"/>
      </w:rPr>
    </w:lvl>
    <w:lvl w:ilvl="1">
      <w:start w:val="0"/>
      <w:numFmt w:val="bullet"/>
      <w:lvlText w:val="•"/>
      <w:lvlJc w:val="left"/>
      <w:pPr>
        <w:ind w:left="2666" w:hanging="459"/>
      </w:pPr>
      <w:rPr>
        <w:rFonts w:hint="default"/>
        <w:lang w:val="fr-FR" w:eastAsia="fr-FR" w:bidi="fr-FR"/>
      </w:rPr>
    </w:lvl>
    <w:lvl w:ilvl="2">
      <w:start w:val="0"/>
      <w:numFmt w:val="bullet"/>
      <w:lvlText w:val="•"/>
      <w:lvlJc w:val="left"/>
      <w:pPr>
        <w:ind w:left="3613" w:hanging="459"/>
      </w:pPr>
      <w:rPr>
        <w:rFonts w:hint="default"/>
        <w:lang w:val="fr-FR" w:eastAsia="fr-FR" w:bidi="fr-FR"/>
      </w:rPr>
    </w:lvl>
    <w:lvl w:ilvl="3">
      <w:start w:val="0"/>
      <w:numFmt w:val="bullet"/>
      <w:lvlText w:val="•"/>
      <w:lvlJc w:val="left"/>
      <w:pPr>
        <w:ind w:left="4559" w:hanging="459"/>
      </w:pPr>
      <w:rPr>
        <w:rFonts w:hint="default"/>
        <w:lang w:val="fr-FR" w:eastAsia="fr-FR" w:bidi="fr-FR"/>
      </w:rPr>
    </w:lvl>
    <w:lvl w:ilvl="4">
      <w:start w:val="0"/>
      <w:numFmt w:val="bullet"/>
      <w:lvlText w:val="•"/>
      <w:lvlJc w:val="left"/>
      <w:pPr>
        <w:ind w:left="5506" w:hanging="459"/>
      </w:pPr>
      <w:rPr>
        <w:rFonts w:hint="default"/>
        <w:lang w:val="fr-FR" w:eastAsia="fr-FR" w:bidi="fr-FR"/>
      </w:rPr>
    </w:lvl>
    <w:lvl w:ilvl="5">
      <w:start w:val="0"/>
      <w:numFmt w:val="bullet"/>
      <w:lvlText w:val="•"/>
      <w:lvlJc w:val="left"/>
      <w:pPr>
        <w:ind w:left="6452" w:hanging="459"/>
      </w:pPr>
      <w:rPr>
        <w:rFonts w:hint="default"/>
        <w:lang w:val="fr-FR" w:eastAsia="fr-FR" w:bidi="fr-FR"/>
      </w:rPr>
    </w:lvl>
    <w:lvl w:ilvl="6">
      <w:start w:val="0"/>
      <w:numFmt w:val="bullet"/>
      <w:lvlText w:val="•"/>
      <w:lvlJc w:val="left"/>
      <w:pPr>
        <w:ind w:left="7399" w:hanging="459"/>
      </w:pPr>
      <w:rPr>
        <w:rFonts w:hint="default"/>
        <w:lang w:val="fr-FR" w:eastAsia="fr-FR" w:bidi="fr-FR"/>
      </w:rPr>
    </w:lvl>
    <w:lvl w:ilvl="7">
      <w:start w:val="0"/>
      <w:numFmt w:val="bullet"/>
      <w:lvlText w:val="•"/>
      <w:lvlJc w:val="left"/>
      <w:pPr>
        <w:ind w:left="8345" w:hanging="459"/>
      </w:pPr>
      <w:rPr>
        <w:rFonts w:hint="default"/>
        <w:lang w:val="fr-FR" w:eastAsia="fr-FR" w:bidi="fr-FR"/>
      </w:rPr>
    </w:lvl>
    <w:lvl w:ilvl="8">
      <w:start w:val="0"/>
      <w:numFmt w:val="bullet"/>
      <w:lvlText w:val="•"/>
      <w:lvlJc w:val="left"/>
      <w:pPr>
        <w:ind w:left="9292" w:hanging="459"/>
      </w:pPr>
      <w:rPr>
        <w:rFonts w:hint="default"/>
        <w:lang w:val="fr-FR" w:eastAsia="fr-FR" w:bidi="fr-FR"/>
      </w:rPr>
    </w:lvl>
  </w:abstractNum>
  <w:abstractNum w:abstractNumId="81">
    <w:multiLevelType w:val="hybridMultilevel"/>
    <w:lvl w:ilvl="0">
      <w:start w:val="1"/>
      <w:numFmt w:val="decimal"/>
      <w:lvlText w:val="%1"/>
      <w:lvlJc w:val="left"/>
      <w:pPr>
        <w:ind w:left="2716" w:hanging="357"/>
        <w:jc w:val="left"/>
      </w:pPr>
      <w:rPr>
        <w:rFonts w:hint="default" w:ascii="Museo-500" w:hAnsi="Museo-500" w:eastAsia="Museo-500" w:cs="Museo-500"/>
        <w:color w:val="00A9C1"/>
        <w:w w:val="100"/>
        <w:sz w:val="22"/>
        <w:szCs w:val="22"/>
        <w:lang w:val="fr-FR" w:eastAsia="fr-FR" w:bidi="fr-FR"/>
      </w:rPr>
    </w:lvl>
    <w:lvl w:ilvl="1">
      <w:start w:val="0"/>
      <w:numFmt w:val="bullet"/>
      <w:lvlText w:val="•"/>
      <w:lvlJc w:val="left"/>
      <w:pPr>
        <w:ind w:left="3566" w:hanging="357"/>
      </w:pPr>
      <w:rPr>
        <w:rFonts w:hint="default"/>
        <w:lang w:val="fr-FR" w:eastAsia="fr-FR" w:bidi="fr-FR"/>
      </w:rPr>
    </w:lvl>
    <w:lvl w:ilvl="2">
      <w:start w:val="0"/>
      <w:numFmt w:val="bullet"/>
      <w:lvlText w:val="•"/>
      <w:lvlJc w:val="left"/>
      <w:pPr>
        <w:ind w:left="4413" w:hanging="357"/>
      </w:pPr>
      <w:rPr>
        <w:rFonts w:hint="default"/>
        <w:lang w:val="fr-FR" w:eastAsia="fr-FR" w:bidi="fr-FR"/>
      </w:rPr>
    </w:lvl>
    <w:lvl w:ilvl="3">
      <w:start w:val="0"/>
      <w:numFmt w:val="bullet"/>
      <w:lvlText w:val="•"/>
      <w:lvlJc w:val="left"/>
      <w:pPr>
        <w:ind w:left="5259" w:hanging="357"/>
      </w:pPr>
      <w:rPr>
        <w:rFonts w:hint="default"/>
        <w:lang w:val="fr-FR" w:eastAsia="fr-FR" w:bidi="fr-FR"/>
      </w:rPr>
    </w:lvl>
    <w:lvl w:ilvl="4">
      <w:start w:val="0"/>
      <w:numFmt w:val="bullet"/>
      <w:lvlText w:val="•"/>
      <w:lvlJc w:val="left"/>
      <w:pPr>
        <w:ind w:left="6106" w:hanging="357"/>
      </w:pPr>
      <w:rPr>
        <w:rFonts w:hint="default"/>
        <w:lang w:val="fr-FR" w:eastAsia="fr-FR" w:bidi="fr-FR"/>
      </w:rPr>
    </w:lvl>
    <w:lvl w:ilvl="5">
      <w:start w:val="0"/>
      <w:numFmt w:val="bullet"/>
      <w:lvlText w:val="•"/>
      <w:lvlJc w:val="left"/>
      <w:pPr>
        <w:ind w:left="6952" w:hanging="357"/>
      </w:pPr>
      <w:rPr>
        <w:rFonts w:hint="default"/>
        <w:lang w:val="fr-FR" w:eastAsia="fr-FR" w:bidi="fr-FR"/>
      </w:rPr>
    </w:lvl>
    <w:lvl w:ilvl="6">
      <w:start w:val="0"/>
      <w:numFmt w:val="bullet"/>
      <w:lvlText w:val="•"/>
      <w:lvlJc w:val="left"/>
      <w:pPr>
        <w:ind w:left="7799" w:hanging="357"/>
      </w:pPr>
      <w:rPr>
        <w:rFonts w:hint="default"/>
        <w:lang w:val="fr-FR" w:eastAsia="fr-FR" w:bidi="fr-FR"/>
      </w:rPr>
    </w:lvl>
    <w:lvl w:ilvl="7">
      <w:start w:val="0"/>
      <w:numFmt w:val="bullet"/>
      <w:lvlText w:val="•"/>
      <w:lvlJc w:val="left"/>
      <w:pPr>
        <w:ind w:left="8645" w:hanging="357"/>
      </w:pPr>
      <w:rPr>
        <w:rFonts w:hint="default"/>
        <w:lang w:val="fr-FR" w:eastAsia="fr-FR" w:bidi="fr-FR"/>
      </w:rPr>
    </w:lvl>
    <w:lvl w:ilvl="8">
      <w:start w:val="0"/>
      <w:numFmt w:val="bullet"/>
      <w:lvlText w:val="•"/>
      <w:lvlJc w:val="left"/>
      <w:pPr>
        <w:ind w:left="9492" w:hanging="357"/>
      </w:pPr>
      <w:rPr>
        <w:rFonts w:hint="default"/>
        <w:lang w:val="fr-FR" w:eastAsia="fr-FR" w:bidi="fr-FR"/>
      </w:rPr>
    </w:lvl>
  </w:abstractNum>
  <w:abstractNum w:abstractNumId="80">
    <w:multiLevelType w:val="hybridMultilevel"/>
    <w:lvl w:ilvl="0">
      <w:start w:val="1"/>
      <w:numFmt w:val="decimal"/>
      <w:lvlText w:val="%1"/>
      <w:lvlJc w:val="left"/>
      <w:pPr>
        <w:ind w:left="1644" w:hanging="381"/>
        <w:jc w:val="left"/>
      </w:pPr>
      <w:rPr>
        <w:rFonts w:hint="default" w:ascii="Gotham Narrow" w:hAnsi="Gotham Narrow" w:eastAsia="Gotham Narrow" w:cs="Gotham Narrow"/>
        <w:b/>
        <w:bCs/>
        <w:color w:val="00A9C1"/>
        <w:spacing w:val="-19"/>
        <w:w w:val="100"/>
        <w:sz w:val="28"/>
        <w:szCs w:val="28"/>
        <w:lang w:val="fr-FR" w:eastAsia="fr-FR" w:bidi="fr-FR"/>
      </w:rPr>
    </w:lvl>
    <w:lvl w:ilvl="1">
      <w:start w:val="0"/>
      <w:numFmt w:val="bullet"/>
      <w:lvlText w:val="•"/>
      <w:lvlJc w:val="left"/>
      <w:pPr>
        <w:ind w:left="2144" w:hanging="381"/>
      </w:pPr>
      <w:rPr>
        <w:rFonts w:hint="default"/>
        <w:lang w:val="fr-FR" w:eastAsia="fr-FR" w:bidi="fr-FR"/>
      </w:rPr>
    </w:lvl>
    <w:lvl w:ilvl="2">
      <w:start w:val="0"/>
      <w:numFmt w:val="bullet"/>
      <w:lvlText w:val="•"/>
      <w:lvlJc w:val="left"/>
      <w:pPr>
        <w:ind w:left="2649" w:hanging="381"/>
      </w:pPr>
      <w:rPr>
        <w:rFonts w:hint="default"/>
        <w:lang w:val="fr-FR" w:eastAsia="fr-FR" w:bidi="fr-FR"/>
      </w:rPr>
    </w:lvl>
    <w:lvl w:ilvl="3">
      <w:start w:val="0"/>
      <w:numFmt w:val="bullet"/>
      <w:lvlText w:val="•"/>
      <w:lvlJc w:val="left"/>
      <w:pPr>
        <w:ind w:left="3153" w:hanging="381"/>
      </w:pPr>
      <w:rPr>
        <w:rFonts w:hint="default"/>
        <w:lang w:val="fr-FR" w:eastAsia="fr-FR" w:bidi="fr-FR"/>
      </w:rPr>
    </w:lvl>
    <w:lvl w:ilvl="4">
      <w:start w:val="0"/>
      <w:numFmt w:val="bullet"/>
      <w:lvlText w:val="•"/>
      <w:lvlJc w:val="left"/>
      <w:pPr>
        <w:ind w:left="3658" w:hanging="381"/>
      </w:pPr>
      <w:rPr>
        <w:rFonts w:hint="default"/>
        <w:lang w:val="fr-FR" w:eastAsia="fr-FR" w:bidi="fr-FR"/>
      </w:rPr>
    </w:lvl>
    <w:lvl w:ilvl="5">
      <w:start w:val="0"/>
      <w:numFmt w:val="bullet"/>
      <w:lvlText w:val="•"/>
      <w:lvlJc w:val="left"/>
      <w:pPr>
        <w:ind w:left="4163" w:hanging="381"/>
      </w:pPr>
      <w:rPr>
        <w:rFonts w:hint="default"/>
        <w:lang w:val="fr-FR" w:eastAsia="fr-FR" w:bidi="fr-FR"/>
      </w:rPr>
    </w:lvl>
    <w:lvl w:ilvl="6">
      <w:start w:val="0"/>
      <w:numFmt w:val="bullet"/>
      <w:lvlText w:val="•"/>
      <w:lvlJc w:val="left"/>
      <w:pPr>
        <w:ind w:left="4667" w:hanging="381"/>
      </w:pPr>
      <w:rPr>
        <w:rFonts w:hint="default"/>
        <w:lang w:val="fr-FR" w:eastAsia="fr-FR" w:bidi="fr-FR"/>
      </w:rPr>
    </w:lvl>
    <w:lvl w:ilvl="7">
      <w:start w:val="0"/>
      <w:numFmt w:val="bullet"/>
      <w:lvlText w:val="•"/>
      <w:lvlJc w:val="left"/>
      <w:pPr>
        <w:ind w:left="5172" w:hanging="381"/>
      </w:pPr>
      <w:rPr>
        <w:rFonts w:hint="default"/>
        <w:lang w:val="fr-FR" w:eastAsia="fr-FR" w:bidi="fr-FR"/>
      </w:rPr>
    </w:lvl>
    <w:lvl w:ilvl="8">
      <w:start w:val="0"/>
      <w:numFmt w:val="bullet"/>
      <w:lvlText w:val="•"/>
      <w:lvlJc w:val="left"/>
      <w:pPr>
        <w:ind w:left="5677" w:hanging="381"/>
      </w:pPr>
      <w:rPr>
        <w:rFonts w:hint="default"/>
        <w:lang w:val="fr-FR" w:eastAsia="fr-FR" w:bidi="fr-FR"/>
      </w:rPr>
    </w:lvl>
  </w:abstractNum>
  <w:abstractNum w:abstractNumId="79">
    <w:multiLevelType w:val="hybridMultilevel"/>
    <w:lvl w:ilvl="0">
      <w:start w:val="1"/>
      <w:numFmt w:val="decimal"/>
      <w:lvlText w:val="%1"/>
      <w:lvlJc w:val="left"/>
      <w:pPr>
        <w:ind w:left="2716" w:hanging="357"/>
        <w:jc w:val="left"/>
      </w:pPr>
      <w:rPr>
        <w:rFonts w:hint="default" w:ascii="Museo-500" w:hAnsi="Museo-500" w:eastAsia="Museo-500" w:cs="Museo-500"/>
        <w:color w:val="00A9C1"/>
        <w:w w:val="100"/>
        <w:sz w:val="22"/>
        <w:szCs w:val="22"/>
        <w:lang w:val="fr-FR" w:eastAsia="fr-FR" w:bidi="fr-FR"/>
      </w:rPr>
    </w:lvl>
    <w:lvl w:ilvl="1">
      <w:start w:val="0"/>
      <w:numFmt w:val="bullet"/>
      <w:lvlText w:val="•"/>
      <w:lvlJc w:val="left"/>
      <w:pPr>
        <w:ind w:left="3566" w:hanging="357"/>
      </w:pPr>
      <w:rPr>
        <w:rFonts w:hint="default"/>
        <w:lang w:val="fr-FR" w:eastAsia="fr-FR" w:bidi="fr-FR"/>
      </w:rPr>
    </w:lvl>
    <w:lvl w:ilvl="2">
      <w:start w:val="0"/>
      <w:numFmt w:val="bullet"/>
      <w:lvlText w:val="•"/>
      <w:lvlJc w:val="left"/>
      <w:pPr>
        <w:ind w:left="4413" w:hanging="357"/>
      </w:pPr>
      <w:rPr>
        <w:rFonts w:hint="default"/>
        <w:lang w:val="fr-FR" w:eastAsia="fr-FR" w:bidi="fr-FR"/>
      </w:rPr>
    </w:lvl>
    <w:lvl w:ilvl="3">
      <w:start w:val="0"/>
      <w:numFmt w:val="bullet"/>
      <w:lvlText w:val="•"/>
      <w:lvlJc w:val="left"/>
      <w:pPr>
        <w:ind w:left="5259" w:hanging="357"/>
      </w:pPr>
      <w:rPr>
        <w:rFonts w:hint="default"/>
        <w:lang w:val="fr-FR" w:eastAsia="fr-FR" w:bidi="fr-FR"/>
      </w:rPr>
    </w:lvl>
    <w:lvl w:ilvl="4">
      <w:start w:val="0"/>
      <w:numFmt w:val="bullet"/>
      <w:lvlText w:val="•"/>
      <w:lvlJc w:val="left"/>
      <w:pPr>
        <w:ind w:left="6106" w:hanging="357"/>
      </w:pPr>
      <w:rPr>
        <w:rFonts w:hint="default"/>
        <w:lang w:val="fr-FR" w:eastAsia="fr-FR" w:bidi="fr-FR"/>
      </w:rPr>
    </w:lvl>
    <w:lvl w:ilvl="5">
      <w:start w:val="0"/>
      <w:numFmt w:val="bullet"/>
      <w:lvlText w:val="•"/>
      <w:lvlJc w:val="left"/>
      <w:pPr>
        <w:ind w:left="6952" w:hanging="357"/>
      </w:pPr>
      <w:rPr>
        <w:rFonts w:hint="default"/>
        <w:lang w:val="fr-FR" w:eastAsia="fr-FR" w:bidi="fr-FR"/>
      </w:rPr>
    </w:lvl>
    <w:lvl w:ilvl="6">
      <w:start w:val="0"/>
      <w:numFmt w:val="bullet"/>
      <w:lvlText w:val="•"/>
      <w:lvlJc w:val="left"/>
      <w:pPr>
        <w:ind w:left="7799" w:hanging="357"/>
      </w:pPr>
      <w:rPr>
        <w:rFonts w:hint="default"/>
        <w:lang w:val="fr-FR" w:eastAsia="fr-FR" w:bidi="fr-FR"/>
      </w:rPr>
    </w:lvl>
    <w:lvl w:ilvl="7">
      <w:start w:val="0"/>
      <w:numFmt w:val="bullet"/>
      <w:lvlText w:val="•"/>
      <w:lvlJc w:val="left"/>
      <w:pPr>
        <w:ind w:left="8645" w:hanging="357"/>
      </w:pPr>
      <w:rPr>
        <w:rFonts w:hint="default"/>
        <w:lang w:val="fr-FR" w:eastAsia="fr-FR" w:bidi="fr-FR"/>
      </w:rPr>
    </w:lvl>
    <w:lvl w:ilvl="8">
      <w:start w:val="0"/>
      <w:numFmt w:val="bullet"/>
      <w:lvlText w:val="•"/>
      <w:lvlJc w:val="left"/>
      <w:pPr>
        <w:ind w:left="9492" w:hanging="357"/>
      </w:pPr>
      <w:rPr>
        <w:rFonts w:hint="default"/>
        <w:lang w:val="fr-FR" w:eastAsia="fr-FR" w:bidi="fr-FR"/>
      </w:rPr>
    </w:lvl>
  </w:abstractNum>
  <w:abstractNum w:abstractNumId="78">
    <w:multiLevelType w:val="hybridMultilevel"/>
    <w:lvl w:ilvl="0">
      <w:start w:val="1"/>
      <w:numFmt w:val="decimal"/>
      <w:lvlText w:val="%1"/>
      <w:lvlJc w:val="left"/>
      <w:pPr>
        <w:ind w:left="1622" w:hanging="359"/>
        <w:jc w:val="left"/>
      </w:pPr>
      <w:rPr>
        <w:rFonts w:hint="default" w:ascii="Gotham Narrow" w:hAnsi="Gotham Narrow" w:eastAsia="Gotham Narrow" w:cs="Gotham Narrow"/>
        <w:b/>
        <w:bCs/>
        <w:color w:val="00A9C1"/>
        <w:spacing w:val="-2"/>
        <w:w w:val="100"/>
        <w:sz w:val="28"/>
        <w:szCs w:val="28"/>
        <w:lang w:val="fr-FR" w:eastAsia="fr-FR" w:bidi="fr-FR"/>
      </w:rPr>
    </w:lvl>
    <w:lvl w:ilvl="1">
      <w:start w:val="1"/>
      <w:numFmt w:val="decimal"/>
      <w:lvlText w:val="%1.%2"/>
      <w:lvlJc w:val="left"/>
      <w:pPr>
        <w:ind w:left="1664" w:hanging="400"/>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1700" w:hanging="400"/>
      </w:pPr>
      <w:rPr>
        <w:rFonts w:hint="default"/>
        <w:lang w:val="fr-FR" w:eastAsia="fr-FR" w:bidi="fr-FR"/>
      </w:rPr>
    </w:lvl>
    <w:lvl w:ilvl="3">
      <w:start w:val="0"/>
      <w:numFmt w:val="bullet"/>
      <w:lvlText w:val="•"/>
      <w:lvlJc w:val="left"/>
      <w:pPr>
        <w:ind w:left="2349" w:hanging="400"/>
      </w:pPr>
      <w:rPr>
        <w:rFonts w:hint="default"/>
        <w:lang w:val="fr-FR" w:eastAsia="fr-FR" w:bidi="fr-FR"/>
      </w:rPr>
    </w:lvl>
    <w:lvl w:ilvl="4">
      <w:start w:val="0"/>
      <w:numFmt w:val="bullet"/>
      <w:lvlText w:val="•"/>
      <w:lvlJc w:val="left"/>
      <w:pPr>
        <w:ind w:left="2998" w:hanging="400"/>
      </w:pPr>
      <w:rPr>
        <w:rFonts w:hint="default"/>
        <w:lang w:val="fr-FR" w:eastAsia="fr-FR" w:bidi="fr-FR"/>
      </w:rPr>
    </w:lvl>
    <w:lvl w:ilvl="5">
      <w:start w:val="0"/>
      <w:numFmt w:val="bullet"/>
      <w:lvlText w:val="•"/>
      <w:lvlJc w:val="left"/>
      <w:pPr>
        <w:ind w:left="3648" w:hanging="400"/>
      </w:pPr>
      <w:rPr>
        <w:rFonts w:hint="default"/>
        <w:lang w:val="fr-FR" w:eastAsia="fr-FR" w:bidi="fr-FR"/>
      </w:rPr>
    </w:lvl>
    <w:lvl w:ilvl="6">
      <w:start w:val="0"/>
      <w:numFmt w:val="bullet"/>
      <w:lvlText w:val="•"/>
      <w:lvlJc w:val="left"/>
      <w:pPr>
        <w:ind w:left="4297" w:hanging="400"/>
      </w:pPr>
      <w:rPr>
        <w:rFonts w:hint="default"/>
        <w:lang w:val="fr-FR" w:eastAsia="fr-FR" w:bidi="fr-FR"/>
      </w:rPr>
    </w:lvl>
    <w:lvl w:ilvl="7">
      <w:start w:val="0"/>
      <w:numFmt w:val="bullet"/>
      <w:lvlText w:val="•"/>
      <w:lvlJc w:val="left"/>
      <w:pPr>
        <w:ind w:left="4947" w:hanging="400"/>
      </w:pPr>
      <w:rPr>
        <w:rFonts w:hint="default"/>
        <w:lang w:val="fr-FR" w:eastAsia="fr-FR" w:bidi="fr-FR"/>
      </w:rPr>
    </w:lvl>
    <w:lvl w:ilvl="8">
      <w:start w:val="0"/>
      <w:numFmt w:val="bullet"/>
      <w:lvlText w:val="•"/>
      <w:lvlJc w:val="left"/>
      <w:pPr>
        <w:ind w:left="5596" w:hanging="400"/>
      </w:pPr>
      <w:rPr>
        <w:rFonts w:hint="default"/>
        <w:lang w:val="fr-FR" w:eastAsia="fr-FR" w:bidi="fr-FR"/>
      </w:rPr>
    </w:lvl>
  </w:abstractNum>
  <w:abstractNum w:abstractNumId="77">
    <w:multiLevelType w:val="hybridMultilevel"/>
    <w:lvl w:ilvl="0">
      <w:start w:val="1"/>
      <w:numFmt w:val="decimal"/>
      <w:lvlText w:val="%1"/>
      <w:lvlJc w:val="left"/>
      <w:pPr>
        <w:ind w:left="2698" w:hanging="339"/>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3156" w:hanging="400"/>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4051" w:hanging="400"/>
      </w:pPr>
      <w:rPr>
        <w:rFonts w:hint="default"/>
        <w:lang w:val="fr-FR" w:eastAsia="fr-FR" w:bidi="fr-FR"/>
      </w:rPr>
    </w:lvl>
    <w:lvl w:ilvl="3">
      <w:start w:val="0"/>
      <w:numFmt w:val="bullet"/>
      <w:lvlText w:val="•"/>
      <w:lvlJc w:val="left"/>
      <w:pPr>
        <w:ind w:left="4943" w:hanging="400"/>
      </w:pPr>
      <w:rPr>
        <w:rFonts w:hint="default"/>
        <w:lang w:val="fr-FR" w:eastAsia="fr-FR" w:bidi="fr-FR"/>
      </w:rPr>
    </w:lvl>
    <w:lvl w:ilvl="4">
      <w:start w:val="0"/>
      <w:numFmt w:val="bullet"/>
      <w:lvlText w:val="•"/>
      <w:lvlJc w:val="left"/>
      <w:pPr>
        <w:ind w:left="5835" w:hanging="400"/>
      </w:pPr>
      <w:rPr>
        <w:rFonts w:hint="default"/>
        <w:lang w:val="fr-FR" w:eastAsia="fr-FR" w:bidi="fr-FR"/>
      </w:rPr>
    </w:lvl>
    <w:lvl w:ilvl="5">
      <w:start w:val="0"/>
      <w:numFmt w:val="bullet"/>
      <w:lvlText w:val="•"/>
      <w:lvlJc w:val="left"/>
      <w:pPr>
        <w:ind w:left="6726" w:hanging="400"/>
      </w:pPr>
      <w:rPr>
        <w:rFonts w:hint="default"/>
        <w:lang w:val="fr-FR" w:eastAsia="fr-FR" w:bidi="fr-FR"/>
      </w:rPr>
    </w:lvl>
    <w:lvl w:ilvl="6">
      <w:start w:val="0"/>
      <w:numFmt w:val="bullet"/>
      <w:lvlText w:val="•"/>
      <w:lvlJc w:val="left"/>
      <w:pPr>
        <w:ind w:left="7618" w:hanging="400"/>
      </w:pPr>
      <w:rPr>
        <w:rFonts w:hint="default"/>
        <w:lang w:val="fr-FR" w:eastAsia="fr-FR" w:bidi="fr-FR"/>
      </w:rPr>
    </w:lvl>
    <w:lvl w:ilvl="7">
      <w:start w:val="0"/>
      <w:numFmt w:val="bullet"/>
      <w:lvlText w:val="•"/>
      <w:lvlJc w:val="left"/>
      <w:pPr>
        <w:ind w:left="8510" w:hanging="400"/>
      </w:pPr>
      <w:rPr>
        <w:rFonts w:hint="default"/>
        <w:lang w:val="fr-FR" w:eastAsia="fr-FR" w:bidi="fr-FR"/>
      </w:rPr>
    </w:lvl>
    <w:lvl w:ilvl="8">
      <w:start w:val="0"/>
      <w:numFmt w:val="bullet"/>
      <w:lvlText w:val="•"/>
      <w:lvlJc w:val="left"/>
      <w:pPr>
        <w:ind w:left="9402" w:hanging="400"/>
      </w:pPr>
      <w:rPr>
        <w:rFonts w:hint="default"/>
        <w:lang w:val="fr-FR" w:eastAsia="fr-FR" w:bidi="fr-FR"/>
      </w:rPr>
    </w:lvl>
  </w:abstractNum>
  <w:abstractNum w:abstractNumId="76">
    <w:multiLevelType w:val="hybridMultilevel"/>
    <w:lvl w:ilvl="0">
      <w:start w:val="1"/>
      <w:numFmt w:val="decimal"/>
      <w:lvlText w:val="%1"/>
      <w:lvlJc w:val="left"/>
      <w:pPr>
        <w:ind w:left="1700" w:hanging="437"/>
        <w:jc w:val="left"/>
      </w:pPr>
      <w:rPr>
        <w:rFonts w:hint="default" w:ascii="Gotham Narrow" w:hAnsi="Gotham Narrow" w:eastAsia="Gotham Narrow" w:cs="Gotham Narrow"/>
        <w:b/>
        <w:bCs/>
        <w:color w:val="00A9C1"/>
        <w:spacing w:val="-28"/>
        <w:w w:val="100"/>
        <w:sz w:val="28"/>
        <w:szCs w:val="28"/>
        <w:lang w:val="fr-FR" w:eastAsia="fr-FR" w:bidi="fr-FR"/>
      </w:rPr>
    </w:lvl>
    <w:lvl w:ilvl="1">
      <w:start w:val="1"/>
      <w:numFmt w:val="decimal"/>
      <w:lvlText w:val="%1.%2"/>
      <w:lvlJc w:val="left"/>
      <w:pPr>
        <w:ind w:left="1716" w:hanging="453"/>
        <w:jc w:val="left"/>
      </w:pPr>
      <w:rPr>
        <w:rFonts w:hint="default" w:ascii="Gotham Narrow" w:hAnsi="Gotham Narrow" w:eastAsia="Gotham Narrow" w:cs="Gotham Narrow"/>
        <w:b/>
        <w:bCs/>
        <w:color w:val="3C3C3B"/>
        <w:spacing w:val="-25"/>
        <w:w w:val="100"/>
        <w:sz w:val="22"/>
        <w:szCs w:val="22"/>
        <w:lang w:val="fr-FR" w:eastAsia="fr-FR" w:bidi="fr-FR"/>
      </w:rPr>
    </w:lvl>
    <w:lvl w:ilvl="2">
      <w:start w:val="0"/>
      <w:numFmt w:val="bullet"/>
      <w:lvlText w:val="•"/>
      <w:lvlJc w:val="left"/>
      <w:pPr>
        <w:ind w:left="2286" w:hanging="453"/>
      </w:pPr>
      <w:rPr>
        <w:rFonts w:hint="default"/>
        <w:lang w:val="fr-FR" w:eastAsia="fr-FR" w:bidi="fr-FR"/>
      </w:rPr>
    </w:lvl>
    <w:lvl w:ilvl="3">
      <w:start w:val="0"/>
      <w:numFmt w:val="bullet"/>
      <w:lvlText w:val="•"/>
      <w:lvlJc w:val="left"/>
      <w:pPr>
        <w:ind w:left="2852" w:hanging="453"/>
      </w:pPr>
      <w:rPr>
        <w:rFonts w:hint="default"/>
        <w:lang w:val="fr-FR" w:eastAsia="fr-FR" w:bidi="fr-FR"/>
      </w:rPr>
    </w:lvl>
    <w:lvl w:ilvl="4">
      <w:start w:val="0"/>
      <w:numFmt w:val="bullet"/>
      <w:lvlText w:val="•"/>
      <w:lvlJc w:val="left"/>
      <w:pPr>
        <w:ind w:left="3418" w:hanging="453"/>
      </w:pPr>
      <w:rPr>
        <w:rFonts w:hint="default"/>
        <w:lang w:val="fr-FR" w:eastAsia="fr-FR" w:bidi="fr-FR"/>
      </w:rPr>
    </w:lvl>
    <w:lvl w:ilvl="5">
      <w:start w:val="0"/>
      <w:numFmt w:val="bullet"/>
      <w:lvlText w:val="•"/>
      <w:lvlJc w:val="left"/>
      <w:pPr>
        <w:ind w:left="3984" w:hanging="453"/>
      </w:pPr>
      <w:rPr>
        <w:rFonts w:hint="default"/>
        <w:lang w:val="fr-FR" w:eastAsia="fr-FR" w:bidi="fr-FR"/>
      </w:rPr>
    </w:lvl>
    <w:lvl w:ilvl="6">
      <w:start w:val="0"/>
      <w:numFmt w:val="bullet"/>
      <w:lvlText w:val="•"/>
      <w:lvlJc w:val="left"/>
      <w:pPr>
        <w:ind w:left="4550" w:hanging="453"/>
      </w:pPr>
      <w:rPr>
        <w:rFonts w:hint="default"/>
        <w:lang w:val="fr-FR" w:eastAsia="fr-FR" w:bidi="fr-FR"/>
      </w:rPr>
    </w:lvl>
    <w:lvl w:ilvl="7">
      <w:start w:val="0"/>
      <w:numFmt w:val="bullet"/>
      <w:lvlText w:val="•"/>
      <w:lvlJc w:val="left"/>
      <w:pPr>
        <w:ind w:left="5116" w:hanging="453"/>
      </w:pPr>
      <w:rPr>
        <w:rFonts w:hint="default"/>
        <w:lang w:val="fr-FR" w:eastAsia="fr-FR" w:bidi="fr-FR"/>
      </w:rPr>
    </w:lvl>
    <w:lvl w:ilvl="8">
      <w:start w:val="0"/>
      <w:numFmt w:val="bullet"/>
      <w:lvlText w:val="•"/>
      <w:lvlJc w:val="left"/>
      <w:pPr>
        <w:ind w:left="5683" w:hanging="453"/>
      </w:pPr>
      <w:rPr>
        <w:rFonts w:hint="default"/>
        <w:lang w:val="fr-FR" w:eastAsia="fr-FR" w:bidi="fr-FR"/>
      </w:rPr>
    </w:lvl>
  </w:abstractNum>
  <w:abstractNum w:abstractNumId="75">
    <w:multiLevelType w:val="hybridMultilevel"/>
    <w:lvl w:ilvl="0">
      <w:start w:val="1"/>
      <w:numFmt w:val="decimal"/>
      <w:lvlText w:val="%1"/>
      <w:lvlJc w:val="left"/>
      <w:pPr>
        <w:ind w:left="2716" w:hanging="357"/>
        <w:jc w:val="left"/>
      </w:pPr>
      <w:rPr>
        <w:rFonts w:hint="default" w:ascii="Museo-500" w:hAnsi="Museo-500" w:eastAsia="Museo-500" w:cs="Museo-500"/>
        <w:color w:val="00A9C1"/>
        <w:spacing w:val="-8"/>
        <w:w w:val="100"/>
        <w:sz w:val="22"/>
        <w:szCs w:val="22"/>
        <w:lang w:val="fr-FR" w:eastAsia="fr-FR" w:bidi="fr-FR"/>
      </w:rPr>
    </w:lvl>
    <w:lvl w:ilvl="1">
      <w:start w:val="1"/>
      <w:numFmt w:val="decimal"/>
      <w:lvlText w:val="%1.%2"/>
      <w:lvlJc w:val="left"/>
      <w:pPr>
        <w:ind w:left="3209" w:hanging="453"/>
        <w:jc w:val="left"/>
      </w:pPr>
      <w:rPr>
        <w:rFonts w:hint="default" w:ascii="Gotham Narrow" w:hAnsi="Gotham Narrow" w:eastAsia="Gotham Narrow" w:cs="Gotham Narrow"/>
        <w:b/>
        <w:bCs/>
        <w:color w:val="3C3C3B"/>
        <w:spacing w:val="-25"/>
        <w:w w:val="100"/>
        <w:sz w:val="22"/>
        <w:szCs w:val="22"/>
        <w:lang w:val="fr-FR" w:eastAsia="fr-FR" w:bidi="fr-FR"/>
      </w:rPr>
    </w:lvl>
    <w:lvl w:ilvl="2">
      <w:start w:val="0"/>
      <w:numFmt w:val="bullet"/>
      <w:lvlText w:val="•"/>
      <w:lvlJc w:val="left"/>
      <w:pPr>
        <w:ind w:left="4087" w:hanging="453"/>
      </w:pPr>
      <w:rPr>
        <w:rFonts w:hint="default"/>
        <w:lang w:val="fr-FR" w:eastAsia="fr-FR" w:bidi="fr-FR"/>
      </w:rPr>
    </w:lvl>
    <w:lvl w:ilvl="3">
      <w:start w:val="0"/>
      <w:numFmt w:val="bullet"/>
      <w:lvlText w:val="•"/>
      <w:lvlJc w:val="left"/>
      <w:pPr>
        <w:ind w:left="4974" w:hanging="453"/>
      </w:pPr>
      <w:rPr>
        <w:rFonts w:hint="default"/>
        <w:lang w:val="fr-FR" w:eastAsia="fr-FR" w:bidi="fr-FR"/>
      </w:rPr>
    </w:lvl>
    <w:lvl w:ilvl="4">
      <w:start w:val="0"/>
      <w:numFmt w:val="bullet"/>
      <w:lvlText w:val="•"/>
      <w:lvlJc w:val="left"/>
      <w:pPr>
        <w:ind w:left="5861" w:hanging="453"/>
      </w:pPr>
      <w:rPr>
        <w:rFonts w:hint="default"/>
        <w:lang w:val="fr-FR" w:eastAsia="fr-FR" w:bidi="fr-FR"/>
      </w:rPr>
    </w:lvl>
    <w:lvl w:ilvl="5">
      <w:start w:val="0"/>
      <w:numFmt w:val="bullet"/>
      <w:lvlText w:val="•"/>
      <w:lvlJc w:val="left"/>
      <w:pPr>
        <w:ind w:left="6749" w:hanging="453"/>
      </w:pPr>
      <w:rPr>
        <w:rFonts w:hint="default"/>
        <w:lang w:val="fr-FR" w:eastAsia="fr-FR" w:bidi="fr-FR"/>
      </w:rPr>
    </w:lvl>
    <w:lvl w:ilvl="6">
      <w:start w:val="0"/>
      <w:numFmt w:val="bullet"/>
      <w:lvlText w:val="•"/>
      <w:lvlJc w:val="left"/>
      <w:pPr>
        <w:ind w:left="7636" w:hanging="453"/>
      </w:pPr>
      <w:rPr>
        <w:rFonts w:hint="default"/>
        <w:lang w:val="fr-FR" w:eastAsia="fr-FR" w:bidi="fr-FR"/>
      </w:rPr>
    </w:lvl>
    <w:lvl w:ilvl="7">
      <w:start w:val="0"/>
      <w:numFmt w:val="bullet"/>
      <w:lvlText w:val="•"/>
      <w:lvlJc w:val="left"/>
      <w:pPr>
        <w:ind w:left="8523" w:hanging="453"/>
      </w:pPr>
      <w:rPr>
        <w:rFonts w:hint="default"/>
        <w:lang w:val="fr-FR" w:eastAsia="fr-FR" w:bidi="fr-FR"/>
      </w:rPr>
    </w:lvl>
    <w:lvl w:ilvl="8">
      <w:start w:val="0"/>
      <w:numFmt w:val="bullet"/>
      <w:lvlText w:val="•"/>
      <w:lvlJc w:val="left"/>
      <w:pPr>
        <w:ind w:left="9410" w:hanging="453"/>
      </w:pPr>
      <w:rPr>
        <w:rFonts w:hint="default"/>
        <w:lang w:val="fr-FR" w:eastAsia="fr-FR" w:bidi="fr-FR"/>
      </w:rPr>
    </w:lvl>
  </w:abstractNum>
  <w:abstractNum w:abstractNumId="74">
    <w:multiLevelType w:val="hybridMultilevel"/>
    <w:lvl w:ilvl="0">
      <w:start w:val="1"/>
      <w:numFmt w:val="decimal"/>
      <w:lvlText w:val="%1"/>
      <w:lvlJc w:val="left"/>
      <w:pPr>
        <w:ind w:left="1611" w:hanging="347"/>
        <w:jc w:val="left"/>
      </w:pPr>
      <w:rPr>
        <w:rFonts w:hint="default" w:ascii="Gotham Narrow" w:hAnsi="Gotham Narrow" w:eastAsia="Gotham Narrow" w:cs="Gotham Narrow"/>
        <w:b/>
        <w:bCs/>
        <w:color w:val="00A9C1"/>
        <w:spacing w:val="-28"/>
        <w:w w:val="100"/>
        <w:sz w:val="28"/>
        <w:szCs w:val="28"/>
        <w:lang w:val="fr-FR" w:eastAsia="fr-FR" w:bidi="fr-FR"/>
      </w:rPr>
    </w:lvl>
    <w:lvl w:ilvl="1">
      <w:start w:val="0"/>
      <w:numFmt w:val="bullet"/>
      <w:lvlText w:val="•"/>
      <w:lvlJc w:val="left"/>
      <w:pPr>
        <w:ind w:left="2145" w:hanging="347"/>
      </w:pPr>
      <w:rPr>
        <w:rFonts w:hint="default"/>
        <w:lang w:val="fr-FR" w:eastAsia="fr-FR" w:bidi="fr-FR"/>
      </w:rPr>
    </w:lvl>
    <w:lvl w:ilvl="2">
      <w:start w:val="0"/>
      <w:numFmt w:val="bullet"/>
      <w:lvlText w:val="•"/>
      <w:lvlJc w:val="left"/>
      <w:pPr>
        <w:ind w:left="2669" w:hanging="347"/>
      </w:pPr>
      <w:rPr>
        <w:rFonts w:hint="default"/>
        <w:lang w:val="fr-FR" w:eastAsia="fr-FR" w:bidi="fr-FR"/>
      </w:rPr>
    </w:lvl>
    <w:lvl w:ilvl="3">
      <w:start w:val="0"/>
      <w:numFmt w:val="bullet"/>
      <w:lvlText w:val="•"/>
      <w:lvlJc w:val="left"/>
      <w:pPr>
        <w:ind w:left="3194" w:hanging="347"/>
      </w:pPr>
      <w:rPr>
        <w:rFonts w:hint="default"/>
        <w:lang w:val="fr-FR" w:eastAsia="fr-FR" w:bidi="fr-FR"/>
      </w:rPr>
    </w:lvl>
    <w:lvl w:ilvl="4">
      <w:start w:val="0"/>
      <w:numFmt w:val="bullet"/>
      <w:lvlText w:val="•"/>
      <w:lvlJc w:val="left"/>
      <w:pPr>
        <w:ind w:left="3719" w:hanging="347"/>
      </w:pPr>
      <w:rPr>
        <w:rFonts w:hint="default"/>
        <w:lang w:val="fr-FR" w:eastAsia="fr-FR" w:bidi="fr-FR"/>
      </w:rPr>
    </w:lvl>
    <w:lvl w:ilvl="5">
      <w:start w:val="0"/>
      <w:numFmt w:val="bullet"/>
      <w:lvlText w:val="•"/>
      <w:lvlJc w:val="left"/>
      <w:pPr>
        <w:ind w:left="4244" w:hanging="347"/>
      </w:pPr>
      <w:rPr>
        <w:rFonts w:hint="default"/>
        <w:lang w:val="fr-FR" w:eastAsia="fr-FR" w:bidi="fr-FR"/>
      </w:rPr>
    </w:lvl>
    <w:lvl w:ilvl="6">
      <w:start w:val="0"/>
      <w:numFmt w:val="bullet"/>
      <w:lvlText w:val="•"/>
      <w:lvlJc w:val="left"/>
      <w:pPr>
        <w:ind w:left="4769" w:hanging="347"/>
      </w:pPr>
      <w:rPr>
        <w:rFonts w:hint="default"/>
        <w:lang w:val="fr-FR" w:eastAsia="fr-FR" w:bidi="fr-FR"/>
      </w:rPr>
    </w:lvl>
    <w:lvl w:ilvl="7">
      <w:start w:val="0"/>
      <w:numFmt w:val="bullet"/>
      <w:lvlText w:val="•"/>
      <w:lvlJc w:val="left"/>
      <w:pPr>
        <w:ind w:left="5294" w:hanging="347"/>
      </w:pPr>
      <w:rPr>
        <w:rFonts w:hint="default"/>
        <w:lang w:val="fr-FR" w:eastAsia="fr-FR" w:bidi="fr-FR"/>
      </w:rPr>
    </w:lvl>
    <w:lvl w:ilvl="8">
      <w:start w:val="0"/>
      <w:numFmt w:val="bullet"/>
      <w:lvlText w:val="•"/>
      <w:lvlJc w:val="left"/>
      <w:pPr>
        <w:ind w:left="5819" w:hanging="347"/>
      </w:pPr>
      <w:rPr>
        <w:rFonts w:hint="default"/>
        <w:lang w:val="fr-FR" w:eastAsia="fr-FR" w:bidi="fr-FR"/>
      </w:rPr>
    </w:lvl>
  </w:abstractNum>
  <w:abstractNum w:abstractNumId="73">
    <w:multiLevelType w:val="hybridMultilevel"/>
    <w:lvl w:ilvl="0">
      <w:start w:val="1"/>
      <w:numFmt w:val="decimal"/>
      <w:lvlText w:val="%1"/>
      <w:lvlJc w:val="left"/>
      <w:pPr>
        <w:ind w:left="2690" w:hanging="330"/>
        <w:jc w:val="left"/>
      </w:pPr>
      <w:rPr>
        <w:rFonts w:hint="default" w:ascii="Museo-500" w:hAnsi="Museo-500" w:eastAsia="Museo-500" w:cs="Museo-500"/>
        <w:color w:val="00A9C1"/>
        <w:spacing w:val="-8"/>
        <w:w w:val="98"/>
        <w:sz w:val="22"/>
        <w:szCs w:val="22"/>
        <w:lang w:val="fr-FR" w:eastAsia="fr-FR" w:bidi="fr-FR"/>
      </w:rPr>
    </w:lvl>
    <w:lvl w:ilvl="1">
      <w:start w:val="0"/>
      <w:numFmt w:val="bullet"/>
      <w:lvlText w:val="•"/>
      <w:lvlJc w:val="left"/>
      <w:pPr>
        <w:ind w:left="3548" w:hanging="330"/>
      </w:pPr>
      <w:rPr>
        <w:rFonts w:hint="default"/>
        <w:lang w:val="fr-FR" w:eastAsia="fr-FR" w:bidi="fr-FR"/>
      </w:rPr>
    </w:lvl>
    <w:lvl w:ilvl="2">
      <w:start w:val="0"/>
      <w:numFmt w:val="bullet"/>
      <w:lvlText w:val="•"/>
      <w:lvlJc w:val="left"/>
      <w:pPr>
        <w:ind w:left="4397" w:hanging="330"/>
      </w:pPr>
      <w:rPr>
        <w:rFonts w:hint="default"/>
        <w:lang w:val="fr-FR" w:eastAsia="fr-FR" w:bidi="fr-FR"/>
      </w:rPr>
    </w:lvl>
    <w:lvl w:ilvl="3">
      <w:start w:val="0"/>
      <w:numFmt w:val="bullet"/>
      <w:lvlText w:val="•"/>
      <w:lvlJc w:val="left"/>
      <w:pPr>
        <w:ind w:left="5245" w:hanging="330"/>
      </w:pPr>
      <w:rPr>
        <w:rFonts w:hint="default"/>
        <w:lang w:val="fr-FR" w:eastAsia="fr-FR" w:bidi="fr-FR"/>
      </w:rPr>
    </w:lvl>
    <w:lvl w:ilvl="4">
      <w:start w:val="0"/>
      <w:numFmt w:val="bullet"/>
      <w:lvlText w:val="•"/>
      <w:lvlJc w:val="left"/>
      <w:pPr>
        <w:ind w:left="6094" w:hanging="330"/>
      </w:pPr>
      <w:rPr>
        <w:rFonts w:hint="default"/>
        <w:lang w:val="fr-FR" w:eastAsia="fr-FR" w:bidi="fr-FR"/>
      </w:rPr>
    </w:lvl>
    <w:lvl w:ilvl="5">
      <w:start w:val="0"/>
      <w:numFmt w:val="bullet"/>
      <w:lvlText w:val="•"/>
      <w:lvlJc w:val="left"/>
      <w:pPr>
        <w:ind w:left="6942" w:hanging="330"/>
      </w:pPr>
      <w:rPr>
        <w:rFonts w:hint="default"/>
        <w:lang w:val="fr-FR" w:eastAsia="fr-FR" w:bidi="fr-FR"/>
      </w:rPr>
    </w:lvl>
    <w:lvl w:ilvl="6">
      <w:start w:val="0"/>
      <w:numFmt w:val="bullet"/>
      <w:lvlText w:val="•"/>
      <w:lvlJc w:val="left"/>
      <w:pPr>
        <w:ind w:left="7791" w:hanging="330"/>
      </w:pPr>
      <w:rPr>
        <w:rFonts w:hint="default"/>
        <w:lang w:val="fr-FR" w:eastAsia="fr-FR" w:bidi="fr-FR"/>
      </w:rPr>
    </w:lvl>
    <w:lvl w:ilvl="7">
      <w:start w:val="0"/>
      <w:numFmt w:val="bullet"/>
      <w:lvlText w:val="•"/>
      <w:lvlJc w:val="left"/>
      <w:pPr>
        <w:ind w:left="8639" w:hanging="330"/>
      </w:pPr>
      <w:rPr>
        <w:rFonts w:hint="default"/>
        <w:lang w:val="fr-FR" w:eastAsia="fr-FR" w:bidi="fr-FR"/>
      </w:rPr>
    </w:lvl>
    <w:lvl w:ilvl="8">
      <w:start w:val="0"/>
      <w:numFmt w:val="bullet"/>
      <w:lvlText w:val="•"/>
      <w:lvlJc w:val="left"/>
      <w:pPr>
        <w:ind w:left="9488" w:hanging="330"/>
      </w:pPr>
      <w:rPr>
        <w:rFonts w:hint="default"/>
        <w:lang w:val="fr-FR" w:eastAsia="fr-FR" w:bidi="fr-FR"/>
      </w:rPr>
    </w:lvl>
  </w:abstractNum>
  <w:abstractNum w:abstractNumId="72">
    <w:multiLevelType w:val="hybridMultilevel"/>
    <w:lvl w:ilvl="0">
      <w:start w:val="1"/>
      <w:numFmt w:val="decimal"/>
      <w:lvlText w:val="%1"/>
      <w:lvlJc w:val="left"/>
      <w:pPr>
        <w:ind w:left="1600" w:hanging="336"/>
        <w:jc w:val="left"/>
      </w:pPr>
      <w:rPr>
        <w:rFonts w:hint="default" w:ascii="Gotham Narrow" w:hAnsi="Gotham Narrow" w:eastAsia="Gotham Narrow" w:cs="Gotham Narrow"/>
        <w:b/>
        <w:bCs/>
        <w:color w:val="00A9C1"/>
        <w:spacing w:val="-28"/>
        <w:w w:val="100"/>
        <w:sz w:val="28"/>
        <w:szCs w:val="28"/>
        <w:lang w:val="fr-FR" w:eastAsia="fr-FR" w:bidi="fr-FR"/>
      </w:rPr>
    </w:lvl>
    <w:lvl w:ilvl="1">
      <w:start w:val="0"/>
      <w:numFmt w:val="bullet"/>
      <w:lvlText w:val="•"/>
      <w:lvlJc w:val="left"/>
      <w:pPr>
        <w:ind w:left="2558" w:hanging="336"/>
      </w:pPr>
      <w:rPr>
        <w:rFonts w:hint="default"/>
        <w:lang w:val="fr-FR" w:eastAsia="fr-FR" w:bidi="fr-FR"/>
      </w:rPr>
    </w:lvl>
    <w:lvl w:ilvl="2">
      <w:start w:val="0"/>
      <w:numFmt w:val="bullet"/>
      <w:lvlText w:val="•"/>
      <w:lvlJc w:val="left"/>
      <w:pPr>
        <w:ind w:left="3517" w:hanging="336"/>
      </w:pPr>
      <w:rPr>
        <w:rFonts w:hint="default"/>
        <w:lang w:val="fr-FR" w:eastAsia="fr-FR" w:bidi="fr-FR"/>
      </w:rPr>
    </w:lvl>
    <w:lvl w:ilvl="3">
      <w:start w:val="0"/>
      <w:numFmt w:val="bullet"/>
      <w:lvlText w:val="•"/>
      <w:lvlJc w:val="left"/>
      <w:pPr>
        <w:ind w:left="4475" w:hanging="336"/>
      </w:pPr>
      <w:rPr>
        <w:rFonts w:hint="default"/>
        <w:lang w:val="fr-FR" w:eastAsia="fr-FR" w:bidi="fr-FR"/>
      </w:rPr>
    </w:lvl>
    <w:lvl w:ilvl="4">
      <w:start w:val="0"/>
      <w:numFmt w:val="bullet"/>
      <w:lvlText w:val="•"/>
      <w:lvlJc w:val="left"/>
      <w:pPr>
        <w:ind w:left="5434" w:hanging="336"/>
      </w:pPr>
      <w:rPr>
        <w:rFonts w:hint="default"/>
        <w:lang w:val="fr-FR" w:eastAsia="fr-FR" w:bidi="fr-FR"/>
      </w:rPr>
    </w:lvl>
    <w:lvl w:ilvl="5">
      <w:start w:val="0"/>
      <w:numFmt w:val="bullet"/>
      <w:lvlText w:val="•"/>
      <w:lvlJc w:val="left"/>
      <w:pPr>
        <w:ind w:left="6392" w:hanging="336"/>
      </w:pPr>
      <w:rPr>
        <w:rFonts w:hint="default"/>
        <w:lang w:val="fr-FR" w:eastAsia="fr-FR" w:bidi="fr-FR"/>
      </w:rPr>
    </w:lvl>
    <w:lvl w:ilvl="6">
      <w:start w:val="0"/>
      <w:numFmt w:val="bullet"/>
      <w:lvlText w:val="•"/>
      <w:lvlJc w:val="left"/>
      <w:pPr>
        <w:ind w:left="7351" w:hanging="336"/>
      </w:pPr>
      <w:rPr>
        <w:rFonts w:hint="default"/>
        <w:lang w:val="fr-FR" w:eastAsia="fr-FR" w:bidi="fr-FR"/>
      </w:rPr>
    </w:lvl>
    <w:lvl w:ilvl="7">
      <w:start w:val="0"/>
      <w:numFmt w:val="bullet"/>
      <w:lvlText w:val="•"/>
      <w:lvlJc w:val="left"/>
      <w:pPr>
        <w:ind w:left="8309" w:hanging="336"/>
      </w:pPr>
      <w:rPr>
        <w:rFonts w:hint="default"/>
        <w:lang w:val="fr-FR" w:eastAsia="fr-FR" w:bidi="fr-FR"/>
      </w:rPr>
    </w:lvl>
    <w:lvl w:ilvl="8">
      <w:start w:val="0"/>
      <w:numFmt w:val="bullet"/>
      <w:lvlText w:val="•"/>
      <w:lvlJc w:val="left"/>
      <w:pPr>
        <w:ind w:left="9268" w:hanging="336"/>
      </w:pPr>
      <w:rPr>
        <w:rFonts w:hint="default"/>
        <w:lang w:val="fr-FR" w:eastAsia="fr-FR" w:bidi="fr-FR"/>
      </w:rPr>
    </w:lvl>
  </w:abstractNum>
  <w:abstractNum w:abstractNumId="71">
    <w:multiLevelType w:val="hybridMultilevel"/>
    <w:lvl w:ilvl="0">
      <w:start w:val="1"/>
      <w:numFmt w:val="decimal"/>
      <w:lvlText w:val="%1"/>
      <w:lvlJc w:val="left"/>
      <w:pPr>
        <w:ind w:left="2681" w:hanging="321"/>
        <w:jc w:val="left"/>
      </w:pPr>
      <w:rPr>
        <w:rFonts w:hint="default" w:ascii="Museo-500" w:hAnsi="Museo-500" w:eastAsia="Museo-500" w:cs="Museo-500"/>
        <w:color w:val="00A9C1"/>
        <w:spacing w:val="-8"/>
        <w:w w:val="98"/>
        <w:sz w:val="22"/>
        <w:szCs w:val="22"/>
        <w:lang w:val="fr-FR" w:eastAsia="fr-FR" w:bidi="fr-FR"/>
      </w:rPr>
    </w:lvl>
    <w:lvl w:ilvl="1">
      <w:start w:val="0"/>
      <w:numFmt w:val="bullet"/>
      <w:lvlText w:val="•"/>
      <w:lvlJc w:val="left"/>
      <w:pPr>
        <w:ind w:left="3530" w:hanging="321"/>
      </w:pPr>
      <w:rPr>
        <w:rFonts w:hint="default"/>
        <w:lang w:val="fr-FR" w:eastAsia="fr-FR" w:bidi="fr-FR"/>
      </w:rPr>
    </w:lvl>
    <w:lvl w:ilvl="2">
      <w:start w:val="0"/>
      <w:numFmt w:val="bullet"/>
      <w:lvlText w:val="•"/>
      <w:lvlJc w:val="left"/>
      <w:pPr>
        <w:ind w:left="4381" w:hanging="321"/>
      </w:pPr>
      <w:rPr>
        <w:rFonts w:hint="default"/>
        <w:lang w:val="fr-FR" w:eastAsia="fr-FR" w:bidi="fr-FR"/>
      </w:rPr>
    </w:lvl>
    <w:lvl w:ilvl="3">
      <w:start w:val="0"/>
      <w:numFmt w:val="bullet"/>
      <w:lvlText w:val="•"/>
      <w:lvlJc w:val="left"/>
      <w:pPr>
        <w:ind w:left="5231" w:hanging="321"/>
      </w:pPr>
      <w:rPr>
        <w:rFonts w:hint="default"/>
        <w:lang w:val="fr-FR" w:eastAsia="fr-FR" w:bidi="fr-FR"/>
      </w:rPr>
    </w:lvl>
    <w:lvl w:ilvl="4">
      <w:start w:val="0"/>
      <w:numFmt w:val="bullet"/>
      <w:lvlText w:val="•"/>
      <w:lvlJc w:val="left"/>
      <w:pPr>
        <w:ind w:left="6082" w:hanging="321"/>
      </w:pPr>
      <w:rPr>
        <w:rFonts w:hint="default"/>
        <w:lang w:val="fr-FR" w:eastAsia="fr-FR" w:bidi="fr-FR"/>
      </w:rPr>
    </w:lvl>
    <w:lvl w:ilvl="5">
      <w:start w:val="0"/>
      <w:numFmt w:val="bullet"/>
      <w:lvlText w:val="•"/>
      <w:lvlJc w:val="left"/>
      <w:pPr>
        <w:ind w:left="6932" w:hanging="321"/>
      </w:pPr>
      <w:rPr>
        <w:rFonts w:hint="default"/>
        <w:lang w:val="fr-FR" w:eastAsia="fr-FR" w:bidi="fr-FR"/>
      </w:rPr>
    </w:lvl>
    <w:lvl w:ilvl="6">
      <w:start w:val="0"/>
      <w:numFmt w:val="bullet"/>
      <w:lvlText w:val="•"/>
      <w:lvlJc w:val="left"/>
      <w:pPr>
        <w:ind w:left="7783" w:hanging="321"/>
      </w:pPr>
      <w:rPr>
        <w:rFonts w:hint="default"/>
        <w:lang w:val="fr-FR" w:eastAsia="fr-FR" w:bidi="fr-FR"/>
      </w:rPr>
    </w:lvl>
    <w:lvl w:ilvl="7">
      <w:start w:val="0"/>
      <w:numFmt w:val="bullet"/>
      <w:lvlText w:val="•"/>
      <w:lvlJc w:val="left"/>
      <w:pPr>
        <w:ind w:left="8633" w:hanging="321"/>
      </w:pPr>
      <w:rPr>
        <w:rFonts w:hint="default"/>
        <w:lang w:val="fr-FR" w:eastAsia="fr-FR" w:bidi="fr-FR"/>
      </w:rPr>
    </w:lvl>
    <w:lvl w:ilvl="8">
      <w:start w:val="0"/>
      <w:numFmt w:val="bullet"/>
      <w:lvlText w:val="•"/>
      <w:lvlJc w:val="left"/>
      <w:pPr>
        <w:ind w:left="9484" w:hanging="321"/>
      </w:pPr>
      <w:rPr>
        <w:rFonts w:hint="default"/>
        <w:lang w:val="fr-FR" w:eastAsia="fr-FR" w:bidi="fr-FR"/>
      </w:rPr>
    </w:lvl>
  </w:abstractNum>
  <w:abstractNum w:abstractNumId="70">
    <w:multiLevelType w:val="hybridMultilevel"/>
    <w:lvl w:ilvl="0">
      <w:start w:val="1"/>
      <w:numFmt w:val="decimal"/>
      <w:lvlText w:val="%1"/>
      <w:lvlJc w:val="left"/>
      <w:pPr>
        <w:ind w:left="1667" w:hanging="403"/>
        <w:jc w:val="left"/>
      </w:pPr>
      <w:rPr>
        <w:rFonts w:hint="default" w:ascii="Gotham Narrow" w:hAnsi="Gotham Narrow" w:eastAsia="Gotham Narrow" w:cs="Gotham Narrow"/>
        <w:b/>
        <w:bCs/>
        <w:color w:val="00A9C1"/>
        <w:spacing w:val="-13"/>
        <w:w w:val="100"/>
        <w:sz w:val="28"/>
        <w:szCs w:val="28"/>
        <w:lang w:val="fr-FR" w:eastAsia="fr-FR" w:bidi="fr-FR"/>
      </w:rPr>
    </w:lvl>
    <w:lvl w:ilvl="1">
      <w:start w:val="1"/>
      <w:numFmt w:val="decimal"/>
      <w:lvlText w:val="%1.%2"/>
      <w:lvlJc w:val="left"/>
      <w:pPr>
        <w:ind w:left="1675" w:hanging="411"/>
        <w:jc w:val="left"/>
      </w:pPr>
      <w:rPr>
        <w:rFonts w:hint="default" w:ascii="Gotham Narrow" w:hAnsi="Gotham Narrow" w:eastAsia="Gotham Narrow" w:cs="Gotham Narrow"/>
        <w:b/>
        <w:bCs/>
        <w:color w:val="3C3C3B"/>
        <w:spacing w:val="-25"/>
        <w:w w:val="100"/>
        <w:sz w:val="22"/>
        <w:szCs w:val="22"/>
        <w:lang w:val="fr-FR" w:eastAsia="fr-FR" w:bidi="fr-FR"/>
      </w:rPr>
    </w:lvl>
    <w:lvl w:ilvl="2">
      <w:start w:val="0"/>
      <w:numFmt w:val="bullet"/>
      <w:lvlText w:val="•"/>
      <w:lvlJc w:val="left"/>
      <w:pPr>
        <w:ind w:left="1720" w:hanging="411"/>
      </w:pPr>
      <w:rPr>
        <w:rFonts w:hint="default"/>
        <w:lang w:val="fr-FR" w:eastAsia="fr-FR" w:bidi="fr-FR"/>
      </w:rPr>
    </w:lvl>
    <w:lvl w:ilvl="3">
      <w:start w:val="0"/>
      <w:numFmt w:val="bullet"/>
      <w:lvlText w:val="•"/>
      <w:lvlJc w:val="left"/>
      <w:pPr>
        <w:ind w:left="2345" w:hanging="411"/>
      </w:pPr>
      <w:rPr>
        <w:rFonts w:hint="default"/>
        <w:lang w:val="fr-FR" w:eastAsia="fr-FR" w:bidi="fr-FR"/>
      </w:rPr>
    </w:lvl>
    <w:lvl w:ilvl="4">
      <w:start w:val="0"/>
      <w:numFmt w:val="bullet"/>
      <w:lvlText w:val="•"/>
      <w:lvlJc w:val="left"/>
      <w:pPr>
        <w:ind w:left="2971" w:hanging="411"/>
      </w:pPr>
      <w:rPr>
        <w:rFonts w:hint="default"/>
        <w:lang w:val="fr-FR" w:eastAsia="fr-FR" w:bidi="fr-FR"/>
      </w:rPr>
    </w:lvl>
    <w:lvl w:ilvl="5">
      <w:start w:val="0"/>
      <w:numFmt w:val="bullet"/>
      <w:lvlText w:val="•"/>
      <w:lvlJc w:val="left"/>
      <w:pPr>
        <w:ind w:left="3597" w:hanging="411"/>
      </w:pPr>
      <w:rPr>
        <w:rFonts w:hint="default"/>
        <w:lang w:val="fr-FR" w:eastAsia="fr-FR" w:bidi="fr-FR"/>
      </w:rPr>
    </w:lvl>
    <w:lvl w:ilvl="6">
      <w:start w:val="0"/>
      <w:numFmt w:val="bullet"/>
      <w:lvlText w:val="•"/>
      <w:lvlJc w:val="left"/>
      <w:pPr>
        <w:ind w:left="4223" w:hanging="411"/>
      </w:pPr>
      <w:rPr>
        <w:rFonts w:hint="default"/>
        <w:lang w:val="fr-FR" w:eastAsia="fr-FR" w:bidi="fr-FR"/>
      </w:rPr>
    </w:lvl>
    <w:lvl w:ilvl="7">
      <w:start w:val="0"/>
      <w:numFmt w:val="bullet"/>
      <w:lvlText w:val="•"/>
      <w:lvlJc w:val="left"/>
      <w:pPr>
        <w:ind w:left="4849" w:hanging="411"/>
      </w:pPr>
      <w:rPr>
        <w:rFonts w:hint="default"/>
        <w:lang w:val="fr-FR" w:eastAsia="fr-FR" w:bidi="fr-FR"/>
      </w:rPr>
    </w:lvl>
    <w:lvl w:ilvl="8">
      <w:start w:val="0"/>
      <w:numFmt w:val="bullet"/>
      <w:lvlText w:val="•"/>
      <w:lvlJc w:val="left"/>
      <w:pPr>
        <w:ind w:left="5475" w:hanging="411"/>
      </w:pPr>
      <w:rPr>
        <w:rFonts w:hint="default"/>
        <w:lang w:val="fr-FR" w:eastAsia="fr-FR" w:bidi="fr-FR"/>
      </w:rPr>
    </w:lvl>
  </w:abstractNum>
  <w:abstractNum w:abstractNumId="69">
    <w:multiLevelType w:val="hybridMultilevel"/>
    <w:lvl w:ilvl="0">
      <w:start w:val="1"/>
      <w:numFmt w:val="decimal"/>
      <w:lvlText w:val="%1"/>
      <w:lvlJc w:val="left"/>
      <w:pPr>
        <w:ind w:left="2734" w:hanging="374"/>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3168" w:hanging="411"/>
        <w:jc w:val="left"/>
      </w:pPr>
      <w:rPr>
        <w:rFonts w:hint="default" w:ascii="Gotham Narrow" w:hAnsi="Gotham Narrow" w:eastAsia="Gotham Narrow" w:cs="Gotham Narrow"/>
        <w:b/>
        <w:bCs/>
        <w:color w:val="3C3C3B"/>
        <w:spacing w:val="-25"/>
        <w:w w:val="100"/>
        <w:sz w:val="22"/>
        <w:szCs w:val="22"/>
        <w:lang w:val="fr-FR" w:eastAsia="fr-FR" w:bidi="fr-FR"/>
      </w:rPr>
    </w:lvl>
    <w:lvl w:ilvl="2">
      <w:start w:val="0"/>
      <w:numFmt w:val="bullet"/>
      <w:lvlText w:val="•"/>
      <w:lvlJc w:val="left"/>
      <w:pPr>
        <w:ind w:left="3200" w:hanging="411"/>
      </w:pPr>
      <w:rPr>
        <w:rFonts w:hint="default"/>
        <w:lang w:val="fr-FR" w:eastAsia="fr-FR" w:bidi="fr-FR"/>
      </w:rPr>
    </w:lvl>
    <w:lvl w:ilvl="3">
      <w:start w:val="0"/>
      <w:numFmt w:val="bullet"/>
      <w:lvlText w:val="•"/>
      <w:lvlJc w:val="left"/>
      <w:pPr>
        <w:ind w:left="4198" w:hanging="411"/>
      </w:pPr>
      <w:rPr>
        <w:rFonts w:hint="default"/>
        <w:lang w:val="fr-FR" w:eastAsia="fr-FR" w:bidi="fr-FR"/>
      </w:rPr>
    </w:lvl>
    <w:lvl w:ilvl="4">
      <w:start w:val="0"/>
      <w:numFmt w:val="bullet"/>
      <w:lvlText w:val="•"/>
      <w:lvlJc w:val="left"/>
      <w:pPr>
        <w:ind w:left="5196" w:hanging="411"/>
      </w:pPr>
      <w:rPr>
        <w:rFonts w:hint="default"/>
        <w:lang w:val="fr-FR" w:eastAsia="fr-FR" w:bidi="fr-FR"/>
      </w:rPr>
    </w:lvl>
    <w:lvl w:ilvl="5">
      <w:start w:val="0"/>
      <w:numFmt w:val="bullet"/>
      <w:lvlText w:val="•"/>
      <w:lvlJc w:val="left"/>
      <w:pPr>
        <w:ind w:left="6194" w:hanging="411"/>
      </w:pPr>
      <w:rPr>
        <w:rFonts w:hint="default"/>
        <w:lang w:val="fr-FR" w:eastAsia="fr-FR" w:bidi="fr-FR"/>
      </w:rPr>
    </w:lvl>
    <w:lvl w:ilvl="6">
      <w:start w:val="0"/>
      <w:numFmt w:val="bullet"/>
      <w:lvlText w:val="•"/>
      <w:lvlJc w:val="left"/>
      <w:pPr>
        <w:ind w:left="7192" w:hanging="411"/>
      </w:pPr>
      <w:rPr>
        <w:rFonts w:hint="default"/>
        <w:lang w:val="fr-FR" w:eastAsia="fr-FR" w:bidi="fr-FR"/>
      </w:rPr>
    </w:lvl>
    <w:lvl w:ilvl="7">
      <w:start w:val="0"/>
      <w:numFmt w:val="bullet"/>
      <w:lvlText w:val="•"/>
      <w:lvlJc w:val="left"/>
      <w:pPr>
        <w:ind w:left="8190" w:hanging="411"/>
      </w:pPr>
      <w:rPr>
        <w:rFonts w:hint="default"/>
        <w:lang w:val="fr-FR" w:eastAsia="fr-FR" w:bidi="fr-FR"/>
      </w:rPr>
    </w:lvl>
    <w:lvl w:ilvl="8">
      <w:start w:val="0"/>
      <w:numFmt w:val="bullet"/>
      <w:lvlText w:val="•"/>
      <w:lvlJc w:val="left"/>
      <w:pPr>
        <w:ind w:left="9189" w:hanging="411"/>
      </w:pPr>
      <w:rPr>
        <w:rFonts w:hint="default"/>
        <w:lang w:val="fr-FR" w:eastAsia="fr-FR" w:bidi="fr-FR"/>
      </w:rPr>
    </w:lvl>
  </w:abstractNum>
  <w:abstractNum w:abstractNumId="68">
    <w:multiLevelType w:val="hybridMultilevel"/>
    <w:lvl w:ilvl="0">
      <w:start w:val="1"/>
      <w:numFmt w:val="decimal"/>
      <w:lvlText w:val="%1"/>
      <w:lvlJc w:val="left"/>
      <w:pPr>
        <w:ind w:left="1622" w:hanging="359"/>
        <w:jc w:val="left"/>
      </w:pPr>
      <w:rPr>
        <w:rFonts w:hint="default" w:ascii="Gotham Narrow" w:hAnsi="Gotham Narrow" w:eastAsia="Gotham Narrow" w:cs="Gotham Narrow"/>
        <w:b/>
        <w:bCs/>
        <w:color w:val="00A9C1"/>
        <w:spacing w:val="-2"/>
        <w:w w:val="100"/>
        <w:sz w:val="28"/>
        <w:szCs w:val="28"/>
        <w:lang w:val="fr-FR" w:eastAsia="fr-FR" w:bidi="fr-FR"/>
      </w:rPr>
    </w:lvl>
    <w:lvl w:ilvl="1">
      <w:start w:val="0"/>
      <w:numFmt w:val="bullet"/>
      <w:lvlText w:val="•"/>
      <w:lvlJc w:val="left"/>
      <w:pPr>
        <w:ind w:left="1780" w:hanging="359"/>
      </w:pPr>
      <w:rPr>
        <w:rFonts w:hint="default"/>
        <w:lang w:val="fr-FR" w:eastAsia="fr-FR" w:bidi="fr-FR"/>
      </w:rPr>
    </w:lvl>
    <w:lvl w:ilvl="2">
      <w:start w:val="0"/>
      <w:numFmt w:val="bullet"/>
      <w:lvlText w:val="•"/>
      <w:lvlJc w:val="left"/>
      <w:pPr>
        <w:ind w:left="2345" w:hanging="359"/>
      </w:pPr>
      <w:rPr>
        <w:rFonts w:hint="default"/>
        <w:lang w:val="fr-FR" w:eastAsia="fr-FR" w:bidi="fr-FR"/>
      </w:rPr>
    </w:lvl>
    <w:lvl w:ilvl="3">
      <w:start w:val="0"/>
      <w:numFmt w:val="bullet"/>
      <w:lvlText w:val="•"/>
      <w:lvlJc w:val="left"/>
      <w:pPr>
        <w:ind w:left="2911" w:hanging="359"/>
      </w:pPr>
      <w:rPr>
        <w:rFonts w:hint="default"/>
        <w:lang w:val="fr-FR" w:eastAsia="fr-FR" w:bidi="fr-FR"/>
      </w:rPr>
    </w:lvl>
    <w:lvl w:ilvl="4">
      <w:start w:val="0"/>
      <w:numFmt w:val="bullet"/>
      <w:lvlText w:val="•"/>
      <w:lvlJc w:val="left"/>
      <w:pPr>
        <w:ind w:left="3477" w:hanging="359"/>
      </w:pPr>
      <w:rPr>
        <w:rFonts w:hint="default"/>
        <w:lang w:val="fr-FR" w:eastAsia="fr-FR" w:bidi="fr-FR"/>
      </w:rPr>
    </w:lvl>
    <w:lvl w:ilvl="5">
      <w:start w:val="0"/>
      <w:numFmt w:val="bullet"/>
      <w:lvlText w:val="•"/>
      <w:lvlJc w:val="left"/>
      <w:pPr>
        <w:ind w:left="4043" w:hanging="359"/>
      </w:pPr>
      <w:rPr>
        <w:rFonts w:hint="default"/>
        <w:lang w:val="fr-FR" w:eastAsia="fr-FR" w:bidi="fr-FR"/>
      </w:rPr>
    </w:lvl>
    <w:lvl w:ilvl="6">
      <w:start w:val="0"/>
      <w:numFmt w:val="bullet"/>
      <w:lvlText w:val="•"/>
      <w:lvlJc w:val="left"/>
      <w:pPr>
        <w:ind w:left="4608" w:hanging="359"/>
      </w:pPr>
      <w:rPr>
        <w:rFonts w:hint="default"/>
        <w:lang w:val="fr-FR" w:eastAsia="fr-FR" w:bidi="fr-FR"/>
      </w:rPr>
    </w:lvl>
    <w:lvl w:ilvl="7">
      <w:start w:val="0"/>
      <w:numFmt w:val="bullet"/>
      <w:lvlText w:val="•"/>
      <w:lvlJc w:val="left"/>
      <w:pPr>
        <w:ind w:left="5174" w:hanging="359"/>
      </w:pPr>
      <w:rPr>
        <w:rFonts w:hint="default"/>
        <w:lang w:val="fr-FR" w:eastAsia="fr-FR" w:bidi="fr-FR"/>
      </w:rPr>
    </w:lvl>
    <w:lvl w:ilvl="8">
      <w:start w:val="0"/>
      <w:numFmt w:val="bullet"/>
      <w:lvlText w:val="•"/>
      <w:lvlJc w:val="left"/>
      <w:pPr>
        <w:ind w:left="5740" w:hanging="359"/>
      </w:pPr>
      <w:rPr>
        <w:rFonts w:hint="default"/>
        <w:lang w:val="fr-FR" w:eastAsia="fr-FR" w:bidi="fr-FR"/>
      </w:rPr>
    </w:lvl>
  </w:abstractNum>
  <w:abstractNum w:abstractNumId="67">
    <w:multiLevelType w:val="hybridMultilevel"/>
    <w:lvl w:ilvl="0">
      <w:start w:val="1"/>
      <w:numFmt w:val="decimal"/>
      <w:lvlText w:val="%1"/>
      <w:lvlJc w:val="left"/>
      <w:pPr>
        <w:ind w:left="2663" w:hanging="304"/>
        <w:jc w:val="left"/>
      </w:pPr>
      <w:rPr>
        <w:rFonts w:hint="default" w:ascii="Museo-500" w:hAnsi="Museo-500" w:eastAsia="Museo-500" w:cs="Museo-500"/>
        <w:color w:val="00A9C1"/>
        <w:w w:val="100"/>
        <w:sz w:val="22"/>
        <w:szCs w:val="22"/>
        <w:lang w:val="fr-FR" w:eastAsia="fr-FR" w:bidi="fr-FR"/>
      </w:rPr>
    </w:lvl>
    <w:lvl w:ilvl="1">
      <w:start w:val="0"/>
      <w:numFmt w:val="bullet"/>
      <w:lvlText w:val="•"/>
      <w:lvlJc w:val="left"/>
      <w:pPr>
        <w:ind w:left="3512" w:hanging="304"/>
      </w:pPr>
      <w:rPr>
        <w:rFonts w:hint="default"/>
        <w:lang w:val="fr-FR" w:eastAsia="fr-FR" w:bidi="fr-FR"/>
      </w:rPr>
    </w:lvl>
    <w:lvl w:ilvl="2">
      <w:start w:val="0"/>
      <w:numFmt w:val="bullet"/>
      <w:lvlText w:val="•"/>
      <w:lvlJc w:val="left"/>
      <w:pPr>
        <w:ind w:left="4365" w:hanging="304"/>
      </w:pPr>
      <w:rPr>
        <w:rFonts w:hint="default"/>
        <w:lang w:val="fr-FR" w:eastAsia="fr-FR" w:bidi="fr-FR"/>
      </w:rPr>
    </w:lvl>
    <w:lvl w:ilvl="3">
      <w:start w:val="0"/>
      <w:numFmt w:val="bullet"/>
      <w:lvlText w:val="•"/>
      <w:lvlJc w:val="left"/>
      <w:pPr>
        <w:ind w:left="5217" w:hanging="304"/>
      </w:pPr>
      <w:rPr>
        <w:rFonts w:hint="default"/>
        <w:lang w:val="fr-FR" w:eastAsia="fr-FR" w:bidi="fr-FR"/>
      </w:rPr>
    </w:lvl>
    <w:lvl w:ilvl="4">
      <w:start w:val="0"/>
      <w:numFmt w:val="bullet"/>
      <w:lvlText w:val="•"/>
      <w:lvlJc w:val="left"/>
      <w:pPr>
        <w:ind w:left="6070" w:hanging="304"/>
      </w:pPr>
      <w:rPr>
        <w:rFonts w:hint="default"/>
        <w:lang w:val="fr-FR" w:eastAsia="fr-FR" w:bidi="fr-FR"/>
      </w:rPr>
    </w:lvl>
    <w:lvl w:ilvl="5">
      <w:start w:val="0"/>
      <w:numFmt w:val="bullet"/>
      <w:lvlText w:val="•"/>
      <w:lvlJc w:val="left"/>
      <w:pPr>
        <w:ind w:left="6922" w:hanging="304"/>
      </w:pPr>
      <w:rPr>
        <w:rFonts w:hint="default"/>
        <w:lang w:val="fr-FR" w:eastAsia="fr-FR" w:bidi="fr-FR"/>
      </w:rPr>
    </w:lvl>
    <w:lvl w:ilvl="6">
      <w:start w:val="0"/>
      <w:numFmt w:val="bullet"/>
      <w:lvlText w:val="•"/>
      <w:lvlJc w:val="left"/>
      <w:pPr>
        <w:ind w:left="7775" w:hanging="304"/>
      </w:pPr>
      <w:rPr>
        <w:rFonts w:hint="default"/>
        <w:lang w:val="fr-FR" w:eastAsia="fr-FR" w:bidi="fr-FR"/>
      </w:rPr>
    </w:lvl>
    <w:lvl w:ilvl="7">
      <w:start w:val="0"/>
      <w:numFmt w:val="bullet"/>
      <w:lvlText w:val="•"/>
      <w:lvlJc w:val="left"/>
      <w:pPr>
        <w:ind w:left="8627" w:hanging="304"/>
      </w:pPr>
      <w:rPr>
        <w:rFonts w:hint="default"/>
        <w:lang w:val="fr-FR" w:eastAsia="fr-FR" w:bidi="fr-FR"/>
      </w:rPr>
    </w:lvl>
    <w:lvl w:ilvl="8">
      <w:start w:val="0"/>
      <w:numFmt w:val="bullet"/>
      <w:lvlText w:val="•"/>
      <w:lvlJc w:val="left"/>
      <w:pPr>
        <w:ind w:left="9480" w:hanging="304"/>
      </w:pPr>
      <w:rPr>
        <w:rFonts w:hint="default"/>
        <w:lang w:val="fr-FR" w:eastAsia="fr-FR" w:bidi="fr-FR"/>
      </w:rPr>
    </w:lvl>
  </w:abstractNum>
  <w:abstractNum w:abstractNumId="66">
    <w:multiLevelType w:val="hybridMultilevel"/>
    <w:lvl w:ilvl="0">
      <w:start w:val="1"/>
      <w:numFmt w:val="decimal"/>
      <w:lvlText w:val="%1"/>
      <w:lvlJc w:val="left"/>
      <w:pPr>
        <w:ind w:left="1622" w:hanging="359"/>
        <w:jc w:val="left"/>
      </w:pPr>
      <w:rPr>
        <w:rFonts w:hint="default" w:ascii="Gotham Narrow" w:hAnsi="Gotham Narrow" w:eastAsia="Gotham Narrow" w:cs="Gotham Narrow"/>
        <w:b/>
        <w:bCs/>
        <w:color w:val="00A9C1"/>
        <w:spacing w:val="-8"/>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6"/>
        <w:w w:val="100"/>
        <w:sz w:val="22"/>
        <w:szCs w:val="22"/>
        <w:lang w:val="fr-FR" w:eastAsia="fr-FR" w:bidi="fr-FR"/>
      </w:rPr>
    </w:lvl>
    <w:lvl w:ilvl="2">
      <w:start w:val="0"/>
      <w:numFmt w:val="bullet"/>
      <w:lvlText w:val="•"/>
      <w:lvlJc w:val="left"/>
      <w:pPr>
        <w:ind w:left="2241" w:hanging="359"/>
      </w:pPr>
      <w:rPr>
        <w:rFonts w:hint="default"/>
        <w:lang w:val="fr-FR" w:eastAsia="fr-FR" w:bidi="fr-FR"/>
      </w:rPr>
    </w:lvl>
    <w:lvl w:ilvl="3">
      <w:start w:val="0"/>
      <w:numFmt w:val="bullet"/>
      <w:lvlText w:val="•"/>
      <w:lvlJc w:val="left"/>
      <w:pPr>
        <w:ind w:left="2823" w:hanging="359"/>
      </w:pPr>
      <w:rPr>
        <w:rFonts w:hint="default"/>
        <w:lang w:val="fr-FR" w:eastAsia="fr-FR" w:bidi="fr-FR"/>
      </w:rPr>
    </w:lvl>
    <w:lvl w:ilvl="4">
      <w:start w:val="0"/>
      <w:numFmt w:val="bullet"/>
      <w:lvlText w:val="•"/>
      <w:lvlJc w:val="left"/>
      <w:pPr>
        <w:ind w:left="3405" w:hanging="359"/>
      </w:pPr>
      <w:rPr>
        <w:rFonts w:hint="default"/>
        <w:lang w:val="fr-FR" w:eastAsia="fr-FR" w:bidi="fr-FR"/>
      </w:rPr>
    </w:lvl>
    <w:lvl w:ilvl="5">
      <w:start w:val="0"/>
      <w:numFmt w:val="bullet"/>
      <w:lvlText w:val="•"/>
      <w:lvlJc w:val="left"/>
      <w:pPr>
        <w:ind w:left="3986" w:hanging="359"/>
      </w:pPr>
      <w:rPr>
        <w:rFonts w:hint="default"/>
        <w:lang w:val="fr-FR" w:eastAsia="fr-FR" w:bidi="fr-FR"/>
      </w:rPr>
    </w:lvl>
    <w:lvl w:ilvl="6">
      <w:start w:val="0"/>
      <w:numFmt w:val="bullet"/>
      <w:lvlText w:val="•"/>
      <w:lvlJc w:val="left"/>
      <w:pPr>
        <w:ind w:left="4568" w:hanging="359"/>
      </w:pPr>
      <w:rPr>
        <w:rFonts w:hint="default"/>
        <w:lang w:val="fr-FR" w:eastAsia="fr-FR" w:bidi="fr-FR"/>
      </w:rPr>
    </w:lvl>
    <w:lvl w:ilvl="7">
      <w:start w:val="0"/>
      <w:numFmt w:val="bullet"/>
      <w:lvlText w:val="•"/>
      <w:lvlJc w:val="left"/>
      <w:pPr>
        <w:ind w:left="5150" w:hanging="359"/>
      </w:pPr>
      <w:rPr>
        <w:rFonts w:hint="default"/>
        <w:lang w:val="fr-FR" w:eastAsia="fr-FR" w:bidi="fr-FR"/>
      </w:rPr>
    </w:lvl>
    <w:lvl w:ilvl="8">
      <w:start w:val="0"/>
      <w:numFmt w:val="bullet"/>
      <w:lvlText w:val="•"/>
      <w:lvlJc w:val="left"/>
      <w:pPr>
        <w:ind w:left="5732" w:hanging="359"/>
      </w:pPr>
      <w:rPr>
        <w:rFonts w:hint="default"/>
        <w:lang w:val="fr-FR" w:eastAsia="fr-FR" w:bidi="fr-FR"/>
      </w:rPr>
    </w:lvl>
  </w:abstractNum>
  <w:abstractNum w:abstractNumId="65">
    <w:multiLevelType w:val="hybridMultilevel"/>
    <w:lvl w:ilvl="0">
      <w:start w:val="1"/>
      <w:numFmt w:val="decimal"/>
      <w:lvlText w:val="%1"/>
      <w:lvlJc w:val="left"/>
      <w:pPr>
        <w:ind w:left="1510" w:hanging="247"/>
        <w:jc w:val="left"/>
      </w:pPr>
      <w:rPr>
        <w:rFonts w:hint="default" w:ascii="Gotham Narrow" w:hAnsi="Gotham Narrow" w:eastAsia="Gotham Narrow" w:cs="Gotham Narrow"/>
        <w:b/>
        <w:bCs/>
        <w:color w:val="00A9C1"/>
        <w:spacing w:val="-12"/>
        <w:w w:val="100"/>
        <w:sz w:val="28"/>
        <w:szCs w:val="28"/>
        <w:lang w:val="fr-FR" w:eastAsia="fr-FR" w:bidi="fr-FR"/>
      </w:rPr>
    </w:lvl>
    <w:lvl w:ilvl="1">
      <w:start w:val="0"/>
      <w:numFmt w:val="bullet"/>
      <w:lvlText w:val="•"/>
      <w:lvlJc w:val="left"/>
      <w:pPr>
        <w:ind w:left="2057" w:hanging="247"/>
      </w:pPr>
      <w:rPr>
        <w:rFonts w:hint="default"/>
        <w:lang w:val="fr-FR" w:eastAsia="fr-FR" w:bidi="fr-FR"/>
      </w:rPr>
    </w:lvl>
    <w:lvl w:ilvl="2">
      <w:start w:val="0"/>
      <w:numFmt w:val="bullet"/>
      <w:lvlText w:val="•"/>
      <w:lvlJc w:val="left"/>
      <w:pPr>
        <w:ind w:left="2595" w:hanging="247"/>
      </w:pPr>
      <w:rPr>
        <w:rFonts w:hint="default"/>
        <w:lang w:val="fr-FR" w:eastAsia="fr-FR" w:bidi="fr-FR"/>
      </w:rPr>
    </w:lvl>
    <w:lvl w:ilvl="3">
      <w:start w:val="0"/>
      <w:numFmt w:val="bullet"/>
      <w:lvlText w:val="•"/>
      <w:lvlJc w:val="left"/>
      <w:pPr>
        <w:ind w:left="3132" w:hanging="247"/>
      </w:pPr>
      <w:rPr>
        <w:rFonts w:hint="default"/>
        <w:lang w:val="fr-FR" w:eastAsia="fr-FR" w:bidi="fr-FR"/>
      </w:rPr>
    </w:lvl>
    <w:lvl w:ilvl="4">
      <w:start w:val="0"/>
      <w:numFmt w:val="bullet"/>
      <w:lvlText w:val="•"/>
      <w:lvlJc w:val="left"/>
      <w:pPr>
        <w:ind w:left="3670" w:hanging="247"/>
      </w:pPr>
      <w:rPr>
        <w:rFonts w:hint="default"/>
        <w:lang w:val="fr-FR" w:eastAsia="fr-FR" w:bidi="fr-FR"/>
      </w:rPr>
    </w:lvl>
    <w:lvl w:ilvl="5">
      <w:start w:val="0"/>
      <w:numFmt w:val="bullet"/>
      <w:lvlText w:val="•"/>
      <w:lvlJc w:val="left"/>
      <w:pPr>
        <w:ind w:left="4207" w:hanging="247"/>
      </w:pPr>
      <w:rPr>
        <w:rFonts w:hint="default"/>
        <w:lang w:val="fr-FR" w:eastAsia="fr-FR" w:bidi="fr-FR"/>
      </w:rPr>
    </w:lvl>
    <w:lvl w:ilvl="6">
      <w:start w:val="0"/>
      <w:numFmt w:val="bullet"/>
      <w:lvlText w:val="•"/>
      <w:lvlJc w:val="left"/>
      <w:pPr>
        <w:ind w:left="4745" w:hanging="247"/>
      </w:pPr>
      <w:rPr>
        <w:rFonts w:hint="default"/>
        <w:lang w:val="fr-FR" w:eastAsia="fr-FR" w:bidi="fr-FR"/>
      </w:rPr>
    </w:lvl>
    <w:lvl w:ilvl="7">
      <w:start w:val="0"/>
      <w:numFmt w:val="bullet"/>
      <w:lvlText w:val="•"/>
      <w:lvlJc w:val="left"/>
      <w:pPr>
        <w:ind w:left="5283" w:hanging="247"/>
      </w:pPr>
      <w:rPr>
        <w:rFonts w:hint="default"/>
        <w:lang w:val="fr-FR" w:eastAsia="fr-FR" w:bidi="fr-FR"/>
      </w:rPr>
    </w:lvl>
    <w:lvl w:ilvl="8">
      <w:start w:val="0"/>
      <w:numFmt w:val="bullet"/>
      <w:lvlText w:val="•"/>
      <w:lvlJc w:val="left"/>
      <w:pPr>
        <w:ind w:left="5820" w:hanging="247"/>
      </w:pPr>
      <w:rPr>
        <w:rFonts w:hint="default"/>
        <w:lang w:val="fr-FR" w:eastAsia="fr-FR" w:bidi="fr-FR"/>
      </w:rPr>
    </w:lvl>
  </w:abstractNum>
  <w:abstractNum w:abstractNumId="64">
    <w:multiLevelType w:val="hybridMultilevel"/>
    <w:lvl w:ilvl="0">
      <w:start w:val="1"/>
      <w:numFmt w:val="decimal"/>
      <w:lvlText w:val="%1"/>
      <w:lvlJc w:val="left"/>
      <w:pPr>
        <w:ind w:left="1700" w:hanging="437"/>
        <w:jc w:val="left"/>
      </w:pPr>
      <w:rPr>
        <w:rFonts w:hint="default" w:ascii="Gotham Narrow" w:hAnsi="Gotham Narrow" w:eastAsia="Gotham Narrow" w:cs="Gotham Narrow"/>
        <w:b/>
        <w:bCs/>
        <w:color w:val="00A9C1"/>
        <w:spacing w:val="-19"/>
        <w:w w:val="100"/>
        <w:sz w:val="28"/>
        <w:szCs w:val="28"/>
        <w:lang w:val="fr-FR" w:eastAsia="fr-FR" w:bidi="fr-FR"/>
      </w:rPr>
    </w:lvl>
    <w:lvl w:ilvl="1">
      <w:start w:val="1"/>
      <w:numFmt w:val="decimal"/>
      <w:lvlText w:val="%1.%2"/>
      <w:lvlJc w:val="left"/>
      <w:pPr>
        <w:ind w:left="1726" w:hanging="463"/>
        <w:jc w:val="left"/>
      </w:pPr>
      <w:rPr>
        <w:rFonts w:hint="default" w:ascii="Gotham Narrow" w:hAnsi="Gotham Narrow" w:eastAsia="Gotham Narrow" w:cs="Gotham Narrow"/>
        <w:b/>
        <w:bCs/>
        <w:color w:val="3C3C3B"/>
        <w:spacing w:val="-21"/>
        <w:w w:val="100"/>
        <w:sz w:val="22"/>
        <w:szCs w:val="22"/>
        <w:lang w:val="fr-FR" w:eastAsia="fr-FR" w:bidi="fr-FR"/>
      </w:rPr>
    </w:lvl>
    <w:lvl w:ilvl="2">
      <w:start w:val="0"/>
      <w:numFmt w:val="bullet"/>
      <w:lvlText w:val="•"/>
      <w:lvlJc w:val="left"/>
      <w:pPr>
        <w:ind w:left="2295" w:hanging="463"/>
      </w:pPr>
      <w:rPr>
        <w:rFonts w:hint="default"/>
        <w:lang w:val="fr-FR" w:eastAsia="fr-FR" w:bidi="fr-FR"/>
      </w:rPr>
    </w:lvl>
    <w:lvl w:ilvl="3">
      <w:start w:val="0"/>
      <w:numFmt w:val="bullet"/>
      <w:lvlText w:val="•"/>
      <w:lvlJc w:val="left"/>
      <w:pPr>
        <w:ind w:left="2870" w:hanging="463"/>
      </w:pPr>
      <w:rPr>
        <w:rFonts w:hint="default"/>
        <w:lang w:val="fr-FR" w:eastAsia="fr-FR" w:bidi="fr-FR"/>
      </w:rPr>
    </w:lvl>
    <w:lvl w:ilvl="4">
      <w:start w:val="0"/>
      <w:numFmt w:val="bullet"/>
      <w:lvlText w:val="•"/>
      <w:lvlJc w:val="left"/>
      <w:pPr>
        <w:ind w:left="3445" w:hanging="463"/>
      </w:pPr>
      <w:rPr>
        <w:rFonts w:hint="default"/>
        <w:lang w:val="fr-FR" w:eastAsia="fr-FR" w:bidi="fr-FR"/>
      </w:rPr>
    </w:lvl>
    <w:lvl w:ilvl="5">
      <w:start w:val="0"/>
      <w:numFmt w:val="bullet"/>
      <w:lvlText w:val="•"/>
      <w:lvlJc w:val="left"/>
      <w:pPr>
        <w:ind w:left="4020" w:hanging="463"/>
      </w:pPr>
      <w:rPr>
        <w:rFonts w:hint="default"/>
        <w:lang w:val="fr-FR" w:eastAsia="fr-FR" w:bidi="fr-FR"/>
      </w:rPr>
    </w:lvl>
    <w:lvl w:ilvl="6">
      <w:start w:val="0"/>
      <w:numFmt w:val="bullet"/>
      <w:lvlText w:val="•"/>
      <w:lvlJc w:val="left"/>
      <w:pPr>
        <w:ind w:left="4595" w:hanging="463"/>
      </w:pPr>
      <w:rPr>
        <w:rFonts w:hint="default"/>
        <w:lang w:val="fr-FR" w:eastAsia="fr-FR" w:bidi="fr-FR"/>
      </w:rPr>
    </w:lvl>
    <w:lvl w:ilvl="7">
      <w:start w:val="0"/>
      <w:numFmt w:val="bullet"/>
      <w:lvlText w:val="•"/>
      <w:lvlJc w:val="left"/>
      <w:pPr>
        <w:ind w:left="5170" w:hanging="463"/>
      </w:pPr>
      <w:rPr>
        <w:rFonts w:hint="default"/>
        <w:lang w:val="fr-FR" w:eastAsia="fr-FR" w:bidi="fr-FR"/>
      </w:rPr>
    </w:lvl>
    <w:lvl w:ilvl="8">
      <w:start w:val="0"/>
      <w:numFmt w:val="bullet"/>
      <w:lvlText w:val="•"/>
      <w:lvlJc w:val="left"/>
      <w:pPr>
        <w:ind w:left="5745" w:hanging="463"/>
      </w:pPr>
      <w:rPr>
        <w:rFonts w:hint="default"/>
        <w:lang w:val="fr-FR" w:eastAsia="fr-FR" w:bidi="fr-FR"/>
      </w:rPr>
    </w:lvl>
  </w:abstractNum>
  <w:abstractNum w:abstractNumId="61">
    <w:multiLevelType w:val="hybridMultilevel"/>
    <w:lvl w:ilvl="0">
      <w:start w:val="1"/>
      <w:numFmt w:val="decimal"/>
      <w:lvlText w:val="%1"/>
      <w:lvlJc w:val="left"/>
      <w:pPr>
        <w:ind w:left="1622" w:hanging="359"/>
        <w:jc w:val="left"/>
      </w:pPr>
      <w:rPr>
        <w:rFonts w:hint="default" w:ascii="Gotham Narrow" w:hAnsi="Gotham Narrow" w:eastAsia="Gotham Narrow" w:cs="Gotham Narrow"/>
        <w:b/>
        <w:bCs/>
        <w:color w:val="00A9C1"/>
        <w:spacing w:val="-8"/>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3533" w:hanging="359"/>
      </w:pPr>
      <w:rPr>
        <w:rFonts w:hint="default"/>
        <w:lang w:val="fr-FR" w:eastAsia="fr-FR" w:bidi="fr-FR"/>
      </w:rPr>
    </w:lvl>
    <w:lvl w:ilvl="3">
      <w:start w:val="0"/>
      <w:numFmt w:val="bullet"/>
      <w:lvlText w:val="•"/>
      <w:lvlJc w:val="left"/>
      <w:pPr>
        <w:ind w:left="4489" w:hanging="359"/>
      </w:pPr>
      <w:rPr>
        <w:rFonts w:hint="default"/>
        <w:lang w:val="fr-FR" w:eastAsia="fr-FR" w:bidi="fr-FR"/>
      </w:rPr>
    </w:lvl>
    <w:lvl w:ilvl="4">
      <w:start w:val="0"/>
      <w:numFmt w:val="bullet"/>
      <w:lvlText w:val="•"/>
      <w:lvlJc w:val="left"/>
      <w:pPr>
        <w:ind w:left="5446" w:hanging="359"/>
      </w:pPr>
      <w:rPr>
        <w:rFonts w:hint="default"/>
        <w:lang w:val="fr-FR" w:eastAsia="fr-FR" w:bidi="fr-FR"/>
      </w:rPr>
    </w:lvl>
    <w:lvl w:ilvl="5">
      <w:start w:val="0"/>
      <w:numFmt w:val="bullet"/>
      <w:lvlText w:val="•"/>
      <w:lvlJc w:val="left"/>
      <w:pPr>
        <w:ind w:left="6402" w:hanging="359"/>
      </w:pPr>
      <w:rPr>
        <w:rFonts w:hint="default"/>
        <w:lang w:val="fr-FR" w:eastAsia="fr-FR" w:bidi="fr-FR"/>
      </w:rPr>
    </w:lvl>
    <w:lvl w:ilvl="6">
      <w:start w:val="0"/>
      <w:numFmt w:val="bullet"/>
      <w:lvlText w:val="•"/>
      <w:lvlJc w:val="left"/>
      <w:pPr>
        <w:ind w:left="7359" w:hanging="359"/>
      </w:pPr>
      <w:rPr>
        <w:rFonts w:hint="default"/>
        <w:lang w:val="fr-FR" w:eastAsia="fr-FR" w:bidi="fr-FR"/>
      </w:rPr>
    </w:lvl>
    <w:lvl w:ilvl="7">
      <w:start w:val="0"/>
      <w:numFmt w:val="bullet"/>
      <w:lvlText w:val="•"/>
      <w:lvlJc w:val="left"/>
      <w:pPr>
        <w:ind w:left="8315" w:hanging="359"/>
      </w:pPr>
      <w:rPr>
        <w:rFonts w:hint="default"/>
        <w:lang w:val="fr-FR" w:eastAsia="fr-FR" w:bidi="fr-FR"/>
      </w:rPr>
    </w:lvl>
    <w:lvl w:ilvl="8">
      <w:start w:val="0"/>
      <w:numFmt w:val="bullet"/>
      <w:lvlText w:val="•"/>
      <w:lvlJc w:val="left"/>
      <w:pPr>
        <w:ind w:left="9272" w:hanging="359"/>
      </w:pPr>
      <w:rPr>
        <w:rFonts w:hint="default"/>
        <w:lang w:val="fr-FR" w:eastAsia="fr-FR" w:bidi="fr-FR"/>
      </w:rPr>
    </w:lvl>
  </w:abstractNum>
  <w:abstractNum w:abstractNumId="60">
    <w:multiLevelType w:val="hybridMultilevel"/>
    <w:lvl w:ilvl="0">
      <w:start w:val="1"/>
      <w:numFmt w:val="decimal"/>
      <w:lvlText w:val="%1"/>
      <w:lvlJc w:val="left"/>
      <w:pPr>
        <w:ind w:left="1622" w:hanging="359"/>
        <w:jc w:val="left"/>
      </w:pPr>
      <w:rPr>
        <w:rFonts w:hint="default" w:ascii="Gotham Narrow" w:hAnsi="Gotham Narrow" w:eastAsia="Gotham Narrow" w:cs="Gotham Narrow"/>
        <w:b/>
        <w:bCs/>
        <w:color w:val="00A9C1"/>
        <w:spacing w:val="-28"/>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533" w:hanging="359"/>
      </w:pPr>
      <w:rPr>
        <w:rFonts w:hint="default"/>
        <w:lang w:val="fr-FR" w:eastAsia="fr-FR" w:bidi="fr-FR"/>
      </w:rPr>
    </w:lvl>
    <w:lvl w:ilvl="3">
      <w:start w:val="0"/>
      <w:numFmt w:val="bullet"/>
      <w:lvlText w:val="•"/>
      <w:lvlJc w:val="left"/>
      <w:pPr>
        <w:ind w:left="4489" w:hanging="359"/>
      </w:pPr>
      <w:rPr>
        <w:rFonts w:hint="default"/>
        <w:lang w:val="fr-FR" w:eastAsia="fr-FR" w:bidi="fr-FR"/>
      </w:rPr>
    </w:lvl>
    <w:lvl w:ilvl="4">
      <w:start w:val="0"/>
      <w:numFmt w:val="bullet"/>
      <w:lvlText w:val="•"/>
      <w:lvlJc w:val="left"/>
      <w:pPr>
        <w:ind w:left="5446" w:hanging="359"/>
      </w:pPr>
      <w:rPr>
        <w:rFonts w:hint="default"/>
        <w:lang w:val="fr-FR" w:eastAsia="fr-FR" w:bidi="fr-FR"/>
      </w:rPr>
    </w:lvl>
    <w:lvl w:ilvl="5">
      <w:start w:val="0"/>
      <w:numFmt w:val="bullet"/>
      <w:lvlText w:val="•"/>
      <w:lvlJc w:val="left"/>
      <w:pPr>
        <w:ind w:left="6402" w:hanging="359"/>
      </w:pPr>
      <w:rPr>
        <w:rFonts w:hint="default"/>
        <w:lang w:val="fr-FR" w:eastAsia="fr-FR" w:bidi="fr-FR"/>
      </w:rPr>
    </w:lvl>
    <w:lvl w:ilvl="6">
      <w:start w:val="0"/>
      <w:numFmt w:val="bullet"/>
      <w:lvlText w:val="•"/>
      <w:lvlJc w:val="left"/>
      <w:pPr>
        <w:ind w:left="7359" w:hanging="359"/>
      </w:pPr>
      <w:rPr>
        <w:rFonts w:hint="default"/>
        <w:lang w:val="fr-FR" w:eastAsia="fr-FR" w:bidi="fr-FR"/>
      </w:rPr>
    </w:lvl>
    <w:lvl w:ilvl="7">
      <w:start w:val="0"/>
      <w:numFmt w:val="bullet"/>
      <w:lvlText w:val="•"/>
      <w:lvlJc w:val="left"/>
      <w:pPr>
        <w:ind w:left="8315" w:hanging="359"/>
      </w:pPr>
      <w:rPr>
        <w:rFonts w:hint="default"/>
        <w:lang w:val="fr-FR" w:eastAsia="fr-FR" w:bidi="fr-FR"/>
      </w:rPr>
    </w:lvl>
    <w:lvl w:ilvl="8">
      <w:start w:val="0"/>
      <w:numFmt w:val="bullet"/>
      <w:lvlText w:val="•"/>
      <w:lvlJc w:val="left"/>
      <w:pPr>
        <w:ind w:left="9272" w:hanging="359"/>
      </w:pPr>
      <w:rPr>
        <w:rFonts w:hint="default"/>
        <w:lang w:val="fr-FR" w:eastAsia="fr-FR" w:bidi="fr-FR"/>
      </w:rPr>
    </w:lvl>
  </w:abstractNum>
  <w:abstractNum w:abstractNumId="59">
    <w:multiLevelType w:val="hybridMultilevel"/>
    <w:lvl w:ilvl="0">
      <w:start w:val="1"/>
      <w:numFmt w:val="decimal"/>
      <w:lvlText w:val="%1"/>
      <w:lvlJc w:val="left"/>
      <w:pPr>
        <w:ind w:left="1633" w:hanging="370"/>
        <w:jc w:val="left"/>
      </w:pPr>
      <w:rPr>
        <w:rFonts w:hint="default" w:ascii="Gotham Narrow" w:hAnsi="Gotham Narrow" w:eastAsia="Gotham Narrow" w:cs="Gotham Narrow"/>
        <w:b/>
        <w:bCs/>
        <w:color w:val="00A9C1"/>
        <w:spacing w:val="-3"/>
        <w:w w:val="100"/>
        <w:sz w:val="28"/>
        <w:szCs w:val="28"/>
        <w:lang w:val="fr-FR" w:eastAsia="fr-FR" w:bidi="fr-FR"/>
      </w:rPr>
    </w:lvl>
    <w:lvl w:ilvl="1">
      <w:start w:val="0"/>
      <w:numFmt w:val="bullet"/>
      <w:lvlText w:val="•"/>
      <w:lvlJc w:val="left"/>
      <w:pPr>
        <w:ind w:left="2158" w:hanging="370"/>
      </w:pPr>
      <w:rPr>
        <w:rFonts w:hint="default"/>
        <w:lang w:val="fr-FR" w:eastAsia="fr-FR" w:bidi="fr-FR"/>
      </w:rPr>
    </w:lvl>
    <w:lvl w:ilvl="2">
      <w:start w:val="0"/>
      <w:numFmt w:val="bullet"/>
      <w:lvlText w:val="•"/>
      <w:lvlJc w:val="left"/>
      <w:pPr>
        <w:ind w:left="2677" w:hanging="370"/>
      </w:pPr>
      <w:rPr>
        <w:rFonts w:hint="default"/>
        <w:lang w:val="fr-FR" w:eastAsia="fr-FR" w:bidi="fr-FR"/>
      </w:rPr>
    </w:lvl>
    <w:lvl w:ilvl="3">
      <w:start w:val="0"/>
      <w:numFmt w:val="bullet"/>
      <w:lvlText w:val="•"/>
      <w:lvlJc w:val="left"/>
      <w:pPr>
        <w:ind w:left="3196" w:hanging="370"/>
      </w:pPr>
      <w:rPr>
        <w:rFonts w:hint="default"/>
        <w:lang w:val="fr-FR" w:eastAsia="fr-FR" w:bidi="fr-FR"/>
      </w:rPr>
    </w:lvl>
    <w:lvl w:ilvl="4">
      <w:start w:val="0"/>
      <w:numFmt w:val="bullet"/>
      <w:lvlText w:val="•"/>
      <w:lvlJc w:val="left"/>
      <w:pPr>
        <w:ind w:left="3715" w:hanging="370"/>
      </w:pPr>
      <w:rPr>
        <w:rFonts w:hint="default"/>
        <w:lang w:val="fr-FR" w:eastAsia="fr-FR" w:bidi="fr-FR"/>
      </w:rPr>
    </w:lvl>
    <w:lvl w:ilvl="5">
      <w:start w:val="0"/>
      <w:numFmt w:val="bullet"/>
      <w:lvlText w:val="•"/>
      <w:lvlJc w:val="left"/>
      <w:pPr>
        <w:ind w:left="4234" w:hanging="370"/>
      </w:pPr>
      <w:rPr>
        <w:rFonts w:hint="default"/>
        <w:lang w:val="fr-FR" w:eastAsia="fr-FR" w:bidi="fr-FR"/>
      </w:rPr>
    </w:lvl>
    <w:lvl w:ilvl="6">
      <w:start w:val="0"/>
      <w:numFmt w:val="bullet"/>
      <w:lvlText w:val="•"/>
      <w:lvlJc w:val="left"/>
      <w:pPr>
        <w:ind w:left="4753" w:hanging="370"/>
      </w:pPr>
      <w:rPr>
        <w:rFonts w:hint="default"/>
        <w:lang w:val="fr-FR" w:eastAsia="fr-FR" w:bidi="fr-FR"/>
      </w:rPr>
    </w:lvl>
    <w:lvl w:ilvl="7">
      <w:start w:val="0"/>
      <w:numFmt w:val="bullet"/>
      <w:lvlText w:val="•"/>
      <w:lvlJc w:val="left"/>
      <w:pPr>
        <w:ind w:left="5272" w:hanging="370"/>
      </w:pPr>
      <w:rPr>
        <w:rFonts w:hint="default"/>
        <w:lang w:val="fr-FR" w:eastAsia="fr-FR" w:bidi="fr-FR"/>
      </w:rPr>
    </w:lvl>
    <w:lvl w:ilvl="8">
      <w:start w:val="0"/>
      <w:numFmt w:val="bullet"/>
      <w:lvlText w:val="•"/>
      <w:lvlJc w:val="left"/>
      <w:pPr>
        <w:ind w:left="5790" w:hanging="370"/>
      </w:pPr>
      <w:rPr>
        <w:rFonts w:hint="default"/>
        <w:lang w:val="fr-FR" w:eastAsia="fr-FR" w:bidi="fr-FR"/>
      </w:rPr>
    </w:lvl>
  </w:abstractNum>
  <w:abstractNum w:abstractNumId="58">
    <w:multiLevelType w:val="hybridMultilevel"/>
    <w:lvl w:ilvl="0">
      <w:start w:val="1"/>
      <w:numFmt w:val="decimal"/>
      <w:lvlText w:val="%1"/>
      <w:lvlJc w:val="left"/>
      <w:pPr>
        <w:ind w:left="1633" w:hanging="370"/>
        <w:jc w:val="left"/>
      </w:pPr>
      <w:rPr>
        <w:rFonts w:hint="default" w:ascii="Gotham Narrow" w:hAnsi="Gotham Narrow" w:eastAsia="Gotham Narrow" w:cs="Gotham Narrow"/>
        <w:b/>
        <w:bCs/>
        <w:color w:val="00A9C1"/>
        <w:spacing w:val="-19"/>
        <w:w w:val="100"/>
        <w:sz w:val="28"/>
        <w:szCs w:val="28"/>
        <w:lang w:val="fr-FR" w:eastAsia="fr-FR" w:bidi="fr-FR"/>
      </w:rPr>
    </w:lvl>
    <w:lvl w:ilvl="1">
      <w:start w:val="1"/>
      <w:numFmt w:val="decimal"/>
      <w:lvlText w:val="%1.%2"/>
      <w:lvlJc w:val="left"/>
      <w:pPr>
        <w:ind w:left="1659" w:hanging="395"/>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2238" w:hanging="395"/>
      </w:pPr>
      <w:rPr>
        <w:rFonts w:hint="default"/>
        <w:lang w:val="fr-FR" w:eastAsia="fr-FR" w:bidi="fr-FR"/>
      </w:rPr>
    </w:lvl>
    <w:lvl w:ilvl="3">
      <w:start w:val="0"/>
      <w:numFmt w:val="bullet"/>
      <w:lvlText w:val="•"/>
      <w:lvlJc w:val="left"/>
      <w:pPr>
        <w:ind w:left="2816" w:hanging="395"/>
      </w:pPr>
      <w:rPr>
        <w:rFonts w:hint="default"/>
        <w:lang w:val="fr-FR" w:eastAsia="fr-FR" w:bidi="fr-FR"/>
      </w:rPr>
    </w:lvl>
    <w:lvl w:ilvl="4">
      <w:start w:val="0"/>
      <w:numFmt w:val="bullet"/>
      <w:lvlText w:val="•"/>
      <w:lvlJc w:val="left"/>
      <w:pPr>
        <w:ind w:left="3394" w:hanging="395"/>
      </w:pPr>
      <w:rPr>
        <w:rFonts w:hint="default"/>
        <w:lang w:val="fr-FR" w:eastAsia="fr-FR" w:bidi="fr-FR"/>
      </w:rPr>
    </w:lvl>
    <w:lvl w:ilvl="5">
      <w:start w:val="0"/>
      <w:numFmt w:val="bullet"/>
      <w:lvlText w:val="•"/>
      <w:lvlJc w:val="left"/>
      <w:pPr>
        <w:ind w:left="3973" w:hanging="395"/>
      </w:pPr>
      <w:rPr>
        <w:rFonts w:hint="default"/>
        <w:lang w:val="fr-FR" w:eastAsia="fr-FR" w:bidi="fr-FR"/>
      </w:rPr>
    </w:lvl>
    <w:lvl w:ilvl="6">
      <w:start w:val="0"/>
      <w:numFmt w:val="bullet"/>
      <w:lvlText w:val="•"/>
      <w:lvlJc w:val="left"/>
      <w:pPr>
        <w:ind w:left="4551" w:hanging="395"/>
      </w:pPr>
      <w:rPr>
        <w:rFonts w:hint="default"/>
        <w:lang w:val="fr-FR" w:eastAsia="fr-FR" w:bidi="fr-FR"/>
      </w:rPr>
    </w:lvl>
    <w:lvl w:ilvl="7">
      <w:start w:val="0"/>
      <w:numFmt w:val="bullet"/>
      <w:lvlText w:val="•"/>
      <w:lvlJc w:val="left"/>
      <w:pPr>
        <w:ind w:left="5129" w:hanging="395"/>
      </w:pPr>
      <w:rPr>
        <w:rFonts w:hint="default"/>
        <w:lang w:val="fr-FR" w:eastAsia="fr-FR" w:bidi="fr-FR"/>
      </w:rPr>
    </w:lvl>
    <w:lvl w:ilvl="8">
      <w:start w:val="0"/>
      <w:numFmt w:val="bullet"/>
      <w:lvlText w:val="•"/>
      <w:lvlJc w:val="left"/>
      <w:pPr>
        <w:ind w:left="5708" w:hanging="395"/>
      </w:pPr>
      <w:rPr>
        <w:rFonts w:hint="default"/>
        <w:lang w:val="fr-FR" w:eastAsia="fr-FR" w:bidi="fr-FR"/>
      </w:rPr>
    </w:lvl>
  </w:abstractNum>
  <w:abstractNum w:abstractNumId="57">
    <w:multiLevelType w:val="hybridMultilevel"/>
    <w:lvl w:ilvl="0">
      <w:start w:val="3"/>
      <w:numFmt w:val="decimal"/>
      <w:lvlText w:val="%1"/>
      <w:lvlJc w:val="left"/>
      <w:pPr>
        <w:ind w:left="1579" w:hanging="316"/>
        <w:jc w:val="left"/>
      </w:pPr>
      <w:rPr>
        <w:rFonts w:hint="default" w:ascii="Gotham Narrow" w:hAnsi="Gotham Narrow" w:eastAsia="Gotham Narrow" w:cs="Gotham Narrow"/>
        <w:b/>
        <w:bCs/>
        <w:color w:val="00A9C1"/>
        <w:spacing w:val="-28"/>
        <w:w w:val="100"/>
        <w:sz w:val="28"/>
        <w:szCs w:val="28"/>
        <w:lang w:val="fr-FR" w:eastAsia="fr-FR" w:bidi="fr-FR"/>
      </w:rPr>
    </w:lvl>
    <w:lvl w:ilvl="1">
      <w:start w:val="1"/>
      <w:numFmt w:val="decimal"/>
      <w:lvlText w:val="%1.%2"/>
      <w:lvlJc w:val="left"/>
      <w:pPr>
        <w:ind w:left="1674" w:hanging="410"/>
        <w:jc w:val="left"/>
      </w:pPr>
      <w:rPr>
        <w:rFonts w:hint="default" w:ascii="Gotham Narrow" w:hAnsi="Gotham Narrow" w:eastAsia="Gotham Narrow" w:cs="Gotham Narrow"/>
        <w:b/>
        <w:bCs/>
        <w:color w:val="3C3C3B"/>
        <w:spacing w:val="-21"/>
        <w:w w:val="100"/>
        <w:sz w:val="22"/>
        <w:szCs w:val="22"/>
        <w:lang w:val="fr-FR" w:eastAsia="fr-FR" w:bidi="fr-FR"/>
      </w:rPr>
    </w:lvl>
    <w:lvl w:ilvl="2">
      <w:start w:val="0"/>
      <w:numFmt w:val="bullet"/>
      <w:lvlText w:val="•"/>
      <w:lvlJc w:val="left"/>
      <w:pPr>
        <w:ind w:left="2257" w:hanging="410"/>
      </w:pPr>
      <w:rPr>
        <w:rFonts w:hint="default"/>
        <w:lang w:val="fr-FR" w:eastAsia="fr-FR" w:bidi="fr-FR"/>
      </w:rPr>
    </w:lvl>
    <w:lvl w:ilvl="3">
      <w:start w:val="0"/>
      <w:numFmt w:val="bullet"/>
      <w:lvlText w:val="•"/>
      <w:lvlJc w:val="left"/>
      <w:pPr>
        <w:ind w:left="2835" w:hanging="410"/>
      </w:pPr>
      <w:rPr>
        <w:rFonts w:hint="default"/>
        <w:lang w:val="fr-FR" w:eastAsia="fr-FR" w:bidi="fr-FR"/>
      </w:rPr>
    </w:lvl>
    <w:lvl w:ilvl="4">
      <w:start w:val="0"/>
      <w:numFmt w:val="bullet"/>
      <w:lvlText w:val="•"/>
      <w:lvlJc w:val="left"/>
      <w:pPr>
        <w:ind w:left="3412" w:hanging="410"/>
      </w:pPr>
      <w:rPr>
        <w:rFonts w:hint="default"/>
        <w:lang w:val="fr-FR" w:eastAsia="fr-FR" w:bidi="fr-FR"/>
      </w:rPr>
    </w:lvl>
    <w:lvl w:ilvl="5">
      <w:start w:val="0"/>
      <w:numFmt w:val="bullet"/>
      <w:lvlText w:val="•"/>
      <w:lvlJc w:val="left"/>
      <w:pPr>
        <w:ind w:left="3990" w:hanging="410"/>
      </w:pPr>
      <w:rPr>
        <w:rFonts w:hint="default"/>
        <w:lang w:val="fr-FR" w:eastAsia="fr-FR" w:bidi="fr-FR"/>
      </w:rPr>
    </w:lvl>
    <w:lvl w:ilvl="6">
      <w:start w:val="0"/>
      <w:numFmt w:val="bullet"/>
      <w:lvlText w:val="•"/>
      <w:lvlJc w:val="left"/>
      <w:pPr>
        <w:ind w:left="4568" w:hanging="410"/>
      </w:pPr>
      <w:rPr>
        <w:rFonts w:hint="default"/>
        <w:lang w:val="fr-FR" w:eastAsia="fr-FR" w:bidi="fr-FR"/>
      </w:rPr>
    </w:lvl>
    <w:lvl w:ilvl="7">
      <w:start w:val="0"/>
      <w:numFmt w:val="bullet"/>
      <w:lvlText w:val="•"/>
      <w:lvlJc w:val="left"/>
      <w:pPr>
        <w:ind w:left="5145" w:hanging="410"/>
      </w:pPr>
      <w:rPr>
        <w:rFonts w:hint="default"/>
        <w:lang w:val="fr-FR" w:eastAsia="fr-FR" w:bidi="fr-FR"/>
      </w:rPr>
    </w:lvl>
    <w:lvl w:ilvl="8">
      <w:start w:val="0"/>
      <w:numFmt w:val="bullet"/>
      <w:lvlText w:val="•"/>
      <w:lvlJc w:val="left"/>
      <w:pPr>
        <w:ind w:left="5723" w:hanging="410"/>
      </w:pPr>
      <w:rPr>
        <w:rFonts w:hint="default"/>
        <w:lang w:val="fr-FR" w:eastAsia="fr-FR" w:bidi="fr-FR"/>
      </w:rPr>
    </w:lvl>
  </w:abstractNum>
  <w:abstractNum w:abstractNumId="56">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8"/>
        <w:w w:val="100"/>
        <w:sz w:val="28"/>
        <w:szCs w:val="28"/>
        <w:lang w:val="fr-FR" w:eastAsia="fr-FR" w:bidi="fr-FR"/>
      </w:rPr>
    </w:lvl>
    <w:lvl w:ilvl="1">
      <w:start w:val="0"/>
      <w:numFmt w:val="bullet"/>
      <w:lvlText w:val="•"/>
      <w:lvlJc w:val="left"/>
      <w:pPr>
        <w:ind w:left="2060" w:hanging="269"/>
      </w:pPr>
      <w:rPr>
        <w:rFonts w:hint="default"/>
        <w:lang w:val="fr-FR" w:eastAsia="fr-FR" w:bidi="fr-FR"/>
      </w:rPr>
    </w:lvl>
    <w:lvl w:ilvl="2">
      <w:start w:val="0"/>
      <w:numFmt w:val="bullet"/>
      <w:lvlText w:val="•"/>
      <w:lvlJc w:val="left"/>
      <w:pPr>
        <w:ind w:left="2580" w:hanging="269"/>
      </w:pPr>
      <w:rPr>
        <w:rFonts w:hint="default"/>
        <w:lang w:val="fr-FR" w:eastAsia="fr-FR" w:bidi="fr-FR"/>
      </w:rPr>
    </w:lvl>
    <w:lvl w:ilvl="3">
      <w:start w:val="0"/>
      <w:numFmt w:val="bullet"/>
      <w:lvlText w:val="•"/>
      <w:lvlJc w:val="left"/>
      <w:pPr>
        <w:ind w:left="3100" w:hanging="269"/>
      </w:pPr>
      <w:rPr>
        <w:rFonts w:hint="default"/>
        <w:lang w:val="fr-FR" w:eastAsia="fr-FR" w:bidi="fr-FR"/>
      </w:rPr>
    </w:lvl>
    <w:lvl w:ilvl="4">
      <w:start w:val="0"/>
      <w:numFmt w:val="bullet"/>
      <w:lvlText w:val="•"/>
      <w:lvlJc w:val="left"/>
      <w:pPr>
        <w:ind w:left="3620" w:hanging="269"/>
      </w:pPr>
      <w:rPr>
        <w:rFonts w:hint="default"/>
        <w:lang w:val="fr-FR" w:eastAsia="fr-FR" w:bidi="fr-FR"/>
      </w:rPr>
    </w:lvl>
    <w:lvl w:ilvl="5">
      <w:start w:val="0"/>
      <w:numFmt w:val="bullet"/>
      <w:lvlText w:val="•"/>
      <w:lvlJc w:val="left"/>
      <w:pPr>
        <w:ind w:left="4140" w:hanging="269"/>
      </w:pPr>
      <w:rPr>
        <w:rFonts w:hint="default"/>
        <w:lang w:val="fr-FR" w:eastAsia="fr-FR" w:bidi="fr-FR"/>
      </w:rPr>
    </w:lvl>
    <w:lvl w:ilvl="6">
      <w:start w:val="0"/>
      <w:numFmt w:val="bullet"/>
      <w:lvlText w:val="•"/>
      <w:lvlJc w:val="left"/>
      <w:pPr>
        <w:ind w:left="4660" w:hanging="269"/>
      </w:pPr>
      <w:rPr>
        <w:rFonts w:hint="default"/>
        <w:lang w:val="fr-FR" w:eastAsia="fr-FR" w:bidi="fr-FR"/>
      </w:rPr>
    </w:lvl>
    <w:lvl w:ilvl="7">
      <w:start w:val="0"/>
      <w:numFmt w:val="bullet"/>
      <w:lvlText w:val="•"/>
      <w:lvlJc w:val="left"/>
      <w:pPr>
        <w:ind w:left="5181" w:hanging="269"/>
      </w:pPr>
      <w:rPr>
        <w:rFonts w:hint="default"/>
        <w:lang w:val="fr-FR" w:eastAsia="fr-FR" w:bidi="fr-FR"/>
      </w:rPr>
    </w:lvl>
    <w:lvl w:ilvl="8">
      <w:start w:val="0"/>
      <w:numFmt w:val="bullet"/>
      <w:lvlText w:val="•"/>
      <w:lvlJc w:val="left"/>
      <w:pPr>
        <w:ind w:left="5701" w:hanging="269"/>
      </w:pPr>
      <w:rPr>
        <w:rFonts w:hint="default"/>
        <w:lang w:val="fr-FR" w:eastAsia="fr-FR" w:bidi="fr-FR"/>
      </w:rPr>
    </w:lvl>
  </w:abstractNum>
  <w:abstractNum w:abstractNumId="53">
    <w:multiLevelType w:val="hybridMultilevel"/>
    <w:lvl w:ilvl="0">
      <w:start w:val="1"/>
      <w:numFmt w:val="decimal"/>
      <w:lvlText w:val="%1"/>
      <w:lvlJc w:val="left"/>
      <w:pPr>
        <w:ind w:left="2729" w:hanging="374"/>
        <w:jc w:val="left"/>
      </w:pPr>
      <w:rPr>
        <w:rFonts w:hint="default" w:ascii="Museo-500" w:hAnsi="Museo-500" w:eastAsia="Museo-500" w:cs="Museo-500"/>
        <w:color w:val="00A9C1"/>
        <w:spacing w:val="-2"/>
        <w:w w:val="100"/>
        <w:sz w:val="22"/>
        <w:szCs w:val="22"/>
        <w:lang w:val="fr-FR" w:eastAsia="fr-FR" w:bidi="fr-FR"/>
      </w:rPr>
    </w:lvl>
    <w:lvl w:ilvl="1">
      <w:start w:val="1"/>
      <w:numFmt w:val="decimal"/>
      <w:lvlText w:val="%1.%2"/>
      <w:lvlJc w:val="left"/>
      <w:pPr>
        <w:ind w:left="3186" w:hanging="463"/>
        <w:jc w:val="left"/>
      </w:pPr>
      <w:rPr>
        <w:rFonts w:hint="default" w:ascii="Gotham Narrow" w:hAnsi="Gotham Narrow" w:eastAsia="Gotham Narrow" w:cs="Gotham Narrow"/>
        <w:b/>
        <w:bCs/>
        <w:color w:val="3C3C3B"/>
        <w:spacing w:val="-16"/>
        <w:w w:val="100"/>
        <w:sz w:val="22"/>
        <w:szCs w:val="22"/>
        <w:lang w:val="fr-FR" w:eastAsia="fr-FR" w:bidi="fr-FR"/>
      </w:rPr>
    </w:lvl>
    <w:lvl w:ilvl="2">
      <w:start w:val="0"/>
      <w:numFmt w:val="bullet"/>
      <w:lvlText w:val="•"/>
      <w:lvlJc w:val="left"/>
      <w:pPr>
        <w:ind w:left="4069" w:hanging="463"/>
      </w:pPr>
      <w:rPr>
        <w:rFonts w:hint="default"/>
        <w:lang w:val="fr-FR" w:eastAsia="fr-FR" w:bidi="fr-FR"/>
      </w:rPr>
    </w:lvl>
    <w:lvl w:ilvl="3">
      <w:start w:val="0"/>
      <w:numFmt w:val="bullet"/>
      <w:lvlText w:val="•"/>
      <w:lvlJc w:val="left"/>
      <w:pPr>
        <w:ind w:left="4959" w:hanging="463"/>
      </w:pPr>
      <w:rPr>
        <w:rFonts w:hint="default"/>
        <w:lang w:val="fr-FR" w:eastAsia="fr-FR" w:bidi="fr-FR"/>
      </w:rPr>
    </w:lvl>
    <w:lvl w:ilvl="4">
      <w:start w:val="0"/>
      <w:numFmt w:val="bullet"/>
      <w:lvlText w:val="•"/>
      <w:lvlJc w:val="left"/>
      <w:pPr>
        <w:ind w:left="5848" w:hanging="463"/>
      </w:pPr>
      <w:rPr>
        <w:rFonts w:hint="default"/>
        <w:lang w:val="fr-FR" w:eastAsia="fr-FR" w:bidi="fr-FR"/>
      </w:rPr>
    </w:lvl>
    <w:lvl w:ilvl="5">
      <w:start w:val="0"/>
      <w:numFmt w:val="bullet"/>
      <w:lvlText w:val="•"/>
      <w:lvlJc w:val="left"/>
      <w:pPr>
        <w:ind w:left="6738" w:hanging="463"/>
      </w:pPr>
      <w:rPr>
        <w:rFonts w:hint="default"/>
        <w:lang w:val="fr-FR" w:eastAsia="fr-FR" w:bidi="fr-FR"/>
      </w:rPr>
    </w:lvl>
    <w:lvl w:ilvl="6">
      <w:start w:val="0"/>
      <w:numFmt w:val="bullet"/>
      <w:lvlText w:val="•"/>
      <w:lvlJc w:val="left"/>
      <w:pPr>
        <w:ind w:left="7627" w:hanging="463"/>
      </w:pPr>
      <w:rPr>
        <w:rFonts w:hint="default"/>
        <w:lang w:val="fr-FR" w:eastAsia="fr-FR" w:bidi="fr-FR"/>
      </w:rPr>
    </w:lvl>
    <w:lvl w:ilvl="7">
      <w:start w:val="0"/>
      <w:numFmt w:val="bullet"/>
      <w:lvlText w:val="•"/>
      <w:lvlJc w:val="left"/>
      <w:pPr>
        <w:ind w:left="8517" w:hanging="463"/>
      </w:pPr>
      <w:rPr>
        <w:rFonts w:hint="default"/>
        <w:lang w:val="fr-FR" w:eastAsia="fr-FR" w:bidi="fr-FR"/>
      </w:rPr>
    </w:lvl>
    <w:lvl w:ilvl="8">
      <w:start w:val="0"/>
      <w:numFmt w:val="bullet"/>
      <w:lvlText w:val="•"/>
      <w:lvlJc w:val="left"/>
      <w:pPr>
        <w:ind w:left="9406" w:hanging="463"/>
      </w:pPr>
      <w:rPr>
        <w:rFonts w:hint="default"/>
        <w:lang w:val="fr-FR" w:eastAsia="fr-FR" w:bidi="fr-FR"/>
      </w:rPr>
    </w:lvl>
  </w:abstractNum>
  <w:abstractNum w:abstractNumId="48">
    <w:multiLevelType w:val="hybridMultilevel"/>
    <w:lvl w:ilvl="0">
      <w:start w:val="1"/>
      <w:numFmt w:val="decimal"/>
      <w:lvlText w:val="%1"/>
      <w:lvlJc w:val="left"/>
      <w:pPr>
        <w:ind w:left="2738" w:hanging="379"/>
        <w:jc w:val="left"/>
      </w:pPr>
      <w:rPr>
        <w:rFonts w:hint="default" w:ascii="Museo-500" w:hAnsi="Museo-500" w:eastAsia="Museo-500" w:cs="Museo-500"/>
        <w:color w:val="00A9C1"/>
        <w:spacing w:val="-2"/>
        <w:w w:val="100"/>
        <w:sz w:val="22"/>
        <w:szCs w:val="22"/>
        <w:lang w:val="fr-FR" w:eastAsia="fr-FR" w:bidi="fr-FR"/>
      </w:rPr>
    </w:lvl>
    <w:lvl w:ilvl="1">
      <w:start w:val="1"/>
      <w:numFmt w:val="decimal"/>
      <w:lvlText w:val="%1.%2"/>
      <w:lvlJc w:val="left"/>
      <w:pPr>
        <w:ind w:left="3138" w:hanging="410"/>
        <w:jc w:val="left"/>
      </w:pPr>
      <w:rPr>
        <w:rFonts w:hint="default" w:ascii="Gotham Narrow" w:hAnsi="Gotham Narrow" w:eastAsia="Gotham Narrow" w:cs="Gotham Narrow"/>
        <w:b/>
        <w:bCs/>
        <w:color w:val="3C3C3B"/>
        <w:spacing w:val="-12"/>
        <w:w w:val="100"/>
        <w:sz w:val="22"/>
        <w:szCs w:val="22"/>
        <w:lang w:val="fr-FR" w:eastAsia="fr-FR" w:bidi="fr-FR"/>
      </w:rPr>
    </w:lvl>
    <w:lvl w:ilvl="2">
      <w:start w:val="0"/>
      <w:numFmt w:val="bullet"/>
      <w:lvlText w:val="•"/>
      <w:lvlJc w:val="left"/>
      <w:pPr>
        <w:ind w:left="4033" w:hanging="410"/>
      </w:pPr>
      <w:rPr>
        <w:rFonts w:hint="default"/>
        <w:lang w:val="fr-FR" w:eastAsia="fr-FR" w:bidi="fr-FR"/>
      </w:rPr>
    </w:lvl>
    <w:lvl w:ilvl="3">
      <w:start w:val="0"/>
      <w:numFmt w:val="bullet"/>
      <w:lvlText w:val="•"/>
      <w:lvlJc w:val="left"/>
      <w:pPr>
        <w:ind w:left="4927" w:hanging="410"/>
      </w:pPr>
      <w:rPr>
        <w:rFonts w:hint="default"/>
        <w:lang w:val="fr-FR" w:eastAsia="fr-FR" w:bidi="fr-FR"/>
      </w:rPr>
    </w:lvl>
    <w:lvl w:ilvl="4">
      <w:start w:val="0"/>
      <w:numFmt w:val="bullet"/>
      <w:lvlText w:val="•"/>
      <w:lvlJc w:val="left"/>
      <w:pPr>
        <w:ind w:left="5821" w:hanging="410"/>
      </w:pPr>
      <w:rPr>
        <w:rFonts w:hint="default"/>
        <w:lang w:val="fr-FR" w:eastAsia="fr-FR" w:bidi="fr-FR"/>
      </w:rPr>
    </w:lvl>
    <w:lvl w:ilvl="5">
      <w:start w:val="0"/>
      <w:numFmt w:val="bullet"/>
      <w:lvlText w:val="•"/>
      <w:lvlJc w:val="left"/>
      <w:pPr>
        <w:ind w:left="6715" w:hanging="410"/>
      </w:pPr>
      <w:rPr>
        <w:rFonts w:hint="default"/>
        <w:lang w:val="fr-FR" w:eastAsia="fr-FR" w:bidi="fr-FR"/>
      </w:rPr>
    </w:lvl>
    <w:lvl w:ilvl="6">
      <w:start w:val="0"/>
      <w:numFmt w:val="bullet"/>
      <w:lvlText w:val="•"/>
      <w:lvlJc w:val="left"/>
      <w:pPr>
        <w:ind w:left="7609" w:hanging="410"/>
      </w:pPr>
      <w:rPr>
        <w:rFonts w:hint="default"/>
        <w:lang w:val="fr-FR" w:eastAsia="fr-FR" w:bidi="fr-FR"/>
      </w:rPr>
    </w:lvl>
    <w:lvl w:ilvl="7">
      <w:start w:val="0"/>
      <w:numFmt w:val="bullet"/>
      <w:lvlText w:val="•"/>
      <w:lvlJc w:val="left"/>
      <w:pPr>
        <w:ind w:left="8503" w:hanging="410"/>
      </w:pPr>
      <w:rPr>
        <w:rFonts w:hint="default"/>
        <w:lang w:val="fr-FR" w:eastAsia="fr-FR" w:bidi="fr-FR"/>
      </w:rPr>
    </w:lvl>
    <w:lvl w:ilvl="8">
      <w:start w:val="0"/>
      <w:numFmt w:val="bullet"/>
      <w:lvlText w:val="•"/>
      <w:lvlJc w:val="left"/>
      <w:pPr>
        <w:ind w:left="9397" w:hanging="410"/>
      </w:pPr>
      <w:rPr>
        <w:rFonts w:hint="default"/>
        <w:lang w:val="fr-FR" w:eastAsia="fr-FR" w:bidi="fr-FR"/>
      </w:rPr>
    </w:lvl>
  </w:abstractNum>
  <w:abstractNum w:abstractNumId="47">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4"/>
        <w:w w:val="100"/>
        <w:sz w:val="28"/>
        <w:szCs w:val="28"/>
        <w:lang w:val="fr-FR" w:eastAsia="fr-FR" w:bidi="fr-FR"/>
      </w:rPr>
    </w:lvl>
    <w:lvl w:ilvl="1">
      <w:start w:val="0"/>
      <w:numFmt w:val="bullet"/>
      <w:lvlText w:val="•"/>
      <w:lvlJc w:val="left"/>
      <w:pPr>
        <w:ind w:left="3591" w:hanging="269"/>
      </w:pPr>
      <w:rPr>
        <w:rFonts w:hint="default"/>
        <w:lang w:val="fr-FR" w:eastAsia="fr-FR" w:bidi="fr-FR"/>
      </w:rPr>
    </w:lvl>
    <w:lvl w:ilvl="2">
      <w:start w:val="0"/>
      <w:numFmt w:val="bullet"/>
      <w:lvlText w:val="•"/>
      <w:lvlJc w:val="left"/>
      <w:pPr>
        <w:ind w:left="5642" w:hanging="269"/>
      </w:pPr>
      <w:rPr>
        <w:rFonts w:hint="default"/>
        <w:lang w:val="fr-FR" w:eastAsia="fr-FR" w:bidi="fr-FR"/>
      </w:rPr>
    </w:lvl>
    <w:lvl w:ilvl="3">
      <w:start w:val="0"/>
      <w:numFmt w:val="bullet"/>
      <w:lvlText w:val="•"/>
      <w:lvlJc w:val="left"/>
      <w:pPr>
        <w:ind w:left="7693" w:hanging="269"/>
      </w:pPr>
      <w:rPr>
        <w:rFonts w:hint="default"/>
        <w:lang w:val="fr-FR" w:eastAsia="fr-FR" w:bidi="fr-FR"/>
      </w:rPr>
    </w:lvl>
    <w:lvl w:ilvl="4">
      <w:start w:val="0"/>
      <w:numFmt w:val="bullet"/>
      <w:lvlText w:val="•"/>
      <w:lvlJc w:val="left"/>
      <w:pPr>
        <w:ind w:left="9744" w:hanging="269"/>
      </w:pPr>
      <w:rPr>
        <w:rFonts w:hint="default"/>
        <w:lang w:val="fr-FR" w:eastAsia="fr-FR" w:bidi="fr-FR"/>
      </w:rPr>
    </w:lvl>
    <w:lvl w:ilvl="5">
      <w:start w:val="0"/>
      <w:numFmt w:val="bullet"/>
      <w:lvlText w:val="•"/>
      <w:lvlJc w:val="left"/>
      <w:pPr>
        <w:ind w:left="11795" w:hanging="269"/>
      </w:pPr>
      <w:rPr>
        <w:rFonts w:hint="default"/>
        <w:lang w:val="fr-FR" w:eastAsia="fr-FR" w:bidi="fr-FR"/>
      </w:rPr>
    </w:lvl>
    <w:lvl w:ilvl="6">
      <w:start w:val="0"/>
      <w:numFmt w:val="bullet"/>
      <w:lvlText w:val="•"/>
      <w:lvlJc w:val="left"/>
      <w:pPr>
        <w:ind w:left="13846" w:hanging="269"/>
      </w:pPr>
      <w:rPr>
        <w:rFonts w:hint="default"/>
        <w:lang w:val="fr-FR" w:eastAsia="fr-FR" w:bidi="fr-FR"/>
      </w:rPr>
    </w:lvl>
    <w:lvl w:ilvl="7">
      <w:start w:val="0"/>
      <w:numFmt w:val="bullet"/>
      <w:lvlText w:val="•"/>
      <w:lvlJc w:val="left"/>
      <w:pPr>
        <w:ind w:left="15897" w:hanging="269"/>
      </w:pPr>
      <w:rPr>
        <w:rFonts w:hint="default"/>
        <w:lang w:val="fr-FR" w:eastAsia="fr-FR" w:bidi="fr-FR"/>
      </w:rPr>
    </w:lvl>
    <w:lvl w:ilvl="8">
      <w:start w:val="0"/>
      <w:numFmt w:val="bullet"/>
      <w:lvlText w:val="•"/>
      <w:lvlJc w:val="left"/>
      <w:pPr>
        <w:ind w:left="17948" w:hanging="269"/>
      </w:pPr>
      <w:rPr>
        <w:rFonts w:hint="default"/>
        <w:lang w:val="fr-FR" w:eastAsia="fr-FR" w:bidi="fr-FR"/>
      </w:rPr>
    </w:lvl>
  </w:abstractNum>
  <w:abstractNum w:abstractNumId="46">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4"/>
        <w:w w:val="100"/>
        <w:sz w:val="28"/>
        <w:szCs w:val="28"/>
        <w:lang w:val="fr-FR" w:eastAsia="fr-FR" w:bidi="fr-FR"/>
      </w:rPr>
    </w:lvl>
    <w:lvl w:ilvl="1">
      <w:start w:val="0"/>
      <w:numFmt w:val="bullet"/>
      <w:lvlText w:val="•"/>
      <w:lvlJc w:val="left"/>
      <w:pPr>
        <w:ind w:left="2482" w:hanging="269"/>
      </w:pPr>
      <w:rPr>
        <w:rFonts w:hint="default"/>
        <w:lang w:val="fr-FR" w:eastAsia="fr-FR" w:bidi="fr-FR"/>
      </w:rPr>
    </w:lvl>
    <w:lvl w:ilvl="2">
      <w:start w:val="0"/>
      <w:numFmt w:val="bullet"/>
      <w:lvlText w:val="•"/>
      <w:lvlJc w:val="left"/>
      <w:pPr>
        <w:ind w:left="3425" w:hanging="269"/>
      </w:pPr>
      <w:rPr>
        <w:rFonts w:hint="default"/>
        <w:lang w:val="fr-FR" w:eastAsia="fr-FR" w:bidi="fr-FR"/>
      </w:rPr>
    </w:lvl>
    <w:lvl w:ilvl="3">
      <w:start w:val="0"/>
      <w:numFmt w:val="bullet"/>
      <w:lvlText w:val="•"/>
      <w:lvlJc w:val="left"/>
      <w:pPr>
        <w:ind w:left="4367" w:hanging="269"/>
      </w:pPr>
      <w:rPr>
        <w:rFonts w:hint="default"/>
        <w:lang w:val="fr-FR" w:eastAsia="fr-FR" w:bidi="fr-FR"/>
      </w:rPr>
    </w:lvl>
    <w:lvl w:ilvl="4">
      <w:start w:val="0"/>
      <w:numFmt w:val="bullet"/>
      <w:lvlText w:val="•"/>
      <w:lvlJc w:val="left"/>
      <w:pPr>
        <w:ind w:left="5310" w:hanging="269"/>
      </w:pPr>
      <w:rPr>
        <w:rFonts w:hint="default"/>
        <w:lang w:val="fr-FR" w:eastAsia="fr-FR" w:bidi="fr-FR"/>
      </w:rPr>
    </w:lvl>
    <w:lvl w:ilvl="5">
      <w:start w:val="0"/>
      <w:numFmt w:val="bullet"/>
      <w:lvlText w:val="•"/>
      <w:lvlJc w:val="left"/>
      <w:pPr>
        <w:ind w:left="6252" w:hanging="269"/>
      </w:pPr>
      <w:rPr>
        <w:rFonts w:hint="default"/>
        <w:lang w:val="fr-FR" w:eastAsia="fr-FR" w:bidi="fr-FR"/>
      </w:rPr>
    </w:lvl>
    <w:lvl w:ilvl="6">
      <w:start w:val="0"/>
      <w:numFmt w:val="bullet"/>
      <w:lvlText w:val="•"/>
      <w:lvlJc w:val="left"/>
      <w:pPr>
        <w:ind w:left="7195" w:hanging="269"/>
      </w:pPr>
      <w:rPr>
        <w:rFonts w:hint="default"/>
        <w:lang w:val="fr-FR" w:eastAsia="fr-FR" w:bidi="fr-FR"/>
      </w:rPr>
    </w:lvl>
    <w:lvl w:ilvl="7">
      <w:start w:val="0"/>
      <w:numFmt w:val="bullet"/>
      <w:lvlText w:val="•"/>
      <w:lvlJc w:val="left"/>
      <w:pPr>
        <w:ind w:left="8137" w:hanging="269"/>
      </w:pPr>
      <w:rPr>
        <w:rFonts w:hint="default"/>
        <w:lang w:val="fr-FR" w:eastAsia="fr-FR" w:bidi="fr-FR"/>
      </w:rPr>
    </w:lvl>
    <w:lvl w:ilvl="8">
      <w:start w:val="0"/>
      <w:numFmt w:val="bullet"/>
      <w:lvlText w:val="•"/>
      <w:lvlJc w:val="left"/>
      <w:pPr>
        <w:ind w:left="9080" w:hanging="269"/>
      </w:pPr>
      <w:rPr>
        <w:rFonts w:hint="default"/>
        <w:lang w:val="fr-FR" w:eastAsia="fr-FR" w:bidi="fr-FR"/>
      </w:rPr>
    </w:lvl>
  </w:abstractNum>
  <w:abstractNum w:abstractNumId="45">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4"/>
        <w:w w:val="100"/>
        <w:sz w:val="28"/>
        <w:szCs w:val="28"/>
        <w:lang w:val="fr-FR" w:eastAsia="fr-FR" w:bidi="fr-FR"/>
      </w:rPr>
    </w:lvl>
    <w:lvl w:ilvl="1">
      <w:start w:val="1"/>
      <w:numFmt w:val="decimal"/>
      <w:lvlText w:val="%1.%2"/>
      <w:lvlJc w:val="left"/>
      <w:pPr>
        <w:ind w:left="1674" w:hanging="410"/>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1680" w:hanging="410"/>
      </w:pPr>
      <w:rPr>
        <w:rFonts w:hint="default"/>
        <w:lang w:val="fr-FR" w:eastAsia="fr-FR" w:bidi="fr-FR"/>
      </w:rPr>
    </w:lvl>
    <w:lvl w:ilvl="3">
      <w:start w:val="0"/>
      <w:numFmt w:val="bullet"/>
      <w:lvlText w:val="•"/>
      <w:lvlJc w:val="left"/>
      <w:pPr>
        <w:ind w:left="2840" w:hanging="410"/>
      </w:pPr>
      <w:rPr>
        <w:rFonts w:hint="default"/>
        <w:lang w:val="fr-FR" w:eastAsia="fr-FR" w:bidi="fr-FR"/>
      </w:rPr>
    </w:lvl>
    <w:lvl w:ilvl="4">
      <w:start w:val="0"/>
      <w:numFmt w:val="bullet"/>
      <w:lvlText w:val="•"/>
      <w:lvlJc w:val="left"/>
      <w:pPr>
        <w:ind w:left="4001" w:hanging="410"/>
      </w:pPr>
      <w:rPr>
        <w:rFonts w:hint="default"/>
        <w:lang w:val="fr-FR" w:eastAsia="fr-FR" w:bidi="fr-FR"/>
      </w:rPr>
    </w:lvl>
    <w:lvl w:ilvl="5">
      <w:start w:val="0"/>
      <w:numFmt w:val="bullet"/>
      <w:lvlText w:val="•"/>
      <w:lvlJc w:val="left"/>
      <w:pPr>
        <w:ind w:left="5162" w:hanging="410"/>
      </w:pPr>
      <w:rPr>
        <w:rFonts w:hint="default"/>
        <w:lang w:val="fr-FR" w:eastAsia="fr-FR" w:bidi="fr-FR"/>
      </w:rPr>
    </w:lvl>
    <w:lvl w:ilvl="6">
      <w:start w:val="0"/>
      <w:numFmt w:val="bullet"/>
      <w:lvlText w:val="•"/>
      <w:lvlJc w:val="left"/>
      <w:pPr>
        <w:ind w:left="6322" w:hanging="410"/>
      </w:pPr>
      <w:rPr>
        <w:rFonts w:hint="default"/>
        <w:lang w:val="fr-FR" w:eastAsia="fr-FR" w:bidi="fr-FR"/>
      </w:rPr>
    </w:lvl>
    <w:lvl w:ilvl="7">
      <w:start w:val="0"/>
      <w:numFmt w:val="bullet"/>
      <w:lvlText w:val="•"/>
      <w:lvlJc w:val="left"/>
      <w:pPr>
        <w:ind w:left="7483" w:hanging="410"/>
      </w:pPr>
      <w:rPr>
        <w:rFonts w:hint="default"/>
        <w:lang w:val="fr-FR" w:eastAsia="fr-FR" w:bidi="fr-FR"/>
      </w:rPr>
    </w:lvl>
    <w:lvl w:ilvl="8">
      <w:start w:val="0"/>
      <w:numFmt w:val="bullet"/>
      <w:lvlText w:val="•"/>
      <w:lvlJc w:val="left"/>
      <w:pPr>
        <w:ind w:left="8644" w:hanging="410"/>
      </w:pPr>
      <w:rPr>
        <w:rFonts w:hint="default"/>
        <w:lang w:val="fr-FR" w:eastAsia="fr-FR" w:bidi="fr-FR"/>
      </w:rPr>
    </w:lvl>
  </w:abstractNum>
  <w:abstractNum w:abstractNumId="41">
    <w:multiLevelType w:val="hybridMultilevel"/>
    <w:lvl w:ilvl="0">
      <w:start w:val="1"/>
      <w:numFmt w:val="decimal"/>
      <w:lvlText w:val="%1"/>
      <w:lvlJc w:val="left"/>
      <w:pPr>
        <w:ind w:left="1608" w:hanging="345"/>
        <w:jc w:val="left"/>
      </w:pPr>
      <w:rPr>
        <w:rFonts w:hint="default" w:ascii="Gotham Narrow" w:hAnsi="Gotham Narrow" w:eastAsia="Gotham Narrow" w:cs="Gotham Narrow"/>
        <w:b/>
        <w:bCs/>
        <w:color w:val="00A9C1"/>
        <w:spacing w:val="-19"/>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1660" w:hanging="359"/>
      </w:pPr>
      <w:rPr>
        <w:rFonts w:hint="default"/>
        <w:lang w:val="fr-FR" w:eastAsia="fr-FR" w:bidi="fr-FR"/>
      </w:rPr>
    </w:lvl>
    <w:lvl w:ilvl="3">
      <w:start w:val="0"/>
      <w:numFmt w:val="bullet"/>
      <w:lvlText w:val="•"/>
      <w:lvlJc w:val="left"/>
      <w:pPr>
        <w:ind w:left="2823" w:hanging="359"/>
      </w:pPr>
      <w:rPr>
        <w:rFonts w:hint="default"/>
        <w:lang w:val="fr-FR" w:eastAsia="fr-FR" w:bidi="fr-FR"/>
      </w:rPr>
    </w:lvl>
    <w:lvl w:ilvl="4">
      <w:start w:val="0"/>
      <w:numFmt w:val="bullet"/>
      <w:lvlText w:val="•"/>
      <w:lvlJc w:val="left"/>
      <w:pPr>
        <w:ind w:left="3986" w:hanging="359"/>
      </w:pPr>
      <w:rPr>
        <w:rFonts w:hint="default"/>
        <w:lang w:val="fr-FR" w:eastAsia="fr-FR" w:bidi="fr-FR"/>
      </w:rPr>
    </w:lvl>
    <w:lvl w:ilvl="5">
      <w:start w:val="0"/>
      <w:numFmt w:val="bullet"/>
      <w:lvlText w:val="•"/>
      <w:lvlJc w:val="left"/>
      <w:pPr>
        <w:ind w:left="5149" w:hanging="359"/>
      </w:pPr>
      <w:rPr>
        <w:rFonts w:hint="default"/>
        <w:lang w:val="fr-FR" w:eastAsia="fr-FR" w:bidi="fr-FR"/>
      </w:rPr>
    </w:lvl>
    <w:lvl w:ilvl="6">
      <w:start w:val="0"/>
      <w:numFmt w:val="bullet"/>
      <w:lvlText w:val="•"/>
      <w:lvlJc w:val="left"/>
      <w:pPr>
        <w:ind w:left="6312" w:hanging="359"/>
      </w:pPr>
      <w:rPr>
        <w:rFonts w:hint="default"/>
        <w:lang w:val="fr-FR" w:eastAsia="fr-FR" w:bidi="fr-FR"/>
      </w:rPr>
    </w:lvl>
    <w:lvl w:ilvl="7">
      <w:start w:val="0"/>
      <w:numFmt w:val="bullet"/>
      <w:lvlText w:val="•"/>
      <w:lvlJc w:val="left"/>
      <w:pPr>
        <w:ind w:left="7475" w:hanging="359"/>
      </w:pPr>
      <w:rPr>
        <w:rFonts w:hint="default"/>
        <w:lang w:val="fr-FR" w:eastAsia="fr-FR" w:bidi="fr-FR"/>
      </w:rPr>
    </w:lvl>
    <w:lvl w:ilvl="8">
      <w:start w:val="0"/>
      <w:numFmt w:val="bullet"/>
      <w:lvlText w:val="•"/>
      <w:lvlJc w:val="left"/>
      <w:pPr>
        <w:ind w:left="8639" w:hanging="359"/>
      </w:pPr>
      <w:rPr>
        <w:rFonts w:hint="default"/>
        <w:lang w:val="fr-FR" w:eastAsia="fr-FR" w:bidi="fr-FR"/>
      </w:rPr>
    </w:lvl>
  </w:abstractNum>
  <w:abstractNum w:abstractNumId="40">
    <w:multiLevelType w:val="hybridMultilevel"/>
    <w:lvl w:ilvl="0">
      <w:start w:val="1"/>
      <w:numFmt w:val="decimal"/>
      <w:lvlText w:val="%1"/>
      <w:lvlJc w:val="left"/>
      <w:pPr>
        <w:ind w:left="1622" w:hanging="359"/>
        <w:jc w:val="left"/>
      </w:pPr>
      <w:rPr>
        <w:rFonts w:hint="default" w:ascii="Gotham Narrow" w:hAnsi="Gotham Narrow" w:eastAsia="Gotham Narrow" w:cs="Gotham Narrow"/>
        <w:b/>
        <w:bCs/>
        <w:color w:val="00A9C1"/>
        <w:spacing w:val="-19"/>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489" w:hanging="359"/>
      </w:pPr>
      <w:rPr>
        <w:rFonts w:hint="default"/>
        <w:lang w:val="fr-FR" w:eastAsia="fr-FR" w:bidi="fr-FR"/>
      </w:rPr>
    </w:lvl>
    <w:lvl w:ilvl="3">
      <w:start w:val="0"/>
      <w:numFmt w:val="bullet"/>
      <w:lvlText w:val="•"/>
      <w:lvlJc w:val="left"/>
      <w:pPr>
        <w:ind w:left="4423" w:hanging="359"/>
      </w:pPr>
      <w:rPr>
        <w:rFonts w:hint="default"/>
        <w:lang w:val="fr-FR" w:eastAsia="fr-FR" w:bidi="fr-FR"/>
      </w:rPr>
    </w:lvl>
    <w:lvl w:ilvl="4">
      <w:start w:val="0"/>
      <w:numFmt w:val="bullet"/>
      <w:lvlText w:val="•"/>
      <w:lvlJc w:val="left"/>
      <w:pPr>
        <w:ind w:left="5358" w:hanging="359"/>
      </w:pPr>
      <w:rPr>
        <w:rFonts w:hint="default"/>
        <w:lang w:val="fr-FR" w:eastAsia="fr-FR" w:bidi="fr-FR"/>
      </w:rPr>
    </w:lvl>
    <w:lvl w:ilvl="5">
      <w:start w:val="0"/>
      <w:numFmt w:val="bullet"/>
      <w:lvlText w:val="•"/>
      <w:lvlJc w:val="left"/>
      <w:pPr>
        <w:ind w:left="6292" w:hanging="359"/>
      </w:pPr>
      <w:rPr>
        <w:rFonts w:hint="default"/>
        <w:lang w:val="fr-FR" w:eastAsia="fr-FR" w:bidi="fr-FR"/>
      </w:rPr>
    </w:lvl>
    <w:lvl w:ilvl="6">
      <w:start w:val="0"/>
      <w:numFmt w:val="bullet"/>
      <w:lvlText w:val="•"/>
      <w:lvlJc w:val="left"/>
      <w:pPr>
        <w:ind w:left="7227" w:hanging="359"/>
      </w:pPr>
      <w:rPr>
        <w:rFonts w:hint="default"/>
        <w:lang w:val="fr-FR" w:eastAsia="fr-FR" w:bidi="fr-FR"/>
      </w:rPr>
    </w:lvl>
    <w:lvl w:ilvl="7">
      <w:start w:val="0"/>
      <w:numFmt w:val="bullet"/>
      <w:lvlText w:val="•"/>
      <w:lvlJc w:val="left"/>
      <w:pPr>
        <w:ind w:left="8161" w:hanging="359"/>
      </w:pPr>
      <w:rPr>
        <w:rFonts w:hint="default"/>
        <w:lang w:val="fr-FR" w:eastAsia="fr-FR" w:bidi="fr-FR"/>
      </w:rPr>
    </w:lvl>
    <w:lvl w:ilvl="8">
      <w:start w:val="0"/>
      <w:numFmt w:val="bullet"/>
      <w:lvlText w:val="•"/>
      <w:lvlJc w:val="left"/>
      <w:pPr>
        <w:ind w:left="9096" w:hanging="359"/>
      </w:pPr>
      <w:rPr>
        <w:rFonts w:hint="default"/>
        <w:lang w:val="fr-FR" w:eastAsia="fr-FR" w:bidi="fr-FR"/>
      </w:rPr>
    </w:lvl>
  </w:abstractNum>
  <w:abstractNum w:abstractNumId="39">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4"/>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1660" w:hanging="359"/>
      </w:pPr>
      <w:rPr>
        <w:rFonts w:hint="default"/>
        <w:lang w:val="fr-FR" w:eastAsia="fr-FR" w:bidi="fr-FR"/>
      </w:rPr>
    </w:lvl>
    <w:lvl w:ilvl="3">
      <w:start w:val="0"/>
      <w:numFmt w:val="bullet"/>
      <w:lvlText w:val="•"/>
      <w:lvlJc w:val="left"/>
      <w:pPr>
        <w:ind w:left="1720" w:hanging="359"/>
      </w:pPr>
      <w:rPr>
        <w:rFonts w:hint="default"/>
        <w:lang w:val="fr-FR" w:eastAsia="fr-FR" w:bidi="fr-FR"/>
      </w:rPr>
    </w:lvl>
    <w:lvl w:ilvl="4">
      <w:start w:val="0"/>
      <w:numFmt w:val="bullet"/>
      <w:lvlText w:val="•"/>
      <w:lvlJc w:val="left"/>
      <w:pPr>
        <w:ind w:left="2453" w:hanging="359"/>
      </w:pPr>
      <w:rPr>
        <w:rFonts w:hint="default"/>
        <w:lang w:val="fr-FR" w:eastAsia="fr-FR" w:bidi="fr-FR"/>
      </w:rPr>
    </w:lvl>
    <w:lvl w:ilvl="5">
      <w:start w:val="0"/>
      <w:numFmt w:val="bullet"/>
      <w:lvlText w:val="•"/>
      <w:lvlJc w:val="left"/>
      <w:pPr>
        <w:ind w:left="3187" w:hanging="359"/>
      </w:pPr>
      <w:rPr>
        <w:rFonts w:hint="default"/>
        <w:lang w:val="fr-FR" w:eastAsia="fr-FR" w:bidi="fr-FR"/>
      </w:rPr>
    </w:lvl>
    <w:lvl w:ilvl="6">
      <w:start w:val="0"/>
      <w:numFmt w:val="bullet"/>
      <w:lvlText w:val="•"/>
      <w:lvlJc w:val="left"/>
      <w:pPr>
        <w:ind w:left="3921" w:hanging="359"/>
      </w:pPr>
      <w:rPr>
        <w:rFonts w:hint="default"/>
        <w:lang w:val="fr-FR" w:eastAsia="fr-FR" w:bidi="fr-FR"/>
      </w:rPr>
    </w:lvl>
    <w:lvl w:ilvl="7">
      <w:start w:val="0"/>
      <w:numFmt w:val="bullet"/>
      <w:lvlText w:val="•"/>
      <w:lvlJc w:val="left"/>
      <w:pPr>
        <w:ind w:left="4654" w:hanging="359"/>
      </w:pPr>
      <w:rPr>
        <w:rFonts w:hint="default"/>
        <w:lang w:val="fr-FR" w:eastAsia="fr-FR" w:bidi="fr-FR"/>
      </w:rPr>
    </w:lvl>
    <w:lvl w:ilvl="8">
      <w:start w:val="0"/>
      <w:numFmt w:val="bullet"/>
      <w:lvlText w:val="•"/>
      <w:lvlJc w:val="left"/>
      <w:pPr>
        <w:ind w:left="5388" w:hanging="359"/>
      </w:pPr>
      <w:rPr>
        <w:rFonts w:hint="default"/>
        <w:lang w:val="fr-FR" w:eastAsia="fr-FR" w:bidi="fr-FR"/>
      </w:rPr>
    </w:lvl>
  </w:abstractNum>
  <w:abstractNum w:abstractNumId="38">
    <w:multiLevelType w:val="hybridMultilevel"/>
    <w:lvl w:ilvl="0">
      <w:start w:val="1"/>
      <w:numFmt w:val="decimal"/>
      <w:lvlText w:val="%1"/>
      <w:lvlJc w:val="left"/>
      <w:pPr>
        <w:ind w:left="2724" w:hanging="383"/>
        <w:jc w:val="left"/>
      </w:pPr>
      <w:rPr>
        <w:rFonts w:hint="default" w:ascii="Museo-500" w:hAnsi="Museo-500" w:eastAsia="Museo-500" w:cs="Museo-500"/>
        <w:color w:val="00A9C1"/>
        <w:spacing w:val="-13"/>
        <w:w w:val="100"/>
        <w:sz w:val="22"/>
        <w:szCs w:val="22"/>
        <w:lang w:val="fr-FR" w:eastAsia="fr-FR" w:bidi="fr-FR"/>
      </w:rPr>
    </w:lvl>
    <w:lvl w:ilvl="1">
      <w:start w:val="1"/>
      <w:numFmt w:val="decimal"/>
      <w:lvlText w:val="%1.%2"/>
      <w:lvlJc w:val="left"/>
      <w:pPr>
        <w:ind w:left="3096"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40" w:hanging="359"/>
      </w:pPr>
      <w:rPr>
        <w:rFonts w:hint="default"/>
        <w:lang w:val="fr-FR" w:eastAsia="fr-FR" w:bidi="fr-FR"/>
      </w:rPr>
    </w:lvl>
    <w:lvl w:ilvl="3">
      <w:start w:val="0"/>
      <w:numFmt w:val="bullet"/>
      <w:lvlText w:val="•"/>
      <w:lvlJc w:val="left"/>
      <w:pPr>
        <w:ind w:left="4118" w:hanging="359"/>
      </w:pPr>
      <w:rPr>
        <w:rFonts w:hint="default"/>
        <w:lang w:val="fr-FR" w:eastAsia="fr-FR" w:bidi="fr-FR"/>
      </w:rPr>
    </w:lvl>
    <w:lvl w:ilvl="4">
      <w:start w:val="0"/>
      <w:numFmt w:val="bullet"/>
      <w:lvlText w:val="•"/>
      <w:lvlJc w:val="left"/>
      <w:pPr>
        <w:ind w:left="5096" w:hanging="359"/>
      </w:pPr>
      <w:rPr>
        <w:rFonts w:hint="default"/>
        <w:lang w:val="fr-FR" w:eastAsia="fr-FR" w:bidi="fr-FR"/>
      </w:rPr>
    </w:lvl>
    <w:lvl w:ilvl="5">
      <w:start w:val="0"/>
      <w:numFmt w:val="bullet"/>
      <w:lvlText w:val="•"/>
      <w:lvlJc w:val="left"/>
      <w:pPr>
        <w:ind w:left="6074" w:hanging="359"/>
      </w:pPr>
      <w:rPr>
        <w:rFonts w:hint="default"/>
        <w:lang w:val="fr-FR" w:eastAsia="fr-FR" w:bidi="fr-FR"/>
      </w:rPr>
    </w:lvl>
    <w:lvl w:ilvl="6">
      <w:start w:val="0"/>
      <w:numFmt w:val="bullet"/>
      <w:lvlText w:val="•"/>
      <w:lvlJc w:val="left"/>
      <w:pPr>
        <w:ind w:left="7052" w:hanging="359"/>
      </w:pPr>
      <w:rPr>
        <w:rFonts w:hint="default"/>
        <w:lang w:val="fr-FR" w:eastAsia="fr-FR" w:bidi="fr-FR"/>
      </w:rPr>
    </w:lvl>
    <w:lvl w:ilvl="7">
      <w:start w:val="0"/>
      <w:numFmt w:val="bullet"/>
      <w:lvlText w:val="•"/>
      <w:lvlJc w:val="left"/>
      <w:pPr>
        <w:ind w:left="8030" w:hanging="359"/>
      </w:pPr>
      <w:rPr>
        <w:rFonts w:hint="default"/>
        <w:lang w:val="fr-FR" w:eastAsia="fr-FR" w:bidi="fr-FR"/>
      </w:rPr>
    </w:lvl>
    <w:lvl w:ilvl="8">
      <w:start w:val="0"/>
      <w:numFmt w:val="bullet"/>
      <w:lvlText w:val="•"/>
      <w:lvlJc w:val="left"/>
      <w:pPr>
        <w:ind w:left="9009" w:hanging="359"/>
      </w:pPr>
      <w:rPr>
        <w:rFonts w:hint="default"/>
        <w:lang w:val="fr-FR" w:eastAsia="fr-FR" w:bidi="fr-FR"/>
      </w:rPr>
    </w:lvl>
  </w:abstractNum>
  <w:abstractNum w:abstractNumId="35">
    <w:multiLevelType w:val="hybridMultilevel"/>
    <w:lvl w:ilvl="0">
      <w:start w:val="1"/>
      <w:numFmt w:val="decimal"/>
      <w:lvlText w:val="%1"/>
      <w:lvlJc w:val="left"/>
      <w:pPr>
        <w:ind w:left="1633" w:hanging="370"/>
        <w:jc w:val="left"/>
      </w:pPr>
      <w:rPr>
        <w:rFonts w:hint="default" w:ascii="Gotham Narrow" w:hAnsi="Gotham Narrow" w:eastAsia="Gotham Narrow" w:cs="Gotham Narrow"/>
        <w:b/>
        <w:bCs/>
        <w:color w:val="00A9C1"/>
        <w:spacing w:val="-28"/>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2676" w:hanging="359"/>
      </w:pPr>
      <w:rPr>
        <w:rFonts w:hint="default"/>
        <w:lang w:val="fr-FR" w:eastAsia="fr-FR" w:bidi="fr-FR"/>
      </w:rPr>
    </w:lvl>
    <w:lvl w:ilvl="3">
      <w:start w:val="0"/>
      <w:numFmt w:val="bullet"/>
      <w:lvlText w:val="•"/>
      <w:lvlJc w:val="left"/>
      <w:pPr>
        <w:ind w:left="3712" w:hanging="359"/>
      </w:pPr>
      <w:rPr>
        <w:rFonts w:hint="default"/>
        <w:lang w:val="fr-FR" w:eastAsia="fr-FR" w:bidi="fr-FR"/>
      </w:rPr>
    </w:lvl>
    <w:lvl w:ilvl="4">
      <w:start w:val="0"/>
      <w:numFmt w:val="bullet"/>
      <w:lvlText w:val="•"/>
      <w:lvlJc w:val="left"/>
      <w:pPr>
        <w:ind w:left="4748" w:hanging="359"/>
      </w:pPr>
      <w:rPr>
        <w:rFonts w:hint="default"/>
        <w:lang w:val="fr-FR" w:eastAsia="fr-FR" w:bidi="fr-FR"/>
      </w:rPr>
    </w:lvl>
    <w:lvl w:ilvl="5">
      <w:start w:val="0"/>
      <w:numFmt w:val="bullet"/>
      <w:lvlText w:val="•"/>
      <w:lvlJc w:val="left"/>
      <w:pPr>
        <w:ind w:left="5784" w:hanging="359"/>
      </w:pPr>
      <w:rPr>
        <w:rFonts w:hint="default"/>
        <w:lang w:val="fr-FR" w:eastAsia="fr-FR" w:bidi="fr-FR"/>
      </w:rPr>
    </w:lvl>
    <w:lvl w:ilvl="6">
      <w:start w:val="0"/>
      <w:numFmt w:val="bullet"/>
      <w:lvlText w:val="•"/>
      <w:lvlJc w:val="left"/>
      <w:pPr>
        <w:ind w:left="6820" w:hanging="359"/>
      </w:pPr>
      <w:rPr>
        <w:rFonts w:hint="default"/>
        <w:lang w:val="fr-FR" w:eastAsia="fr-FR" w:bidi="fr-FR"/>
      </w:rPr>
    </w:lvl>
    <w:lvl w:ilvl="7">
      <w:start w:val="0"/>
      <w:numFmt w:val="bullet"/>
      <w:lvlText w:val="•"/>
      <w:lvlJc w:val="left"/>
      <w:pPr>
        <w:ind w:left="7857" w:hanging="359"/>
      </w:pPr>
      <w:rPr>
        <w:rFonts w:hint="default"/>
        <w:lang w:val="fr-FR" w:eastAsia="fr-FR" w:bidi="fr-FR"/>
      </w:rPr>
    </w:lvl>
    <w:lvl w:ilvl="8">
      <w:start w:val="0"/>
      <w:numFmt w:val="bullet"/>
      <w:lvlText w:val="•"/>
      <w:lvlJc w:val="left"/>
      <w:pPr>
        <w:ind w:left="8893" w:hanging="359"/>
      </w:pPr>
      <w:rPr>
        <w:rFonts w:hint="default"/>
        <w:lang w:val="fr-FR" w:eastAsia="fr-FR" w:bidi="fr-FR"/>
      </w:rPr>
    </w:lvl>
  </w:abstractNum>
  <w:abstractNum w:abstractNumId="33">
    <w:multiLevelType w:val="hybridMultilevel"/>
    <w:lvl w:ilvl="0">
      <w:start w:val="1"/>
      <w:numFmt w:val="decimal"/>
      <w:lvlText w:val="%1"/>
      <w:lvlJc w:val="left"/>
      <w:pPr>
        <w:ind w:left="1678" w:hanging="415"/>
        <w:jc w:val="left"/>
      </w:pPr>
      <w:rPr>
        <w:rFonts w:hint="default" w:ascii="Gotham Narrow" w:hAnsi="Gotham Narrow" w:eastAsia="Gotham Narrow" w:cs="Gotham Narrow"/>
        <w:b/>
        <w:bCs/>
        <w:color w:val="00A9C1"/>
        <w:spacing w:val="-28"/>
        <w:w w:val="100"/>
        <w:sz w:val="28"/>
        <w:szCs w:val="28"/>
        <w:lang w:val="fr-FR" w:eastAsia="fr-FR" w:bidi="fr-FR"/>
      </w:rPr>
    </w:lvl>
    <w:lvl w:ilvl="1">
      <w:start w:val="1"/>
      <w:numFmt w:val="decimal"/>
      <w:lvlText w:val="%1.%2"/>
      <w:lvlJc w:val="left"/>
      <w:pPr>
        <w:ind w:left="1714" w:hanging="451"/>
        <w:jc w:val="left"/>
      </w:pPr>
      <w:rPr>
        <w:rFonts w:hint="default" w:ascii="Gotham Narrow" w:hAnsi="Gotham Narrow" w:eastAsia="Gotham Narrow" w:cs="Gotham Narrow"/>
        <w:b/>
        <w:bCs/>
        <w:color w:val="3C3C3B"/>
        <w:spacing w:val="-8"/>
        <w:w w:val="100"/>
        <w:sz w:val="22"/>
        <w:szCs w:val="22"/>
        <w:lang w:val="fr-FR" w:eastAsia="fr-FR" w:bidi="fr-FR"/>
      </w:rPr>
    </w:lvl>
    <w:lvl w:ilvl="2">
      <w:start w:val="0"/>
      <w:numFmt w:val="bullet"/>
      <w:lvlText w:val="•"/>
      <w:lvlJc w:val="left"/>
      <w:pPr>
        <w:ind w:left="1720" w:hanging="451"/>
      </w:pPr>
      <w:rPr>
        <w:rFonts w:hint="default"/>
        <w:lang w:val="fr-FR" w:eastAsia="fr-FR" w:bidi="fr-FR"/>
      </w:rPr>
    </w:lvl>
    <w:lvl w:ilvl="3">
      <w:start w:val="0"/>
      <w:numFmt w:val="bullet"/>
      <w:lvlText w:val="•"/>
      <w:lvlJc w:val="left"/>
      <w:pPr>
        <w:ind w:left="2875" w:hanging="451"/>
      </w:pPr>
      <w:rPr>
        <w:rFonts w:hint="default"/>
        <w:lang w:val="fr-FR" w:eastAsia="fr-FR" w:bidi="fr-FR"/>
      </w:rPr>
    </w:lvl>
    <w:lvl w:ilvl="4">
      <w:start w:val="0"/>
      <w:numFmt w:val="bullet"/>
      <w:lvlText w:val="•"/>
      <w:lvlJc w:val="left"/>
      <w:pPr>
        <w:ind w:left="4031" w:hanging="451"/>
      </w:pPr>
      <w:rPr>
        <w:rFonts w:hint="default"/>
        <w:lang w:val="fr-FR" w:eastAsia="fr-FR" w:bidi="fr-FR"/>
      </w:rPr>
    </w:lvl>
    <w:lvl w:ilvl="5">
      <w:start w:val="0"/>
      <w:numFmt w:val="bullet"/>
      <w:lvlText w:val="•"/>
      <w:lvlJc w:val="left"/>
      <w:pPr>
        <w:ind w:left="5187" w:hanging="451"/>
      </w:pPr>
      <w:rPr>
        <w:rFonts w:hint="default"/>
        <w:lang w:val="fr-FR" w:eastAsia="fr-FR" w:bidi="fr-FR"/>
      </w:rPr>
    </w:lvl>
    <w:lvl w:ilvl="6">
      <w:start w:val="0"/>
      <w:numFmt w:val="bullet"/>
      <w:lvlText w:val="•"/>
      <w:lvlJc w:val="left"/>
      <w:pPr>
        <w:ind w:left="6342" w:hanging="451"/>
      </w:pPr>
      <w:rPr>
        <w:rFonts w:hint="default"/>
        <w:lang w:val="fr-FR" w:eastAsia="fr-FR" w:bidi="fr-FR"/>
      </w:rPr>
    </w:lvl>
    <w:lvl w:ilvl="7">
      <w:start w:val="0"/>
      <w:numFmt w:val="bullet"/>
      <w:lvlText w:val="•"/>
      <w:lvlJc w:val="left"/>
      <w:pPr>
        <w:ind w:left="7498" w:hanging="451"/>
      </w:pPr>
      <w:rPr>
        <w:rFonts w:hint="default"/>
        <w:lang w:val="fr-FR" w:eastAsia="fr-FR" w:bidi="fr-FR"/>
      </w:rPr>
    </w:lvl>
    <w:lvl w:ilvl="8">
      <w:start w:val="0"/>
      <w:numFmt w:val="bullet"/>
      <w:lvlText w:val="•"/>
      <w:lvlJc w:val="left"/>
      <w:pPr>
        <w:ind w:left="8654" w:hanging="451"/>
      </w:pPr>
      <w:rPr>
        <w:rFonts w:hint="default"/>
        <w:lang w:val="fr-FR" w:eastAsia="fr-FR" w:bidi="fr-FR"/>
      </w:rPr>
    </w:lvl>
  </w:abstractNum>
  <w:abstractNum w:abstractNumId="32">
    <w:multiLevelType w:val="hybridMultilevel"/>
    <w:lvl w:ilvl="0">
      <w:start w:val="3"/>
      <w:numFmt w:val="decimal"/>
      <w:lvlText w:val="%1"/>
      <w:lvlJc w:val="left"/>
      <w:pPr>
        <w:ind w:left="1647" w:hanging="383"/>
        <w:jc w:val="left"/>
      </w:pPr>
      <w:rPr>
        <w:rFonts w:hint="default" w:ascii="Gotham Narrow" w:hAnsi="Gotham Narrow" w:eastAsia="Gotham Narrow" w:cs="Gotham Narrow"/>
        <w:b/>
        <w:bCs/>
        <w:color w:val="00A9C1"/>
        <w:spacing w:val="-19"/>
        <w:w w:val="100"/>
        <w:sz w:val="28"/>
        <w:szCs w:val="28"/>
        <w:lang w:val="fr-FR" w:eastAsia="fr-FR" w:bidi="fr-FR"/>
      </w:rPr>
    </w:lvl>
    <w:lvl w:ilvl="1">
      <w:start w:val="1"/>
      <w:numFmt w:val="decimal"/>
      <w:lvlText w:val="%1.%2"/>
      <w:lvlJc w:val="left"/>
      <w:pPr>
        <w:ind w:left="1659" w:hanging="395"/>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2241" w:hanging="395"/>
      </w:pPr>
      <w:rPr>
        <w:rFonts w:hint="default"/>
        <w:lang w:val="fr-FR" w:eastAsia="fr-FR" w:bidi="fr-FR"/>
      </w:rPr>
    </w:lvl>
    <w:lvl w:ilvl="3">
      <w:start w:val="0"/>
      <w:numFmt w:val="bullet"/>
      <w:lvlText w:val="•"/>
      <w:lvlJc w:val="left"/>
      <w:pPr>
        <w:ind w:left="2822" w:hanging="395"/>
      </w:pPr>
      <w:rPr>
        <w:rFonts w:hint="default"/>
        <w:lang w:val="fr-FR" w:eastAsia="fr-FR" w:bidi="fr-FR"/>
      </w:rPr>
    </w:lvl>
    <w:lvl w:ilvl="4">
      <w:start w:val="0"/>
      <w:numFmt w:val="bullet"/>
      <w:lvlText w:val="•"/>
      <w:lvlJc w:val="left"/>
      <w:pPr>
        <w:ind w:left="3404" w:hanging="395"/>
      </w:pPr>
      <w:rPr>
        <w:rFonts w:hint="default"/>
        <w:lang w:val="fr-FR" w:eastAsia="fr-FR" w:bidi="fr-FR"/>
      </w:rPr>
    </w:lvl>
    <w:lvl w:ilvl="5">
      <w:start w:val="0"/>
      <w:numFmt w:val="bullet"/>
      <w:lvlText w:val="•"/>
      <w:lvlJc w:val="left"/>
      <w:pPr>
        <w:ind w:left="3985" w:hanging="395"/>
      </w:pPr>
      <w:rPr>
        <w:rFonts w:hint="default"/>
        <w:lang w:val="fr-FR" w:eastAsia="fr-FR" w:bidi="fr-FR"/>
      </w:rPr>
    </w:lvl>
    <w:lvl w:ilvl="6">
      <w:start w:val="0"/>
      <w:numFmt w:val="bullet"/>
      <w:lvlText w:val="•"/>
      <w:lvlJc w:val="left"/>
      <w:pPr>
        <w:ind w:left="4566" w:hanging="395"/>
      </w:pPr>
      <w:rPr>
        <w:rFonts w:hint="default"/>
        <w:lang w:val="fr-FR" w:eastAsia="fr-FR" w:bidi="fr-FR"/>
      </w:rPr>
    </w:lvl>
    <w:lvl w:ilvl="7">
      <w:start w:val="0"/>
      <w:numFmt w:val="bullet"/>
      <w:lvlText w:val="•"/>
      <w:lvlJc w:val="left"/>
      <w:pPr>
        <w:ind w:left="5148" w:hanging="395"/>
      </w:pPr>
      <w:rPr>
        <w:rFonts w:hint="default"/>
        <w:lang w:val="fr-FR" w:eastAsia="fr-FR" w:bidi="fr-FR"/>
      </w:rPr>
    </w:lvl>
    <w:lvl w:ilvl="8">
      <w:start w:val="0"/>
      <w:numFmt w:val="bullet"/>
      <w:lvlText w:val="•"/>
      <w:lvlJc w:val="left"/>
      <w:pPr>
        <w:ind w:left="5729" w:hanging="395"/>
      </w:pPr>
      <w:rPr>
        <w:rFonts w:hint="default"/>
        <w:lang w:val="fr-FR" w:eastAsia="fr-FR" w:bidi="fr-FR"/>
      </w:rPr>
    </w:lvl>
  </w:abstractNum>
  <w:abstractNum w:abstractNumId="31">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8"/>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2206" w:hanging="359"/>
      </w:pPr>
      <w:rPr>
        <w:rFonts w:hint="default"/>
        <w:lang w:val="fr-FR" w:eastAsia="fr-FR" w:bidi="fr-FR"/>
      </w:rPr>
    </w:lvl>
    <w:lvl w:ilvl="3">
      <w:start w:val="0"/>
      <w:numFmt w:val="bullet"/>
      <w:lvlText w:val="•"/>
      <w:lvlJc w:val="left"/>
      <w:pPr>
        <w:ind w:left="2792" w:hanging="359"/>
      </w:pPr>
      <w:rPr>
        <w:rFonts w:hint="default"/>
        <w:lang w:val="fr-FR" w:eastAsia="fr-FR" w:bidi="fr-FR"/>
      </w:rPr>
    </w:lvl>
    <w:lvl w:ilvl="4">
      <w:start w:val="0"/>
      <w:numFmt w:val="bullet"/>
      <w:lvlText w:val="•"/>
      <w:lvlJc w:val="left"/>
      <w:pPr>
        <w:ind w:left="3378" w:hanging="359"/>
      </w:pPr>
      <w:rPr>
        <w:rFonts w:hint="default"/>
        <w:lang w:val="fr-FR" w:eastAsia="fr-FR" w:bidi="fr-FR"/>
      </w:rPr>
    </w:lvl>
    <w:lvl w:ilvl="5">
      <w:start w:val="0"/>
      <w:numFmt w:val="bullet"/>
      <w:lvlText w:val="•"/>
      <w:lvlJc w:val="left"/>
      <w:pPr>
        <w:ind w:left="3964" w:hanging="359"/>
      </w:pPr>
      <w:rPr>
        <w:rFonts w:hint="default"/>
        <w:lang w:val="fr-FR" w:eastAsia="fr-FR" w:bidi="fr-FR"/>
      </w:rPr>
    </w:lvl>
    <w:lvl w:ilvl="6">
      <w:start w:val="0"/>
      <w:numFmt w:val="bullet"/>
      <w:lvlText w:val="•"/>
      <w:lvlJc w:val="left"/>
      <w:pPr>
        <w:ind w:left="4551" w:hanging="359"/>
      </w:pPr>
      <w:rPr>
        <w:rFonts w:hint="default"/>
        <w:lang w:val="fr-FR" w:eastAsia="fr-FR" w:bidi="fr-FR"/>
      </w:rPr>
    </w:lvl>
    <w:lvl w:ilvl="7">
      <w:start w:val="0"/>
      <w:numFmt w:val="bullet"/>
      <w:lvlText w:val="•"/>
      <w:lvlJc w:val="left"/>
      <w:pPr>
        <w:ind w:left="5137" w:hanging="359"/>
      </w:pPr>
      <w:rPr>
        <w:rFonts w:hint="default"/>
        <w:lang w:val="fr-FR" w:eastAsia="fr-FR" w:bidi="fr-FR"/>
      </w:rPr>
    </w:lvl>
    <w:lvl w:ilvl="8">
      <w:start w:val="0"/>
      <w:numFmt w:val="bullet"/>
      <w:lvlText w:val="•"/>
      <w:lvlJc w:val="left"/>
      <w:pPr>
        <w:ind w:left="5723" w:hanging="359"/>
      </w:pPr>
      <w:rPr>
        <w:rFonts w:hint="default"/>
        <w:lang w:val="fr-FR" w:eastAsia="fr-FR" w:bidi="fr-FR"/>
      </w:rPr>
    </w:lvl>
  </w:abstractNum>
  <w:abstractNum w:abstractNumId="29">
    <w:multiLevelType w:val="hybridMultilevel"/>
    <w:lvl w:ilvl="0">
      <w:start w:val="2"/>
      <w:numFmt w:val="decimal"/>
      <w:lvlText w:val="%1"/>
      <w:lvlJc w:val="left"/>
      <w:pPr>
        <w:ind w:left="1648" w:hanging="385"/>
        <w:jc w:val="left"/>
      </w:pPr>
      <w:rPr>
        <w:rFonts w:hint="default" w:ascii="Gotham Narrow" w:hAnsi="Gotham Narrow" w:eastAsia="Gotham Narrow" w:cs="Gotham Narrow"/>
        <w:b/>
        <w:bCs/>
        <w:color w:val="00A9C1"/>
        <w:spacing w:val="-19"/>
        <w:w w:val="100"/>
        <w:sz w:val="28"/>
        <w:szCs w:val="28"/>
        <w:lang w:val="fr-FR" w:eastAsia="fr-FR" w:bidi="fr-FR"/>
      </w:rPr>
    </w:lvl>
    <w:lvl w:ilvl="1">
      <w:start w:val="1"/>
      <w:numFmt w:val="decimal"/>
      <w:lvlText w:val="%1.%2"/>
      <w:lvlJc w:val="left"/>
      <w:pPr>
        <w:ind w:left="1664" w:hanging="400"/>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2241" w:hanging="400"/>
      </w:pPr>
      <w:rPr>
        <w:rFonts w:hint="default"/>
        <w:lang w:val="fr-FR" w:eastAsia="fr-FR" w:bidi="fr-FR"/>
      </w:rPr>
    </w:lvl>
    <w:lvl w:ilvl="3">
      <w:start w:val="0"/>
      <w:numFmt w:val="bullet"/>
      <w:lvlText w:val="•"/>
      <w:lvlJc w:val="left"/>
      <w:pPr>
        <w:ind w:left="2823" w:hanging="400"/>
      </w:pPr>
      <w:rPr>
        <w:rFonts w:hint="default"/>
        <w:lang w:val="fr-FR" w:eastAsia="fr-FR" w:bidi="fr-FR"/>
      </w:rPr>
    </w:lvl>
    <w:lvl w:ilvl="4">
      <w:start w:val="0"/>
      <w:numFmt w:val="bullet"/>
      <w:lvlText w:val="•"/>
      <w:lvlJc w:val="left"/>
      <w:pPr>
        <w:ind w:left="3405" w:hanging="400"/>
      </w:pPr>
      <w:rPr>
        <w:rFonts w:hint="default"/>
        <w:lang w:val="fr-FR" w:eastAsia="fr-FR" w:bidi="fr-FR"/>
      </w:rPr>
    </w:lvl>
    <w:lvl w:ilvl="5">
      <w:start w:val="0"/>
      <w:numFmt w:val="bullet"/>
      <w:lvlText w:val="•"/>
      <w:lvlJc w:val="left"/>
      <w:pPr>
        <w:ind w:left="3986" w:hanging="400"/>
      </w:pPr>
      <w:rPr>
        <w:rFonts w:hint="default"/>
        <w:lang w:val="fr-FR" w:eastAsia="fr-FR" w:bidi="fr-FR"/>
      </w:rPr>
    </w:lvl>
    <w:lvl w:ilvl="6">
      <w:start w:val="0"/>
      <w:numFmt w:val="bullet"/>
      <w:lvlText w:val="•"/>
      <w:lvlJc w:val="left"/>
      <w:pPr>
        <w:ind w:left="4568" w:hanging="400"/>
      </w:pPr>
      <w:rPr>
        <w:rFonts w:hint="default"/>
        <w:lang w:val="fr-FR" w:eastAsia="fr-FR" w:bidi="fr-FR"/>
      </w:rPr>
    </w:lvl>
    <w:lvl w:ilvl="7">
      <w:start w:val="0"/>
      <w:numFmt w:val="bullet"/>
      <w:lvlText w:val="•"/>
      <w:lvlJc w:val="left"/>
      <w:pPr>
        <w:ind w:left="5150" w:hanging="400"/>
      </w:pPr>
      <w:rPr>
        <w:rFonts w:hint="default"/>
        <w:lang w:val="fr-FR" w:eastAsia="fr-FR" w:bidi="fr-FR"/>
      </w:rPr>
    </w:lvl>
    <w:lvl w:ilvl="8">
      <w:start w:val="0"/>
      <w:numFmt w:val="bullet"/>
      <w:lvlText w:val="•"/>
      <w:lvlJc w:val="left"/>
      <w:pPr>
        <w:ind w:left="5731" w:hanging="400"/>
      </w:pPr>
      <w:rPr>
        <w:rFonts w:hint="default"/>
        <w:lang w:val="fr-FR" w:eastAsia="fr-FR" w:bidi="fr-FR"/>
      </w:rPr>
    </w:lvl>
  </w:abstractNum>
  <w:abstractNum w:abstractNumId="28">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4"/>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21"/>
        <w:w w:val="100"/>
        <w:sz w:val="22"/>
        <w:szCs w:val="22"/>
        <w:lang w:val="fr-FR" w:eastAsia="fr-FR" w:bidi="fr-FR"/>
      </w:rPr>
    </w:lvl>
    <w:lvl w:ilvl="2">
      <w:start w:val="0"/>
      <w:numFmt w:val="bullet"/>
      <w:lvlText w:val="•"/>
      <w:lvlJc w:val="left"/>
      <w:pPr>
        <w:ind w:left="2658" w:hanging="359"/>
      </w:pPr>
      <w:rPr>
        <w:rFonts w:hint="default"/>
        <w:lang w:val="fr-FR" w:eastAsia="fr-FR" w:bidi="fr-FR"/>
      </w:rPr>
    </w:lvl>
    <w:lvl w:ilvl="3">
      <w:start w:val="0"/>
      <w:numFmt w:val="bullet"/>
      <w:lvlText w:val="•"/>
      <w:lvlJc w:val="left"/>
      <w:pPr>
        <w:ind w:left="3696" w:hanging="359"/>
      </w:pPr>
      <w:rPr>
        <w:rFonts w:hint="default"/>
        <w:lang w:val="fr-FR" w:eastAsia="fr-FR" w:bidi="fr-FR"/>
      </w:rPr>
    </w:lvl>
    <w:lvl w:ilvl="4">
      <w:start w:val="0"/>
      <w:numFmt w:val="bullet"/>
      <w:lvlText w:val="•"/>
      <w:lvlJc w:val="left"/>
      <w:pPr>
        <w:ind w:left="4735" w:hanging="359"/>
      </w:pPr>
      <w:rPr>
        <w:rFonts w:hint="default"/>
        <w:lang w:val="fr-FR" w:eastAsia="fr-FR" w:bidi="fr-FR"/>
      </w:rPr>
    </w:lvl>
    <w:lvl w:ilvl="5">
      <w:start w:val="0"/>
      <w:numFmt w:val="bullet"/>
      <w:lvlText w:val="•"/>
      <w:lvlJc w:val="left"/>
      <w:pPr>
        <w:ind w:left="5773" w:hanging="359"/>
      </w:pPr>
      <w:rPr>
        <w:rFonts w:hint="default"/>
        <w:lang w:val="fr-FR" w:eastAsia="fr-FR" w:bidi="fr-FR"/>
      </w:rPr>
    </w:lvl>
    <w:lvl w:ilvl="6">
      <w:start w:val="0"/>
      <w:numFmt w:val="bullet"/>
      <w:lvlText w:val="•"/>
      <w:lvlJc w:val="left"/>
      <w:pPr>
        <w:ind w:left="6811" w:hanging="359"/>
      </w:pPr>
      <w:rPr>
        <w:rFonts w:hint="default"/>
        <w:lang w:val="fr-FR" w:eastAsia="fr-FR" w:bidi="fr-FR"/>
      </w:rPr>
    </w:lvl>
    <w:lvl w:ilvl="7">
      <w:start w:val="0"/>
      <w:numFmt w:val="bullet"/>
      <w:lvlText w:val="•"/>
      <w:lvlJc w:val="left"/>
      <w:pPr>
        <w:ind w:left="7850" w:hanging="359"/>
      </w:pPr>
      <w:rPr>
        <w:rFonts w:hint="default"/>
        <w:lang w:val="fr-FR" w:eastAsia="fr-FR" w:bidi="fr-FR"/>
      </w:rPr>
    </w:lvl>
    <w:lvl w:ilvl="8">
      <w:start w:val="0"/>
      <w:numFmt w:val="bullet"/>
      <w:lvlText w:val="•"/>
      <w:lvlJc w:val="left"/>
      <w:pPr>
        <w:ind w:left="8888" w:hanging="359"/>
      </w:pPr>
      <w:rPr>
        <w:rFonts w:hint="default"/>
        <w:lang w:val="fr-FR" w:eastAsia="fr-FR" w:bidi="fr-FR"/>
      </w:rPr>
    </w:lvl>
  </w:abstractNum>
  <w:abstractNum w:abstractNumId="27">
    <w:multiLevelType w:val="hybridMultilevel"/>
    <w:lvl w:ilvl="0">
      <w:start w:val="1"/>
      <w:numFmt w:val="decimal"/>
      <w:lvlText w:val="%1"/>
      <w:lvlJc w:val="left"/>
      <w:pPr>
        <w:ind w:left="2731" w:hanging="348"/>
        <w:jc w:val="left"/>
      </w:pPr>
      <w:rPr>
        <w:rFonts w:hint="default" w:ascii="Museo-500" w:hAnsi="Museo-500" w:eastAsia="Museo-500" w:cs="Museo-500"/>
        <w:color w:val="00A9C1"/>
        <w:spacing w:val="-8"/>
        <w:w w:val="98"/>
        <w:sz w:val="22"/>
        <w:szCs w:val="22"/>
        <w:lang w:val="fr-FR" w:eastAsia="fr-FR" w:bidi="fr-FR"/>
      </w:rPr>
    </w:lvl>
    <w:lvl w:ilvl="1">
      <w:start w:val="1"/>
      <w:numFmt w:val="decimal"/>
      <w:lvlText w:val="%1.%2"/>
      <w:lvlJc w:val="left"/>
      <w:pPr>
        <w:ind w:left="3110" w:hanging="35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3991" w:hanging="359"/>
      </w:pPr>
      <w:rPr>
        <w:rFonts w:hint="default"/>
        <w:lang w:val="fr-FR" w:eastAsia="fr-FR" w:bidi="fr-FR"/>
      </w:rPr>
    </w:lvl>
    <w:lvl w:ilvl="3">
      <w:start w:val="0"/>
      <w:numFmt w:val="bullet"/>
      <w:lvlText w:val="•"/>
      <w:lvlJc w:val="left"/>
      <w:pPr>
        <w:ind w:left="4863" w:hanging="359"/>
      </w:pPr>
      <w:rPr>
        <w:rFonts w:hint="default"/>
        <w:lang w:val="fr-FR" w:eastAsia="fr-FR" w:bidi="fr-FR"/>
      </w:rPr>
    </w:lvl>
    <w:lvl w:ilvl="4">
      <w:start w:val="0"/>
      <w:numFmt w:val="bullet"/>
      <w:lvlText w:val="•"/>
      <w:lvlJc w:val="left"/>
      <w:pPr>
        <w:ind w:left="5735" w:hanging="359"/>
      </w:pPr>
      <w:rPr>
        <w:rFonts w:hint="default"/>
        <w:lang w:val="fr-FR" w:eastAsia="fr-FR" w:bidi="fr-FR"/>
      </w:rPr>
    </w:lvl>
    <w:lvl w:ilvl="5">
      <w:start w:val="0"/>
      <w:numFmt w:val="bullet"/>
      <w:lvlText w:val="•"/>
      <w:lvlJc w:val="left"/>
      <w:pPr>
        <w:ind w:left="6606" w:hanging="359"/>
      </w:pPr>
      <w:rPr>
        <w:rFonts w:hint="default"/>
        <w:lang w:val="fr-FR" w:eastAsia="fr-FR" w:bidi="fr-FR"/>
      </w:rPr>
    </w:lvl>
    <w:lvl w:ilvl="6">
      <w:start w:val="0"/>
      <w:numFmt w:val="bullet"/>
      <w:lvlText w:val="•"/>
      <w:lvlJc w:val="left"/>
      <w:pPr>
        <w:ind w:left="7478" w:hanging="359"/>
      </w:pPr>
      <w:rPr>
        <w:rFonts w:hint="default"/>
        <w:lang w:val="fr-FR" w:eastAsia="fr-FR" w:bidi="fr-FR"/>
      </w:rPr>
    </w:lvl>
    <w:lvl w:ilvl="7">
      <w:start w:val="0"/>
      <w:numFmt w:val="bullet"/>
      <w:lvlText w:val="•"/>
      <w:lvlJc w:val="left"/>
      <w:pPr>
        <w:ind w:left="8350" w:hanging="359"/>
      </w:pPr>
      <w:rPr>
        <w:rFonts w:hint="default"/>
        <w:lang w:val="fr-FR" w:eastAsia="fr-FR" w:bidi="fr-FR"/>
      </w:rPr>
    </w:lvl>
    <w:lvl w:ilvl="8">
      <w:start w:val="0"/>
      <w:numFmt w:val="bullet"/>
      <w:lvlText w:val="•"/>
      <w:lvlJc w:val="left"/>
      <w:pPr>
        <w:ind w:left="9222" w:hanging="359"/>
      </w:pPr>
      <w:rPr>
        <w:rFonts w:hint="default"/>
        <w:lang w:val="fr-FR" w:eastAsia="fr-FR" w:bidi="fr-FR"/>
      </w:rPr>
    </w:lvl>
  </w:abstractNum>
  <w:abstractNum w:abstractNumId="21">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4"/>
        <w:w w:val="100"/>
        <w:sz w:val="28"/>
        <w:szCs w:val="28"/>
        <w:lang w:val="fr-FR" w:eastAsia="fr-FR" w:bidi="fr-FR"/>
      </w:rPr>
    </w:lvl>
    <w:lvl w:ilvl="1">
      <w:start w:val="0"/>
      <w:numFmt w:val="bullet"/>
      <w:lvlText w:val="•"/>
      <w:lvlJc w:val="left"/>
      <w:pPr>
        <w:ind w:left="1920" w:hanging="269"/>
      </w:pPr>
      <w:rPr>
        <w:rFonts w:hint="default"/>
        <w:lang w:val="fr-FR" w:eastAsia="fr-FR" w:bidi="fr-FR"/>
      </w:rPr>
    </w:lvl>
    <w:lvl w:ilvl="2">
      <w:start w:val="0"/>
      <w:numFmt w:val="bullet"/>
      <w:lvlText w:val="•"/>
      <w:lvlJc w:val="left"/>
      <w:pPr>
        <w:ind w:left="2470" w:hanging="269"/>
      </w:pPr>
      <w:rPr>
        <w:rFonts w:hint="default"/>
        <w:lang w:val="fr-FR" w:eastAsia="fr-FR" w:bidi="fr-FR"/>
      </w:rPr>
    </w:lvl>
    <w:lvl w:ilvl="3">
      <w:start w:val="0"/>
      <w:numFmt w:val="bullet"/>
      <w:lvlText w:val="•"/>
      <w:lvlJc w:val="left"/>
      <w:pPr>
        <w:ind w:left="3020" w:hanging="269"/>
      </w:pPr>
      <w:rPr>
        <w:rFonts w:hint="default"/>
        <w:lang w:val="fr-FR" w:eastAsia="fr-FR" w:bidi="fr-FR"/>
      </w:rPr>
    </w:lvl>
    <w:lvl w:ilvl="4">
      <w:start w:val="0"/>
      <w:numFmt w:val="bullet"/>
      <w:lvlText w:val="•"/>
      <w:lvlJc w:val="left"/>
      <w:pPr>
        <w:ind w:left="3570" w:hanging="269"/>
      </w:pPr>
      <w:rPr>
        <w:rFonts w:hint="default"/>
        <w:lang w:val="fr-FR" w:eastAsia="fr-FR" w:bidi="fr-FR"/>
      </w:rPr>
    </w:lvl>
    <w:lvl w:ilvl="5">
      <w:start w:val="0"/>
      <w:numFmt w:val="bullet"/>
      <w:lvlText w:val="•"/>
      <w:lvlJc w:val="left"/>
      <w:pPr>
        <w:ind w:left="4120" w:hanging="269"/>
      </w:pPr>
      <w:rPr>
        <w:rFonts w:hint="default"/>
        <w:lang w:val="fr-FR" w:eastAsia="fr-FR" w:bidi="fr-FR"/>
      </w:rPr>
    </w:lvl>
    <w:lvl w:ilvl="6">
      <w:start w:val="0"/>
      <w:numFmt w:val="bullet"/>
      <w:lvlText w:val="•"/>
      <w:lvlJc w:val="left"/>
      <w:pPr>
        <w:ind w:left="4670" w:hanging="269"/>
      </w:pPr>
      <w:rPr>
        <w:rFonts w:hint="default"/>
        <w:lang w:val="fr-FR" w:eastAsia="fr-FR" w:bidi="fr-FR"/>
      </w:rPr>
    </w:lvl>
    <w:lvl w:ilvl="7">
      <w:start w:val="0"/>
      <w:numFmt w:val="bullet"/>
      <w:lvlText w:val="•"/>
      <w:lvlJc w:val="left"/>
      <w:pPr>
        <w:ind w:left="5220" w:hanging="269"/>
      </w:pPr>
      <w:rPr>
        <w:rFonts w:hint="default"/>
        <w:lang w:val="fr-FR" w:eastAsia="fr-FR" w:bidi="fr-FR"/>
      </w:rPr>
    </w:lvl>
    <w:lvl w:ilvl="8">
      <w:start w:val="0"/>
      <w:numFmt w:val="bullet"/>
      <w:lvlText w:val="•"/>
      <w:lvlJc w:val="left"/>
      <w:pPr>
        <w:ind w:left="5770" w:hanging="269"/>
      </w:pPr>
      <w:rPr>
        <w:rFonts w:hint="default"/>
        <w:lang w:val="fr-FR" w:eastAsia="fr-FR" w:bidi="fr-FR"/>
      </w:rPr>
    </w:lvl>
  </w:abstractNum>
  <w:abstractNum w:abstractNumId="20">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4"/>
        <w:w w:val="100"/>
        <w:sz w:val="28"/>
        <w:szCs w:val="28"/>
        <w:lang w:val="fr-FR" w:eastAsia="fr-FR" w:bidi="fr-FR"/>
      </w:rPr>
    </w:lvl>
    <w:lvl w:ilvl="1">
      <w:start w:val="1"/>
      <w:numFmt w:val="decimal"/>
      <w:lvlText w:val="%1.%2"/>
      <w:lvlJc w:val="left"/>
      <w:pPr>
        <w:ind w:left="1659" w:hanging="395"/>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1680" w:hanging="395"/>
      </w:pPr>
      <w:rPr>
        <w:rFonts w:hint="default"/>
        <w:lang w:val="fr-FR" w:eastAsia="fr-FR" w:bidi="fr-FR"/>
      </w:rPr>
    </w:lvl>
    <w:lvl w:ilvl="3">
      <w:start w:val="0"/>
      <w:numFmt w:val="bullet"/>
      <w:lvlText w:val="•"/>
      <w:lvlJc w:val="left"/>
      <w:pPr>
        <w:ind w:left="2314" w:hanging="395"/>
      </w:pPr>
      <w:rPr>
        <w:rFonts w:hint="default"/>
        <w:lang w:val="fr-FR" w:eastAsia="fr-FR" w:bidi="fr-FR"/>
      </w:rPr>
    </w:lvl>
    <w:lvl w:ilvl="4">
      <w:start w:val="0"/>
      <w:numFmt w:val="bullet"/>
      <w:lvlText w:val="•"/>
      <w:lvlJc w:val="left"/>
      <w:pPr>
        <w:ind w:left="2949" w:hanging="395"/>
      </w:pPr>
      <w:rPr>
        <w:rFonts w:hint="default"/>
        <w:lang w:val="fr-FR" w:eastAsia="fr-FR" w:bidi="fr-FR"/>
      </w:rPr>
    </w:lvl>
    <w:lvl w:ilvl="5">
      <w:start w:val="0"/>
      <w:numFmt w:val="bullet"/>
      <w:lvlText w:val="•"/>
      <w:lvlJc w:val="left"/>
      <w:pPr>
        <w:ind w:left="3584" w:hanging="395"/>
      </w:pPr>
      <w:rPr>
        <w:rFonts w:hint="default"/>
        <w:lang w:val="fr-FR" w:eastAsia="fr-FR" w:bidi="fr-FR"/>
      </w:rPr>
    </w:lvl>
    <w:lvl w:ilvl="6">
      <w:start w:val="0"/>
      <w:numFmt w:val="bullet"/>
      <w:lvlText w:val="•"/>
      <w:lvlJc w:val="left"/>
      <w:pPr>
        <w:ind w:left="4219" w:hanging="395"/>
      </w:pPr>
      <w:rPr>
        <w:rFonts w:hint="default"/>
        <w:lang w:val="fr-FR" w:eastAsia="fr-FR" w:bidi="fr-FR"/>
      </w:rPr>
    </w:lvl>
    <w:lvl w:ilvl="7">
      <w:start w:val="0"/>
      <w:numFmt w:val="bullet"/>
      <w:lvlText w:val="•"/>
      <w:lvlJc w:val="left"/>
      <w:pPr>
        <w:ind w:left="4854" w:hanging="395"/>
      </w:pPr>
      <w:rPr>
        <w:rFonts w:hint="default"/>
        <w:lang w:val="fr-FR" w:eastAsia="fr-FR" w:bidi="fr-FR"/>
      </w:rPr>
    </w:lvl>
    <w:lvl w:ilvl="8">
      <w:start w:val="0"/>
      <w:numFmt w:val="bullet"/>
      <w:lvlText w:val="•"/>
      <w:lvlJc w:val="left"/>
      <w:pPr>
        <w:ind w:left="5489" w:hanging="395"/>
      </w:pPr>
      <w:rPr>
        <w:rFonts w:hint="default"/>
        <w:lang w:val="fr-FR" w:eastAsia="fr-FR" w:bidi="fr-FR"/>
      </w:rPr>
    </w:lvl>
  </w:abstractNum>
  <w:abstractNum w:abstractNumId="16">
    <w:multiLevelType w:val="hybridMultilevel"/>
    <w:lvl w:ilvl="0">
      <w:start w:val="1"/>
      <w:numFmt w:val="decimal"/>
      <w:lvlText w:val="%1"/>
      <w:lvlJc w:val="left"/>
      <w:pPr>
        <w:ind w:left="1532" w:hanging="269"/>
        <w:jc w:val="left"/>
      </w:pPr>
      <w:rPr>
        <w:rFonts w:hint="default" w:ascii="Gotham Narrow" w:hAnsi="Gotham Narrow" w:eastAsia="Gotham Narrow" w:cs="Gotham Narrow"/>
        <w:b/>
        <w:bCs/>
        <w:color w:val="00A9C1"/>
        <w:spacing w:val="-24"/>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2658" w:hanging="359"/>
      </w:pPr>
      <w:rPr>
        <w:rFonts w:hint="default"/>
        <w:lang w:val="fr-FR" w:eastAsia="fr-FR" w:bidi="fr-FR"/>
      </w:rPr>
    </w:lvl>
    <w:lvl w:ilvl="3">
      <w:start w:val="0"/>
      <w:numFmt w:val="bullet"/>
      <w:lvlText w:val="•"/>
      <w:lvlJc w:val="left"/>
      <w:pPr>
        <w:ind w:left="3696" w:hanging="359"/>
      </w:pPr>
      <w:rPr>
        <w:rFonts w:hint="default"/>
        <w:lang w:val="fr-FR" w:eastAsia="fr-FR" w:bidi="fr-FR"/>
      </w:rPr>
    </w:lvl>
    <w:lvl w:ilvl="4">
      <w:start w:val="0"/>
      <w:numFmt w:val="bullet"/>
      <w:lvlText w:val="•"/>
      <w:lvlJc w:val="left"/>
      <w:pPr>
        <w:ind w:left="4735" w:hanging="359"/>
      </w:pPr>
      <w:rPr>
        <w:rFonts w:hint="default"/>
        <w:lang w:val="fr-FR" w:eastAsia="fr-FR" w:bidi="fr-FR"/>
      </w:rPr>
    </w:lvl>
    <w:lvl w:ilvl="5">
      <w:start w:val="0"/>
      <w:numFmt w:val="bullet"/>
      <w:lvlText w:val="•"/>
      <w:lvlJc w:val="left"/>
      <w:pPr>
        <w:ind w:left="5773" w:hanging="359"/>
      </w:pPr>
      <w:rPr>
        <w:rFonts w:hint="default"/>
        <w:lang w:val="fr-FR" w:eastAsia="fr-FR" w:bidi="fr-FR"/>
      </w:rPr>
    </w:lvl>
    <w:lvl w:ilvl="6">
      <w:start w:val="0"/>
      <w:numFmt w:val="bullet"/>
      <w:lvlText w:val="•"/>
      <w:lvlJc w:val="left"/>
      <w:pPr>
        <w:ind w:left="6811" w:hanging="359"/>
      </w:pPr>
      <w:rPr>
        <w:rFonts w:hint="default"/>
        <w:lang w:val="fr-FR" w:eastAsia="fr-FR" w:bidi="fr-FR"/>
      </w:rPr>
    </w:lvl>
    <w:lvl w:ilvl="7">
      <w:start w:val="0"/>
      <w:numFmt w:val="bullet"/>
      <w:lvlText w:val="•"/>
      <w:lvlJc w:val="left"/>
      <w:pPr>
        <w:ind w:left="7850" w:hanging="359"/>
      </w:pPr>
      <w:rPr>
        <w:rFonts w:hint="default"/>
        <w:lang w:val="fr-FR" w:eastAsia="fr-FR" w:bidi="fr-FR"/>
      </w:rPr>
    </w:lvl>
    <w:lvl w:ilvl="8">
      <w:start w:val="0"/>
      <w:numFmt w:val="bullet"/>
      <w:lvlText w:val="•"/>
      <w:lvlJc w:val="left"/>
      <w:pPr>
        <w:ind w:left="8888" w:hanging="359"/>
      </w:pPr>
      <w:rPr>
        <w:rFonts w:hint="default"/>
        <w:lang w:val="fr-FR" w:eastAsia="fr-FR" w:bidi="fr-FR"/>
      </w:rPr>
    </w:lvl>
  </w:abstractNum>
  <w:abstractNum w:abstractNumId="14">
    <w:multiLevelType w:val="hybridMultilevel"/>
    <w:lvl w:ilvl="0">
      <w:start w:val="1"/>
      <w:numFmt w:val="decimal"/>
      <w:lvlText w:val="%1"/>
      <w:lvlJc w:val="left"/>
      <w:pPr>
        <w:ind w:left="1633" w:hanging="370"/>
        <w:jc w:val="left"/>
      </w:pPr>
      <w:rPr>
        <w:rFonts w:hint="default" w:ascii="Gotham Narrow" w:hAnsi="Gotham Narrow" w:eastAsia="Gotham Narrow" w:cs="Gotham Narrow"/>
        <w:b/>
        <w:bCs/>
        <w:color w:val="00A9C1"/>
        <w:spacing w:val="-3"/>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1660" w:hanging="359"/>
      </w:pPr>
      <w:rPr>
        <w:rFonts w:hint="default"/>
        <w:lang w:val="fr-FR" w:eastAsia="fr-FR" w:bidi="fr-FR"/>
      </w:rPr>
    </w:lvl>
    <w:lvl w:ilvl="3">
      <w:start w:val="0"/>
      <w:numFmt w:val="bullet"/>
      <w:lvlText w:val="•"/>
      <w:lvlJc w:val="left"/>
      <w:pPr>
        <w:ind w:left="2117" w:hanging="359"/>
      </w:pPr>
      <w:rPr>
        <w:rFonts w:hint="default"/>
        <w:lang w:val="fr-FR" w:eastAsia="fr-FR" w:bidi="fr-FR"/>
      </w:rPr>
    </w:lvl>
    <w:lvl w:ilvl="4">
      <w:start w:val="0"/>
      <w:numFmt w:val="bullet"/>
      <w:lvlText w:val="•"/>
      <w:lvlJc w:val="left"/>
      <w:pPr>
        <w:ind w:left="2574" w:hanging="359"/>
      </w:pPr>
      <w:rPr>
        <w:rFonts w:hint="default"/>
        <w:lang w:val="fr-FR" w:eastAsia="fr-FR" w:bidi="fr-FR"/>
      </w:rPr>
    </w:lvl>
    <w:lvl w:ilvl="5">
      <w:start w:val="0"/>
      <w:numFmt w:val="bullet"/>
      <w:lvlText w:val="•"/>
      <w:lvlJc w:val="left"/>
      <w:pPr>
        <w:ind w:left="3031" w:hanging="359"/>
      </w:pPr>
      <w:rPr>
        <w:rFonts w:hint="default"/>
        <w:lang w:val="fr-FR" w:eastAsia="fr-FR" w:bidi="fr-FR"/>
      </w:rPr>
    </w:lvl>
    <w:lvl w:ilvl="6">
      <w:start w:val="0"/>
      <w:numFmt w:val="bullet"/>
      <w:lvlText w:val="•"/>
      <w:lvlJc w:val="left"/>
      <w:pPr>
        <w:ind w:left="3488" w:hanging="359"/>
      </w:pPr>
      <w:rPr>
        <w:rFonts w:hint="default"/>
        <w:lang w:val="fr-FR" w:eastAsia="fr-FR" w:bidi="fr-FR"/>
      </w:rPr>
    </w:lvl>
    <w:lvl w:ilvl="7">
      <w:start w:val="0"/>
      <w:numFmt w:val="bullet"/>
      <w:lvlText w:val="•"/>
      <w:lvlJc w:val="left"/>
      <w:pPr>
        <w:ind w:left="3946" w:hanging="359"/>
      </w:pPr>
      <w:rPr>
        <w:rFonts w:hint="default"/>
        <w:lang w:val="fr-FR" w:eastAsia="fr-FR" w:bidi="fr-FR"/>
      </w:rPr>
    </w:lvl>
    <w:lvl w:ilvl="8">
      <w:start w:val="0"/>
      <w:numFmt w:val="bullet"/>
      <w:lvlText w:val="•"/>
      <w:lvlJc w:val="left"/>
      <w:pPr>
        <w:ind w:left="4403" w:hanging="359"/>
      </w:pPr>
      <w:rPr>
        <w:rFonts w:hint="default"/>
        <w:lang w:val="fr-FR" w:eastAsia="fr-FR" w:bidi="fr-FR"/>
      </w:rPr>
    </w:lvl>
  </w:abstractNum>
  <w:abstractNum w:abstractNumId="13">
    <w:multiLevelType w:val="hybridMultilevel"/>
    <w:lvl w:ilvl="0">
      <w:start w:val="1"/>
      <w:numFmt w:val="decimal"/>
      <w:lvlText w:val="%1"/>
      <w:lvlJc w:val="left"/>
      <w:pPr>
        <w:ind w:left="1644" w:hanging="381"/>
        <w:jc w:val="left"/>
      </w:pPr>
      <w:rPr>
        <w:rFonts w:hint="default" w:ascii="Gotham Narrow" w:hAnsi="Gotham Narrow" w:eastAsia="Gotham Narrow" w:cs="Gotham Narrow"/>
        <w:b/>
        <w:bCs/>
        <w:color w:val="00A9C1"/>
        <w:spacing w:val="-22"/>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1680" w:hanging="359"/>
      </w:pPr>
      <w:rPr>
        <w:rFonts w:hint="default"/>
        <w:lang w:val="fr-FR" w:eastAsia="fr-FR" w:bidi="fr-FR"/>
      </w:rPr>
    </w:lvl>
    <w:lvl w:ilvl="3">
      <w:start w:val="0"/>
      <w:numFmt w:val="bullet"/>
      <w:lvlText w:val="•"/>
      <w:lvlJc w:val="left"/>
      <w:pPr>
        <w:ind w:left="1720" w:hanging="359"/>
      </w:pPr>
      <w:rPr>
        <w:rFonts w:hint="default"/>
        <w:lang w:val="fr-FR" w:eastAsia="fr-FR" w:bidi="fr-FR"/>
      </w:rPr>
    </w:lvl>
    <w:lvl w:ilvl="4">
      <w:start w:val="0"/>
      <w:numFmt w:val="bullet"/>
      <w:lvlText w:val="•"/>
      <w:lvlJc w:val="left"/>
      <w:pPr>
        <w:ind w:left="2397" w:hanging="359"/>
      </w:pPr>
      <w:rPr>
        <w:rFonts w:hint="default"/>
        <w:lang w:val="fr-FR" w:eastAsia="fr-FR" w:bidi="fr-FR"/>
      </w:rPr>
    </w:lvl>
    <w:lvl w:ilvl="5">
      <w:start w:val="0"/>
      <w:numFmt w:val="bullet"/>
      <w:lvlText w:val="•"/>
      <w:lvlJc w:val="left"/>
      <w:pPr>
        <w:ind w:left="3075" w:hanging="359"/>
      </w:pPr>
      <w:rPr>
        <w:rFonts w:hint="default"/>
        <w:lang w:val="fr-FR" w:eastAsia="fr-FR" w:bidi="fr-FR"/>
      </w:rPr>
    </w:lvl>
    <w:lvl w:ilvl="6">
      <w:start w:val="0"/>
      <w:numFmt w:val="bullet"/>
      <w:lvlText w:val="•"/>
      <w:lvlJc w:val="left"/>
      <w:pPr>
        <w:ind w:left="3753" w:hanging="359"/>
      </w:pPr>
      <w:rPr>
        <w:rFonts w:hint="default"/>
        <w:lang w:val="fr-FR" w:eastAsia="fr-FR" w:bidi="fr-FR"/>
      </w:rPr>
    </w:lvl>
    <w:lvl w:ilvl="7">
      <w:start w:val="0"/>
      <w:numFmt w:val="bullet"/>
      <w:lvlText w:val="•"/>
      <w:lvlJc w:val="left"/>
      <w:pPr>
        <w:ind w:left="4431" w:hanging="359"/>
      </w:pPr>
      <w:rPr>
        <w:rFonts w:hint="default"/>
        <w:lang w:val="fr-FR" w:eastAsia="fr-FR" w:bidi="fr-FR"/>
      </w:rPr>
    </w:lvl>
    <w:lvl w:ilvl="8">
      <w:start w:val="0"/>
      <w:numFmt w:val="bullet"/>
      <w:lvlText w:val="•"/>
      <w:lvlJc w:val="left"/>
      <w:pPr>
        <w:ind w:left="5109" w:hanging="359"/>
      </w:pPr>
      <w:rPr>
        <w:rFonts w:hint="default"/>
        <w:lang w:val="fr-FR" w:eastAsia="fr-FR" w:bidi="fr-FR"/>
      </w:rPr>
    </w:lvl>
  </w:abstractNum>
  <w:abstractNum w:abstractNumId="10">
    <w:multiLevelType w:val="hybridMultilevel"/>
    <w:lvl w:ilvl="0">
      <w:start w:val="1"/>
      <w:numFmt w:val="decimal"/>
      <w:lvlText w:val="%1"/>
      <w:lvlJc w:val="left"/>
      <w:pPr>
        <w:ind w:left="1611" w:hanging="347"/>
        <w:jc w:val="left"/>
      </w:pPr>
      <w:rPr>
        <w:rFonts w:hint="default" w:ascii="Gotham Narrow" w:hAnsi="Gotham Narrow" w:eastAsia="Gotham Narrow" w:cs="Gotham Narrow"/>
        <w:b/>
        <w:bCs/>
        <w:color w:val="00A9C1"/>
        <w:spacing w:val="-19"/>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2693" w:hanging="359"/>
      </w:pPr>
      <w:rPr>
        <w:rFonts w:hint="default"/>
        <w:lang w:val="fr-FR" w:eastAsia="fr-FR" w:bidi="fr-FR"/>
      </w:rPr>
    </w:lvl>
    <w:lvl w:ilvl="3">
      <w:start w:val="0"/>
      <w:numFmt w:val="bullet"/>
      <w:lvlText w:val="•"/>
      <w:lvlJc w:val="left"/>
      <w:pPr>
        <w:ind w:left="3727" w:hanging="359"/>
      </w:pPr>
      <w:rPr>
        <w:rFonts w:hint="default"/>
        <w:lang w:val="fr-FR" w:eastAsia="fr-FR" w:bidi="fr-FR"/>
      </w:rPr>
    </w:lvl>
    <w:lvl w:ilvl="4">
      <w:start w:val="0"/>
      <w:numFmt w:val="bullet"/>
      <w:lvlText w:val="•"/>
      <w:lvlJc w:val="left"/>
      <w:pPr>
        <w:ind w:left="4761" w:hanging="359"/>
      </w:pPr>
      <w:rPr>
        <w:rFonts w:hint="default"/>
        <w:lang w:val="fr-FR" w:eastAsia="fr-FR" w:bidi="fr-FR"/>
      </w:rPr>
    </w:lvl>
    <w:lvl w:ilvl="5">
      <w:start w:val="0"/>
      <w:numFmt w:val="bullet"/>
      <w:lvlText w:val="•"/>
      <w:lvlJc w:val="left"/>
      <w:pPr>
        <w:ind w:left="5795" w:hanging="359"/>
      </w:pPr>
      <w:rPr>
        <w:rFonts w:hint="default"/>
        <w:lang w:val="fr-FR" w:eastAsia="fr-FR" w:bidi="fr-FR"/>
      </w:rPr>
    </w:lvl>
    <w:lvl w:ilvl="6">
      <w:start w:val="0"/>
      <w:numFmt w:val="bullet"/>
      <w:lvlText w:val="•"/>
      <w:lvlJc w:val="left"/>
      <w:pPr>
        <w:ind w:left="6829" w:hanging="359"/>
      </w:pPr>
      <w:rPr>
        <w:rFonts w:hint="default"/>
        <w:lang w:val="fr-FR" w:eastAsia="fr-FR" w:bidi="fr-FR"/>
      </w:rPr>
    </w:lvl>
    <w:lvl w:ilvl="7">
      <w:start w:val="0"/>
      <w:numFmt w:val="bullet"/>
      <w:lvlText w:val="•"/>
      <w:lvlJc w:val="left"/>
      <w:pPr>
        <w:ind w:left="7863" w:hanging="359"/>
      </w:pPr>
      <w:rPr>
        <w:rFonts w:hint="default"/>
        <w:lang w:val="fr-FR" w:eastAsia="fr-FR" w:bidi="fr-FR"/>
      </w:rPr>
    </w:lvl>
    <w:lvl w:ilvl="8">
      <w:start w:val="0"/>
      <w:numFmt w:val="bullet"/>
      <w:lvlText w:val="•"/>
      <w:lvlJc w:val="left"/>
      <w:pPr>
        <w:ind w:left="8897" w:hanging="359"/>
      </w:pPr>
      <w:rPr>
        <w:rFonts w:hint="default"/>
        <w:lang w:val="fr-FR" w:eastAsia="fr-FR" w:bidi="fr-FR"/>
      </w:rPr>
    </w:lvl>
  </w:abstractNum>
  <w:abstractNum w:abstractNumId="9">
    <w:multiLevelType w:val="hybridMultilevel"/>
    <w:lvl w:ilvl="0">
      <w:start w:val="1"/>
      <w:numFmt w:val="decimal"/>
      <w:lvlText w:val="%1"/>
      <w:lvlJc w:val="left"/>
      <w:pPr>
        <w:ind w:left="1656" w:hanging="392"/>
        <w:jc w:val="left"/>
      </w:pPr>
      <w:rPr>
        <w:rFonts w:hint="default" w:ascii="Gotham Narrow" w:hAnsi="Gotham Narrow" w:eastAsia="Gotham Narrow" w:cs="Gotham Narrow"/>
        <w:b/>
        <w:bCs/>
        <w:color w:val="00A9C1"/>
        <w:spacing w:val="-19"/>
        <w:w w:val="100"/>
        <w:sz w:val="28"/>
        <w:szCs w:val="28"/>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2226" w:hanging="359"/>
      </w:pPr>
      <w:rPr>
        <w:rFonts w:hint="default"/>
        <w:lang w:val="fr-FR" w:eastAsia="fr-FR" w:bidi="fr-FR"/>
      </w:rPr>
    </w:lvl>
    <w:lvl w:ilvl="3">
      <w:start w:val="0"/>
      <w:numFmt w:val="bullet"/>
      <w:lvlText w:val="•"/>
      <w:lvlJc w:val="left"/>
      <w:pPr>
        <w:ind w:left="2792" w:hanging="359"/>
      </w:pPr>
      <w:rPr>
        <w:rFonts w:hint="default"/>
        <w:lang w:val="fr-FR" w:eastAsia="fr-FR" w:bidi="fr-FR"/>
      </w:rPr>
    </w:lvl>
    <w:lvl w:ilvl="4">
      <w:start w:val="0"/>
      <w:numFmt w:val="bullet"/>
      <w:lvlText w:val="•"/>
      <w:lvlJc w:val="left"/>
      <w:pPr>
        <w:ind w:left="3359" w:hanging="359"/>
      </w:pPr>
      <w:rPr>
        <w:rFonts w:hint="default"/>
        <w:lang w:val="fr-FR" w:eastAsia="fr-FR" w:bidi="fr-FR"/>
      </w:rPr>
    </w:lvl>
    <w:lvl w:ilvl="5">
      <w:start w:val="0"/>
      <w:numFmt w:val="bullet"/>
      <w:lvlText w:val="•"/>
      <w:lvlJc w:val="left"/>
      <w:pPr>
        <w:ind w:left="3925" w:hanging="359"/>
      </w:pPr>
      <w:rPr>
        <w:rFonts w:hint="default"/>
        <w:lang w:val="fr-FR" w:eastAsia="fr-FR" w:bidi="fr-FR"/>
      </w:rPr>
    </w:lvl>
    <w:lvl w:ilvl="6">
      <w:start w:val="0"/>
      <w:numFmt w:val="bullet"/>
      <w:lvlText w:val="•"/>
      <w:lvlJc w:val="left"/>
      <w:pPr>
        <w:ind w:left="4491" w:hanging="359"/>
      </w:pPr>
      <w:rPr>
        <w:rFonts w:hint="default"/>
        <w:lang w:val="fr-FR" w:eastAsia="fr-FR" w:bidi="fr-FR"/>
      </w:rPr>
    </w:lvl>
    <w:lvl w:ilvl="7">
      <w:start w:val="0"/>
      <w:numFmt w:val="bullet"/>
      <w:lvlText w:val="•"/>
      <w:lvlJc w:val="left"/>
      <w:pPr>
        <w:ind w:left="5058" w:hanging="359"/>
      </w:pPr>
      <w:rPr>
        <w:rFonts w:hint="default"/>
        <w:lang w:val="fr-FR" w:eastAsia="fr-FR" w:bidi="fr-FR"/>
      </w:rPr>
    </w:lvl>
    <w:lvl w:ilvl="8">
      <w:start w:val="0"/>
      <w:numFmt w:val="bullet"/>
      <w:lvlText w:val="•"/>
      <w:lvlJc w:val="left"/>
      <w:pPr>
        <w:ind w:left="5624" w:hanging="359"/>
      </w:pPr>
      <w:rPr>
        <w:rFonts w:hint="default"/>
        <w:lang w:val="fr-FR" w:eastAsia="fr-FR" w:bidi="fr-FR"/>
      </w:rPr>
    </w:lvl>
  </w:abstractNum>
  <w:abstractNum w:abstractNumId="5">
    <w:multiLevelType w:val="hybridMultilevel"/>
    <w:lvl w:ilvl="0">
      <w:start w:val="1"/>
      <w:numFmt w:val="decimal"/>
      <w:lvlText w:val="%1"/>
      <w:lvlJc w:val="left"/>
      <w:pPr>
        <w:ind w:left="2721" w:hanging="348"/>
        <w:jc w:val="left"/>
      </w:pPr>
      <w:rPr>
        <w:rFonts w:hint="default" w:ascii="Museo-500" w:hAnsi="Museo-500" w:eastAsia="Museo-500" w:cs="Museo-500"/>
        <w:color w:val="00A9C1"/>
        <w:spacing w:val="-8"/>
        <w:w w:val="100"/>
        <w:sz w:val="22"/>
        <w:szCs w:val="22"/>
        <w:lang w:val="fr-FR" w:eastAsia="fr-FR" w:bidi="fr-FR"/>
      </w:rPr>
    </w:lvl>
    <w:lvl w:ilvl="1">
      <w:start w:val="1"/>
      <w:numFmt w:val="decimal"/>
      <w:lvlText w:val="%1.%2"/>
      <w:lvlJc w:val="left"/>
      <w:pPr>
        <w:ind w:left="3101"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40" w:hanging="359"/>
      </w:pPr>
      <w:rPr>
        <w:rFonts w:hint="default"/>
        <w:lang w:val="fr-FR" w:eastAsia="fr-FR" w:bidi="fr-FR"/>
      </w:rPr>
    </w:lvl>
    <w:lvl w:ilvl="3">
      <w:start w:val="0"/>
      <w:numFmt w:val="bullet"/>
      <w:lvlText w:val="•"/>
      <w:lvlJc w:val="left"/>
      <w:pPr>
        <w:ind w:left="4118" w:hanging="359"/>
      </w:pPr>
      <w:rPr>
        <w:rFonts w:hint="default"/>
        <w:lang w:val="fr-FR" w:eastAsia="fr-FR" w:bidi="fr-FR"/>
      </w:rPr>
    </w:lvl>
    <w:lvl w:ilvl="4">
      <w:start w:val="0"/>
      <w:numFmt w:val="bullet"/>
      <w:lvlText w:val="•"/>
      <w:lvlJc w:val="left"/>
      <w:pPr>
        <w:ind w:left="5096" w:hanging="359"/>
      </w:pPr>
      <w:rPr>
        <w:rFonts w:hint="default"/>
        <w:lang w:val="fr-FR" w:eastAsia="fr-FR" w:bidi="fr-FR"/>
      </w:rPr>
    </w:lvl>
    <w:lvl w:ilvl="5">
      <w:start w:val="0"/>
      <w:numFmt w:val="bullet"/>
      <w:lvlText w:val="•"/>
      <w:lvlJc w:val="left"/>
      <w:pPr>
        <w:ind w:left="6074" w:hanging="359"/>
      </w:pPr>
      <w:rPr>
        <w:rFonts w:hint="default"/>
        <w:lang w:val="fr-FR" w:eastAsia="fr-FR" w:bidi="fr-FR"/>
      </w:rPr>
    </w:lvl>
    <w:lvl w:ilvl="6">
      <w:start w:val="0"/>
      <w:numFmt w:val="bullet"/>
      <w:lvlText w:val="•"/>
      <w:lvlJc w:val="left"/>
      <w:pPr>
        <w:ind w:left="7052" w:hanging="359"/>
      </w:pPr>
      <w:rPr>
        <w:rFonts w:hint="default"/>
        <w:lang w:val="fr-FR" w:eastAsia="fr-FR" w:bidi="fr-FR"/>
      </w:rPr>
    </w:lvl>
    <w:lvl w:ilvl="7">
      <w:start w:val="0"/>
      <w:numFmt w:val="bullet"/>
      <w:lvlText w:val="•"/>
      <w:lvlJc w:val="left"/>
      <w:pPr>
        <w:ind w:left="8030" w:hanging="359"/>
      </w:pPr>
      <w:rPr>
        <w:rFonts w:hint="default"/>
        <w:lang w:val="fr-FR" w:eastAsia="fr-FR" w:bidi="fr-FR"/>
      </w:rPr>
    </w:lvl>
    <w:lvl w:ilvl="8">
      <w:start w:val="0"/>
      <w:numFmt w:val="bullet"/>
      <w:lvlText w:val="•"/>
      <w:lvlJc w:val="left"/>
      <w:pPr>
        <w:ind w:left="9009" w:hanging="359"/>
      </w:pPr>
      <w:rPr>
        <w:rFonts w:hint="default"/>
        <w:lang w:val="fr-FR" w:eastAsia="fr-FR" w:bidi="fr-FR"/>
      </w:rPr>
    </w:lvl>
  </w:abstractNum>
  <w:abstractNum w:abstractNumId="3">
    <w:multiLevelType w:val="hybridMultilevel"/>
    <w:lvl w:ilvl="0">
      <w:start w:val="1"/>
      <w:numFmt w:val="decimal"/>
      <w:lvlText w:val="%1"/>
      <w:lvlJc w:val="left"/>
      <w:pPr>
        <w:ind w:left="2716" w:hanging="357"/>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3087"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40" w:hanging="359"/>
      </w:pPr>
      <w:rPr>
        <w:rFonts w:hint="default"/>
        <w:lang w:val="fr-FR" w:eastAsia="fr-FR" w:bidi="fr-FR"/>
      </w:rPr>
    </w:lvl>
    <w:lvl w:ilvl="3">
      <w:start w:val="0"/>
      <w:numFmt w:val="bullet"/>
      <w:lvlText w:val="•"/>
      <w:lvlJc w:val="left"/>
      <w:pPr>
        <w:ind w:left="3180" w:hanging="359"/>
      </w:pPr>
      <w:rPr>
        <w:rFonts w:hint="default"/>
        <w:lang w:val="fr-FR" w:eastAsia="fr-FR" w:bidi="fr-FR"/>
      </w:rPr>
    </w:lvl>
    <w:lvl w:ilvl="4">
      <w:start w:val="0"/>
      <w:numFmt w:val="bullet"/>
      <w:lvlText w:val="•"/>
      <w:lvlJc w:val="left"/>
      <w:pPr>
        <w:ind w:left="4292" w:hanging="359"/>
      </w:pPr>
      <w:rPr>
        <w:rFonts w:hint="default"/>
        <w:lang w:val="fr-FR" w:eastAsia="fr-FR" w:bidi="fr-FR"/>
      </w:rPr>
    </w:lvl>
    <w:lvl w:ilvl="5">
      <w:start w:val="0"/>
      <w:numFmt w:val="bullet"/>
      <w:lvlText w:val="•"/>
      <w:lvlJc w:val="left"/>
      <w:pPr>
        <w:ind w:left="5404" w:hanging="359"/>
      </w:pPr>
      <w:rPr>
        <w:rFonts w:hint="default"/>
        <w:lang w:val="fr-FR" w:eastAsia="fr-FR" w:bidi="fr-FR"/>
      </w:rPr>
    </w:lvl>
    <w:lvl w:ilvl="6">
      <w:start w:val="0"/>
      <w:numFmt w:val="bullet"/>
      <w:lvlText w:val="•"/>
      <w:lvlJc w:val="left"/>
      <w:pPr>
        <w:ind w:left="6516" w:hanging="359"/>
      </w:pPr>
      <w:rPr>
        <w:rFonts w:hint="default"/>
        <w:lang w:val="fr-FR" w:eastAsia="fr-FR" w:bidi="fr-FR"/>
      </w:rPr>
    </w:lvl>
    <w:lvl w:ilvl="7">
      <w:start w:val="0"/>
      <w:numFmt w:val="bullet"/>
      <w:lvlText w:val="•"/>
      <w:lvlJc w:val="left"/>
      <w:pPr>
        <w:ind w:left="7628" w:hanging="359"/>
      </w:pPr>
      <w:rPr>
        <w:rFonts w:hint="default"/>
        <w:lang w:val="fr-FR" w:eastAsia="fr-FR" w:bidi="fr-FR"/>
      </w:rPr>
    </w:lvl>
    <w:lvl w:ilvl="8">
      <w:start w:val="0"/>
      <w:numFmt w:val="bullet"/>
      <w:lvlText w:val="•"/>
      <w:lvlJc w:val="left"/>
      <w:pPr>
        <w:ind w:left="8741" w:hanging="359"/>
      </w:pPr>
      <w:rPr>
        <w:rFonts w:hint="default"/>
        <w:lang w:val="fr-FR" w:eastAsia="fr-FR" w:bidi="fr-FR"/>
      </w:rPr>
    </w:lvl>
  </w:abstractNum>
  <w:abstractNum w:abstractNumId="0">
    <w:multiLevelType w:val="hybridMultilevel"/>
    <w:lvl w:ilvl="0">
      <w:start w:val="1"/>
      <w:numFmt w:val="decimal"/>
      <w:lvlText w:val="%1"/>
      <w:lvlJc w:val="left"/>
      <w:pPr>
        <w:ind w:left="2717" w:hanging="348"/>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3102" w:hanging="365"/>
        <w:jc w:val="left"/>
      </w:pPr>
      <w:rPr>
        <w:rFonts w:hint="default" w:ascii="Gotham Narrow" w:hAnsi="Gotham Narrow" w:eastAsia="Gotham Narrow" w:cs="Gotham Narrow"/>
        <w:b/>
        <w:bCs/>
        <w:color w:val="3C3C3B"/>
        <w:spacing w:val="-5"/>
        <w:w w:val="100"/>
        <w:sz w:val="22"/>
        <w:szCs w:val="22"/>
        <w:lang w:val="fr-FR" w:eastAsia="fr-FR" w:bidi="fr-FR"/>
      </w:rPr>
    </w:lvl>
    <w:lvl w:ilvl="2">
      <w:start w:val="0"/>
      <w:numFmt w:val="bullet"/>
      <w:lvlText w:val="•"/>
      <w:lvlJc w:val="left"/>
      <w:pPr>
        <w:ind w:left="3140" w:hanging="365"/>
      </w:pPr>
      <w:rPr>
        <w:rFonts w:hint="default"/>
        <w:lang w:val="fr-FR" w:eastAsia="fr-FR" w:bidi="fr-FR"/>
      </w:rPr>
    </w:lvl>
    <w:lvl w:ilvl="3">
      <w:start w:val="0"/>
      <w:numFmt w:val="bullet"/>
      <w:lvlText w:val="•"/>
      <w:lvlJc w:val="left"/>
      <w:pPr>
        <w:ind w:left="4118" w:hanging="365"/>
      </w:pPr>
      <w:rPr>
        <w:rFonts w:hint="default"/>
        <w:lang w:val="fr-FR" w:eastAsia="fr-FR" w:bidi="fr-FR"/>
      </w:rPr>
    </w:lvl>
    <w:lvl w:ilvl="4">
      <w:start w:val="0"/>
      <w:numFmt w:val="bullet"/>
      <w:lvlText w:val="•"/>
      <w:lvlJc w:val="left"/>
      <w:pPr>
        <w:ind w:left="5096" w:hanging="365"/>
      </w:pPr>
      <w:rPr>
        <w:rFonts w:hint="default"/>
        <w:lang w:val="fr-FR" w:eastAsia="fr-FR" w:bidi="fr-FR"/>
      </w:rPr>
    </w:lvl>
    <w:lvl w:ilvl="5">
      <w:start w:val="0"/>
      <w:numFmt w:val="bullet"/>
      <w:lvlText w:val="•"/>
      <w:lvlJc w:val="left"/>
      <w:pPr>
        <w:ind w:left="6074" w:hanging="365"/>
      </w:pPr>
      <w:rPr>
        <w:rFonts w:hint="default"/>
        <w:lang w:val="fr-FR" w:eastAsia="fr-FR" w:bidi="fr-FR"/>
      </w:rPr>
    </w:lvl>
    <w:lvl w:ilvl="6">
      <w:start w:val="0"/>
      <w:numFmt w:val="bullet"/>
      <w:lvlText w:val="•"/>
      <w:lvlJc w:val="left"/>
      <w:pPr>
        <w:ind w:left="7052" w:hanging="365"/>
      </w:pPr>
      <w:rPr>
        <w:rFonts w:hint="default"/>
        <w:lang w:val="fr-FR" w:eastAsia="fr-FR" w:bidi="fr-FR"/>
      </w:rPr>
    </w:lvl>
    <w:lvl w:ilvl="7">
      <w:start w:val="0"/>
      <w:numFmt w:val="bullet"/>
      <w:lvlText w:val="•"/>
      <w:lvlJc w:val="left"/>
      <w:pPr>
        <w:ind w:left="8030" w:hanging="365"/>
      </w:pPr>
      <w:rPr>
        <w:rFonts w:hint="default"/>
        <w:lang w:val="fr-FR" w:eastAsia="fr-FR" w:bidi="fr-FR"/>
      </w:rPr>
    </w:lvl>
    <w:lvl w:ilvl="8">
      <w:start w:val="0"/>
      <w:numFmt w:val="bullet"/>
      <w:lvlText w:val="•"/>
      <w:lvlJc w:val="left"/>
      <w:pPr>
        <w:ind w:left="9009" w:hanging="365"/>
      </w:pPr>
      <w:rPr>
        <w:rFonts w:hint="default"/>
        <w:lang w:val="fr-FR" w:eastAsia="fr-FR" w:bidi="fr-FR"/>
      </w:rPr>
    </w:lvl>
  </w:abstractNum>
  <w:abstractNum w:abstractNumId="63">
    <w:multiLevelType w:val="hybridMultilevel"/>
    <w:lvl w:ilvl="0">
      <w:start w:val="5"/>
      <w:numFmt w:val="decimal"/>
      <w:lvlText w:val="%1"/>
      <w:lvlJc w:val="left"/>
      <w:pPr>
        <w:ind w:left="1660" w:hanging="397"/>
        <w:jc w:val="left"/>
      </w:pPr>
      <w:rPr>
        <w:rFonts w:hint="default"/>
        <w:lang w:val="fr-FR" w:eastAsia="fr-FR" w:bidi="fr-FR"/>
      </w:rPr>
    </w:lvl>
    <w:lvl w:ilvl="1">
      <w:start w:val="1"/>
      <w:numFmt w:val="decimal"/>
      <w:lvlText w:val="%1.%2"/>
      <w:lvlJc w:val="left"/>
      <w:pPr>
        <w:ind w:left="1660" w:hanging="397"/>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2706" w:hanging="397"/>
      </w:pPr>
      <w:rPr>
        <w:rFonts w:hint="default"/>
        <w:lang w:val="fr-FR" w:eastAsia="fr-FR" w:bidi="fr-FR"/>
      </w:rPr>
    </w:lvl>
    <w:lvl w:ilvl="3">
      <w:start w:val="0"/>
      <w:numFmt w:val="bullet"/>
      <w:lvlText w:val="•"/>
      <w:lvlJc w:val="left"/>
      <w:pPr>
        <w:ind w:left="3230" w:hanging="397"/>
      </w:pPr>
      <w:rPr>
        <w:rFonts w:hint="default"/>
        <w:lang w:val="fr-FR" w:eastAsia="fr-FR" w:bidi="fr-FR"/>
      </w:rPr>
    </w:lvl>
    <w:lvl w:ilvl="4">
      <w:start w:val="0"/>
      <w:numFmt w:val="bullet"/>
      <w:lvlText w:val="•"/>
      <w:lvlJc w:val="left"/>
      <w:pPr>
        <w:ind w:left="3753" w:hanging="397"/>
      </w:pPr>
      <w:rPr>
        <w:rFonts w:hint="default"/>
        <w:lang w:val="fr-FR" w:eastAsia="fr-FR" w:bidi="fr-FR"/>
      </w:rPr>
    </w:lvl>
    <w:lvl w:ilvl="5">
      <w:start w:val="0"/>
      <w:numFmt w:val="bullet"/>
      <w:lvlText w:val="•"/>
      <w:lvlJc w:val="left"/>
      <w:pPr>
        <w:ind w:left="4277" w:hanging="397"/>
      </w:pPr>
      <w:rPr>
        <w:rFonts w:hint="default"/>
        <w:lang w:val="fr-FR" w:eastAsia="fr-FR" w:bidi="fr-FR"/>
      </w:rPr>
    </w:lvl>
    <w:lvl w:ilvl="6">
      <w:start w:val="0"/>
      <w:numFmt w:val="bullet"/>
      <w:lvlText w:val="•"/>
      <w:lvlJc w:val="left"/>
      <w:pPr>
        <w:ind w:left="4800" w:hanging="397"/>
      </w:pPr>
      <w:rPr>
        <w:rFonts w:hint="default"/>
        <w:lang w:val="fr-FR" w:eastAsia="fr-FR" w:bidi="fr-FR"/>
      </w:rPr>
    </w:lvl>
    <w:lvl w:ilvl="7">
      <w:start w:val="0"/>
      <w:numFmt w:val="bullet"/>
      <w:lvlText w:val="•"/>
      <w:lvlJc w:val="left"/>
      <w:pPr>
        <w:ind w:left="5324" w:hanging="397"/>
      </w:pPr>
      <w:rPr>
        <w:rFonts w:hint="default"/>
        <w:lang w:val="fr-FR" w:eastAsia="fr-FR" w:bidi="fr-FR"/>
      </w:rPr>
    </w:lvl>
    <w:lvl w:ilvl="8">
      <w:start w:val="0"/>
      <w:numFmt w:val="bullet"/>
      <w:lvlText w:val="•"/>
      <w:lvlJc w:val="left"/>
      <w:pPr>
        <w:ind w:left="5847" w:hanging="397"/>
      </w:pPr>
      <w:rPr>
        <w:rFonts w:hint="default"/>
        <w:lang w:val="fr-FR" w:eastAsia="fr-FR" w:bidi="fr-FR"/>
      </w:rPr>
    </w:lvl>
  </w:abstractNum>
  <w:abstractNum w:abstractNumId="62">
    <w:multiLevelType w:val="hybridMultilevel"/>
    <w:lvl w:ilvl="0">
      <w:start w:val="3"/>
      <w:numFmt w:val="decimal"/>
      <w:lvlText w:val="%1"/>
      <w:lvlJc w:val="left"/>
      <w:pPr>
        <w:ind w:left="1579" w:hanging="316"/>
        <w:jc w:val="left"/>
      </w:pPr>
      <w:rPr>
        <w:rFonts w:hint="default" w:ascii="Gotham Narrow" w:hAnsi="Gotham Narrow" w:eastAsia="Gotham Narrow" w:cs="Gotham Narrow"/>
        <w:b/>
        <w:bCs/>
        <w:color w:val="00A9C1"/>
        <w:spacing w:val="-24"/>
        <w:w w:val="100"/>
        <w:sz w:val="28"/>
        <w:szCs w:val="28"/>
        <w:lang w:val="fr-FR" w:eastAsia="fr-FR" w:bidi="fr-FR"/>
      </w:rPr>
    </w:lvl>
    <w:lvl w:ilvl="1">
      <w:start w:val="0"/>
      <w:numFmt w:val="bullet"/>
      <w:lvlText w:val="•"/>
      <w:lvlJc w:val="left"/>
      <w:pPr>
        <w:ind w:left="2106" w:hanging="316"/>
      </w:pPr>
      <w:rPr>
        <w:rFonts w:hint="default"/>
        <w:lang w:val="fr-FR" w:eastAsia="fr-FR" w:bidi="fr-FR"/>
      </w:rPr>
    </w:lvl>
    <w:lvl w:ilvl="2">
      <w:start w:val="0"/>
      <w:numFmt w:val="bullet"/>
      <w:lvlText w:val="•"/>
      <w:lvlJc w:val="left"/>
      <w:pPr>
        <w:ind w:left="2633" w:hanging="316"/>
      </w:pPr>
      <w:rPr>
        <w:rFonts w:hint="default"/>
        <w:lang w:val="fr-FR" w:eastAsia="fr-FR" w:bidi="fr-FR"/>
      </w:rPr>
    </w:lvl>
    <w:lvl w:ilvl="3">
      <w:start w:val="0"/>
      <w:numFmt w:val="bullet"/>
      <w:lvlText w:val="•"/>
      <w:lvlJc w:val="left"/>
      <w:pPr>
        <w:ind w:left="3159" w:hanging="316"/>
      </w:pPr>
      <w:rPr>
        <w:rFonts w:hint="default"/>
        <w:lang w:val="fr-FR" w:eastAsia="fr-FR" w:bidi="fr-FR"/>
      </w:rPr>
    </w:lvl>
    <w:lvl w:ilvl="4">
      <w:start w:val="0"/>
      <w:numFmt w:val="bullet"/>
      <w:lvlText w:val="•"/>
      <w:lvlJc w:val="left"/>
      <w:pPr>
        <w:ind w:left="3686" w:hanging="316"/>
      </w:pPr>
      <w:rPr>
        <w:rFonts w:hint="default"/>
        <w:lang w:val="fr-FR" w:eastAsia="fr-FR" w:bidi="fr-FR"/>
      </w:rPr>
    </w:lvl>
    <w:lvl w:ilvl="5">
      <w:start w:val="0"/>
      <w:numFmt w:val="bullet"/>
      <w:lvlText w:val="•"/>
      <w:lvlJc w:val="left"/>
      <w:pPr>
        <w:ind w:left="4213" w:hanging="316"/>
      </w:pPr>
      <w:rPr>
        <w:rFonts w:hint="default"/>
        <w:lang w:val="fr-FR" w:eastAsia="fr-FR" w:bidi="fr-FR"/>
      </w:rPr>
    </w:lvl>
    <w:lvl w:ilvl="6">
      <w:start w:val="0"/>
      <w:numFmt w:val="bullet"/>
      <w:lvlText w:val="•"/>
      <w:lvlJc w:val="left"/>
      <w:pPr>
        <w:ind w:left="4739" w:hanging="316"/>
      </w:pPr>
      <w:rPr>
        <w:rFonts w:hint="default"/>
        <w:lang w:val="fr-FR" w:eastAsia="fr-FR" w:bidi="fr-FR"/>
      </w:rPr>
    </w:lvl>
    <w:lvl w:ilvl="7">
      <w:start w:val="0"/>
      <w:numFmt w:val="bullet"/>
      <w:lvlText w:val="•"/>
      <w:lvlJc w:val="left"/>
      <w:pPr>
        <w:ind w:left="5266" w:hanging="316"/>
      </w:pPr>
      <w:rPr>
        <w:rFonts w:hint="default"/>
        <w:lang w:val="fr-FR" w:eastAsia="fr-FR" w:bidi="fr-FR"/>
      </w:rPr>
    </w:lvl>
    <w:lvl w:ilvl="8">
      <w:start w:val="0"/>
      <w:numFmt w:val="bullet"/>
      <w:lvlText w:val="•"/>
      <w:lvlJc w:val="left"/>
      <w:pPr>
        <w:ind w:left="5793" w:hanging="316"/>
      </w:pPr>
      <w:rPr>
        <w:rFonts w:hint="default"/>
        <w:lang w:val="fr-FR" w:eastAsia="fr-FR" w:bidi="fr-FR"/>
      </w:rPr>
    </w:lvl>
  </w:abstractNum>
  <w:abstractNum w:abstractNumId="55">
    <w:multiLevelType w:val="hybridMultilevel"/>
    <w:lvl w:ilvl="0">
      <w:start w:val="1"/>
      <w:numFmt w:val="decimal"/>
      <w:lvlText w:val="%1"/>
      <w:lvlJc w:val="left"/>
      <w:pPr>
        <w:ind w:left="2738" w:hanging="383"/>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3110"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60" w:hanging="359"/>
      </w:pPr>
      <w:rPr>
        <w:rFonts w:hint="default"/>
        <w:lang w:val="fr-FR" w:eastAsia="fr-FR" w:bidi="fr-FR"/>
      </w:rPr>
    </w:lvl>
    <w:lvl w:ilvl="3">
      <w:start w:val="0"/>
      <w:numFmt w:val="bullet"/>
      <w:lvlText w:val="•"/>
      <w:lvlJc w:val="left"/>
      <w:pPr>
        <w:ind w:left="4163" w:hanging="359"/>
      </w:pPr>
      <w:rPr>
        <w:rFonts w:hint="default"/>
        <w:lang w:val="fr-FR" w:eastAsia="fr-FR" w:bidi="fr-FR"/>
      </w:rPr>
    </w:lvl>
    <w:lvl w:ilvl="4">
      <w:start w:val="0"/>
      <w:numFmt w:val="bullet"/>
      <w:lvlText w:val="•"/>
      <w:lvlJc w:val="left"/>
      <w:pPr>
        <w:ind w:left="5166" w:hanging="359"/>
      </w:pPr>
      <w:rPr>
        <w:rFonts w:hint="default"/>
        <w:lang w:val="fr-FR" w:eastAsia="fr-FR" w:bidi="fr-FR"/>
      </w:rPr>
    </w:lvl>
    <w:lvl w:ilvl="5">
      <w:start w:val="0"/>
      <w:numFmt w:val="bullet"/>
      <w:lvlText w:val="•"/>
      <w:lvlJc w:val="left"/>
      <w:pPr>
        <w:ind w:left="6169" w:hanging="359"/>
      </w:pPr>
      <w:rPr>
        <w:rFonts w:hint="default"/>
        <w:lang w:val="fr-FR" w:eastAsia="fr-FR" w:bidi="fr-FR"/>
      </w:rPr>
    </w:lvl>
    <w:lvl w:ilvl="6">
      <w:start w:val="0"/>
      <w:numFmt w:val="bullet"/>
      <w:lvlText w:val="•"/>
      <w:lvlJc w:val="left"/>
      <w:pPr>
        <w:ind w:left="7172" w:hanging="359"/>
      </w:pPr>
      <w:rPr>
        <w:rFonts w:hint="default"/>
        <w:lang w:val="fr-FR" w:eastAsia="fr-FR" w:bidi="fr-FR"/>
      </w:rPr>
    </w:lvl>
    <w:lvl w:ilvl="7">
      <w:start w:val="0"/>
      <w:numFmt w:val="bullet"/>
      <w:lvlText w:val="•"/>
      <w:lvlJc w:val="left"/>
      <w:pPr>
        <w:ind w:left="8175" w:hanging="359"/>
      </w:pPr>
      <w:rPr>
        <w:rFonts w:hint="default"/>
        <w:lang w:val="fr-FR" w:eastAsia="fr-FR" w:bidi="fr-FR"/>
      </w:rPr>
    </w:lvl>
    <w:lvl w:ilvl="8">
      <w:start w:val="0"/>
      <w:numFmt w:val="bullet"/>
      <w:lvlText w:val="•"/>
      <w:lvlJc w:val="left"/>
      <w:pPr>
        <w:ind w:left="9179" w:hanging="359"/>
      </w:pPr>
      <w:rPr>
        <w:rFonts w:hint="default"/>
        <w:lang w:val="fr-FR" w:eastAsia="fr-FR" w:bidi="fr-FR"/>
      </w:rPr>
    </w:lvl>
  </w:abstractNum>
  <w:abstractNum w:abstractNumId="54">
    <w:multiLevelType w:val="hybridMultilevel"/>
    <w:lvl w:ilvl="0">
      <w:start w:val="1"/>
      <w:numFmt w:val="decimal"/>
      <w:lvlText w:val="%1"/>
      <w:lvlJc w:val="left"/>
      <w:pPr>
        <w:ind w:left="2729" w:hanging="374"/>
        <w:jc w:val="left"/>
      </w:pPr>
      <w:rPr>
        <w:rFonts w:hint="default" w:ascii="Museo-500" w:hAnsi="Museo-500" w:eastAsia="Museo-500" w:cs="Museo-500"/>
        <w:color w:val="00A9C1"/>
        <w:w w:val="100"/>
        <w:sz w:val="22"/>
        <w:szCs w:val="22"/>
        <w:lang w:val="fr-FR" w:eastAsia="fr-FR" w:bidi="fr-FR"/>
      </w:rPr>
    </w:lvl>
    <w:lvl w:ilvl="1">
      <w:start w:val="0"/>
      <w:numFmt w:val="bullet"/>
      <w:lvlText w:val="•"/>
      <w:lvlJc w:val="left"/>
      <w:pPr>
        <w:ind w:left="3566" w:hanging="374"/>
      </w:pPr>
      <w:rPr>
        <w:rFonts w:hint="default"/>
        <w:lang w:val="fr-FR" w:eastAsia="fr-FR" w:bidi="fr-FR"/>
      </w:rPr>
    </w:lvl>
    <w:lvl w:ilvl="2">
      <w:start w:val="0"/>
      <w:numFmt w:val="bullet"/>
      <w:lvlText w:val="•"/>
      <w:lvlJc w:val="left"/>
      <w:pPr>
        <w:ind w:left="4413" w:hanging="374"/>
      </w:pPr>
      <w:rPr>
        <w:rFonts w:hint="default"/>
        <w:lang w:val="fr-FR" w:eastAsia="fr-FR" w:bidi="fr-FR"/>
      </w:rPr>
    </w:lvl>
    <w:lvl w:ilvl="3">
      <w:start w:val="0"/>
      <w:numFmt w:val="bullet"/>
      <w:lvlText w:val="•"/>
      <w:lvlJc w:val="left"/>
      <w:pPr>
        <w:ind w:left="5259" w:hanging="374"/>
      </w:pPr>
      <w:rPr>
        <w:rFonts w:hint="default"/>
        <w:lang w:val="fr-FR" w:eastAsia="fr-FR" w:bidi="fr-FR"/>
      </w:rPr>
    </w:lvl>
    <w:lvl w:ilvl="4">
      <w:start w:val="0"/>
      <w:numFmt w:val="bullet"/>
      <w:lvlText w:val="•"/>
      <w:lvlJc w:val="left"/>
      <w:pPr>
        <w:ind w:left="6106" w:hanging="374"/>
      </w:pPr>
      <w:rPr>
        <w:rFonts w:hint="default"/>
        <w:lang w:val="fr-FR" w:eastAsia="fr-FR" w:bidi="fr-FR"/>
      </w:rPr>
    </w:lvl>
    <w:lvl w:ilvl="5">
      <w:start w:val="0"/>
      <w:numFmt w:val="bullet"/>
      <w:lvlText w:val="•"/>
      <w:lvlJc w:val="left"/>
      <w:pPr>
        <w:ind w:left="6952" w:hanging="374"/>
      </w:pPr>
      <w:rPr>
        <w:rFonts w:hint="default"/>
        <w:lang w:val="fr-FR" w:eastAsia="fr-FR" w:bidi="fr-FR"/>
      </w:rPr>
    </w:lvl>
    <w:lvl w:ilvl="6">
      <w:start w:val="0"/>
      <w:numFmt w:val="bullet"/>
      <w:lvlText w:val="•"/>
      <w:lvlJc w:val="left"/>
      <w:pPr>
        <w:ind w:left="7799" w:hanging="374"/>
      </w:pPr>
      <w:rPr>
        <w:rFonts w:hint="default"/>
        <w:lang w:val="fr-FR" w:eastAsia="fr-FR" w:bidi="fr-FR"/>
      </w:rPr>
    </w:lvl>
    <w:lvl w:ilvl="7">
      <w:start w:val="0"/>
      <w:numFmt w:val="bullet"/>
      <w:lvlText w:val="•"/>
      <w:lvlJc w:val="left"/>
      <w:pPr>
        <w:ind w:left="8645" w:hanging="374"/>
      </w:pPr>
      <w:rPr>
        <w:rFonts w:hint="default"/>
        <w:lang w:val="fr-FR" w:eastAsia="fr-FR" w:bidi="fr-FR"/>
      </w:rPr>
    </w:lvl>
    <w:lvl w:ilvl="8">
      <w:start w:val="0"/>
      <w:numFmt w:val="bullet"/>
      <w:lvlText w:val="•"/>
      <w:lvlJc w:val="left"/>
      <w:pPr>
        <w:ind w:left="9492" w:hanging="374"/>
      </w:pPr>
      <w:rPr>
        <w:rFonts w:hint="default"/>
        <w:lang w:val="fr-FR" w:eastAsia="fr-FR" w:bidi="fr-FR"/>
      </w:rPr>
    </w:lvl>
  </w:abstractNum>
  <w:abstractNum w:abstractNumId="52">
    <w:multiLevelType w:val="hybridMultilevel"/>
    <w:lvl w:ilvl="0">
      <w:start w:val="1"/>
      <w:numFmt w:val="decimal"/>
      <w:lvlText w:val="%1"/>
      <w:lvlJc w:val="left"/>
      <w:pPr>
        <w:ind w:left="2708" w:hanging="339"/>
        <w:jc w:val="left"/>
      </w:pPr>
      <w:rPr>
        <w:rFonts w:hint="default" w:ascii="Museo-500" w:hAnsi="Museo-500" w:eastAsia="Museo-500" w:cs="Museo-500"/>
        <w:color w:val="00A9C1"/>
        <w:spacing w:val="-2"/>
        <w:w w:val="100"/>
        <w:sz w:val="22"/>
        <w:szCs w:val="22"/>
        <w:lang w:val="fr-FR" w:eastAsia="fr-FR" w:bidi="fr-FR"/>
      </w:rPr>
    </w:lvl>
    <w:lvl w:ilvl="1">
      <w:start w:val="1"/>
      <w:numFmt w:val="decimal"/>
      <w:lvlText w:val="%1.%2"/>
      <w:lvlJc w:val="left"/>
      <w:pPr>
        <w:ind w:left="3096"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40" w:hanging="359"/>
      </w:pPr>
      <w:rPr>
        <w:rFonts w:hint="default"/>
        <w:lang w:val="fr-FR" w:eastAsia="fr-FR" w:bidi="fr-FR"/>
      </w:rPr>
    </w:lvl>
    <w:lvl w:ilvl="3">
      <w:start w:val="0"/>
      <w:numFmt w:val="bullet"/>
      <w:lvlText w:val="•"/>
      <w:lvlJc w:val="left"/>
      <w:pPr>
        <w:ind w:left="4145" w:hanging="359"/>
      </w:pPr>
      <w:rPr>
        <w:rFonts w:hint="default"/>
        <w:lang w:val="fr-FR" w:eastAsia="fr-FR" w:bidi="fr-FR"/>
      </w:rPr>
    </w:lvl>
    <w:lvl w:ilvl="4">
      <w:start w:val="0"/>
      <w:numFmt w:val="bullet"/>
      <w:lvlText w:val="•"/>
      <w:lvlJc w:val="left"/>
      <w:pPr>
        <w:ind w:left="5151" w:hanging="359"/>
      </w:pPr>
      <w:rPr>
        <w:rFonts w:hint="default"/>
        <w:lang w:val="fr-FR" w:eastAsia="fr-FR" w:bidi="fr-FR"/>
      </w:rPr>
    </w:lvl>
    <w:lvl w:ilvl="5">
      <w:start w:val="0"/>
      <w:numFmt w:val="bullet"/>
      <w:lvlText w:val="•"/>
      <w:lvlJc w:val="left"/>
      <w:pPr>
        <w:ind w:left="6157" w:hanging="359"/>
      </w:pPr>
      <w:rPr>
        <w:rFonts w:hint="default"/>
        <w:lang w:val="fr-FR" w:eastAsia="fr-FR" w:bidi="fr-FR"/>
      </w:rPr>
    </w:lvl>
    <w:lvl w:ilvl="6">
      <w:start w:val="0"/>
      <w:numFmt w:val="bullet"/>
      <w:lvlText w:val="•"/>
      <w:lvlJc w:val="left"/>
      <w:pPr>
        <w:ind w:left="7162" w:hanging="359"/>
      </w:pPr>
      <w:rPr>
        <w:rFonts w:hint="default"/>
        <w:lang w:val="fr-FR" w:eastAsia="fr-FR" w:bidi="fr-FR"/>
      </w:rPr>
    </w:lvl>
    <w:lvl w:ilvl="7">
      <w:start w:val="0"/>
      <w:numFmt w:val="bullet"/>
      <w:lvlText w:val="•"/>
      <w:lvlJc w:val="left"/>
      <w:pPr>
        <w:ind w:left="8168" w:hanging="359"/>
      </w:pPr>
      <w:rPr>
        <w:rFonts w:hint="default"/>
        <w:lang w:val="fr-FR" w:eastAsia="fr-FR" w:bidi="fr-FR"/>
      </w:rPr>
    </w:lvl>
    <w:lvl w:ilvl="8">
      <w:start w:val="0"/>
      <w:numFmt w:val="bullet"/>
      <w:lvlText w:val="•"/>
      <w:lvlJc w:val="left"/>
      <w:pPr>
        <w:ind w:left="9174" w:hanging="359"/>
      </w:pPr>
      <w:rPr>
        <w:rFonts w:hint="default"/>
        <w:lang w:val="fr-FR" w:eastAsia="fr-FR" w:bidi="fr-FR"/>
      </w:rPr>
    </w:lvl>
  </w:abstractNum>
  <w:abstractNum w:abstractNumId="51">
    <w:multiLevelType w:val="hybridMultilevel"/>
    <w:lvl w:ilvl="0">
      <w:start w:val="1"/>
      <w:numFmt w:val="decimal"/>
      <w:lvlText w:val="%1"/>
      <w:lvlJc w:val="left"/>
      <w:pPr>
        <w:ind w:left="2708" w:hanging="339"/>
        <w:jc w:val="left"/>
      </w:pPr>
      <w:rPr>
        <w:rFonts w:hint="default" w:ascii="Museo-500" w:hAnsi="Museo-500" w:eastAsia="Museo-500" w:cs="Museo-500"/>
        <w:color w:val="00A9C1"/>
        <w:spacing w:val="-17"/>
        <w:w w:val="100"/>
        <w:sz w:val="22"/>
        <w:szCs w:val="22"/>
        <w:lang w:val="fr-FR" w:eastAsia="fr-FR" w:bidi="fr-FR"/>
      </w:rPr>
    </w:lvl>
    <w:lvl w:ilvl="1">
      <w:start w:val="1"/>
      <w:numFmt w:val="decimal"/>
      <w:lvlText w:val="%1.%2"/>
      <w:lvlJc w:val="left"/>
      <w:pPr>
        <w:ind w:left="3096" w:hanging="358"/>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998" w:hanging="358"/>
      </w:pPr>
      <w:rPr>
        <w:rFonts w:hint="default"/>
        <w:lang w:val="fr-FR" w:eastAsia="fr-FR" w:bidi="fr-FR"/>
      </w:rPr>
    </w:lvl>
    <w:lvl w:ilvl="3">
      <w:start w:val="0"/>
      <w:numFmt w:val="bullet"/>
      <w:lvlText w:val="•"/>
      <w:lvlJc w:val="left"/>
      <w:pPr>
        <w:ind w:left="4896" w:hanging="358"/>
      </w:pPr>
      <w:rPr>
        <w:rFonts w:hint="default"/>
        <w:lang w:val="fr-FR" w:eastAsia="fr-FR" w:bidi="fr-FR"/>
      </w:rPr>
    </w:lvl>
    <w:lvl w:ilvl="4">
      <w:start w:val="0"/>
      <w:numFmt w:val="bullet"/>
      <w:lvlText w:val="•"/>
      <w:lvlJc w:val="left"/>
      <w:pPr>
        <w:ind w:left="5795" w:hanging="358"/>
      </w:pPr>
      <w:rPr>
        <w:rFonts w:hint="default"/>
        <w:lang w:val="fr-FR" w:eastAsia="fr-FR" w:bidi="fr-FR"/>
      </w:rPr>
    </w:lvl>
    <w:lvl w:ilvl="5">
      <w:start w:val="0"/>
      <w:numFmt w:val="bullet"/>
      <w:lvlText w:val="•"/>
      <w:lvlJc w:val="left"/>
      <w:pPr>
        <w:ind w:left="6693" w:hanging="358"/>
      </w:pPr>
      <w:rPr>
        <w:rFonts w:hint="default"/>
        <w:lang w:val="fr-FR" w:eastAsia="fr-FR" w:bidi="fr-FR"/>
      </w:rPr>
    </w:lvl>
    <w:lvl w:ilvl="6">
      <w:start w:val="0"/>
      <w:numFmt w:val="bullet"/>
      <w:lvlText w:val="•"/>
      <w:lvlJc w:val="left"/>
      <w:pPr>
        <w:ind w:left="7591" w:hanging="358"/>
      </w:pPr>
      <w:rPr>
        <w:rFonts w:hint="default"/>
        <w:lang w:val="fr-FR" w:eastAsia="fr-FR" w:bidi="fr-FR"/>
      </w:rPr>
    </w:lvl>
    <w:lvl w:ilvl="7">
      <w:start w:val="0"/>
      <w:numFmt w:val="bullet"/>
      <w:lvlText w:val="•"/>
      <w:lvlJc w:val="left"/>
      <w:pPr>
        <w:ind w:left="8490" w:hanging="358"/>
      </w:pPr>
      <w:rPr>
        <w:rFonts w:hint="default"/>
        <w:lang w:val="fr-FR" w:eastAsia="fr-FR" w:bidi="fr-FR"/>
      </w:rPr>
    </w:lvl>
    <w:lvl w:ilvl="8">
      <w:start w:val="0"/>
      <w:numFmt w:val="bullet"/>
      <w:lvlText w:val="•"/>
      <w:lvlJc w:val="left"/>
      <w:pPr>
        <w:ind w:left="9388" w:hanging="358"/>
      </w:pPr>
      <w:rPr>
        <w:rFonts w:hint="default"/>
        <w:lang w:val="fr-FR" w:eastAsia="fr-FR" w:bidi="fr-FR"/>
      </w:rPr>
    </w:lvl>
  </w:abstractNum>
  <w:abstractNum w:abstractNumId="50">
    <w:multiLevelType w:val="hybridMultilevel"/>
    <w:lvl w:ilvl="0">
      <w:start w:val="1"/>
      <w:numFmt w:val="decimal"/>
      <w:lvlText w:val="%1"/>
      <w:lvlJc w:val="left"/>
      <w:pPr>
        <w:ind w:left="2707" w:hanging="348"/>
        <w:jc w:val="left"/>
      </w:pPr>
      <w:rPr>
        <w:rFonts w:hint="default" w:ascii="Museo-500" w:hAnsi="Museo-500" w:eastAsia="Museo-500" w:cs="Museo-500"/>
        <w:color w:val="00A9C1"/>
        <w:spacing w:val="-1"/>
        <w:w w:val="100"/>
        <w:sz w:val="22"/>
        <w:szCs w:val="22"/>
        <w:lang w:val="fr-FR" w:eastAsia="fr-FR" w:bidi="fr-FR"/>
      </w:rPr>
    </w:lvl>
    <w:lvl w:ilvl="1">
      <w:start w:val="0"/>
      <w:numFmt w:val="bullet"/>
      <w:lvlText w:val="•"/>
      <w:lvlJc w:val="left"/>
      <w:pPr>
        <w:ind w:left="3548" w:hanging="348"/>
      </w:pPr>
      <w:rPr>
        <w:rFonts w:hint="default"/>
        <w:lang w:val="fr-FR" w:eastAsia="fr-FR" w:bidi="fr-FR"/>
      </w:rPr>
    </w:lvl>
    <w:lvl w:ilvl="2">
      <w:start w:val="0"/>
      <w:numFmt w:val="bullet"/>
      <w:lvlText w:val="•"/>
      <w:lvlJc w:val="left"/>
      <w:pPr>
        <w:ind w:left="4397" w:hanging="348"/>
      </w:pPr>
      <w:rPr>
        <w:rFonts w:hint="default"/>
        <w:lang w:val="fr-FR" w:eastAsia="fr-FR" w:bidi="fr-FR"/>
      </w:rPr>
    </w:lvl>
    <w:lvl w:ilvl="3">
      <w:start w:val="0"/>
      <w:numFmt w:val="bullet"/>
      <w:lvlText w:val="•"/>
      <w:lvlJc w:val="left"/>
      <w:pPr>
        <w:ind w:left="5245" w:hanging="348"/>
      </w:pPr>
      <w:rPr>
        <w:rFonts w:hint="default"/>
        <w:lang w:val="fr-FR" w:eastAsia="fr-FR" w:bidi="fr-FR"/>
      </w:rPr>
    </w:lvl>
    <w:lvl w:ilvl="4">
      <w:start w:val="0"/>
      <w:numFmt w:val="bullet"/>
      <w:lvlText w:val="•"/>
      <w:lvlJc w:val="left"/>
      <w:pPr>
        <w:ind w:left="6094" w:hanging="348"/>
      </w:pPr>
      <w:rPr>
        <w:rFonts w:hint="default"/>
        <w:lang w:val="fr-FR" w:eastAsia="fr-FR" w:bidi="fr-FR"/>
      </w:rPr>
    </w:lvl>
    <w:lvl w:ilvl="5">
      <w:start w:val="0"/>
      <w:numFmt w:val="bullet"/>
      <w:lvlText w:val="•"/>
      <w:lvlJc w:val="left"/>
      <w:pPr>
        <w:ind w:left="6942" w:hanging="348"/>
      </w:pPr>
      <w:rPr>
        <w:rFonts w:hint="default"/>
        <w:lang w:val="fr-FR" w:eastAsia="fr-FR" w:bidi="fr-FR"/>
      </w:rPr>
    </w:lvl>
    <w:lvl w:ilvl="6">
      <w:start w:val="0"/>
      <w:numFmt w:val="bullet"/>
      <w:lvlText w:val="•"/>
      <w:lvlJc w:val="left"/>
      <w:pPr>
        <w:ind w:left="7791" w:hanging="348"/>
      </w:pPr>
      <w:rPr>
        <w:rFonts w:hint="default"/>
        <w:lang w:val="fr-FR" w:eastAsia="fr-FR" w:bidi="fr-FR"/>
      </w:rPr>
    </w:lvl>
    <w:lvl w:ilvl="7">
      <w:start w:val="0"/>
      <w:numFmt w:val="bullet"/>
      <w:lvlText w:val="•"/>
      <w:lvlJc w:val="left"/>
      <w:pPr>
        <w:ind w:left="8639" w:hanging="348"/>
      </w:pPr>
      <w:rPr>
        <w:rFonts w:hint="default"/>
        <w:lang w:val="fr-FR" w:eastAsia="fr-FR" w:bidi="fr-FR"/>
      </w:rPr>
    </w:lvl>
    <w:lvl w:ilvl="8">
      <w:start w:val="0"/>
      <w:numFmt w:val="bullet"/>
      <w:lvlText w:val="•"/>
      <w:lvlJc w:val="left"/>
      <w:pPr>
        <w:ind w:left="9488" w:hanging="348"/>
      </w:pPr>
      <w:rPr>
        <w:rFonts w:hint="default"/>
        <w:lang w:val="fr-FR" w:eastAsia="fr-FR" w:bidi="fr-FR"/>
      </w:rPr>
    </w:lvl>
  </w:abstractNum>
  <w:abstractNum w:abstractNumId="49">
    <w:multiLevelType w:val="hybridMultilevel"/>
    <w:lvl w:ilvl="0">
      <w:start w:val="1"/>
      <w:numFmt w:val="decimal"/>
      <w:lvlText w:val="%1"/>
      <w:lvlJc w:val="left"/>
      <w:pPr>
        <w:ind w:left="2716" w:hanging="357"/>
        <w:jc w:val="left"/>
      </w:pPr>
      <w:rPr>
        <w:rFonts w:hint="default" w:ascii="Museo-500" w:hAnsi="Museo-500" w:eastAsia="Museo-500" w:cs="Museo-500"/>
        <w:color w:val="00A9C1"/>
        <w:spacing w:val="-1"/>
        <w:w w:val="98"/>
        <w:sz w:val="22"/>
        <w:szCs w:val="22"/>
        <w:lang w:val="fr-FR" w:eastAsia="fr-FR" w:bidi="fr-FR"/>
      </w:rPr>
    </w:lvl>
    <w:lvl w:ilvl="1">
      <w:start w:val="1"/>
      <w:numFmt w:val="decimal"/>
      <w:lvlText w:val="%1.%2"/>
      <w:lvlJc w:val="left"/>
      <w:pPr>
        <w:ind w:left="3123" w:hanging="395"/>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4016" w:hanging="395"/>
      </w:pPr>
      <w:rPr>
        <w:rFonts w:hint="default"/>
        <w:lang w:val="fr-FR" w:eastAsia="fr-FR" w:bidi="fr-FR"/>
      </w:rPr>
    </w:lvl>
    <w:lvl w:ilvl="3">
      <w:start w:val="0"/>
      <w:numFmt w:val="bullet"/>
      <w:lvlText w:val="•"/>
      <w:lvlJc w:val="left"/>
      <w:pPr>
        <w:ind w:left="4912" w:hanging="395"/>
      </w:pPr>
      <w:rPr>
        <w:rFonts w:hint="default"/>
        <w:lang w:val="fr-FR" w:eastAsia="fr-FR" w:bidi="fr-FR"/>
      </w:rPr>
    </w:lvl>
    <w:lvl w:ilvl="4">
      <w:start w:val="0"/>
      <w:numFmt w:val="bullet"/>
      <w:lvlText w:val="•"/>
      <w:lvlJc w:val="left"/>
      <w:pPr>
        <w:ind w:left="5808" w:hanging="395"/>
      </w:pPr>
      <w:rPr>
        <w:rFonts w:hint="default"/>
        <w:lang w:val="fr-FR" w:eastAsia="fr-FR" w:bidi="fr-FR"/>
      </w:rPr>
    </w:lvl>
    <w:lvl w:ilvl="5">
      <w:start w:val="0"/>
      <w:numFmt w:val="bullet"/>
      <w:lvlText w:val="•"/>
      <w:lvlJc w:val="left"/>
      <w:pPr>
        <w:ind w:left="6704" w:hanging="395"/>
      </w:pPr>
      <w:rPr>
        <w:rFonts w:hint="default"/>
        <w:lang w:val="fr-FR" w:eastAsia="fr-FR" w:bidi="fr-FR"/>
      </w:rPr>
    </w:lvl>
    <w:lvl w:ilvl="6">
      <w:start w:val="0"/>
      <w:numFmt w:val="bullet"/>
      <w:lvlText w:val="•"/>
      <w:lvlJc w:val="left"/>
      <w:pPr>
        <w:ind w:left="7600" w:hanging="395"/>
      </w:pPr>
      <w:rPr>
        <w:rFonts w:hint="default"/>
        <w:lang w:val="fr-FR" w:eastAsia="fr-FR" w:bidi="fr-FR"/>
      </w:rPr>
    </w:lvl>
    <w:lvl w:ilvl="7">
      <w:start w:val="0"/>
      <w:numFmt w:val="bullet"/>
      <w:lvlText w:val="•"/>
      <w:lvlJc w:val="left"/>
      <w:pPr>
        <w:ind w:left="8497" w:hanging="395"/>
      </w:pPr>
      <w:rPr>
        <w:rFonts w:hint="default"/>
        <w:lang w:val="fr-FR" w:eastAsia="fr-FR" w:bidi="fr-FR"/>
      </w:rPr>
    </w:lvl>
    <w:lvl w:ilvl="8">
      <w:start w:val="0"/>
      <w:numFmt w:val="bullet"/>
      <w:lvlText w:val="•"/>
      <w:lvlJc w:val="left"/>
      <w:pPr>
        <w:ind w:left="9393" w:hanging="395"/>
      </w:pPr>
      <w:rPr>
        <w:rFonts w:hint="default"/>
        <w:lang w:val="fr-FR" w:eastAsia="fr-FR" w:bidi="fr-FR"/>
      </w:rPr>
    </w:lvl>
  </w:abstractNum>
  <w:abstractNum w:abstractNumId="44">
    <w:multiLevelType w:val="hybridMultilevel"/>
    <w:lvl w:ilvl="0">
      <w:start w:val="1"/>
      <w:numFmt w:val="decimal"/>
      <w:lvlText w:val="%1"/>
      <w:lvlJc w:val="left"/>
      <w:pPr>
        <w:ind w:left="2725" w:hanging="357"/>
        <w:jc w:val="left"/>
      </w:pPr>
      <w:rPr>
        <w:rFonts w:hint="default" w:ascii="Museo-500" w:hAnsi="Museo-500" w:eastAsia="Museo-500" w:cs="Museo-500"/>
        <w:color w:val="00A9C1"/>
        <w:spacing w:val="-2"/>
        <w:w w:val="100"/>
        <w:sz w:val="22"/>
        <w:szCs w:val="22"/>
        <w:lang w:val="fr-FR" w:eastAsia="fr-FR" w:bidi="fr-FR"/>
      </w:rPr>
    </w:lvl>
    <w:lvl w:ilvl="1">
      <w:start w:val="0"/>
      <w:numFmt w:val="bullet"/>
      <w:lvlText w:val="•"/>
      <w:lvlJc w:val="left"/>
      <w:pPr>
        <w:ind w:left="3544" w:hanging="357"/>
      </w:pPr>
      <w:rPr>
        <w:rFonts w:hint="default"/>
        <w:lang w:val="fr-FR" w:eastAsia="fr-FR" w:bidi="fr-FR"/>
      </w:rPr>
    </w:lvl>
    <w:lvl w:ilvl="2">
      <w:start w:val="0"/>
      <w:numFmt w:val="bullet"/>
      <w:lvlText w:val="•"/>
      <w:lvlJc w:val="left"/>
      <w:pPr>
        <w:ind w:left="4369" w:hanging="357"/>
      </w:pPr>
      <w:rPr>
        <w:rFonts w:hint="default"/>
        <w:lang w:val="fr-FR" w:eastAsia="fr-FR" w:bidi="fr-FR"/>
      </w:rPr>
    </w:lvl>
    <w:lvl w:ilvl="3">
      <w:start w:val="0"/>
      <w:numFmt w:val="bullet"/>
      <w:lvlText w:val="•"/>
      <w:lvlJc w:val="left"/>
      <w:pPr>
        <w:ind w:left="5193" w:hanging="357"/>
      </w:pPr>
      <w:rPr>
        <w:rFonts w:hint="default"/>
        <w:lang w:val="fr-FR" w:eastAsia="fr-FR" w:bidi="fr-FR"/>
      </w:rPr>
    </w:lvl>
    <w:lvl w:ilvl="4">
      <w:start w:val="0"/>
      <w:numFmt w:val="bullet"/>
      <w:lvlText w:val="•"/>
      <w:lvlJc w:val="left"/>
      <w:pPr>
        <w:ind w:left="6018" w:hanging="357"/>
      </w:pPr>
      <w:rPr>
        <w:rFonts w:hint="default"/>
        <w:lang w:val="fr-FR" w:eastAsia="fr-FR" w:bidi="fr-FR"/>
      </w:rPr>
    </w:lvl>
    <w:lvl w:ilvl="5">
      <w:start w:val="0"/>
      <w:numFmt w:val="bullet"/>
      <w:lvlText w:val="•"/>
      <w:lvlJc w:val="left"/>
      <w:pPr>
        <w:ind w:left="6842" w:hanging="357"/>
      </w:pPr>
      <w:rPr>
        <w:rFonts w:hint="default"/>
        <w:lang w:val="fr-FR" w:eastAsia="fr-FR" w:bidi="fr-FR"/>
      </w:rPr>
    </w:lvl>
    <w:lvl w:ilvl="6">
      <w:start w:val="0"/>
      <w:numFmt w:val="bullet"/>
      <w:lvlText w:val="•"/>
      <w:lvlJc w:val="left"/>
      <w:pPr>
        <w:ind w:left="7667" w:hanging="357"/>
      </w:pPr>
      <w:rPr>
        <w:rFonts w:hint="default"/>
        <w:lang w:val="fr-FR" w:eastAsia="fr-FR" w:bidi="fr-FR"/>
      </w:rPr>
    </w:lvl>
    <w:lvl w:ilvl="7">
      <w:start w:val="0"/>
      <w:numFmt w:val="bullet"/>
      <w:lvlText w:val="•"/>
      <w:lvlJc w:val="left"/>
      <w:pPr>
        <w:ind w:left="8491" w:hanging="357"/>
      </w:pPr>
      <w:rPr>
        <w:rFonts w:hint="default"/>
        <w:lang w:val="fr-FR" w:eastAsia="fr-FR" w:bidi="fr-FR"/>
      </w:rPr>
    </w:lvl>
    <w:lvl w:ilvl="8">
      <w:start w:val="0"/>
      <w:numFmt w:val="bullet"/>
      <w:lvlText w:val="•"/>
      <w:lvlJc w:val="left"/>
      <w:pPr>
        <w:ind w:left="9316" w:hanging="357"/>
      </w:pPr>
      <w:rPr>
        <w:rFonts w:hint="default"/>
        <w:lang w:val="fr-FR" w:eastAsia="fr-FR" w:bidi="fr-FR"/>
      </w:rPr>
    </w:lvl>
  </w:abstractNum>
  <w:abstractNum w:abstractNumId="43">
    <w:multiLevelType w:val="hybridMultilevel"/>
    <w:lvl w:ilvl="0">
      <w:start w:val="1"/>
      <w:numFmt w:val="decimal"/>
      <w:lvlText w:val="%1"/>
      <w:lvlJc w:val="left"/>
      <w:pPr>
        <w:ind w:left="2725" w:hanging="357"/>
        <w:jc w:val="left"/>
      </w:pPr>
      <w:rPr>
        <w:rFonts w:hint="default" w:ascii="Museo-500" w:hAnsi="Museo-500" w:eastAsia="Museo-500" w:cs="Museo-500"/>
        <w:color w:val="00A9C1"/>
        <w:spacing w:val="-5"/>
        <w:w w:val="100"/>
        <w:sz w:val="22"/>
        <w:szCs w:val="22"/>
        <w:lang w:val="fr-FR" w:eastAsia="fr-FR" w:bidi="fr-FR"/>
      </w:rPr>
    </w:lvl>
    <w:lvl w:ilvl="1">
      <w:start w:val="0"/>
      <w:numFmt w:val="bullet"/>
      <w:lvlText w:val="•"/>
      <w:lvlJc w:val="left"/>
      <w:pPr>
        <w:ind w:left="3544" w:hanging="357"/>
      </w:pPr>
      <w:rPr>
        <w:rFonts w:hint="default"/>
        <w:lang w:val="fr-FR" w:eastAsia="fr-FR" w:bidi="fr-FR"/>
      </w:rPr>
    </w:lvl>
    <w:lvl w:ilvl="2">
      <w:start w:val="0"/>
      <w:numFmt w:val="bullet"/>
      <w:lvlText w:val="•"/>
      <w:lvlJc w:val="left"/>
      <w:pPr>
        <w:ind w:left="4369" w:hanging="357"/>
      </w:pPr>
      <w:rPr>
        <w:rFonts w:hint="default"/>
        <w:lang w:val="fr-FR" w:eastAsia="fr-FR" w:bidi="fr-FR"/>
      </w:rPr>
    </w:lvl>
    <w:lvl w:ilvl="3">
      <w:start w:val="0"/>
      <w:numFmt w:val="bullet"/>
      <w:lvlText w:val="•"/>
      <w:lvlJc w:val="left"/>
      <w:pPr>
        <w:ind w:left="5193" w:hanging="357"/>
      </w:pPr>
      <w:rPr>
        <w:rFonts w:hint="default"/>
        <w:lang w:val="fr-FR" w:eastAsia="fr-FR" w:bidi="fr-FR"/>
      </w:rPr>
    </w:lvl>
    <w:lvl w:ilvl="4">
      <w:start w:val="0"/>
      <w:numFmt w:val="bullet"/>
      <w:lvlText w:val="•"/>
      <w:lvlJc w:val="left"/>
      <w:pPr>
        <w:ind w:left="6018" w:hanging="357"/>
      </w:pPr>
      <w:rPr>
        <w:rFonts w:hint="default"/>
        <w:lang w:val="fr-FR" w:eastAsia="fr-FR" w:bidi="fr-FR"/>
      </w:rPr>
    </w:lvl>
    <w:lvl w:ilvl="5">
      <w:start w:val="0"/>
      <w:numFmt w:val="bullet"/>
      <w:lvlText w:val="•"/>
      <w:lvlJc w:val="left"/>
      <w:pPr>
        <w:ind w:left="6842" w:hanging="357"/>
      </w:pPr>
      <w:rPr>
        <w:rFonts w:hint="default"/>
        <w:lang w:val="fr-FR" w:eastAsia="fr-FR" w:bidi="fr-FR"/>
      </w:rPr>
    </w:lvl>
    <w:lvl w:ilvl="6">
      <w:start w:val="0"/>
      <w:numFmt w:val="bullet"/>
      <w:lvlText w:val="•"/>
      <w:lvlJc w:val="left"/>
      <w:pPr>
        <w:ind w:left="7667" w:hanging="357"/>
      </w:pPr>
      <w:rPr>
        <w:rFonts w:hint="default"/>
        <w:lang w:val="fr-FR" w:eastAsia="fr-FR" w:bidi="fr-FR"/>
      </w:rPr>
    </w:lvl>
    <w:lvl w:ilvl="7">
      <w:start w:val="0"/>
      <w:numFmt w:val="bullet"/>
      <w:lvlText w:val="•"/>
      <w:lvlJc w:val="left"/>
      <w:pPr>
        <w:ind w:left="8491" w:hanging="357"/>
      </w:pPr>
      <w:rPr>
        <w:rFonts w:hint="default"/>
        <w:lang w:val="fr-FR" w:eastAsia="fr-FR" w:bidi="fr-FR"/>
      </w:rPr>
    </w:lvl>
    <w:lvl w:ilvl="8">
      <w:start w:val="0"/>
      <w:numFmt w:val="bullet"/>
      <w:lvlText w:val="•"/>
      <w:lvlJc w:val="left"/>
      <w:pPr>
        <w:ind w:left="9316" w:hanging="357"/>
      </w:pPr>
      <w:rPr>
        <w:rFonts w:hint="default"/>
        <w:lang w:val="fr-FR" w:eastAsia="fr-FR" w:bidi="fr-FR"/>
      </w:rPr>
    </w:lvl>
  </w:abstractNum>
  <w:abstractNum w:abstractNumId="42">
    <w:multiLevelType w:val="hybridMultilevel"/>
    <w:lvl w:ilvl="0">
      <w:start w:val="1"/>
      <w:numFmt w:val="decimal"/>
      <w:lvlText w:val="%1"/>
      <w:lvlJc w:val="left"/>
      <w:pPr>
        <w:ind w:left="467" w:hanging="365"/>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880" w:hanging="410"/>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880" w:hanging="410"/>
      </w:pPr>
      <w:rPr>
        <w:rFonts w:hint="default"/>
        <w:lang w:val="fr-FR" w:eastAsia="fr-FR" w:bidi="fr-FR"/>
      </w:rPr>
    </w:lvl>
    <w:lvl w:ilvl="3">
      <w:start w:val="0"/>
      <w:numFmt w:val="bullet"/>
      <w:lvlText w:val="•"/>
      <w:lvlJc w:val="left"/>
      <w:pPr>
        <w:ind w:left="1857" w:hanging="410"/>
      </w:pPr>
      <w:rPr>
        <w:rFonts w:hint="default"/>
        <w:lang w:val="fr-FR" w:eastAsia="fr-FR" w:bidi="fr-FR"/>
      </w:rPr>
    </w:lvl>
    <w:lvl w:ilvl="4">
      <w:start w:val="0"/>
      <w:numFmt w:val="bullet"/>
      <w:lvlText w:val="•"/>
      <w:lvlJc w:val="left"/>
      <w:pPr>
        <w:ind w:left="2834" w:hanging="410"/>
      </w:pPr>
      <w:rPr>
        <w:rFonts w:hint="default"/>
        <w:lang w:val="fr-FR" w:eastAsia="fr-FR" w:bidi="fr-FR"/>
      </w:rPr>
    </w:lvl>
    <w:lvl w:ilvl="5">
      <w:start w:val="0"/>
      <w:numFmt w:val="bullet"/>
      <w:lvlText w:val="•"/>
      <w:lvlJc w:val="left"/>
      <w:pPr>
        <w:ind w:left="3811" w:hanging="410"/>
      </w:pPr>
      <w:rPr>
        <w:rFonts w:hint="default"/>
        <w:lang w:val="fr-FR" w:eastAsia="fr-FR" w:bidi="fr-FR"/>
      </w:rPr>
    </w:lvl>
    <w:lvl w:ilvl="6">
      <w:start w:val="0"/>
      <w:numFmt w:val="bullet"/>
      <w:lvlText w:val="•"/>
      <w:lvlJc w:val="left"/>
      <w:pPr>
        <w:ind w:left="4788" w:hanging="410"/>
      </w:pPr>
      <w:rPr>
        <w:rFonts w:hint="default"/>
        <w:lang w:val="fr-FR" w:eastAsia="fr-FR" w:bidi="fr-FR"/>
      </w:rPr>
    </w:lvl>
    <w:lvl w:ilvl="7">
      <w:start w:val="0"/>
      <w:numFmt w:val="bullet"/>
      <w:lvlText w:val="•"/>
      <w:lvlJc w:val="left"/>
      <w:pPr>
        <w:ind w:left="5766" w:hanging="410"/>
      </w:pPr>
      <w:rPr>
        <w:rFonts w:hint="default"/>
        <w:lang w:val="fr-FR" w:eastAsia="fr-FR" w:bidi="fr-FR"/>
      </w:rPr>
    </w:lvl>
    <w:lvl w:ilvl="8">
      <w:start w:val="0"/>
      <w:numFmt w:val="bullet"/>
      <w:lvlText w:val="•"/>
      <w:lvlJc w:val="left"/>
      <w:pPr>
        <w:ind w:left="6743" w:hanging="410"/>
      </w:pPr>
      <w:rPr>
        <w:rFonts w:hint="default"/>
        <w:lang w:val="fr-FR" w:eastAsia="fr-FR" w:bidi="fr-FR"/>
      </w:rPr>
    </w:lvl>
  </w:abstractNum>
  <w:abstractNum w:abstractNumId="37">
    <w:multiLevelType w:val="hybridMultilevel"/>
    <w:lvl w:ilvl="0">
      <w:start w:val="1"/>
      <w:numFmt w:val="decimal"/>
      <w:lvlText w:val="%1"/>
      <w:lvlJc w:val="left"/>
      <w:pPr>
        <w:ind w:left="2708" w:hanging="339"/>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3096"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973" w:hanging="359"/>
      </w:pPr>
      <w:rPr>
        <w:rFonts w:hint="default"/>
        <w:lang w:val="fr-FR" w:eastAsia="fr-FR" w:bidi="fr-FR"/>
      </w:rPr>
    </w:lvl>
    <w:lvl w:ilvl="3">
      <w:start w:val="0"/>
      <w:numFmt w:val="bullet"/>
      <w:lvlText w:val="•"/>
      <w:lvlJc w:val="left"/>
      <w:pPr>
        <w:ind w:left="4847" w:hanging="359"/>
      </w:pPr>
      <w:rPr>
        <w:rFonts w:hint="default"/>
        <w:lang w:val="fr-FR" w:eastAsia="fr-FR" w:bidi="fr-FR"/>
      </w:rPr>
    </w:lvl>
    <w:lvl w:ilvl="4">
      <w:start w:val="0"/>
      <w:numFmt w:val="bullet"/>
      <w:lvlText w:val="•"/>
      <w:lvlJc w:val="left"/>
      <w:pPr>
        <w:ind w:left="5721" w:hanging="359"/>
      </w:pPr>
      <w:rPr>
        <w:rFonts w:hint="default"/>
        <w:lang w:val="fr-FR" w:eastAsia="fr-FR" w:bidi="fr-FR"/>
      </w:rPr>
    </w:lvl>
    <w:lvl w:ilvl="5">
      <w:start w:val="0"/>
      <w:numFmt w:val="bullet"/>
      <w:lvlText w:val="•"/>
      <w:lvlJc w:val="left"/>
      <w:pPr>
        <w:ind w:left="6595" w:hanging="359"/>
      </w:pPr>
      <w:rPr>
        <w:rFonts w:hint="default"/>
        <w:lang w:val="fr-FR" w:eastAsia="fr-FR" w:bidi="fr-FR"/>
      </w:rPr>
    </w:lvl>
    <w:lvl w:ilvl="6">
      <w:start w:val="0"/>
      <w:numFmt w:val="bullet"/>
      <w:lvlText w:val="•"/>
      <w:lvlJc w:val="left"/>
      <w:pPr>
        <w:ind w:left="7469" w:hanging="359"/>
      </w:pPr>
      <w:rPr>
        <w:rFonts w:hint="default"/>
        <w:lang w:val="fr-FR" w:eastAsia="fr-FR" w:bidi="fr-FR"/>
      </w:rPr>
    </w:lvl>
    <w:lvl w:ilvl="7">
      <w:start w:val="0"/>
      <w:numFmt w:val="bullet"/>
      <w:lvlText w:val="•"/>
      <w:lvlJc w:val="left"/>
      <w:pPr>
        <w:ind w:left="8343" w:hanging="359"/>
      </w:pPr>
      <w:rPr>
        <w:rFonts w:hint="default"/>
        <w:lang w:val="fr-FR" w:eastAsia="fr-FR" w:bidi="fr-FR"/>
      </w:rPr>
    </w:lvl>
    <w:lvl w:ilvl="8">
      <w:start w:val="0"/>
      <w:numFmt w:val="bullet"/>
      <w:lvlText w:val="•"/>
      <w:lvlJc w:val="left"/>
      <w:pPr>
        <w:ind w:left="9217" w:hanging="359"/>
      </w:pPr>
      <w:rPr>
        <w:rFonts w:hint="default"/>
        <w:lang w:val="fr-FR" w:eastAsia="fr-FR" w:bidi="fr-FR"/>
      </w:rPr>
    </w:lvl>
  </w:abstractNum>
  <w:abstractNum w:abstractNumId="36">
    <w:multiLevelType w:val="hybridMultilevel"/>
    <w:lvl w:ilvl="0">
      <w:start w:val="1"/>
      <w:numFmt w:val="decimal"/>
      <w:lvlText w:val="%1"/>
      <w:lvlJc w:val="left"/>
      <w:pPr>
        <w:ind w:left="494" w:hanging="357"/>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865"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900" w:hanging="359"/>
      </w:pPr>
      <w:rPr>
        <w:rFonts w:hint="default"/>
        <w:lang w:val="fr-FR" w:eastAsia="fr-FR" w:bidi="fr-FR"/>
      </w:rPr>
    </w:lvl>
    <w:lvl w:ilvl="3">
      <w:start w:val="0"/>
      <w:numFmt w:val="bullet"/>
      <w:lvlText w:val="•"/>
      <w:lvlJc w:val="left"/>
      <w:pPr>
        <w:ind w:left="960" w:hanging="359"/>
      </w:pPr>
      <w:rPr>
        <w:rFonts w:hint="default"/>
        <w:lang w:val="fr-FR" w:eastAsia="fr-FR" w:bidi="fr-FR"/>
      </w:rPr>
    </w:lvl>
    <w:lvl w:ilvl="4">
      <w:start w:val="0"/>
      <w:numFmt w:val="bullet"/>
      <w:lvlText w:val="•"/>
      <w:lvlJc w:val="left"/>
      <w:pPr>
        <w:ind w:left="2070" w:hanging="359"/>
      </w:pPr>
      <w:rPr>
        <w:rFonts w:hint="default"/>
        <w:lang w:val="fr-FR" w:eastAsia="fr-FR" w:bidi="fr-FR"/>
      </w:rPr>
    </w:lvl>
    <w:lvl w:ilvl="5">
      <w:start w:val="0"/>
      <w:numFmt w:val="bullet"/>
      <w:lvlText w:val="•"/>
      <w:lvlJc w:val="left"/>
      <w:pPr>
        <w:ind w:left="3181" w:hanging="359"/>
      </w:pPr>
      <w:rPr>
        <w:rFonts w:hint="default"/>
        <w:lang w:val="fr-FR" w:eastAsia="fr-FR" w:bidi="fr-FR"/>
      </w:rPr>
    </w:lvl>
    <w:lvl w:ilvl="6">
      <w:start w:val="0"/>
      <w:numFmt w:val="bullet"/>
      <w:lvlText w:val="•"/>
      <w:lvlJc w:val="left"/>
      <w:pPr>
        <w:ind w:left="4291" w:hanging="359"/>
      </w:pPr>
      <w:rPr>
        <w:rFonts w:hint="default"/>
        <w:lang w:val="fr-FR" w:eastAsia="fr-FR" w:bidi="fr-FR"/>
      </w:rPr>
    </w:lvl>
    <w:lvl w:ilvl="7">
      <w:start w:val="0"/>
      <w:numFmt w:val="bullet"/>
      <w:lvlText w:val="•"/>
      <w:lvlJc w:val="left"/>
      <w:pPr>
        <w:ind w:left="5402" w:hanging="359"/>
      </w:pPr>
      <w:rPr>
        <w:rFonts w:hint="default"/>
        <w:lang w:val="fr-FR" w:eastAsia="fr-FR" w:bidi="fr-FR"/>
      </w:rPr>
    </w:lvl>
    <w:lvl w:ilvl="8">
      <w:start w:val="0"/>
      <w:numFmt w:val="bullet"/>
      <w:lvlText w:val="•"/>
      <w:lvlJc w:val="left"/>
      <w:pPr>
        <w:ind w:left="6513" w:hanging="359"/>
      </w:pPr>
      <w:rPr>
        <w:rFonts w:hint="default"/>
        <w:lang w:val="fr-FR" w:eastAsia="fr-FR" w:bidi="fr-FR"/>
      </w:rPr>
    </w:lvl>
  </w:abstractNum>
  <w:abstractNum w:abstractNumId="34">
    <w:multiLevelType w:val="hybridMultilevel"/>
    <w:lvl w:ilvl="0">
      <w:start w:val="1"/>
      <w:numFmt w:val="decimalZero"/>
      <w:lvlText w:val="%1"/>
      <w:lvlJc w:val="left"/>
      <w:pPr>
        <w:ind w:left="725" w:hanging="487"/>
        <w:jc w:val="left"/>
      </w:pPr>
      <w:rPr>
        <w:rFonts w:hint="default" w:ascii="AkzidenzGroteskBE-MdCn" w:hAnsi="AkzidenzGroteskBE-MdCn" w:eastAsia="AkzidenzGroteskBE-MdCn" w:cs="AkzidenzGroteskBE-MdCn"/>
        <w:color w:val="3C3C3B"/>
        <w:spacing w:val="-4"/>
        <w:w w:val="100"/>
        <w:position w:val="2"/>
        <w:sz w:val="24"/>
        <w:szCs w:val="24"/>
        <w:lang w:val="fr-FR" w:eastAsia="fr-FR" w:bidi="fr-FR"/>
      </w:rPr>
    </w:lvl>
    <w:lvl w:ilvl="1">
      <w:start w:val="0"/>
      <w:numFmt w:val="bullet"/>
      <w:lvlText w:val="•"/>
      <w:lvlJc w:val="left"/>
      <w:pPr>
        <w:ind w:left="1279" w:hanging="487"/>
      </w:pPr>
      <w:rPr>
        <w:rFonts w:hint="default"/>
        <w:lang w:val="fr-FR" w:eastAsia="fr-FR" w:bidi="fr-FR"/>
      </w:rPr>
    </w:lvl>
    <w:lvl w:ilvl="2">
      <w:start w:val="0"/>
      <w:numFmt w:val="bullet"/>
      <w:lvlText w:val="•"/>
      <w:lvlJc w:val="left"/>
      <w:pPr>
        <w:ind w:left="1838" w:hanging="487"/>
      </w:pPr>
      <w:rPr>
        <w:rFonts w:hint="default"/>
        <w:lang w:val="fr-FR" w:eastAsia="fr-FR" w:bidi="fr-FR"/>
      </w:rPr>
    </w:lvl>
    <w:lvl w:ilvl="3">
      <w:start w:val="0"/>
      <w:numFmt w:val="bullet"/>
      <w:lvlText w:val="•"/>
      <w:lvlJc w:val="left"/>
      <w:pPr>
        <w:ind w:left="2397" w:hanging="487"/>
      </w:pPr>
      <w:rPr>
        <w:rFonts w:hint="default"/>
        <w:lang w:val="fr-FR" w:eastAsia="fr-FR" w:bidi="fr-FR"/>
      </w:rPr>
    </w:lvl>
    <w:lvl w:ilvl="4">
      <w:start w:val="0"/>
      <w:numFmt w:val="bullet"/>
      <w:lvlText w:val="•"/>
      <w:lvlJc w:val="left"/>
      <w:pPr>
        <w:ind w:left="2956" w:hanging="487"/>
      </w:pPr>
      <w:rPr>
        <w:rFonts w:hint="default"/>
        <w:lang w:val="fr-FR" w:eastAsia="fr-FR" w:bidi="fr-FR"/>
      </w:rPr>
    </w:lvl>
    <w:lvl w:ilvl="5">
      <w:start w:val="0"/>
      <w:numFmt w:val="bullet"/>
      <w:lvlText w:val="•"/>
      <w:lvlJc w:val="left"/>
      <w:pPr>
        <w:ind w:left="3515" w:hanging="487"/>
      </w:pPr>
      <w:rPr>
        <w:rFonts w:hint="default"/>
        <w:lang w:val="fr-FR" w:eastAsia="fr-FR" w:bidi="fr-FR"/>
      </w:rPr>
    </w:lvl>
    <w:lvl w:ilvl="6">
      <w:start w:val="0"/>
      <w:numFmt w:val="bullet"/>
      <w:lvlText w:val="•"/>
      <w:lvlJc w:val="left"/>
      <w:pPr>
        <w:ind w:left="4075" w:hanging="487"/>
      </w:pPr>
      <w:rPr>
        <w:rFonts w:hint="default"/>
        <w:lang w:val="fr-FR" w:eastAsia="fr-FR" w:bidi="fr-FR"/>
      </w:rPr>
    </w:lvl>
    <w:lvl w:ilvl="7">
      <w:start w:val="0"/>
      <w:numFmt w:val="bullet"/>
      <w:lvlText w:val="•"/>
      <w:lvlJc w:val="left"/>
      <w:pPr>
        <w:ind w:left="4634" w:hanging="487"/>
      </w:pPr>
      <w:rPr>
        <w:rFonts w:hint="default"/>
        <w:lang w:val="fr-FR" w:eastAsia="fr-FR" w:bidi="fr-FR"/>
      </w:rPr>
    </w:lvl>
    <w:lvl w:ilvl="8">
      <w:start w:val="0"/>
      <w:numFmt w:val="bullet"/>
      <w:lvlText w:val="•"/>
      <w:lvlJc w:val="left"/>
      <w:pPr>
        <w:ind w:left="5193" w:hanging="487"/>
      </w:pPr>
      <w:rPr>
        <w:rFonts w:hint="default"/>
        <w:lang w:val="fr-FR" w:eastAsia="fr-FR" w:bidi="fr-FR"/>
      </w:rPr>
    </w:lvl>
  </w:abstractNum>
  <w:abstractNum w:abstractNumId="30">
    <w:multiLevelType w:val="hybridMultilevel"/>
    <w:lvl w:ilvl="0">
      <w:start w:val="1"/>
      <w:numFmt w:val="decimal"/>
      <w:lvlText w:val="%1"/>
      <w:lvlJc w:val="left"/>
      <w:pPr>
        <w:ind w:left="1622" w:hanging="359"/>
        <w:jc w:val="left"/>
      </w:pPr>
      <w:rPr>
        <w:rFonts w:hint="default"/>
        <w:lang w:val="fr-FR" w:eastAsia="fr-FR" w:bidi="fr-FR"/>
      </w:rPr>
    </w:lvl>
    <w:lvl w:ilvl="1">
      <w:start w:val="1"/>
      <w:numFmt w:val="decimal"/>
      <w:lvlText w:val="%1.%2"/>
      <w:lvlJc w:val="left"/>
      <w:pPr>
        <w:ind w:left="1622"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2214" w:hanging="359"/>
      </w:pPr>
      <w:rPr>
        <w:rFonts w:hint="default"/>
        <w:lang w:val="fr-FR" w:eastAsia="fr-FR" w:bidi="fr-FR"/>
      </w:rPr>
    </w:lvl>
    <w:lvl w:ilvl="3">
      <w:start w:val="0"/>
      <w:numFmt w:val="bullet"/>
      <w:lvlText w:val="•"/>
      <w:lvlJc w:val="left"/>
      <w:pPr>
        <w:ind w:left="2768" w:hanging="359"/>
      </w:pPr>
      <w:rPr>
        <w:rFonts w:hint="default"/>
        <w:lang w:val="fr-FR" w:eastAsia="fr-FR" w:bidi="fr-FR"/>
      </w:rPr>
    </w:lvl>
    <w:lvl w:ilvl="4">
      <w:start w:val="0"/>
      <w:numFmt w:val="bullet"/>
      <w:lvlText w:val="•"/>
      <w:lvlJc w:val="left"/>
      <w:pPr>
        <w:ind w:left="3322" w:hanging="359"/>
      </w:pPr>
      <w:rPr>
        <w:rFonts w:hint="default"/>
        <w:lang w:val="fr-FR" w:eastAsia="fr-FR" w:bidi="fr-FR"/>
      </w:rPr>
    </w:lvl>
    <w:lvl w:ilvl="5">
      <w:start w:val="0"/>
      <w:numFmt w:val="bullet"/>
      <w:lvlText w:val="•"/>
      <w:lvlJc w:val="left"/>
      <w:pPr>
        <w:ind w:left="3876" w:hanging="359"/>
      </w:pPr>
      <w:rPr>
        <w:rFonts w:hint="default"/>
        <w:lang w:val="fr-FR" w:eastAsia="fr-FR" w:bidi="fr-FR"/>
      </w:rPr>
    </w:lvl>
    <w:lvl w:ilvl="6">
      <w:start w:val="0"/>
      <w:numFmt w:val="bullet"/>
      <w:lvlText w:val="•"/>
      <w:lvlJc w:val="left"/>
      <w:pPr>
        <w:ind w:left="4431" w:hanging="359"/>
      </w:pPr>
      <w:rPr>
        <w:rFonts w:hint="default"/>
        <w:lang w:val="fr-FR" w:eastAsia="fr-FR" w:bidi="fr-FR"/>
      </w:rPr>
    </w:lvl>
    <w:lvl w:ilvl="7">
      <w:start w:val="0"/>
      <w:numFmt w:val="bullet"/>
      <w:lvlText w:val="•"/>
      <w:lvlJc w:val="left"/>
      <w:pPr>
        <w:ind w:left="4985" w:hanging="359"/>
      </w:pPr>
      <w:rPr>
        <w:rFonts w:hint="default"/>
        <w:lang w:val="fr-FR" w:eastAsia="fr-FR" w:bidi="fr-FR"/>
      </w:rPr>
    </w:lvl>
    <w:lvl w:ilvl="8">
      <w:start w:val="0"/>
      <w:numFmt w:val="bullet"/>
      <w:lvlText w:val="•"/>
      <w:lvlJc w:val="left"/>
      <w:pPr>
        <w:ind w:left="5539" w:hanging="359"/>
      </w:pPr>
      <w:rPr>
        <w:rFonts w:hint="default"/>
        <w:lang w:val="fr-FR" w:eastAsia="fr-FR" w:bidi="fr-FR"/>
      </w:rPr>
    </w:lvl>
  </w:abstractNum>
  <w:abstractNum w:abstractNumId="26">
    <w:multiLevelType w:val="hybridMultilevel"/>
    <w:lvl w:ilvl="0">
      <w:start w:val="1"/>
      <w:numFmt w:val="decimal"/>
      <w:lvlText w:val="%1"/>
      <w:lvlJc w:val="left"/>
      <w:pPr>
        <w:ind w:left="2752" w:hanging="383"/>
        <w:jc w:val="left"/>
      </w:pPr>
      <w:rPr>
        <w:rFonts w:hint="default" w:ascii="Museo-500" w:hAnsi="Museo-500" w:eastAsia="Museo-500" w:cs="Museo-500"/>
        <w:color w:val="00A9C1"/>
        <w:spacing w:val="-8"/>
        <w:w w:val="98"/>
        <w:sz w:val="22"/>
        <w:szCs w:val="22"/>
        <w:lang w:val="fr-FR" w:eastAsia="fr-FR" w:bidi="fr-FR"/>
      </w:rPr>
    </w:lvl>
    <w:lvl w:ilvl="1">
      <w:start w:val="1"/>
      <w:numFmt w:val="decimal"/>
      <w:lvlText w:val="%1.%2"/>
      <w:lvlJc w:val="left"/>
      <w:pPr>
        <w:ind w:left="3188" w:hanging="451"/>
        <w:jc w:val="left"/>
      </w:pPr>
      <w:rPr>
        <w:rFonts w:hint="default" w:ascii="Gotham Narrow" w:hAnsi="Gotham Narrow" w:eastAsia="Gotham Narrow" w:cs="Gotham Narrow"/>
        <w:b/>
        <w:bCs/>
        <w:color w:val="3C3C3B"/>
        <w:spacing w:val="-5"/>
        <w:w w:val="100"/>
        <w:sz w:val="22"/>
        <w:szCs w:val="22"/>
        <w:lang w:val="fr-FR" w:eastAsia="fr-FR" w:bidi="fr-FR"/>
      </w:rPr>
    </w:lvl>
    <w:lvl w:ilvl="2">
      <w:start w:val="0"/>
      <w:numFmt w:val="bullet"/>
      <w:lvlText w:val="•"/>
      <w:lvlJc w:val="left"/>
      <w:pPr>
        <w:ind w:left="3180" w:hanging="451"/>
      </w:pPr>
      <w:rPr>
        <w:rFonts w:hint="default"/>
        <w:lang w:val="fr-FR" w:eastAsia="fr-FR" w:bidi="fr-FR"/>
      </w:rPr>
    </w:lvl>
    <w:lvl w:ilvl="3">
      <w:start w:val="0"/>
      <w:numFmt w:val="bullet"/>
      <w:lvlText w:val="•"/>
      <w:lvlJc w:val="left"/>
      <w:pPr>
        <w:ind w:left="4153" w:hanging="451"/>
      </w:pPr>
      <w:rPr>
        <w:rFonts w:hint="default"/>
        <w:lang w:val="fr-FR" w:eastAsia="fr-FR" w:bidi="fr-FR"/>
      </w:rPr>
    </w:lvl>
    <w:lvl w:ilvl="4">
      <w:start w:val="0"/>
      <w:numFmt w:val="bullet"/>
      <w:lvlText w:val="•"/>
      <w:lvlJc w:val="left"/>
      <w:pPr>
        <w:ind w:left="5126" w:hanging="451"/>
      </w:pPr>
      <w:rPr>
        <w:rFonts w:hint="default"/>
        <w:lang w:val="fr-FR" w:eastAsia="fr-FR" w:bidi="fr-FR"/>
      </w:rPr>
    </w:lvl>
    <w:lvl w:ilvl="5">
      <w:start w:val="0"/>
      <w:numFmt w:val="bullet"/>
      <w:lvlText w:val="•"/>
      <w:lvlJc w:val="left"/>
      <w:pPr>
        <w:ind w:left="6099" w:hanging="451"/>
      </w:pPr>
      <w:rPr>
        <w:rFonts w:hint="default"/>
        <w:lang w:val="fr-FR" w:eastAsia="fr-FR" w:bidi="fr-FR"/>
      </w:rPr>
    </w:lvl>
    <w:lvl w:ilvl="6">
      <w:start w:val="0"/>
      <w:numFmt w:val="bullet"/>
      <w:lvlText w:val="•"/>
      <w:lvlJc w:val="left"/>
      <w:pPr>
        <w:ind w:left="7072" w:hanging="451"/>
      </w:pPr>
      <w:rPr>
        <w:rFonts w:hint="default"/>
        <w:lang w:val="fr-FR" w:eastAsia="fr-FR" w:bidi="fr-FR"/>
      </w:rPr>
    </w:lvl>
    <w:lvl w:ilvl="7">
      <w:start w:val="0"/>
      <w:numFmt w:val="bullet"/>
      <w:lvlText w:val="•"/>
      <w:lvlJc w:val="left"/>
      <w:pPr>
        <w:ind w:left="8045" w:hanging="451"/>
      </w:pPr>
      <w:rPr>
        <w:rFonts w:hint="default"/>
        <w:lang w:val="fr-FR" w:eastAsia="fr-FR" w:bidi="fr-FR"/>
      </w:rPr>
    </w:lvl>
    <w:lvl w:ilvl="8">
      <w:start w:val="0"/>
      <w:numFmt w:val="bullet"/>
      <w:lvlText w:val="•"/>
      <w:lvlJc w:val="left"/>
      <w:pPr>
        <w:ind w:left="9019" w:hanging="451"/>
      </w:pPr>
      <w:rPr>
        <w:rFonts w:hint="default"/>
        <w:lang w:val="fr-FR" w:eastAsia="fr-FR" w:bidi="fr-FR"/>
      </w:rPr>
    </w:lvl>
  </w:abstractNum>
  <w:abstractNum w:abstractNumId="25">
    <w:multiLevelType w:val="hybridMultilevel"/>
    <w:lvl w:ilvl="0">
      <w:start w:val="1"/>
      <w:numFmt w:val="decimal"/>
      <w:lvlText w:val="%1"/>
      <w:lvlJc w:val="left"/>
      <w:pPr>
        <w:ind w:left="2725" w:hanging="357"/>
        <w:jc w:val="left"/>
      </w:pPr>
      <w:rPr>
        <w:rFonts w:hint="default" w:ascii="Museo-500" w:hAnsi="Museo-500" w:eastAsia="Museo-500" w:cs="Museo-500"/>
        <w:color w:val="00A9C1"/>
        <w:spacing w:val="-13"/>
        <w:w w:val="98"/>
        <w:sz w:val="22"/>
        <w:szCs w:val="22"/>
        <w:lang w:val="fr-FR" w:eastAsia="fr-FR" w:bidi="fr-FR"/>
      </w:rPr>
    </w:lvl>
    <w:lvl w:ilvl="1">
      <w:start w:val="1"/>
      <w:numFmt w:val="decimal"/>
      <w:lvlText w:val="%1.%2"/>
      <w:lvlJc w:val="left"/>
      <w:pPr>
        <w:ind w:left="3096"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40" w:hanging="359"/>
      </w:pPr>
      <w:rPr>
        <w:rFonts w:hint="default"/>
        <w:lang w:val="fr-FR" w:eastAsia="fr-FR" w:bidi="fr-FR"/>
      </w:rPr>
    </w:lvl>
    <w:lvl w:ilvl="3">
      <w:start w:val="0"/>
      <w:numFmt w:val="bullet"/>
      <w:lvlText w:val="•"/>
      <w:lvlJc w:val="left"/>
      <w:pPr>
        <w:ind w:left="4118" w:hanging="359"/>
      </w:pPr>
      <w:rPr>
        <w:rFonts w:hint="default"/>
        <w:lang w:val="fr-FR" w:eastAsia="fr-FR" w:bidi="fr-FR"/>
      </w:rPr>
    </w:lvl>
    <w:lvl w:ilvl="4">
      <w:start w:val="0"/>
      <w:numFmt w:val="bullet"/>
      <w:lvlText w:val="•"/>
      <w:lvlJc w:val="left"/>
      <w:pPr>
        <w:ind w:left="5096" w:hanging="359"/>
      </w:pPr>
      <w:rPr>
        <w:rFonts w:hint="default"/>
        <w:lang w:val="fr-FR" w:eastAsia="fr-FR" w:bidi="fr-FR"/>
      </w:rPr>
    </w:lvl>
    <w:lvl w:ilvl="5">
      <w:start w:val="0"/>
      <w:numFmt w:val="bullet"/>
      <w:lvlText w:val="•"/>
      <w:lvlJc w:val="left"/>
      <w:pPr>
        <w:ind w:left="6074" w:hanging="359"/>
      </w:pPr>
      <w:rPr>
        <w:rFonts w:hint="default"/>
        <w:lang w:val="fr-FR" w:eastAsia="fr-FR" w:bidi="fr-FR"/>
      </w:rPr>
    </w:lvl>
    <w:lvl w:ilvl="6">
      <w:start w:val="0"/>
      <w:numFmt w:val="bullet"/>
      <w:lvlText w:val="•"/>
      <w:lvlJc w:val="left"/>
      <w:pPr>
        <w:ind w:left="7052" w:hanging="359"/>
      </w:pPr>
      <w:rPr>
        <w:rFonts w:hint="default"/>
        <w:lang w:val="fr-FR" w:eastAsia="fr-FR" w:bidi="fr-FR"/>
      </w:rPr>
    </w:lvl>
    <w:lvl w:ilvl="7">
      <w:start w:val="0"/>
      <w:numFmt w:val="bullet"/>
      <w:lvlText w:val="•"/>
      <w:lvlJc w:val="left"/>
      <w:pPr>
        <w:ind w:left="8030" w:hanging="359"/>
      </w:pPr>
      <w:rPr>
        <w:rFonts w:hint="default"/>
        <w:lang w:val="fr-FR" w:eastAsia="fr-FR" w:bidi="fr-FR"/>
      </w:rPr>
    </w:lvl>
    <w:lvl w:ilvl="8">
      <w:start w:val="0"/>
      <w:numFmt w:val="bullet"/>
      <w:lvlText w:val="•"/>
      <w:lvlJc w:val="left"/>
      <w:pPr>
        <w:ind w:left="9009" w:hanging="359"/>
      </w:pPr>
      <w:rPr>
        <w:rFonts w:hint="default"/>
        <w:lang w:val="fr-FR" w:eastAsia="fr-FR" w:bidi="fr-FR"/>
      </w:rPr>
    </w:lvl>
  </w:abstractNum>
  <w:abstractNum w:abstractNumId="24">
    <w:multiLevelType w:val="hybridMultilevel"/>
    <w:lvl w:ilvl="0">
      <w:start w:val="1"/>
      <w:numFmt w:val="decimal"/>
      <w:lvlText w:val="%1"/>
      <w:lvlJc w:val="left"/>
      <w:pPr>
        <w:ind w:left="2725" w:hanging="357"/>
        <w:jc w:val="left"/>
      </w:pPr>
      <w:rPr>
        <w:rFonts w:hint="default" w:ascii="Museo-500" w:hAnsi="Museo-500" w:eastAsia="Museo-500" w:cs="Museo-500"/>
        <w:color w:val="00A9C1"/>
        <w:spacing w:val="-8"/>
        <w:w w:val="98"/>
        <w:sz w:val="22"/>
        <w:szCs w:val="22"/>
        <w:lang w:val="fr-FR" w:eastAsia="fr-FR" w:bidi="fr-FR"/>
      </w:rPr>
    </w:lvl>
    <w:lvl w:ilvl="1">
      <w:start w:val="1"/>
      <w:numFmt w:val="decimal"/>
      <w:lvlText w:val="%1.%2"/>
      <w:lvlJc w:val="left"/>
      <w:pPr>
        <w:ind w:left="3096"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40" w:hanging="359"/>
      </w:pPr>
      <w:rPr>
        <w:rFonts w:hint="default"/>
        <w:lang w:val="fr-FR" w:eastAsia="fr-FR" w:bidi="fr-FR"/>
      </w:rPr>
    </w:lvl>
    <w:lvl w:ilvl="3">
      <w:start w:val="0"/>
      <w:numFmt w:val="bullet"/>
      <w:lvlText w:val="•"/>
      <w:lvlJc w:val="left"/>
      <w:pPr>
        <w:ind w:left="4118" w:hanging="359"/>
      </w:pPr>
      <w:rPr>
        <w:rFonts w:hint="default"/>
        <w:lang w:val="fr-FR" w:eastAsia="fr-FR" w:bidi="fr-FR"/>
      </w:rPr>
    </w:lvl>
    <w:lvl w:ilvl="4">
      <w:start w:val="0"/>
      <w:numFmt w:val="bullet"/>
      <w:lvlText w:val="•"/>
      <w:lvlJc w:val="left"/>
      <w:pPr>
        <w:ind w:left="5096" w:hanging="359"/>
      </w:pPr>
      <w:rPr>
        <w:rFonts w:hint="default"/>
        <w:lang w:val="fr-FR" w:eastAsia="fr-FR" w:bidi="fr-FR"/>
      </w:rPr>
    </w:lvl>
    <w:lvl w:ilvl="5">
      <w:start w:val="0"/>
      <w:numFmt w:val="bullet"/>
      <w:lvlText w:val="•"/>
      <w:lvlJc w:val="left"/>
      <w:pPr>
        <w:ind w:left="6074" w:hanging="359"/>
      </w:pPr>
      <w:rPr>
        <w:rFonts w:hint="default"/>
        <w:lang w:val="fr-FR" w:eastAsia="fr-FR" w:bidi="fr-FR"/>
      </w:rPr>
    </w:lvl>
    <w:lvl w:ilvl="6">
      <w:start w:val="0"/>
      <w:numFmt w:val="bullet"/>
      <w:lvlText w:val="•"/>
      <w:lvlJc w:val="left"/>
      <w:pPr>
        <w:ind w:left="7052" w:hanging="359"/>
      </w:pPr>
      <w:rPr>
        <w:rFonts w:hint="default"/>
        <w:lang w:val="fr-FR" w:eastAsia="fr-FR" w:bidi="fr-FR"/>
      </w:rPr>
    </w:lvl>
    <w:lvl w:ilvl="7">
      <w:start w:val="0"/>
      <w:numFmt w:val="bullet"/>
      <w:lvlText w:val="•"/>
      <w:lvlJc w:val="left"/>
      <w:pPr>
        <w:ind w:left="8030" w:hanging="359"/>
      </w:pPr>
      <w:rPr>
        <w:rFonts w:hint="default"/>
        <w:lang w:val="fr-FR" w:eastAsia="fr-FR" w:bidi="fr-FR"/>
      </w:rPr>
    </w:lvl>
    <w:lvl w:ilvl="8">
      <w:start w:val="0"/>
      <w:numFmt w:val="bullet"/>
      <w:lvlText w:val="•"/>
      <w:lvlJc w:val="left"/>
      <w:pPr>
        <w:ind w:left="9009" w:hanging="359"/>
      </w:pPr>
      <w:rPr>
        <w:rFonts w:hint="default"/>
        <w:lang w:val="fr-FR" w:eastAsia="fr-FR" w:bidi="fr-FR"/>
      </w:rPr>
    </w:lvl>
  </w:abstractNum>
  <w:abstractNum w:abstractNumId="23">
    <w:multiLevelType w:val="hybridMultilevel"/>
    <w:lvl w:ilvl="0">
      <w:start w:val="1"/>
      <w:numFmt w:val="decimal"/>
      <w:lvlText w:val="%1"/>
      <w:lvlJc w:val="left"/>
      <w:pPr>
        <w:ind w:left="440" w:hanging="339"/>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828"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840" w:hanging="359"/>
      </w:pPr>
      <w:rPr>
        <w:rFonts w:hint="default"/>
        <w:lang w:val="fr-FR" w:eastAsia="fr-FR" w:bidi="fr-FR"/>
      </w:rPr>
    </w:lvl>
    <w:lvl w:ilvl="3">
      <w:start w:val="0"/>
      <w:numFmt w:val="bullet"/>
      <w:lvlText w:val="•"/>
      <w:lvlJc w:val="left"/>
      <w:pPr>
        <w:ind w:left="880" w:hanging="359"/>
      </w:pPr>
      <w:rPr>
        <w:rFonts w:hint="default"/>
        <w:lang w:val="fr-FR" w:eastAsia="fr-FR" w:bidi="fr-FR"/>
      </w:rPr>
    </w:lvl>
    <w:lvl w:ilvl="4">
      <w:start w:val="0"/>
      <w:numFmt w:val="bullet"/>
      <w:lvlText w:val="•"/>
      <w:lvlJc w:val="left"/>
      <w:pPr>
        <w:ind w:left="1996" w:hanging="359"/>
      </w:pPr>
      <w:rPr>
        <w:rFonts w:hint="default"/>
        <w:lang w:val="fr-FR" w:eastAsia="fr-FR" w:bidi="fr-FR"/>
      </w:rPr>
    </w:lvl>
    <w:lvl w:ilvl="5">
      <w:start w:val="0"/>
      <w:numFmt w:val="bullet"/>
      <w:lvlText w:val="•"/>
      <w:lvlJc w:val="left"/>
      <w:pPr>
        <w:ind w:left="3113" w:hanging="359"/>
      </w:pPr>
      <w:rPr>
        <w:rFonts w:hint="default"/>
        <w:lang w:val="fr-FR" w:eastAsia="fr-FR" w:bidi="fr-FR"/>
      </w:rPr>
    </w:lvl>
    <w:lvl w:ilvl="6">
      <w:start w:val="0"/>
      <w:numFmt w:val="bullet"/>
      <w:lvlText w:val="•"/>
      <w:lvlJc w:val="left"/>
      <w:pPr>
        <w:ind w:left="4230" w:hanging="359"/>
      </w:pPr>
      <w:rPr>
        <w:rFonts w:hint="default"/>
        <w:lang w:val="fr-FR" w:eastAsia="fr-FR" w:bidi="fr-FR"/>
      </w:rPr>
    </w:lvl>
    <w:lvl w:ilvl="7">
      <w:start w:val="0"/>
      <w:numFmt w:val="bullet"/>
      <w:lvlText w:val="•"/>
      <w:lvlJc w:val="left"/>
      <w:pPr>
        <w:ind w:left="5347" w:hanging="359"/>
      </w:pPr>
      <w:rPr>
        <w:rFonts w:hint="default"/>
        <w:lang w:val="fr-FR" w:eastAsia="fr-FR" w:bidi="fr-FR"/>
      </w:rPr>
    </w:lvl>
    <w:lvl w:ilvl="8">
      <w:start w:val="0"/>
      <w:numFmt w:val="bullet"/>
      <w:lvlText w:val="•"/>
      <w:lvlJc w:val="left"/>
      <w:pPr>
        <w:ind w:left="6464" w:hanging="359"/>
      </w:pPr>
      <w:rPr>
        <w:rFonts w:hint="default"/>
        <w:lang w:val="fr-FR" w:eastAsia="fr-FR" w:bidi="fr-FR"/>
      </w:rPr>
    </w:lvl>
  </w:abstractNum>
  <w:abstractNum w:abstractNumId="22">
    <w:multiLevelType w:val="hybridMultilevel"/>
    <w:lvl w:ilvl="0">
      <w:start w:val="3"/>
      <w:numFmt w:val="decimal"/>
      <w:lvlText w:val="%1"/>
      <w:lvlJc w:val="left"/>
      <w:pPr>
        <w:ind w:left="1642" w:hanging="379"/>
        <w:jc w:val="left"/>
      </w:pPr>
      <w:rPr>
        <w:rFonts w:hint="default"/>
        <w:lang w:val="fr-FR" w:eastAsia="fr-FR" w:bidi="fr-FR"/>
      </w:rPr>
    </w:lvl>
    <w:lvl w:ilvl="1">
      <w:start w:val="2"/>
      <w:numFmt w:val="decimal"/>
      <w:lvlText w:val="%1.%2"/>
      <w:lvlJc w:val="left"/>
      <w:pPr>
        <w:ind w:left="1642" w:hanging="379"/>
        <w:jc w:val="left"/>
      </w:pPr>
      <w:rPr>
        <w:rFonts w:hint="default" w:ascii="Gotham Narrow" w:hAnsi="Gotham Narrow" w:eastAsia="Gotham Narrow" w:cs="Gotham Narrow"/>
        <w:b/>
        <w:bCs/>
        <w:color w:val="3C3C3B"/>
        <w:spacing w:val="-14"/>
        <w:w w:val="100"/>
        <w:sz w:val="22"/>
        <w:szCs w:val="22"/>
        <w:lang w:val="fr-FR" w:eastAsia="fr-FR" w:bidi="fr-FR"/>
      </w:rPr>
    </w:lvl>
    <w:lvl w:ilvl="2">
      <w:start w:val="0"/>
      <w:numFmt w:val="bullet"/>
      <w:lvlText w:val="•"/>
      <w:lvlJc w:val="left"/>
      <w:pPr>
        <w:ind w:left="2686" w:hanging="379"/>
      </w:pPr>
      <w:rPr>
        <w:rFonts w:hint="default"/>
        <w:lang w:val="fr-FR" w:eastAsia="fr-FR" w:bidi="fr-FR"/>
      </w:rPr>
    </w:lvl>
    <w:lvl w:ilvl="3">
      <w:start w:val="0"/>
      <w:numFmt w:val="bullet"/>
      <w:lvlText w:val="•"/>
      <w:lvlJc w:val="left"/>
      <w:pPr>
        <w:ind w:left="3209" w:hanging="379"/>
      </w:pPr>
      <w:rPr>
        <w:rFonts w:hint="default"/>
        <w:lang w:val="fr-FR" w:eastAsia="fr-FR" w:bidi="fr-FR"/>
      </w:rPr>
    </w:lvl>
    <w:lvl w:ilvl="4">
      <w:start w:val="0"/>
      <w:numFmt w:val="bullet"/>
      <w:lvlText w:val="•"/>
      <w:lvlJc w:val="left"/>
      <w:pPr>
        <w:ind w:left="3732" w:hanging="379"/>
      </w:pPr>
      <w:rPr>
        <w:rFonts w:hint="default"/>
        <w:lang w:val="fr-FR" w:eastAsia="fr-FR" w:bidi="fr-FR"/>
      </w:rPr>
    </w:lvl>
    <w:lvl w:ilvl="5">
      <w:start w:val="0"/>
      <w:numFmt w:val="bullet"/>
      <w:lvlText w:val="•"/>
      <w:lvlJc w:val="left"/>
      <w:pPr>
        <w:ind w:left="4255" w:hanging="379"/>
      </w:pPr>
      <w:rPr>
        <w:rFonts w:hint="default"/>
        <w:lang w:val="fr-FR" w:eastAsia="fr-FR" w:bidi="fr-FR"/>
      </w:rPr>
    </w:lvl>
    <w:lvl w:ilvl="6">
      <w:start w:val="0"/>
      <w:numFmt w:val="bullet"/>
      <w:lvlText w:val="•"/>
      <w:lvlJc w:val="left"/>
      <w:pPr>
        <w:ind w:left="4778" w:hanging="379"/>
      </w:pPr>
      <w:rPr>
        <w:rFonts w:hint="default"/>
        <w:lang w:val="fr-FR" w:eastAsia="fr-FR" w:bidi="fr-FR"/>
      </w:rPr>
    </w:lvl>
    <w:lvl w:ilvl="7">
      <w:start w:val="0"/>
      <w:numFmt w:val="bullet"/>
      <w:lvlText w:val="•"/>
      <w:lvlJc w:val="left"/>
      <w:pPr>
        <w:ind w:left="5301" w:hanging="379"/>
      </w:pPr>
      <w:rPr>
        <w:rFonts w:hint="default"/>
        <w:lang w:val="fr-FR" w:eastAsia="fr-FR" w:bidi="fr-FR"/>
      </w:rPr>
    </w:lvl>
    <w:lvl w:ilvl="8">
      <w:start w:val="0"/>
      <w:numFmt w:val="bullet"/>
      <w:lvlText w:val="•"/>
      <w:lvlJc w:val="left"/>
      <w:pPr>
        <w:ind w:left="5824" w:hanging="379"/>
      </w:pPr>
      <w:rPr>
        <w:rFonts w:hint="default"/>
        <w:lang w:val="fr-FR" w:eastAsia="fr-FR" w:bidi="fr-FR"/>
      </w:rPr>
    </w:lvl>
  </w:abstractNum>
  <w:abstractNum w:abstractNumId="19">
    <w:multiLevelType w:val="hybridMultilevel"/>
    <w:lvl w:ilvl="0">
      <w:start w:val="2"/>
      <w:numFmt w:val="decimal"/>
      <w:lvlText w:val="%1"/>
      <w:lvlJc w:val="left"/>
      <w:pPr>
        <w:ind w:left="1581" w:hanging="317"/>
        <w:jc w:val="left"/>
      </w:pPr>
      <w:rPr>
        <w:rFonts w:hint="default" w:ascii="Gotham Narrow" w:hAnsi="Gotham Narrow" w:eastAsia="Gotham Narrow" w:cs="Gotham Narrow"/>
        <w:b/>
        <w:bCs/>
        <w:color w:val="00A9C1"/>
        <w:spacing w:val="-24"/>
        <w:w w:val="100"/>
        <w:sz w:val="28"/>
        <w:szCs w:val="28"/>
        <w:lang w:val="fr-FR" w:eastAsia="fr-FR" w:bidi="fr-FR"/>
      </w:rPr>
    </w:lvl>
    <w:lvl w:ilvl="1">
      <w:start w:val="1"/>
      <w:numFmt w:val="decimal"/>
      <w:lvlText w:val="%1.%2"/>
      <w:lvlJc w:val="left"/>
      <w:pPr>
        <w:ind w:left="1664" w:hanging="400"/>
        <w:jc w:val="left"/>
      </w:pPr>
      <w:rPr>
        <w:rFonts w:hint="default" w:ascii="Gotham Narrow" w:hAnsi="Gotham Narrow" w:eastAsia="Gotham Narrow" w:cs="Gotham Narrow"/>
        <w:b/>
        <w:bCs/>
        <w:color w:val="3C3C3B"/>
        <w:spacing w:val="-21"/>
        <w:w w:val="100"/>
        <w:sz w:val="22"/>
        <w:szCs w:val="22"/>
        <w:lang w:val="fr-FR" w:eastAsia="fr-FR" w:bidi="fr-FR"/>
      </w:rPr>
    </w:lvl>
    <w:lvl w:ilvl="2">
      <w:start w:val="0"/>
      <w:numFmt w:val="bullet"/>
      <w:lvlText w:val="•"/>
      <w:lvlJc w:val="left"/>
      <w:pPr>
        <w:ind w:left="2240" w:hanging="400"/>
      </w:pPr>
      <w:rPr>
        <w:rFonts w:hint="default"/>
        <w:lang w:val="fr-FR" w:eastAsia="fr-FR" w:bidi="fr-FR"/>
      </w:rPr>
    </w:lvl>
    <w:lvl w:ilvl="3">
      <w:start w:val="0"/>
      <w:numFmt w:val="bullet"/>
      <w:lvlText w:val="•"/>
      <w:lvlJc w:val="left"/>
      <w:pPr>
        <w:ind w:left="2820" w:hanging="400"/>
      </w:pPr>
      <w:rPr>
        <w:rFonts w:hint="default"/>
        <w:lang w:val="fr-FR" w:eastAsia="fr-FR" w:bidi="fr-FR"/>
      </w:rPr>
    </w:lvl>
    <w:lvl w:ilvl="4">
      <w:start w:val="0"/>
      <w:numFmt w:val="bullet"/>
      <w:lvlText w:val="•"/>
      <w:lvlJc w:val="left"/>
      <w:pPr>
        <w:ind w:left="3400" w:hanging="400"/>
      </w:pPr>
      <w:rPr>
        <w:rFonts w:hint="default"/>
        <w:lang w:val="fr-FR" w:eastAsia="fr-FR" w:bidi="fr-FR"/>
      </w:rPr>
    </w:lvl>
    <w:lvl w:ilvl="5">
      <w:start w:val="0"/>
      <w:numFmt w:val="bullet"/>
      <w:lvlText w:val="•"/>
      <w:lvlJc w:val="left"/>
      <w:pPr>
        <w:ind w:left="3981" w:hanging="400"/>
      </w:pPr>
      <w:rPr>
        <w:rFonts w:hint="default"/>
        <w:lang w:val="fr-FR" w:eastAsia="fr-FR" w:bidi="fr-FR"/>
      </w:rPr>
    </w:lvl>
    <w:lvl w:ilvl="6">
      <w:start w:val="0"/>
      <w:numFmt w:val="bullet"/>
      <w:lvlText w:val="•"/>
      <w:lvlJc w:val="left"/>
      <w:pPr>
        <w:ind w:left="4561" w:hanging="400"/>
      </w:pPr>
      <w:rPr>
        <w:rFonts w:hint="default"/>
        <w:lang w:val="fr-FR" w:eastAsia="fr-FR" w:bidi="fr-FR"/>
      </w:rPr>
    </w:lvl>
    <w:lvl w:ilvl="7">
      <w:start w:val="0"/>
      <w:numFmt w:val="bullet"/>
      <w:lvlText w:val="•"/>
      <w:lvlJc w:val="left"/>
      <w:pPr>
        <w:ind w:left="5141" w:hanging="400"/>
      </w:pPr>
      <w:rPr>
        <w:rFonts w:hint="default"/>
        <w:lang w:val="fr-FR" w:eastAsia="fr-FR" w:bidi="fr-FR"/>
      </w:rPr>
    </w:lvl>
    <w:lvl w:ilvl="8">
      <w:start w:val="0"/>
      <w:numFmt w:val="bullet"/>
      <w:lvlText w:val="•"/>
      <w:lvlJc w:val="left"/>
      <w:pPr>
        <w:ind w:left="5721" w:hanging="400"/>
      </w:pPr>
      <w:rPr>
        <w:rFonts w:hint="default"/>
        <w:lang w:val="fr-FR" w:eastAsia="fr-FR" w:bidi="fr-FR"/>
      </w:rPr>
    </w:lvl>
  </w:abstractNum>
  <w:abstractNum w:abstractNumId="18">
    <w:multiLevelType w:val="hybridMultilevel"/>
    <w:lvl w:ilvl="0">
      <w:start w:val="1"/>
      <w:numFmt w:val="decimal"/>
      <w:lvlText w:val="%1"/>
      <w:lvlJc w:val="left"/>
      <w:pPr>
        <w:ind w:left="1870" w:hanging="97"/>
        <w:jc w:val="left"/>
      </w:pPr>
      <w:rPr>
        <w:rFonts w:hint="default" w:ascii="GothamNarrow-Light" w:hAnsi="GothamNarrow-Light" w:eastAsia="GothamNarrow-Light" w:cs="GothamNarrow-Light"/>
        <w:color w:val="3C3C3B"/>
        <w:spacing w:val="-3"/>
        <w:w w:val="100"/>
        <w:sz w:val="18"/>
        <w:szCs w:val="18"/>
        <w:lang w:val="fr-FR" w:eastAsia="fr-FR" w:bidi="fr-FR"/>
      </w:rPr>
    </w:lvl>
    <w:lvl w:ilvl="1">
      <w:start w:val="0"/>
      <w:numFmt w:val="bullet"/>
      <w:lvlText w:val="•"/>
      <w:lvlJc w:val="left"/>
      <w:pPr>
        <w:ind w:left="2381" w:hanging="97"/>
      </w:pPr>
      <w:rPr>
        <w:rFonts w:hint="default"/>
        <w:lang w:val="fr-FR" w:eastAsia="fr-FR" w:bidi="fr-FR"/>
      </w:rPr>
    </w:lvl>
    <w:lvl w:ilvl="2">
      <w:start w:val="0"/>
      <w:numFmt w:val="bullet"/>
      <w:lvlText w:val="•"/>
      <w:lvlJc w:val="left"/>
      <w:pPr>
        <w:ind w:left="2882" w:hanging="97"/>
      </w:pPr>
      <w:rPr>
        <w:rFonts w:hint="default"/>
        <w:lang w:val="fr-FR" w:eastAsia="fr-FR" w:bidi="fr-FR"/>
      </w:rPr>
    </w:lvl>
    <w:lvl w:ilvl="3">
      <w:start w:val="0"/>
      <w:numFmt w:val="bullet"/>
      <w:lvlText w:val="•"/>
      <w:lvlJc w:val="left"/>
      <w:pPr>
        <w:ind w:left="3384" w:hanging="97"/>
      </w:pPr>
      <w:rPr>
        <w:rFonts w:hint="default"/>
        <w:lang w:val="fr-FR" w:eastAsia="fr-FR" w:bidi="fr-FR"/>
      </w:rPr>
    </w:lvl>
    <w:lvl w:ilvl="4">
      <w:start w:val="0"/>
      <w:numFmt w:val="bullet"/>
      <w:lvlText w:val="•"/>
      <w:lvlJc w:val="left"/>
      <w:pPr>
        <w:ind w:left="3885" w:hanging="97"/>
      </w:pPr>
      <w:rPr>
        <w:rFonts w:hint="default"/>
        <w:lang w:val="fr-FR" w:eastAsia="fr-FR" w:bidi="fr-FR"/>
      </w:rPr>
    </w:lvl>
    <w:lvl w:ilvl="5">
      <w:start w:val="0"/>
      <w:numFmt w:val="bullet"/>
      <w:lvlText w:val="•"/>
      <w:lvlJc w:val="left"/>
      <w:pPr>
        <w:ind w:left="4387" w:hanging="97"/>
      </w:pPr>
      <w:rPr>
        <w:rFonts w:hint="default"/>
        <w:lang w:val="fr-FR" w:eastAsia="fr-FR" w:bidi="fr-FR"/>
      </w:rPr>
    </w:lvl>
    <w:lvl w:ilvl="6">
      <w:start w:val="0"/>
      <w:numFmt w:val="bullet"/>
      <w:lvlText w:val="•"/>
      <w:lvlJc w:val="left"/>
      <w:pPr>
        <w:ind w:left="4888" w:hanging="97"/>
      </w:pPr>
      <w:rPr>
        <w:rFonts w:hint="default"/>
        <w:lang w:val="fr-FR" w:eastAsia="fr-FR" w:bidi="fr-FR"/>
      </w:rPr>
    </w:lvl>
    <w:lvl w:ilvl="7">
      <w:start w:val="0"/>
      <w:numFmt w:val="bullet"/>
      <w:lvlText w:val="•"/>
      <w:lvlJc w:val="left"/>
      <w:pPr>
        <w:ind w:left="5390" w:hanging="97"/>
      </w:pPr>
      <w:rPr>
        <w:rFonts w:hint="default"/>
        <w:lang w:val="fr-FR" w:eastAsia="fr-FR" w:bidi="fr-FR"/>
      </w:rPr>
    </w:lvl>
    <w:lvl w:ilvl="8">
      <w:start w:val="0"/>
      <w:numFmt w:val="bullet"/>
      <w:lvlText w:val="•"/>
      <w:lvlJc w:val="left"/>
      <w:pPr>
        <w:ind w:left="5891" w:hanging="97"/>
      </w:pPr>
      <w:rPr>
        <w:rFonts w:hint="default"/>
        <w:lang w:val="fr-FR" w:eastAsia="fr-FR" w:bidi="fr-FR"/>
      </w:rPr>
    </w:lvl>
  </w:abstractNum>
  <w:abstractNum w:abstractNumId="17">
    <w:multiLevelType w:val="hybridMultilevel"/>
    <w:lvl w:ilvl="0">
      <w:start w:val="1"/>
      <w:numFmt w:val="decimal"/>
      <w:lvlText w:val="%1"/>
      <w:lvlJc w:val="left"/>
      <w:pPr>
        <w:ind w:left="1859" w:hanging="97"/>
        <w:jc w:val="left"/>
      </w:pPr>
      <w:rPr>
        <w:rFonts w:hint="default" w:ascii="GothamNarrow-Light" w:hAnsi="GothamNarrow-Light" w:eastAsia="GothamNarrow-Light" w:cs="GothamNarrow-Light"/>
        <w:color w:val="3C3C3B"/>
        <w:spacing w:val="-3"/>
        <w:w w:val="100"/>
        <w:sz w:val="18"/>
        <w:szCs w:val="18"/>
        <w:lang w:val="fr-FR" w:eastAsia="fr-FR" w:bidi="fr-FR"/>
      </w:rPr>
    </w:lvl>
    <w:lvl w:ilvl="1">
      <w:start w:val="0"/>
      <w:numFmt w:val="bullet"/>
      <w:lvlText w:val="•"/>
      <w:lvlJc w:val="left"/>
      <w:pPr>
        <w:ind w:left="2770" w:hanging="97"/>
      </w:pPr>
      <w:rPr>
        <w:rFonts w:hint="default"/>
        <w:lang w:val="fr-FR" w:eastAsia="fr-FR" w:bidi="fr-FR"/>
      </w:rPr>
    </w:lvl>
    <w:lvl w:ilvl="2">
      <w:start w:val="0"/>
      <w:numFmt w:val="bullet"/>
      <w:lvlText w:val="•"/>
      <w:lvlJc w:val="left"/>
      <w:pPr>
        <w:ind w:left="3681" w:hanging="97"/>
      </w:pPr>
      <w:rPr>
        <w:rFonts w:hint="default"/>
        <w:lang w:val="fr-FR" w:eastAsia="fr-FR" w:bidi="fr-FR"/>
      </w:rPr>
    </w:lvl>
    <w:lvl w:ilvl="3">
      <w:start w:val="0"/>
      <w:numFmt w:val="bullet"/>
      <w:lvlText w:val="•"/>
      <w:lvlJc w:val="left"/>
      <w:pPr>
        <w:ind w:left="4591" w:hanging="97"/>
      </w:pPr>
      <w:rPr>
        <w:rFonts w:hint="default"/>
        <w:lang w:val="fr-FR" w:eastAsia="fr-FR" w:bidi="fr-FR"/>
      </w:rPr>
    </w:lvl>
    <w:lvl w:ilvl="4">
      <w:start w:val="0"/>
      <w:numFmt w:val="bullet"/>
      <w:lvlText w:val="•"/>
      <w:lvlJc w:val="left"/>
      <w:pPr>
        <w:ind w:left="5502" w:hanging="97"/>
      </w:pPr>
      <w:rPr>
        <w:rFonts w:hint="default"/>
        <w:lang w:val="fr-FR" w:eastAsia="fr-FR" w:bidi="fr-FR"/>
      </w:rPr>
    </w:lvl>
    <w:lvl w:ilvl="5">
      <w:start w:val="0"/>
      <w:numFmt w:val="bullet"/>
      <w:lvlText w:val="•"/>
      <w:lvlJc w:val="left"/>
      <w:pPr>
        <w:ind w:left="6412" w:hanging="97"/>
      </w:pPr>
      <w:rPr>
        <w:rFonts w:hint="default"/>
        <w:lang w:val="fr-FR" w:eastAsia="fr-FR" w:bidi="fr-FR"/>
      </w:rPr>
    </w:lvl>
    <w:lvl w:ilvl="6">
      <w:start w:val="0"/>
      <w:numFmt w:val="bullet"/>
      <w:lvlText w:val="•"/>
      <w:lvlJc w:val="left"/>
      <w:pPr>
        <w:ind w:left="7323" w:hanging="97"/>
      </w:pPr>
      <w:rPr>
        <w:rFonts w:hint="default"/>
        <w:lang w:val="fr-FR" w:eastAsia="fr-FR" w:bidi="fr-FR"/>
      </w:rPr>
    </w:lvl>
    <w:lvl w:ilvl="7">
      <w:start w:val="0"/>
      <w:numFmt w:val="bullet"/>
      <w:lvlText w:val="•"/>
      <w:lvlJc w:val="left"/>
      <w:pPr>
        <w:ind w:left="8233" w:hanging="97"/>
      </w:pPr>
      <w:rPr>
        <w:rFonts w:hint="default"/>
        <w:lang w:val="fr-FR" w:eastAsia="fr-FR" w:bidi="fr-FR"/>
      </w:rPr>
    </w:lvl>
    <w:lvl w:ilvl="8">
      <w:start w:val="0"/>
      <w:numFmt w:val="bullet"/>
      <w:lvlText w:val="•"/>
      <w:lvlJc w:val="left"/>
      <w:pPr>
        <w:ind w:left="9144" w:hanging="97"/>
      </w:pPr>
      <w:rPr>
        <w:rFonts w:hint="default"/>
        <w:lang w:val="fr-FR" w:eastAsia="fr-FR" w:bidi="fr-FR"/>
      </w:rPr>
    </w:lvl>
  </w:abstractNum>
  <w:abstractNum w:abstractNumId="15">
    <w:multiLevelType w:val="hybridMultilevel"/>
    <w:lvl w:ilvl="0">
      <w:start w:val="1"/>
      <w:numFmt w:val="decimal"/>
      <w:lvlText w:val="%1"/>
      <w:lvlJc w:val="left"/>
      <w:pPr>
        <w:ind w:left="1870" w:hanging="97"/>
        <w:jc w:val="left"/>
      </w:pPr>
      <w:rPr>
        <w:rFonts w:hint="default" w:ascii="GothamNarrow-Light" w:hAnsi="GothamNarrow-Light" w:eastAsia="GothamNarrow-Light" w:cs="GothamNarrow-Light"/>
        <w:color w:val="3C3C3B"/>
        <w:spacing w:val="-3"/>
        <w:w w:val="100"/>
        <w:sz w:val="18"/>
        <w:szCs w:val="18"/>
        <w:lang w:val="fr-FR" w:eastAsia="fr-FR" w:bidi="fr-FR"/>
      </w:rPr>
    </w:lvl>
    <w:lvl w:ilvl="1">
      <w:start w:val="0"/>
      <w:numFmt w:val="bullet"/>
      <w:lvlText w:val="•"/>
      <w:lvlJc w:val="left"/>
      <w:pPr>
        <w:ind w:left="2381" w:hanging="97"/>
      </w:pPr>
      <w:rPr>
        <w:rFonts w:hint="default"/>
        <w:lang w:val="fr-FR" w:eastAsia="fr-FR" w:bidi="fr-FR"/>
      </w:rPr>
    </w:lvl>
    <w:lvl w:ilvl="2">
      <w:start w:val="0"/>
      <w:numFmt w:val="bullet"/>
      <w:lvlText w:val="•"/>
      <w:lvlJc w:val="left"/>
      <w:pPr>
        <w:ind w:left="2882" w:hanging="97"/>
      </w:pPr>
      <w:rPr>
        <w:rFonts w:hint="default"/>
        <w:lang w:val="fr-FR" w:eastAsia="fr-FR" w:bidi="fr-FR"/>
      </w:rPr>
    </w:lvl>
    <w:lvl w:ilvl="3">
      <w:start w:val="0"/>
      <w:numFmt w:val="bullet"/>
      <w:lvlText w:val="•"/>
      <w:lvlJc w:val="left"/>
      <w:pPr>
        <w:ind w:left="3384" w:hanging="97"/>
      </w:pPr>
      <w:rPr>
        <w:rFonts w:hint="default"/>
        <w:lang w:val="fr-FR" w:eastAsia="fr-FR" w:bidi="fr-FR"/>
      </w:rPr>
    </w:lvl>
    <w:lvl w:ilvl="4">
      <w:start w:val="0"/>
      <w:numFmt w:val="bullet"/>
      <w:lvlText w:val="•"/>
      <w:lvlJc w:val="left"/>
      <w:pPr>
        <w:ind w:left="3885" w:hanging="97"/>
      </w:pPr>
      <w:rPr>
        <w:rFonts w:hint="default"/>
        <w:lang w:val="fr-FR" w:eastAsia="fr-FR" w:bidi="fr-FR"/>
      </w:rPr>
    </w:lvl>
    <w:lvl w:ilvl="5">
      <w:start w:val="0"/>
      <w:numFmt w:val="bullet"/>
      <w:lvlText w:val="•"/>
      <w:lvlJc w:val="left"/>
      <w:pPr>
        <w:ind w:left="4386" w:hanging="97"/>
      </w:pPr>
      <w:rPr>
        <w:rFonts w:hint="default"/>
        <w:lang w:val="fr-FR" w:eastAsia="fr-FR" w:bidi="fr-FR"/>
      </w:rPr>
    </w:lvl>
    <w:lvl w:ilvl="6">
      <w:start w:val="0"/>
      <w:numFmt w:val="bullet"/>
      <w:lvlText w:val="•"/>
      <w:lvlJc w:val="left"/>
      <w:pPr>
        <w:ind w:left="4888" w:hanging="97"/>
      </w:pPr>
      <w:rPr>
        <w:rFonts w:hint="default"/>
        <w:lang w:val="fr-FR" w:eastAsia="fr-FR" w:bidi="fr-FR"/>
      </w:rPr>
    </w:lvl>
    <w:lvl w:ilvl="7">
      <w:start w:val="0"/>
      <w:numFmt w:val="bullet"/>
      <w:lvlText w:val="•"/>
      <w:lvlJc w:val="left"/>
      <w:pPr>
        <w:ind w:left="5389" w:hanging="97"/>
      </w:pPr>
      <w:rPr>
        <w:rFonts w:hint="default"/>
        <w:lang w:val="fr-FR" w:eastAsia="fr-FR" w:bidi="fr-FR"/>
      </w:rPr>
    </w:lvl>
    <w:lvl w:ilvl="8">
      <w:start w:val="0"/>
      <w:numFmt w:val="bullet"/>
      <w:lvlText w:val="•"/>
      <w:lvlJc w:val="left"/>
      <w:pPr>
        <w:ind w:left="5890" w:hanging="97"/>
      </w:pPr>
      <w:rPr>
        <w:rFonts w:hint="default"/>
        <w:lang w:val="fr-FR" w:eastAsia="fr-FR" w:bidi="fr-FR"/>
      </w:rPr>
    </w:lvl>
  </w:abstractNum>
  <w:abstractNum w:abstractNumId="12">
    <w:multiLevelType w:val="hybridMultilevel"/>
    <w:lvl w:ilvl="0">
      <w:start w:val="6"/>
      <w:numFmt w:val="decimal"/>
      <w:lvlText w:val="%1"/>
      <w:lvlJc w:val="left"/>
      <w:pPr>
        <w:ind w:left="1720" w:hanging="457"/>
        <w:jc w:val="left"/>
      </w:pPr>
      <w:rPr>
        <w:rFonts w:hint="default"/>
        <w:lang w:val="fr-FR" w:eastAsia="fr-FR" w:bidi="fr-FR"/>
      </w:rPr>
    </w:lvl>
    <w:lvl w:ilvl="1">
      <w:start w:val="1"/>
      <w:numFmt w:val="decimal"/>
      <w:lvlText w:val="%1.%2"/>
      <w:lvlJc w:val="left"/>
      <w:pPr>
        <w:ind w:left="1720" w:hanging="457"/>
        <w:jc w:val="left"/>
      </w:pPr>
      <w:rPr>
        <w:rFonts w:hint="default" w:ascii="Gotham Narrow" w:hAnsi="Gotham Narrow" w:eastAsia="Gotham Narrow" w:cs="Gotham Narrow"/>
        <w:b/>
        <w:bCs/>
        <w:color w:val="3C3C3B"/>
        <w:spacing w:val="-25"/>
        <w:w w:val="100"/>
        <w:sz w:val="22"/>
        <w:szCs w:val="22"/>
        <w:lang w:val="fr-FR" w:eastAsia="fr-FR" w:bidi="fr-FR"/>
      </w:rPr>
    </w:lvl>
    <w:lvl w:ilvl="2">
      <w:start w:val="0"/>
      <w:numFmt w:val="bullet"/>
      <w:lvlText w:val="•"/>
      <w:lvlJc w:val="left"/>
      <w:pPr>
        <w:ind w:left="2311" w:hanging="457"/>
      </w:pPr>
      <w:rPr>
        <w:rFonts w:hint="default"/>
        <w:lang w:val="fr-FR" w:eastAsia="fr-FR" w:bidi="fr-FR"/>
      </w:rPr>
    </w:lvl>
    <w:lvl w:ilvl="3">
      <w:start w:val="0"/>
      <w:numFmt w:val="bullet"/>
      <w:lvlText w:val="•"/>
      <w:lvlJc w:val="left"/>
      <w:pPr>
        <w:ind w:left="2883" w:hanging="457"/>
      </w:pPr>
      <w:rPr>
        <w:rFonts w:hint="default"/>
        <w:lang w:val="fr-FR" w:eastAsia="fr-FR" w:bidi="fr-FR"/>
      </w:rPr>
    </w:lvl>
    <w:lvl w:ilvl="4">
      <w:start w:val="0"/>
      <w:numFmt w:val="bullet"/>
      <w:lvlText w:val="•"/>
      <w:lvlJc w:val="left"/>
      <w:pPr>
        <w:ind w:left="3454" w:hanging="457"/>
      </w:pPr>
      <w:rPr>
        <w:rFonts w:hint="default"/>
        <w:lang w:val="fr-FR" w:eastAsia="fr-FR" w:bidi="fr-FR"/>
      </w:rPr>
    </w:lvl>
    <w:lvl w:ilvl="5">
      <w:start w:val="0"/>
      <w:numFmt w:val="bullet"/>
      <w:lvlText w:val="•"/>
      <w:lvlJc w:val="left"/>
      <w:pPr>
        <w:ind w:left="4026" w:hanging="457"/>
      </w:pPr>
      <w:rPr>
        <w:rFonts w:hint="default"/>
        <w:lang w:val="fr-FR" w:eastAsia="fr-FR" w:bidi="fr-FR"/>
      </w:rPr>
    </w:lvl>
    <w:lvl w:ilvl="6">
      <w:start w:val="0"/>
      <w:numFmt w:val="bullet"/>
      <w:lvlText w:val="•"/>
      <w:lvlJc w:val="left"/>
      <w:pPr>
        <w:ind w:left="4598" w:hanging="457"/>
      </w:pPr>
      <w:rPr>
        <w:rFonts w:hint="default"/>
        <w:lang w:val="fr-FR" w:eastAsia="fr-FR" w:bidi="fr-FR"/>
      </w:rPr>
    </w:lvl>
    <w:lvl w:ilvl="7">
      <w:start w:val="0"/>
      <w:numFmt w:val="bullet"/>
      <w:lvlText w:val="•"/>
      <w:lvlJc w:val="left"/>
      <w:pPr>
        <w:ind w:left="5169" w:hanging="457"/>
      </w:pPr>
      <w:rPr>
        <w:rFonts w:hint="default"/>
        <w:lang w:val="fr-FR" w:eastAsia="fr-FR" w:bidi="fr-FR"/>
      </w:rPr>
    </w:lvl>
    <w:lvl w:ilvl="8">
      <w:start w:val="0"/>
      <w:numFmt w:val="bullet"/>
      <w:lvlText w:val="•"/>
      <w:lvlJc w:val="left"/>
      <w:pPr>
        <w:ind w:left="5741" w:hanging="457"/>
      </w:pPr>
      <w:rPr>
        <w:rFonts w:hint="default"/>
        <w:lang w:val="fr-FR" w:eastAsia="fr-FR" w:bidi="fr-FR"/>
      </w:rPr>
    </w:lvl>
  </w:abstractNum>
  <w:abstractNum w:abstractNumId="11">
    <w:multiLevelType w:val="hybridMultilevel"/>
    <w:lvl w:ilvl="0">
      <w:start w:val="1"/>
      <w:numFmt w:val="decimal"/>
      <w:lvlText w:val="%1"/>
      <w:lvlJc w:val="left"/>
      <w:pPr>
        <w:ind w:left="162" w:hanging="97"/>
        <w:jc w:val="right"/>
      </w:pPr>
      <w:rPr>
        <w:rFonts w:hint="default" w:ascii="GothamNarrow-Light" w:hAnsi="GothamNarrow-Light" w:eastAsia="GothamNarrow-Light" w:cs="GothamNarrow-Light"/>
        <w:color w:val="3C3C3B"/>
        <w:spacing w:val="-1"/>
        <w:w w:val="100"/>
        <w:sz w:val="18"/>
        <w:szCs w:val="18"/>
        <w:lang w:val="fr-FR" w:eastAsia="fr-FR" w:bidi="fr-FR"/>
      </w:rPr>
    </w:lvl>
    <w:lvl w:ilvl="1">
      <w:start w:val="0"/>
      <w:numFmt w:val="bullet"/>
      <w:lvlText w:val="•"/>
      <w:lvlJc w:val="left"/>
      <w:pPr>
        <w:ind w:left="287" w:hanging="97"/>
      </w:pPr>
      <w:rPr>
        <w:rFonts w:hint="default"/>
        <w:lang w:val="fr-FR" w:eastAsia="fr-FR" w:bidi="fr-FR"/>
      </w:rPr>
    </w:lvl>
    <w:lvl w:ilvl="2">
      <w:start w:val="0"/>
      <w:numFmt w:val="bullet"/>
      <w:lvlText w:val="•"/>
      <w:lvlJc w:val="left"/>
      <w:pPr>
        <w:ind w:left="415" w:hanging="97"/>
      </w:pPr>
      <w:rPr>
        <w:rFonts w:hint="default"/>
        <w:lang w:val="fr-FR" w:eastAsia="fr-FR" w:bidi="fr-FR"/>
      </w:rPr>
    </w:lvl>
    <w:lvl w:ilvl="3">
      <w:start w:val="0"/>
      <w:numFmt w:val="bullet"/>
      <w:lvlText w:val="•"/>
      <w:lvlJc w:val="left"/>
      <w:pPr>
        <w:ind w:left="543" w:hanging="97"/>
      </w:pPr>
      <w:rPr>
        <w:rFonts w:hint="default"/>
        <w:lang w:val="fr-FR" w:eastAsia="fr-FR" w:bidi="fr-FR"/>
      </w:rPr>
    </w:lvl>
    <w:lvl w:ilvl="4">
      <w:start w:val="0"/>
      <w:numFmt w:val="bullet"/>
      <w:lvlText w:val="•"/>
      <w:lvlJc w:val="left"/>
      <w:pPr>
        <w:ind w:left="670" w:hanging="97"/>
      </w:pPr>
      <w:rPr>
        <w:rFonts w:hint="default"/>
        <w:lang w:val="fr-FR" w:eastAsia="fr-FR" w:bidi="fr-FR"/>
      </w:rPr>
    </w:lvl>
    <w:lvl w:ilvl="5">
      <w:start w:val="0"/>
      <w:numFmt w:val="bullet"/>
      <w:lvlText w:val="•"/>
      <w:lvlJc w:val="left"/>
      <w:pPr>
        <w:ind w:left="798" w:hanging="97"/>
      </w:pPr>
      <w:rPr>
        <w:rFonts w:hint="default"/>
        <w:lang w:val="fr-FR" w:eastAsia="fr-FR" w:bidi="fr-FR"/>
      </w:rPr>
    </w:lvl>
    <w:lvl w:ilvl="6">
      <w:start w:val="0"/>
      <w:numFmt w:val="bullet"/>
      <w:lvlText w:val="•"/>
      <w:lvlJc w:val="left"/>
      <w:pPr>
        <w:ind w:left="926" w:hanging="97"/>
      </w:pPr>
      <w:rPr>
        <w:rFonts w:hint="default"/>
        <w:lang w:val="fr-FR" w:eastAsia="fr-FR" w:bidi="fr-FR"/>
      </w:rPr>
    </w:lvl>
    <w:lvl w:ilvl="7">
      <w:start w:val="0"/>
      <w:numFmt w:val="bullet"/>
      <w:lvlText w:val="•"/>
      <w:lvlJc w:val="left"/>
      <w:pPr>
        <w:ind w:left="1054" w:hanging="97"/>
      </w:pPr>
      <w:rPr>
        <w:rFonts w:hint="default"/>
        <w:lang w:val="fr-FR" w:eastAsia="fr-FR" w:bidi="fr-FR"/>
      </w:rPr>
    </w:lvl>
    <w:lvl w:ilvl="8">
      <w:start w:val="0"/>
      <w:numFmt w:val="bullet"/>
      <w:lvlText w:val="•"/>
      <w:lvlJc w:val="left"/>
      <w:pPr>
        <w:ind w:left="1181" w:hanging="97"/>
      </w:pPr>
      <w:rPr>
        <w:rFonts w:hint="default"/>
        <w:lang w:val="fr-FR" w:eastAsia="fr-FR" w:bidi="fr-FR"/>
      </w:rPr>
    </w:lvl>
  </w:abstractNum>
  <w:abstractNum w:abstractNumId="8">
    <w:multiLevelType w:val="hybridMultilevel"/>
    <w:lvl w:ilvl="0">
      <w:start w:val="1"/>
      <w:numFmt w:val="decimal"/>
      <w:lvlText w:val="%1"/>
      <w:lvlJc w:val="left"/>
      <w:pPr>
        <w:ind w:left="1633" w:hanging="370"/>
        <w:jc w:val="left"/>
      </w:pPr>
      <w:rPr>
        <w:rFonts w:hint="default" w:ascii="Gotham Narrow" w:hAnsi="Gotham Narrow" w:eastAsia="Gotham Narrow" w:cs="Gotham Narrow"/>
        <w:b/>
        <w:bCs/>
        <w:color w:val="00A9C1"/>
        <w:spacing w:val="-3"/>
        <w:w w:val="100"/>
        <w:sz w:val="28"/>
        <w:szCs w:val="28"/>
        <w:lang w:val="fr-FR" w:eastAsia="fr-FR" w:bidi="fr-FR"/>
      </w:rPr>
    </w:lvl>
    <w:lvl w:ilvl="1">
      <w:start w:val="1"/>
      <w:numFmt w:val="decimal"/>
      <w:lvlText w:val="%1.%2"/>
      <w:lvlJc w:val="left"/>
      <w:pPr>
        <w:ind w:left="1628" w:hanging="365"/>
        <w:jc w:val="left"/>
      </w:pPr>
      <w:rPr>
        <w:rFonts w:hint="default" w:ascii="Gotham Narrow" w:hAnsi="Gotham Narrow" w:eastAsia="Gotham Narrow" w:cs="Gotham Narrow"/>
        <w:b/>
        <w:bCs/>
        <w:color w:val="3C3C3B"/>
        <w:spacing w:val="-5"/>
        <w:w w:val="100"/>
        <w:sz w:val="22"/>
        <w:szCs w:val="22"/>
        <w:lang w:val="fr-FR" w:eastAsia="fr-FR" w:bidi="fr-FR"/>
      </w:rPr>
    </w:lvl>
    <w:lvl w:ilvl="2">
      <w:start w:val="0"/>
      <w:numFmt w:val="bullet"/>
      <w:lvlText w:val="•"/>
      <w:lvlJc w:val="left"/>
      <w:pPr>
        <w:ind w:left="740" w:hanging="365"/>
      </w:pPr>
      <w:rPr>
        <w:rFonts w:hint="default"/>
        <w:lang w:val="fr-FR" w:eastAsia="fr-FR" w:bidi="fr-FR"/>
      </w:rPr>
    </w:lvl>
    <w:lvl w:ilvl="3">
      <w:start w:val="0"/>
      <w:numFmt w:val="bullet"/>
      <w:lvlText w:val="•"/>
      <w:lvlJc w:val="left"/>
      <w:pPr>
        <w:ind w:left="1620" w:hanging="365"/>
      </w:pPr>
      <w:rPr>
        <w:rFonts w:hint="default"/>
        <w:lang w:val="fr-FR" w:eastAsia="fr-FR" w:bidi="fr-FR"/>
      </w:rPr>
    </w:lvl>
    <w:lvl w:ilvl="4">
      <w:start w:val="0"/>
      <w:numFmt w:val="bullet"/>
      <w:lvlText w:val="•"/>
      <w:lvlJc w:val="left"/>
      <w:pPr>
        <w:ind w:left="1640" w:hanging="365"/>
      </w:pPr>
      <w:rPr>
        <w:rFonts w:hint="default"/>
        <w:lang w:val="fr-FR" w:eastAsia="fr-FR" w:bidi="fr-FR"/>
      </w:rPr>
    </w:lvl>
    <w:lvl w:ilvl="5">
      <w:start w:val="0"/>
      <w:numFmt w:val="bullet"/>
      <w:lvlText w:val="•"/>
      <w:lvlJc w:val="left"/>
      <w:pPr>
        <w:ind w:left="1660" w:hanging="365"/>
      </w:pPr>
      <w:rPr>
        <w:rFonts w:hint="default"/>
        <w:lang w:val="fr-FR" w:eastAsia="fr-FR" w:bidi="fr-FR"/>
      </w:rPr>
    </w:lvl>
    <w:lvl w:ilvl="6">
      <w:start w:val="0"/>
      <w:numFmt w:val="bullet"/>
      <w:lvlText w:val="•"/>
      <w:lvlJc w:val="left"/>
      <w:pPr>
        <w:ind w:left="1680" w:hanging="365"/>
      </w:pPr>
      <w:rPr>
        <w:rFonts w:hint="default"/>
        <w:lang w:val="fr-FR" w:eastAsia="fr-FR" w:bidi="fr-FR"/>
      </w:rPr>
    </w:lvl>
    <w:lvl w:ilvl="7">
      <w:start w:val="0"/>
      <w:numFmt w:val="bullet"/>
      <w:lvlText w:val="•"/>
      <w:lvlJc w:val="left"/>
      <w:pPr>
        <w:ind w:left="1246" w:hanging="365"/>
      </w:pPr>
      <w:rPr>
        <w:rFonts w:hint="default"/>
        <w:lang w:val="fr-FR" w:eastAsia="fr-FR" w:bidi="fr-FR"/>
      </w:rPr>
    </w:lvl>
    <w:lvl w:ilvl="8">
      <w:start w:val="0"/>
      <w:numFmt w:val="bullet"/>
      <w:lvlText w:val="•"/>
      <w:lvlJc w:val="left"/>
      <w:pPr>
        <w:ind w:left="813" w:hanging="365"/>
      </w:pPr>
      <w:rPr>
        <w:rFonts w:hint="default"/>
        <w:lang w:val="fr-FR" w:eastAsia="fr-FR" w:bidi="fr-FR"/>
      </w:rPr>
    </w:lvl>
  </w:abstractNum>
  <w:abstractNum w:abstractNumId="7">
    <w:multiLevelType w:val="hybridMultilevel"/>
    <w:lvl w:ilvl="0">
      <w:start w:val="1"/>
      <w:numFmt w:val="decimal"/>
      <w:lvlText w:val="%1"/>
      <w:lvlJc w:val="left"/>
      <w:pPr>
        <w:ind w:left="2716" w:hanging="357"/>
        <w:jc w:val="left"/>
      </w:pPr>
      <w:rPr>
        <w:rFonts w:hint="default" w:ascii="Museo-500" w:hAnsi="Museo-500" w:eastAsia="Museo-500" w:cs="Museo-500"/>
        <w:color w:val="00A9C1"/>
        <w:spacing w:val="-3"/>
        <w:w w:val="100"/>
        <w:sz w:val="22"/>
        <w:szCs w:val="22"/>
        <w:lang w:val="fr-FR" w:eastAsia="fr-FR" w:bidi="fr-FR"/>
      </w:rPr>
    </w:lvl>
    <w:lvl w:ilvl="1">
      <w:start w:val="1"/>
      <w:numFmt w:val="decimal"/>
      <w:lvlText w:val="%1.%2"/>
      <w:lvlJc w:val="left"/>
      <w:pPr>
        <w:ind w:left="3110" w:hanging="382"/>
        <w:jc w:val="left"/>
      </w:pPr>
      <w:rPr>
        <w:rFonts w:hint="default" w:ascii="Gotham Narrow" w:hAnsi="Gotham Narrow" w:eastAsia="Gotham Narrow" w:cs="Gotham Narrow"/>
        <w:b/>
        <w:bCs/>
        <w:color w:val="3C3C3B"/>
        <w:spacing w:val="-19"/>
        <w:w w:val="100"/>
        <w:sz w:val="22"/>
        <w:szCs w:val="22"/>
        <w:lang w:val="fr-FR" w:eastAsia="fr-FR" w:bidi="fr-FR"/>
      </w:rPr>
    </w:lvl>
    <w:lvl w:ilvl="2">
      <w:start w:val="0"/>
      <w:numFmt w:val="bullet"/>
      <w:lvlText w:val="•"/>
      <w:lvlJc w:val="left"/>
      <w:pPr>
        <w:ind w:left="3991" w:hanging="382"/>
      </w:pPr>
      <w:rPr>
        <w:rFonts w:hint="default"/>
        <w:lang w:val="fr-FR" w:eastAsia="fr-FR" w:bidi="fr-FR"/>
      </w:rPr>
    </w:lvl>
    <w:lvl w:ilvl="3">
      <w:start w:val="0"/>
      <w:numFmt w:val="bullet"/>
      <w:lvlText w:val="•"/>
      <w:lvlJc w:val="left"/>
      <w:pPr>
        <w:ind w:left="4863" w:hanging="382"/>
      </w:pPr>
      <w:rPr>
        <w:rFonts w:hint="default"/>
        <w:lang w:val="fr-FR" w:eastAsia="fr-FR" w:bidi="fr-FR"/>
      </w:rPr>
    </w:lvl>
    <w:lvl w:ilvl="4">
      <w:start w:val="0"/>
      <w:numFmt w:val="bullet"/>
      <w:lvlText w:val="•"/>
      <w:lvlJc w:val="left"/>
      <w:pPr>
        <w:ind w:left="5735" w:hanging="382"/>
      </w:pPr>
      <w:rPr>
        <w:rFonts w:hint="default"/>
        <w:lang w:val="fr-FR" w:eastAsia="fr-FR" w:bidi="fr-FR"/>
      </w:rPr>
    </w:lvl>
    <w:lvl w:ilvl="5">
      <w:start w:val="0"/>
      <w:numFmt w:val="bullet"/>
      <w:lvlText w:val="•"/>
      <w:lvlJc w:val="left"/>
      <w:pPr>
        <w:ind w:left="6606" w:hanging="382"/>
      </w:pPr>
      <w:rPr>
        <w:rFonts w:hint="default"/>
        <w:lang w:val="fr-FR" w:eastAsia="fr-FR" w:bidi="fr-FR"/>
      </w:rPr>
    </w:lvl>
    <w:lvl w:ilvl="6">
      <w:start w:val="0"/>
      <w:numFmt w:val="bullet"/>
      <w:lvlText w:val="•"/>
      <w:lvlJc w:val="left"/>
      <w:pPr>
        <w:ind w:left="7478" w:hanging="382"/>
      </w:pPr>
      <w:rPr>
        <w:rFonts w:hint="default"/>
        <w:lang w:val="fr-FR" w:eastAsia="fr-FR" w:bidi="fr-FR"/>
      </w:rPr>
    </w:lvl>
    <w:lvl w:ilvl="7">
      <w:start w:val="0"/>
      <w:numFmt w:val="bullet"/>
      <w:lvlText w:val="•"/>
      <w:lvlJc w:val="left"/>
      <w:pPr>
        <w:ind w:left="8350" w:hanging="382"/>
      </w:pPr>
      <w:rPr>
        <w:rFonts w:hint="default"/>
        <w:lang w:val="fr-FR" w:eastAsia="fr-FR" w:bidi="fr-FR"/>
      </w:rPr>
    </w:lvl>
    <w:lvl w:ilvl="8">
      <w:start w:val="0"/>
      <w:numFmt w:val="bullet"/>
      <w:lvlText w:val="•"/>
      <w:lvlJc w:val="left"/>
      <w:pPr>
        <w:ind w:left="9222" w:hanging="382"/>
      </w:pPr>
      <w:rPr>
        <w:rFonts w:hint="default"/>
        <w:lang w:val="fr-FR" w:eastAsia="fr-FR" w:bidi="fr-FR"/>
      </w:rPr>
    </w:lvl>
  </w:abstractNum>
  <w:abstractNum w:abstractNumId="6">
    <w:multiLevelType w:val="hybridMultilevel"/>
    <w:lvl w:ilvl="0">
      <w:start w:val="1"/>
      <w:numFmt w:val="decimal"/>
      <w:lvlText w:val="%1"/>
      <w:lvlJc w:val="left"/>
      <w:pPr>
        <w:ind w:left="2721" w:hanging="348"/>
        <w:jc w:val="left"/>
      </w:pPr>
      <w:rPr>
        <w:rFonts w:hint="default" w:ascii="Museo-500" w:hAnsi="Museo-500" w:eastAsia="Museo-500" w:cs="Museo-500"/>
        <w:color w:val="00A9C1"/>
        <w:spacing w:val="-2"/>
        <w:w w:val="100"/>
        <w:sz w:val="22"/>
        <w:szCs w:val="22"/>
        <w:lang w:val="fr-FR" w:eastAsia="fr-FR" w:bidi="fr-FR"/>
      </w:rPr>
    </w:lvl>
    <w:lvl w:ilvl="1">
      <w:start w:val="1"/>
      <w:numFmt w:val="decimal"/>
      <w:lvlText w:val="%1.%2"/>
      <w:lvlJc w:val="left"/>
      <w:pPr>
        <w:ind w:left="3137" w:hanging="395"/>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60" w:hanging="395"/>
      </w:pPr>
      <w:rPr>
        <w:rFonts w:hint="default"/>
        <w:lang w:val="fr-FR" w:eastAsia="fr-FR" w:bidi="fr-FR"/>
      </w:rPr>
    </w:lvl>
    <w:lvl w:ilvl="3">
      <w:start w:val="0"/>
      <w:numFmt w:val="bullet"/>
      <w:lvlText w:val="•"/>
      <w:lvlJc w:val="left"/>
      <w:pPr>
        <w:ind w:left="4135" w:hanging="395"/>
      </w:pPr>
      <w:rPr>
        <w:rFonts w:hint="default"/>
        <w:lang w:val="fr-FR" w:eastAsia="fr-FR" w:bidi="fr-FR"/>
      </w:rPr>
    </w:lvl>
    <w:lvl w:ilvl="4">
      <w:start w:val="0"/>
      <w:numFmt w:val="bullet"/>
      <w:lvlText w:val="•"/>
      <w:lvlJc w:val="left"/>
      <w:pPr>
        <w:ind w:left="5111" w:hanging="395"/>
      </w:pPr>
      <w:rPr>
        <w:rFonts w:hint="default"/>
        <w:lang w:val="fr-FR" w:eastAsia="fr-FR" w:bidi="fr-FR"/>
      </w:rPr>
    </w:lvl>
    <w:lvl w:ilvl="5">
      <w:start w:val="0"/>
      <w:numFmt w:val="bullet"/>
      <w:lvlText w:val="•"/>
      <w:lvlJc w:val="left"/>
      <w:pPr>
        <w:ind w:left="6087" w:hanging="395"/>
      </w:pPr>
      <w:rPr>
        <w:rFonts w:hint="default"/>
        <w:lang w:val="fr-FR" w:eastAsia="fr-FR" w:bidi="fr-FR"/>
      </w:rPr>
    </w:lvl>
    <w:lvl w:ilvl="6">
      <w:start w:val="0"/>
      <w:numFmt w:val="bullet"/>
      <w:lvlText w:val="•"/>
      <w:lvlJc w:val="left"/>
      <w:pPr>
        <w:ind w:left="7062" w:hanging="395"/>
      </w:pPr>
      <w:rPr>
        <w:rFonts w:hint="default"/>
        <w:lang w:val="fr-FR" w:eastAsia="fr-FR" w:bidi="fr-FR"/>
      </w:rPr>
    </w:lvl>
    <w:lvl w:ilvl="7">
      <w:start w:val="0"/>
      <w:numFmt w:val="bullet"/>
      <w:lvlText w:val="•"/>
      <w:lvlJc w:val="left"/>
      <w:pPr>
        <w:ind w:left="8038" w:hanging="395"/>
      </w:pPr>
      <w:rPr>
        <w:rFonts w:hint="default"/>
        <w:lang w:val="fr-FR" w:eastAsia="fr-FR" w:bidi="fr-FR"/>
      </w:rPr>
    </w:lvl>
    <w:lvl w:ilvl="8">
      <w:start w:val="0"/>
      <w:numFmt w:val="bullet"/>
      <w:lvlText w:val="•"/>
      <w:lvlJc w:val="left"/>
      <w:pPr>
        <w:ind w:left="9014" w:hanging="395"/>
      </w:pPr>
      <w:rPr>
        <w:rFonts w:hint="default"/>
        <w:lang w:val="fr-FR" w:eastAsia="fr-FR" w:bidi="fr-FR"/>
      </w:rPr>
    </w:lvl>
  </w:abstractNum>
  <w:abstractNum w:abstractNumId="4">
    <w:multiLevelType w:val="hybridMultilevel"/>
    <w:lvl w:ilvl="0">
      <w:start w:val="1"/>
      <w:numFmt w:val="decimal"/>
      <w:lvlText w:val="%1"/>
      <w:lvlJc w:val="left"/>
      <w:pPr>
        <w:ind w:left="2707" w:hanging="348"/>
        <w:jc w:val="left"/>
      </w:pPr>
      <w:rPr>
        <w:rFonts w:hint="default" w:ascii="Museo-500" w:hAnsi="Museo-500" w:eastAsia="Museo-500" w:cs="Museo-500"/>
        <w:color w:val="00A9C1"/>
        <w:w w:val="100"/>
        <w:sz w:val="22"/>
        <w:szCs w:val="22"/>
        <w:lang w:val="fr-FR" w:eastAsia="fr-FR" w:bidi="fr-FR"/>
      </w:rPr>
    </w:lvl>
    <w:lvl w:ilvl="1">
      <w:start w:val="1"/>
      <w:numFmt w:val="decimal"/>
      <w:lvlText w:val="%1.%2"/>
      <w:lvlJc w:val="left"/>
      <w:pPr>
        <w:ind w:left="3087"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00" w:hanging="359"/>
      </w:pPr>
      <w:rPr>
        <w:rFonts w:hint="default"/>
        <w:lang w:val="fr-FR" w:eastAsia="fr-FR" w:bidi="fr-FR"/>
      </w:rPr>
    </w:lvl>
    <w:lvl w:ilvl="3">
      <w:start w:val="0"/>
      <w:numFmt w:val="bullet"/>
      <w:lvlText w:val="•"/>
      <w:lvlJc w:val="left"/>
      <w:pPr>
        <w:ind w:left="3140" w:hanging="359"/>
      </w:pPr>
      <w:rPr>
        <w:rFonts w:hint="default"/>
        <w:lang w:val="fr-FR" w:eastAsia="fr-FR" w:bidi="fr-FR"/>
      </w:rPr>
    </w:lvl>
    <w:lvl w:ilvl="4">
      <w:start w:val="0"/>
      <w:numFmt w:val="bullet"/>
      <w:lvlText w:val="•"/>
      <w:lvlJc w:val="left"/>
      <w:pPr>
        <w:ind w:left="4257" w:hanging="359"/>
      </w:pPr>
      <w:rPr>
        <w:rFonts w:hint="default"/>
        <w:lang w:val="fr-FR" w:eastAsia="fr-FR" w:bidi="fr-FR"/>
      </w:rPr>
    </w:lvl>
    <w:lvl w:ilvl="5">
      <w:start w:val="0"/>
      <w:numFmt w:val="bullet"/>
      <w:lvlText w:val="•"/>
      <w:lvlJc w:val="left"/>
      <w:pPr>
        <w:ind w:left="5375" w:hanging="359"/>
      </w:pPr>
      <w:rPr>
        <w:rFonts w:hint="default"/>
        <w:lang w:val="fr-FR" w:eastAsia="fr-FR" w:bidi="fr-FR"/>
      </w:rPr>
    </w:lvl>
    <w:lvl w:ilvl="6">
      <w:start w:val="0"/>
      <w:numFmt w:val="bullet"/>
      <w:lvlText w:val="•"/>
      <w:lvlJc w:val="left"/>
      <w:pPr>
        <w:ind w:left="6493" w:hanging="359"/>
      </w:pPr>
      <w:rPr>
        <w:rFonts w:hint="default"/>
        <w:lang w:val="fr-FR" w:eastAsia="fr-FR" w:bidi="fr-FR"/>
      </w:rPr>
    </w:lvl>
    <w:lvl w:ilvl="7">
      <w:start w:val="0"/>
      <w:numFmt w:val="bullet"/>
      <w:lvlText w:val="•"/>
      <w:lvlJc w:val="left"/>
      <w:pPr>
        <w:ind w:left="7611" w:hanging="359"/>
      </w:pPr>
      <w:rPr>
        <w:rFonts w:hint="default"/>
        <w:lang w:val="fr-FR" w:eastAsia="fr-FR" w:bidi="fr-FR"/>
      </w:rPr>
    </w:lvl>
    <w:lvl w:ilvl="8">
      <w:start w:val="0"/>
      <w:numFmt w:val="bullet"/>
      <w:lvlText w:val="•"/>
      <w:lvlJc w:val="left"/>
      <w:pPr>
        <w:ind w:left="8729" w:hanging="359"/>
      </w:pPr>
      <w:rPr>
        <w:rFonts w:hint="default"/>
        <w:lang w:val="fr-FR" w:eastAsia="fr-FR" w:bidi="fr-FR"/>
      </w:rPr>
    </w:lvl>
  </w:abstractNum>
  <w:abstractNum w:abstractNumId="2">
    <w:multiLevelType w:val="hybridMultilevel"/>
    <w:lvl w:ilvl="0">
      <w:start w:val="1"/>
      <w:numFmt w:val="decimal"/>
      <w:lvlText w:val="%1"/>
      <w:lvlJc w:val="left"/>
      <w:pPr>
        <w:ind w:left="2703" w:hanging="343"/>
        <w:jc w:val="left"/>
      </w:pPr>
      <w:rPr>
        <w:rFonts w:hint="default" w:ascii="Museo-500" w:hAnsi="Museo-500" w:eastAsia="Museo-500" w:cs="Museo-500"/>
        <w:color w:val="00A9C1"/>
        <w:spacing w:val="-7"/>
        <w:w w:val="100"/>
        <w:sz w:val="22"/>
        <w:szCs w:val="22"/>
        <w:lang w:val="fr-FR" w:eastAsia="fr-FR" w:bidi="fr-FR"/>
      </w:rPr>
    </w:lvl>
    <w:lvl w:ilvl="1">
      <w:start w:val="1"/>
      <w:numFmt w:val="decimal"/>
      <w:lvlText w:val="%1.%2"/>
      <w:lvlJc w:val="left"/>
      <w:pPr>
        <w:ind w:left="3087" w:hanging="358"/>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20" w:hanging="358"/>
      </w:pPr>
      <w:rPr>
        <w:rFonts w:hint="default"/>
        <w:lang w:val="fr-FR" w:eastAsia="fr-FR" w:bidi="fr-FR"/>
      </w:rPr>
    </w:lvl>
    <w:lvl w:ilvl="3">
      <w:start w:val="0"/>
      <w:numFmt w:val="bullet"/>
      <w:lvlText w:val="•"/>
      <w:lvlJc w:val="left"/>
      <w:pPr>
        <w:ind w:left="3180" w:hanging="358"/>
      </w:pPr>
      <w:rPr>
        <w:rFonts w:hint="default"/>
        <w:lang w:val="fr-FR" w:eastAsia="fr-FR" w:bidi="fr-FR"/>
      </w:rPr>
    </w:lvl>
    <w:lvl w:ilvl="4">
      <w:start w:val="0"/>
      <w:numFmt w:val="bullet"/>
      <w:lvlText w:val="•"/>
      <w:lvlJc w:val="left"/>
      <w:pPr>
        <w:ind w:left="3200" w:hanging="358"/>
      </w:pPr>
      <w:rPr>
        <w:rFonts w:hint="default"/>
        <w:lang w:val="fr-FR" w:eastAsia="fr-FR" w:bidi="fr-FR"/>
      </w:rPr>
    </w:lvl>
    <w:lvl w:ilvl="5">
      <w:start w:val="0"/>
      <w:numFmt w:val="bullet"/>
      <w:lvlText w:val="•"/>
      <w:lvlJc w:val="left"/>
      <w:pPr>
        <w:ind w:left="4494" w:hanging="358"/>
      </w:pPr>
      <w:rPr>
        <w:rFonts w:hint="default"/>
        <w:lang w:val="fr-FR" w:eastAsia="fr-FR" w:bidi="fr-FR"/>
      </w:rPr>
    </w:lvl>
    <w:lvl w:ilvl="6">
      <w:start w:val="0"/>
      <w:numFmt w:val="bullet"/>
      <w:lvlText w:val="•"/>
      <w:lvlJc w:val="left"/>
      <w:pPr>
        <w:ind w:left="5788" w:hanging="358"/>
      </w:pPr>
      <w:rPr>
        <w:rFonts w:hint="default"/>
        <w:lang w:val="fr-FR" w:eastAsia="fr-FR" w:bidi="fr-FR"/>
      </w:rPr>
    </w:lvl>
    <w:lvl w:ilvl="7">
      <w:start w:val="0"/>
      <w:numFmt w:val="bullet"/>
      <w:lvlText w:val="•"/>
      <w:lvlJc w:val="left"/>
      <w:pPr>
        <w:ind w:left="7082" w:hanging="358"/>
      </w:pPr>
      <w:rPr>
        <w:rFonts w:hint="default"/>
        <w:lang w:val="fr-FR" w:eastAsia="fr-FR" w:bidi="fr-FR"/>
      </w:rPr>
    </w:lvl>
    <w:lvl w:ilvl="8">
      <w:start w:val="0"/>
      <w:numFmt w:val="bullet"/>
      <w:lvlText w:val="•"/>
      <w:lvlJc w:val="left"/>
      <w:pPr>
        <w:ind w:left="8377" w:hanging="358"/>
      </w:pPr>
      <w:rPr>
        <w:rFonts w:hint="default"/>
        <w:lang w:val="fr-FR" w:eastAsia="fr-FR" w:bidi="fr-FR"/>
      </w:rPr>
    </w:lvl>
  </w:abstractNum>
  <w:abstractNum w:abstractNumId="1">
    <w:multiLevelType w:val="hybridMultilevel"/>
    <w:lvl w:ilvl="0">
      <w:start w:val="1"/>
      <w:numFmt w:val="decimal"/>
      <w:lvlText w:val="%1"/>
      <w:lvlJc w:val="left"/>
      <w:pPr>
        <w:ind w:left="2734" w:hanging="365"/>
        <w:jc w:val="left"/>
      </w:pPr>
      <w:rPr>
        <w:rFonts w:hint="default" w:ascii="Museo-500" w:hAnsi="Museo-500" w:eastAsia="Museo-500" w:cs="Museo-500"/>
        <w:color w:val="00A9C1"/>
        <w:spacing w:val="-17"/>
        <w:w w:val="100"/>
        <w:sz w:val="22"/>
        <w:szCs w:val="22"/>
        <w:lang w:val="fr-FR" w:eastAsia="fr-FR" w:bidi="fr-FR"/>
      </w:rPr>
    </w:lvl>
    <w:lvl w:ilvl="1">
      <w:start w:val="1"/>
      <w:numFmt w:val="decimal"/>
      <w:lvlText w:val="%1.%2"/>
      <w:lvlJc w:val="left"/>
      <w:pPr>
        <w:ind w:left="3096" w:hanging="359"/>
        <w:jc w:val="left"/>
      </w:pPr>
      <w:rPr>
        <w:rFonts w:hint="default" w:ascii="Gotham Narrow" w:hAnsi="Gotham Narrow" w:eastAsia="Gotham Narrow" w:cs="Gotham Narrow"/>
        <w:b/>
        <w:bCs/>
        <w:color w:val="3C3C3B"/>
        <w:spacing w:val="-11"/>
        <w:w w:val="100"/>
        <w:sz w:val="22"/>
        <w:szCs w:val="22"/>
        <w:lang w:val="fr-FR" w:eastAsia="fr-FR" w:bidi="fr-FR"/>
      </w:rPr>
    </w:lvl>
    <w:lvl w:ilvl="2">
      <w:start w:val="0"/>
      <w:numFmt w:val="bullet"/>
      <w:lvlText w:val="•"/>
      <w:lvlJc w:val="left"/>
      <w:pPr>
        <w:ind w:left="3120" w:hanging="359"/>
      </w:pPr>
      <w:rPr>
        <w:rFonts w:hint="default"/>
        <w:lang w:val="fr-FR" w:eastAsia="fr-FR" w:bidi="fr-FR"/>
      </w:rPr>
    </w:lvl>
    <w:lvl w:ilvl="3">
      <w:start w:val="0"/>
      <w:numFmt w:val="bullet"/>
      <w:lvlText w:val="•"/>
      <w:lvlJc w:val="left"/>
      <w:pPr>
        <w:ind w:left="3140" w:hanging="359"/>
      </w:pPr>
      <w:rPr>
        <w:rFonts w:hint="default"/>
        <w:lang w:val="fr-FR" w:eastAsia="fr-FR" w:bidi="fr-FR"/>
      </w:rPr>
    </w:lvl>
    <w:lvl w:ilvl="4">
      <w:start w:val="0"/>
      <w:numFmt w:val="bullet"/>
      <w:lvlText w:val="•"/>
      <w:lvlJc w:val="left"/>
      <w:pPr>
        <w:ind w:left="4257" w:hanging="359"/>
      </w:pPr>
      <w:rPr>
        <w:rFonts w:hint="default"/>
        <w:lang w:val="fr-FR" w:eastAsia="fr-FR" w:bidi="fr-FR"/>
      </w:rPr>
    </w:lvl>
    <w:lvl w:ilvl="5">
      <w:start w:val="0"/>
      <w:numFmt w:val="bullet"/>
      <w:lvlText w:val="•"/>
      <w:lvlJc w:val="left"/>
      <w:pPr>
        <w:ind w:left="5375" w:hanging="359"/>
      </w:pPr>
      <w:rPr>
        <w:rFonts w:hint="default"/>
        <w:lang w:val="fr-FR" w:eastAsia="fr-FR" w:bidi="fr-FR"/>
      </w:rPr>
    </w:lvl>
    <w:lvl w:ilvl="6">
      <w:start w:val="0"/>
      <w:numFmt w:val="bullet"/>
      <w:lvlText w:val="•"/>
      <w:lvlJc w:val="left"/>
      <w:pPr>
        <w:ind w:left="6493" w:hanging="359"/>
      </w:pPr>
      <w:rPr>
        <w:rFonts w:hint="default"/>
        <w:lang w:val="fr-FR" w:eastAsia="fr-FR" w:bidi="fr-FR"/>
      </w:rPr>
    </w:lvl>
    <w:lvl w:ilvl="7">
      <w:start w:val="0"/>
      <w:numFmt w:val="bullet"/>
      <w:lvlText w:val="•"/>
      <w:lvlJc w:val="left"/>
      <w:pPr>
        <w:ind w:left="7611" w:hanging="359"/>
      </w:pPr>
      <w:rPr>
        <w:rFonts w:hint="default"/>
        <w:lang w:val="fr-FR" w:eastAsia="fr-FR" w:bidi="fr-FR"/>
      </w:rPr>
    </w:lvl>
    <w:lvl w:ilvl="8">
      <w:start w:val="0"/>
      <w:numFmt w:val="bullet"/>
      <w:lvlText w:val="•"/>
      <w:lvlJc w:val="left"/>
      <w:pPr>
        <w:ind w:left="8729" w:hanging="359"/>
      </w:pPr>
      <w:rPr>
        <w:rFonts w:hint="default"/>
        <w:lang w:val="fr-FR" w:eastAsia="fr-FR" w:bidi="fr-FR"/>
      </w:rPr>
    </w:lvl>
  </w:abstract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2">
    <w:abstractNumId w:val="61"/>
  </w:num>
  <w:num w:numId="61">
    <w:abstractNumId w:val="60"/>
  </w:num>
  <w:num w:numId="60">
    <w:abstractNumId w:val="59"/>
  </w:num>
  <w:num w:numId="59">
    <w:abstractNumId w:val="58"/>
  </w:num>
  <w:num w:numId="58">
    <w:abstractNumId w:val="57"/>
  </w:num>
  <w:num w:numId="57">
    <w:abstractNumId w:val="56"/>
  </w:num>
  <w:num w:numId="54">
    <w:abstractNumId w:val="53"/>
  </w:num>
  <w:num w:numId="49">
    <w:abstractNumId w:val="48"/>
  </w:num>
  <w:num w:numId="48">
    <w:abstractNumId w:val="47"/>
  </w:num>
  <w:num w:numId="47">
    <w:abstractNumId w:val="46"/>
  </w:num>
  <w:num w:numId="46">
    <w:abstractNumId w:val="45"/>
  </w:num>
  <w:num w:numId="42">
    <w:abstractNumId w:val="41"/>
  </w:num>
  <w:num w:numId="41">
    <w:abstractNumId w:val="40"/>
  </w:num>
  <w:num w:numId="40">
    <w:abstractNumId w:val="39"/>
  </w:num>
  <w:num w:numId="39">
    <w:abstractNumId w:val="38"/>
  </w:num>
  <w:num w:numId="36">
    <w:abstractNumId w:val="35"/>
  </w:num>
  <w:num w:numId="34">
    <w:abstractNumId w:val="33"/>
  </w:num>
  <w:num w:numId="33">
    <w:abstractNumId w:val="32"/>
  </w:num>
  <w:num w:numId="32">
    <w:abstractNumId w:val="31"/>
  </w:num>
  <w:num w:numId="30">
    <w:abstractNumId w:val="29"/>
  </w:num>
  <w:num w:numId="29">
    <w:abstractNumId w:val="28"/>
  </w:num>
  <w:num w:numId="28">
    <w:abstractNumId w:val="27"/>
  </w:num>
  <w:num w:numId="22">
    <w:abstractNumId w:val="21"/>
  </w:num>
  <w:num w:numId="21">
    <w:abstractNumId w:val="20"/>
  </w:num>
  <w:num w:numId="17">
    <w:abstractNumId w:val="16"/>
  </w:num>
  <w:num w:numId="15">
    <w:abstractNumId w:val="14"/>
  </w:num>
  <w:num w:numId="14">
    <w:abstractNumId w:val="13"/>
  </w:num>
  <w:num w:numId="11">
    <w:abstractNumId w:val="10"/>
  </w:num>
  <w:num w:numId="10">
    <w:abstractNumId w:val="9"/>
  </w:num>
  <w:num w:numId="6">
    <w:abstractNumId w:val="5"/>
  </w:num>
  <w:num w:numId="4">
    <w:abstractNumId w:val="3"/>
  </w:num>
  <w:num w:numId="1">
    <w:abstractNumId w:val="0"/>
  </w:num>
  <w:num w:numId="64">
    <w:abstractNumId w:val="63"/>
  </w:num>
  <w:num w:numId="63">
    <w:abstractNumId w:val="62"/>
  </w:num>
  <w:num w:numId="56">
    <w:abstractNumId w:val="55"/>
  </w:num>
  <w:num w:numId="55">
    <w:abstractNumId w:val="54"/>
  </w:num>
  <w:num w:numId="53">
    <w:abstractNumId w:val="52"/>
  </w:num>
  <w:num w:numId="52">
    <w:abstractNumId w:val="51"/>
  </w:num>
  <w:num w:numId="51">
    <w:abstractNumId w:val="50"/>
  </w:num>
  <w:num w:numId="50">
    <w:abstractNumId w:val="49"/>
  </w:num>
  <w:num w:numId="45">
    <w:abstractNumId w:val="44"/>
  </w:num>
  <w:num w:numId="44">
    <w:abstractNumId w:val="43"/>
  </w:num>
  <w:num w:numId="43">
    <w:abstractNumId w:val="42"/>
  </w:num>
  <w:num w:numId="38">
    <w:abstractNumId w:val="37"/>
  </w:num>
  <w:num w:numId="37">
    <w:abstractNumId w:val="36"/>
  </w:num>
  <w:num w:numId="35">
    <w:abstractNumId w:val="34"/>
  </w:num>
  <w:num w:numId="31">
    <w:abstractNumId w:val="30"/>
  </w:num>
  <w:num w:numId="27">
    <w:abstractNumId w:val="26"/>
  </w:num>
  <w:num w:numId="26">
    <w:abstractNumId w:val="25"/>
  </w:num>
  <w:num w:numId="25">
    <w:abstractNumId w:val="24"/>
  </w:num>
  <w:num w:numId="24">
    <w:abstractNumId w:val="23"/>
  </w:num>
  <w:num w:numId="23">
    <w:abstractNumId w:val="22"/>
  </w:num>
  <w:num w:numId="20">
    <w:abstractNumId w:val="19"/>
  </w:num>
  <w:num w:numId="19">
    <w:abstractNumId w:val="18"/>
  </w:num>
  <w:num w:numId="18">
    <w:abstractNumId w:val="17"/>
  </w:num>
  <w:num w:numId="16">
    <w:abstractNumId w:val="15"/>
  </w:num>
  <w:num w:numId="13">
    <w:abstractNumId w:val="12"/>
  </w:num>
  <w:num w:numId="12">
    <w:abstractNumId w:val="11"/>
  </w:num>
  <w:num w:numId="9">
    <w:abstractNumId w:val="8"/>
  </w:num>
  <w:num w:numId="8">
    <w:abstractNumId w:val="7"/>
  </w:num>
  <w:num w:numId="7">
    <w:abstractNumId w:val="6"/>
  </w:num>
  <w:num w:numId="5">
    <w:abstractNumId w:val="4"/>
  </w:num>
  <w:num w:numId="3">
    <w:abstractNumId w:val="2"/>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othamNarrow-Light" w:hAnsi="GothamNarrow-Light" w:eastAsia="GothamNarrow-Light" w:cs="GothamNarrow-Light"/>
      <w:lang w:val="fr-FR" w:eastAsia="fr-FR" w:bidi="fr-FR"/>
    </w:rPr>
  </w:style>
  <w:style w:styleId="TOC1" w:type="paragraph">
    <w:name w:val="TOC 1"/>
    <w:basedOn w:val="Normal"/>
    <w:uiPriority w:val="1"/>
    <w:qFormat/>
    <w:pPr>
      <w:spacing w:line="220" w:lineRule="exact"/>
      <w:ind w:left="102"/>
    </w:pPr>
    <w:rPr>
      <w:rFonts w:ascii="AkzidenzGroteskBE-MdCn" w:hAnsi="AkzidenzGroteskBE-MdCn" w:eastAsia="AkzidenzGroteskBE-MdCn" w:cs="AkzidenzGroteskBE-MdCn"/>
      <w:sz w:val="20"/>
      <w:szCs w:val="20"/>
      <w:lang w:val="fr-FR" w:eastAsia="fr-FR" w:bidi="fr-FR"/>
    </w:rPr>
  </w:style>
  <w:style w:styleId="TOC2" w:type="paragraph">
    <w:name w:val="TOC 2"/>
    <w:basedOn w:val="Normal"/>
    <w:uiPriority w:val="1"/>
    <w:qFormat/>
    <w:pPr>
      <w:ind w:left="2360"/>
    </w:pPr>
    <w:rPr>
      <w:rFonts w:ascii="Museo-700" w:hAnsi="Museo-700" w:eastAsia="Museo-700" w:cs="Museo-700"/>
      <w:b/>
      <w:bCs/>
      <w:sz w:val="28"/>
      <w:szCs w:val="28"/>
      <w:lang w:val="fr-FR" w:eastAsia="fr-FR" w:bidi="fr-FR"/>
    </w:rPr>
  </w:style>
  <w:style w:styleId="TOC3" w:type="paragraph">
    <w:name w:val="TOC 3"/>
    <w:basedOn w:val="Normal"/>
    <w:uiPriority w:val="1"/>
    <w:qFormat/>
    <w:pPr>
      <w:spacing w:before="170"/>
      <w:ind w:left="2721" w:hanging="347"/>
    </w:pPr>
    <w:rPr>
      <w:rFonts w:ascii="Museo-500" w:hAnsi="Museo-500" w:eastAsia="Museo-500" w:cs="Museo-500"/>
      <w:sz w:val="22"/>
      <w:szCs w:val="22"/>
      <w:lang w:val="fr-FR" w:eastAsia="fr-FR" w:bidi="fr-FR"/>
    </w:rPr>
  </w:style>
  <w:style w:styleId="TOC4" w:type="paragraph">
    <w:name w:val="TOC 4"/>
    <w:basedOn w:val="Normal"/>
    <w:uiPriority w:val="1"/>
    <w:qFormat/>
    <w:pPr>
      <w:spacing w:before="69"/>
      <w:ind w:left="3136" w:hanging="454"/>
    </w:pPr>
    <w:rPr>
      <w:rFonts w:ascii="Gotham Narrow" w:hAnsi="Gotham Narrow" w:eastAsia="Gotham Narrow" w:cs="Gotham Narrow"/>
      <w:b/>
      <w:bCs/>
      <w:sz w:val="22"/>
      <w:szCs w:val="22"/>
      <w:lang w:val="fr-FR" w:eastAsia="fr-FR" w:bidi="fr-FR"/>
    </w:rPr>
  </w:style>
  <w:style w:styleId="TOC5" w:type="paragraph">
    <w:name w:val="TOC 5"/>
    <w:basedOn w:val="Normal"/>
    <w:uiPriority w:val="1"/>
    <w:qFormat/>
    <w:pPr>
      <w:ind w:left="2703"/>
    </w:pPr>
    <w:rPr>
      <w:rFonts w:ascii="Museo-500" w:hAnsi="Museo-500" w:eastAsia="Museo-500" w:cs="Museo-500"/>
      <w:sz w:val="22"/>
      <w:szCs w:val="22"/>
      <w:lang w:val="fr-FR" w:eastAsia="fr-FR" w:bidi="fr-FR"/>
    </w:rPr>
  </w:style>
  <w:style w:styleId="TOC6" w:type="paragraph">
    <w:name w:val="TOC 6"/>
    <w:basedOn w:val="Normal"/>
    <w:uiPriority w:val="1"/>
    <w:qFormat/>
    <w:pPr>
      <w:spacing w:line="264" w:lineRule="exact"/>
      <w:ind w:left="3186"/>
    </w:pPr>
    <w:rPr>
      <w:rFonts w:ascii="Gotham Narrow" w:hAnsi="Gotham Narrow" w:eastAsia="Gotham Narrow" w:cs="Gotham Narrow"/>
      <w:b/>
      <w:bCs/>
      <w:sz w:val="22"/>
      <w:szCs w:val="22"/>
      <w:lang w:val="fr-FR" w:eastAsia="fr-FR" w:bidi="fr-FR"/>
    </w:rPr>
  </w:style>
  <w:style w:styleId="BodyText" w:type="paragraph">
    <w:name w:val="Body Text"/>
    <w:basedOn w:val="Normal"/>
    <w:uiPriority w:val="1"/>
    <w:qFormat/>
    <w:pPr/>
    <w:rPr>
      <w:rFonts w:ascii="GothamNarrow-Light" w:hAnsi="GothamNarrow-Light" w:eastAsia="GothamNarrow-Light" w:cs="GothamNarrow-Light"/>
      <w:sz w:val="18"/>
      <w:szCs w:val="18"/>
      <w:lang w:val="fr-FR" w:eastAsia="fr-FR" w:bidi="fr-FR"/>
    </w:rPr>
  </w:style>
  <w:style w:styleId="Heading1" w:type="paragraph">
    <w:name w:val="Heading 1"/>
    <w:basedOn w:val="Normal"/>
    <w:uiPriority w:val="1"/>
    <w:qFormat/>
    <w:pPr>
      <w:spacing w:before="1"/>
      <w:jc w:val="center"/>
      <w:outlineLvl w:val="1"/>
    </w:pPr>
    <w:rPr>
      <w:rFonts w:ascii="Museo" w:hAnsi="Museo" w:eastAsia="Museo" w:cs="Museo"/>
      <w:sz w:val="80"/>
      <w:szCs w:val="80"/>
      <w:lang w:val="fr-FR" w:eastAsia="fr-FR" w:bidi="fr-FR"/>
    </w:rPr>
  </w:style>
  <w:style w:styleId="Heading2" w:type="paragraph">
    <w:name w:val="Heading 2"/>
    <w:basedOn w:val="Normal"/>
    <w:uiPriority w:val="1"/>
    <w:qFormat/>
    <w:pPr>
      <w:ind w:left="640"/>
      <w:outlineLvl w:val="2"/>
    </w:pPr>
    <w:rPr>
      <w:rFonts w:ascii="AkzidenzGroteskBE-MdCn" w:hAnsi="AkzidenzGroteskBE-MdCn" w:eastAsia="AkzidenzGroteskBE-MdCn" w:cs="AkzidenzGroteskBE-MdCn"/>
      <w:sz w:val="40"/>
      <w:szCs w:val="40"/>
      <w:lang w:val="fr-FR" w:eastAsia="fr-FR" w:bidi="fr-FR"/>
    </w:rPr>
  </w:style>
  <w:style w:styleId="Heading3" w:type="paragraph">
    <w:name w:val="Heading 3"/>
    <w:basedOn w:val="Normal"/>
    <w:uiPriority w:val="1"/>
    <w:qFormat/>
    <w:pPr>
      <w:spacing w:before="221"/>
      <w:ind w:left="350"/>
      <w:jc w:val="center"/>
      <w:outlineLvl w:val="3"/>
    </w:pPr>
    <w:rPr>
      <w:rFonts w:ascii="Gotham Narrow" w:hAnsi="Gotham Narrow" w:eastAsia="Gotham Narrow" w:cs="Gotham Narrow"/>
      <w:b/>
      <w:bCs/>
      <w:sz w:val="30"/>
      <w:szCs w:val="30"/>
      <w:lang w:val="fr-FR" w:eastAsia="fr-FR" w:bidi="fr-FR"/>
    </w:rPr>
  </w:style>
  <w:style w:styleId="Heading4" w:type="paragraph">
    <w:name w:val="Heading 4"/>
    <w:basedOn w:val="Normal"/>
    <w:uiPriority w:val="1"/>
    <w:qFormat/>
    <w:pPr>
      <w:ind w:left="1581"/>
      <w:outlineLvl w:val="4"/>
    </w:pPr>
    <w:rPr>
      <w:rFonts w:ascii="Gotham Narrow" w:hAnsi="Gotham Narrow" w:eastAsia="Gotham Narrow" w:cs="Gotham Narrow"/>
      <w:b/>
      <w:bCs/>
      <w:sz w:val="28"/>
      <w:szCs w:val="28"/>
      <w:lang w:val="fr-FR" w:eastAsia="fr-FR" w:bidi="fr-FR"/>
    </w:rPr>
  </w:style>
  <w:style w:styleId="Heading5" w:type="paragraph">
    <w:name w:val="Heading 5"/>
    <w:basedOn w:val="Normal"/>
    <w:uiPriority w:val="1"/>
    <w:qFormat/>
    <w:pPr>
      <w:ind w:left="1622"/>
      <w:outlineLvl w:val="5"/>
    </w:pPr>
    <w:rPr>
      <w:rFonts w:ascii="Gotham Narrow" w:hAnsi="Gotham Narrow" w:eastAsia="Gotham Narrow" w:cs="Gotham Narrow"/>
      <w:b/>
      <w:bCs/>
      <w:sz w:val="22"/>
      <w:szCs w:val="22"/>
      <w:lang w:val="fr-FR" w:eastAsia="fr-FR" w:bidi="fr-FR"/>
    </w:rPr>
  </w:style>
  <w:style w:styleId="Heading6" w:type="paragraph">
    <w:name w:val="Heading 6"/>
    <w:basedOn w:val="Normal"/>
    <w:uiPriority w:val="1"/>
    <w:qFormat/>
    <w:pPr>
      <w:spacing w:line="220" w:lineRule="exact"/>
      <w:ind w:left="102"/>
      <w:outlineLvl w:val="6"/>
    </w:pPr>
    <w:rPr>
      <w:rFonts w:ascii="AkzidenzGroteskBE-MdCn" w:hAnsi="AkzidenzGroteskBE-MdCn" w:eastAsia="AkzidenzGroteskBE-MdCn" w:cs="AkzidenzGroteskBE-MdCn"/>
      <w:sz w:val="20"/>
      <w:szCs w:val="20"/>
      <w:lang w:val="fr-FR" w:eastAsia="fr-FR" w:bidi="fr-FR"/>
    </w:rPr>
  </w:style>
  <w:style w:styleId="Heading7" w:type="paragraph">
    <w:name w:val="Heading 7"/>
    <w:basedOn w:val="Normal"/>
    <w:uiPriority w:val="1"/>
    <w:qFormat/>
    <w:pPr>
      <w:ind w:left="1264"/>
      <w:outlineLvl w:val="7"/>
    </w:pPr>
    <w:rPr>
      <w:rFonts w:ascii="Gotham Narrow" w:hAnsi="Gotham Narrow" w:eastAsia="Gotham Narrow" w:cs="Gotham Narrow"/>
      <w:b/>
      <w:bCs/>
      <w:sz w:val="18"/>
      <w:szCs w:val="18"/>
      <w:lang w:val="fr-FR" w:eastAsia="fr-FR" w:bidi="fr-FR"/>
    </w:rPr>
  </w:style>
  <w:style w:styleId="ListParagraph" w:type="paragraph">
    <w:name w:val="List Paragraph"/>
    <w:basedOn w:val="Normal"/>
    <w:uiPriority w:val="1"/>
    <w:qFormat/>
    <w:pPr>
      <w:ind w:left="1622" w:hanging="358"/>
    </w:pPr>
    <w:rPr>
      <w:rFonts w:ascii="Gotham Narrow" w:hAnsi="Gotham Narrow" w:eastAsia="Gotham Narrow" w:cs="Gotham Narrow"/>
      <w:lang w:val="fr-FR" w:eastAsia="fr-FR" w:bidi="fr-FR"/>
    </w:rPr>
  </w:style>
  <w:style w:styleId="TableParagraph" w:type="paragraph">
    <w:name w:val="Table Paragraph"/>
    <w:basedOn w:val="Normal"/>
    <w:uiPriority w:val="1"/>
    <w:qFormat/>
    <w:pPr/>
    <w:rPr>
      <w:rFonts w:ascii="GothamNarrow-Light" w:hAnsi="GothamNarrow-Light" w:eastAsia="GothamNarrow-Light" w:cs="GothamNarrow-Light"/>
      <w:lang w:val="fr-FR" w:eastAsia="fr-FR" w:bidi="fr-F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footer" Target="footer1.xml"/><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footer" Target="footer2.xml"/><Relationship Id="rId10" Type="http://schemas.openxmlformats.org/officeDocument/2006/relationships/image" Target="media/image4.jpeg"/><Relationship Id="rId11" Type="http://schemas.openxmlformats.org/officeDocument/2006/relationships/footer" Target="footer3.xml"/><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footer" Target="footer4.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pn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jpe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jpeg"/><Relationship Id="rId33" Type="http://schemas.openxmlformats.org/officeDocument/2006/relationships/image" Target="media/image25.png"/><Relationship Id="rId34" Type="http://schemas.openxmlformats.org/officeDocument/2006/relationships/image" Target="media/image26.jpe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jpe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image" Target="media/image40.jpeg"/><Relationship Id="rId49" Type="http://schemas.openxmlformats.org/officeDocument/2006/relationships/image" Target="media/image41.png"/><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jpeg"/><Relationship Id="rId53" Type="http://schemas.openxmlformats.org/officeDocument/2006/relationships/image" Target="media/image45.jpeg"/><Relationship Id="rId54" Type="http://schemas.openxmlformats.org/officeDocument/2006/relationships/footer" Target="footer5.xml"/><Relationship Id="rId55" Type="http://schemas.openxmlformats.org/officeDocument/2006/relationships/image" Target="media/image46.jpeg"/><Relationship Id="rId56" Type="http://schemas.openxmlformats.org/officeDocument/2006/relationships/footer" Target="footer6.xml"/><Relationship Id="rId57" Type="http://schemas.openxmlformats.org/officeDocument/2006/relationships/image" Target="media/image47.png"/><Relationship Id="rId58" Type="http://schemas.openxmlformats.org/officeDocument/2006/relationships/footer" Target="footer7.xml"/><Relationship Id="rId59" Type="http://schemas.openxmlformats.org/officeDocument/2006/relationships/image" Target="media/image48.jpeg"/><Relationship Id="rId60" Type="http://schemas.openxmlformats.org/officeDocument/2006/relationships/image" Target="media/image49.png"/><Relationship Id="rId61" Type="http://schemas.openxmlformats.org/officeDocument/2006/relationships/image" Target="media/image50.jpeg"/><Relationship Id="rId62" Type="http://schemas.openxmlformats.org/officeDocument/2006/relationships/image" Target="media/image51.png"/><Relationship Id="rId63" Type="http://schemas.openxmlformats.org/officeDocument/2006/relationships/image" Target="media/image52.jpe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footer" Target="footer8.xml"/><Relationship Id="rId69" Type="http://schemas.openxmlformats.org/officeDocument/2006/relationships/footer" Target="footer9.xml"/><Relationship Id="rId70" Type="http://schemas.openxmlformats.org/officeDocument/2006/relationships/image" Target="media/image57.png"/><Relationship Id="rId71" Type="http://schemas.openxmlformats.org/officeDocument/2006/relationships/image" Target="media/image58.jpeg"/><Relationship Id="rId72" Type="http://schemas.openxmlformats.org/officeDocument/2006/relationships/footer" Target="footer10.xml"/><Relationship Id="rId73" Type="http://schemas.openxmlformats.org/officeDocument/2006/relationships/image" Target="media/image59.png"/><Relationship Id="rId74" Type="http://schemas.openxmlformats.org/officeDocument/2006/relationships/image" Target="media/image60.png"/><Relationship Id="rId75" Type="http://schemas.openxmlformats.org/officeDocument/2006/relationships/image" Target="media/image61.png"/><Relationship Id="rId76" Type="http://schemas.openxmlformats.org/officeDocument/2006/relationships/image" Target="media/image62.png"/><Relationship Id="rId77" Type="http://schemas.openxmlformats.org/officeDocument/2006/relationships/image" Target="media/image63.jpeg"/><Relationship Id="rId78" Type="http://schemas.openxmlformats.org/officeDocument/2006/relationships/image" Target="media/image64.png"/><Relationship Id="rId79" Type="http://schemas.openxmlformats.org/officeDocument/2006/relationships/image" Target="media/image65.jpeg"/><Relationship Id="rId80" Type="http://schemas.openxmlformats.org/officeDocument/2006/relationships/image" Target="media/image66.png"/><Relationship Id="rId81" Type="http://schemas.openxmlformats.org/officeDocument/2006/relationships/image" Target="media/image67.png"/><Relationship Id="rId82" Type="http://schemas.openxmlformats.org/officeDocument/2006/relationships/image" Target="media/image68.png"/><Relationship Id="rId83" Type="http://schemas.openxmlformats.org/officeDocument/2006/relationships/image" Target="media/image69.png"/><Relationship Id="rId84" Type="http://schemas.openxmlformats.org/officeDocument/2006/relationships/image" Target="media/image70.png"/><Relationship Id="rId85" Type="http://schemas.openxmlformats.org/officeDocument/2006/relationships/image" Target="media/image71.png"/><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png"/><Relationship Id="rId90" Type="http://schemas.openxmlformats.org/officeDocument/2006/relationships/image" Target="media/image76.png"/><Relationship Id="rId91" Type="http://schemas.openxmlformats.org/officeDocument/2006/relationships/image" Target="media/image77.png"/><Relationship Id="rId92" Type="http://schemas.openxmlformats.org/officeDocument/2006/relationships/image" Target="media/image78.png"/><Relationship Id="rId93" Type="http://schemas.openxmlformats.org/officeDocument/2006/relationships/image" Target="media/image79.png"/><Relationship Id="rId94" Type="http://schemas.openxmlformats.org/officeDocument/2006/relationships/image" Target="media/image80.png"/><Relationship Id="rId95" Type="http://schemas.openxmlformats.org/officeDocument/2006/relationships/image" Target="media/image81.png"/><Relationship Id="rId96" Type="http://schemas.openxmlformats.org/officeDocument/2006/relationships/footer" Target="footer11.xml"/><Relationship Id="rId97" Type="http://schemas.openxmlformats.org/officeDocument/2006/relationships/image" Target="media/image82.png"/><Relationship Id="rId98" Type="http://schemas.openxmlformats.org/officeDocument/2006/relationships/image" Target="media/image83.jpeg"/><Relationship Id="rId99" Type="http://schemas.openxmlformats.org/officeDocument/2006/relationships/image" Target="media/image84.png"/><Relationship Id="rId100" Type="http://schemas.openxmlformats.org/officeDocument/2006/relationships/footer" Target="footer12.xml"/><Relationship Id="rId101" Type="http://schemas.openxmlformats.org/officeDocument/2006/relationships/image" Target="media/image85.png"/><Relationship Id="rId102" Type="http://schemas.openxmlformats.org/officeDocument/2006/relationships/footer" Target="footer13.xml"/><Relationship Id="rId103" Type="http://schemas.openxmlformats.org/officeDocument/2006/relationships/image" Target="media/image86.png"/><Relationship Id="rId104" Type="http://schemas.openxmlformats.org/officeDocument/2006/relationships/image" Target="media/image87.png"/><Relationship Id="rId105" Type="http://schemas.openxmlformats.org/officeDocument/2006/relationships/image" Target="media/image88.jpeg"/><Relationship Id="rId106" Type="http://schemas.openxmlformats.org/officeDocument/2006/relationships/image" Target="media/image89.jpeg"/><Relationship Id="rId107" Type="http://schemas.openxmlformats.org/officeDocument/2006/relationships/footer" Target="footer14.xml"/><Relationship Id="rId108" Type="http://schemas.openxmlformats.org/officeDocument/2006/relationships/image" Target="media/image90.jpeg"/><Relationship Id="rId109" Type="http://schemas.openxmlformats.org/officeDocument/2006/relationships/image" Target="media/image91.jpeg"/><Relationship Id="rId110" Type="http://schemas.openxmlformats.org/officeDocument/2006/relationships/image" Target="media/image92.jpeg"/><Relationship Id="rId111" Type="http://schemas.openxmlformats.org/officeDocument/2006/relationships/image" Target="media/image93.png"/><Relationship Id="rId112" Type="http://schemas.openxmlformats.org/officeDocument/2006/relationships/image" Target="media/image94.png"/><Relationship Id="rId113" Type="http://schemas.openxmlformats.org/officeDocument/2006/relationships/image" Target="media/image95.png"/><Relationship Id="rId114" Type="http://schemas.openxmlformats.org/officeDocument/2006/relationships/image" Target="media/image96.png"/><Relationship Id="rId115" Type="http://schemas.openxmlformats.org/officeDocument/2006/relationships/image" Target="media/image97.png"/><Relationship Id="rId116" Type="http://schemas.openxmlformats.org/officeDocument/2006/relationships/image" Target="media/image98.png"/><Relationship Id="rId117" Type="http://schemas.openxmlformats.org/officeDocument/2006/relationships/image" Target="media/image99.png"/><Relationship Id="rId118" Type="http://schemas.openxmlformats.org/officeDocument/2006/relationships/image" Target="media/image100.png"/><Relationship Id="rId119" Type="http://schemas.openxmlformats.org/officeDocument/2006/relationships/image" Target="media/image101.png"/><Relationship Id="rId120" Type="http://schemas.openxmlformats.org/officeDocument/2006/relationships/image" Target="media/image102.png"/><Relationship Id="rId121" Type="http://schemas.openxmlformats.org/officeDocument/2006/relationships/image" Target="media/image103.png"/><Relationship Id="rId122" Type="http://schemas.openxmlformats.org/officeDocument/2006/relationships/image" Target="media/image104.png"/><Relationship Id="rId123" Type="http://schemas.openxmlformats.org/officeDocument/2006/relationships/image" Target="media/image105.png"/><Relationship Id="rId124" Type="http://schemas.openxmlformats.org/officeDocument/2006/relationships/image" Target="media/image106.png"/><Relationship Id="rId125" Type="http://schemas.openxmlformats.org/officeDocument/2006/relationships/image" Target="media/image107.png"/><Relationship Id="rId126" Type="http://schemas.openxmlformats.org/officeDocument/2006/relationships/image" Target="media/image108.png"/><Relationship Id="rId127" Type="http://schemas.openxmlformats.org/officeDocument/2006/relationships/image" Target="media/image109.png"/><Relationship Id="rId128" Type="http://schemas.openxmlformats.org/officeDocument/2006/relationships/image" Target="media/image110.png"/><Relationship Id="rId129" Type="http://schemas.openxmlformats.org/officeDocument/2006/relationships/image" Target="media/image111.png"/><Relationship Id="rId130" Type="http://schemas.openxmlformats.org/officeDocument/2006/relationships/image" Target="media/image112.jpeg"/><Relationship Id="rId131" Type="http://schemas.openxmlformats.org/officeDocument/2006/relationships/image" Target="media/image113.jpeg"/><Relationship Id="rId132" Type="http://schemas.openxmlformats.org/officeDocument/2006/relationships/image" Target="media/image114.jpeg"/><Relationship Id="rId133" Type="http://schemas.openxmlformats.org/officeDocument/2006/relationships/image" Target="media/image115.png"/><Relationship Id="rId134" Type="http://schemas.openxmlformats.org/officeDocument/2006/relationships/image" Target="media/image116.jpeg"/><Relationship Id="rId135" Type="http://schemas.openxmlformats.org/officeDocument/2006/relationships/image" Target="media/image117.png"/><Relationship Id="rId136" Type="http://schemas.openxmlformats.org/officeDocument/2006/relationships/image" Target="media/image118.png"/><Relationship Id="rId137" Type="http://schemas.openxmlformats.org/officeDocument/2006/relationships/image" Target="media/image119.png"/><Relationship Id="rId138" Type="http://schemas.openxmlformats.org/officeDocument/2006/relationships/image" Target="media/image120.jpeg"/><Relationship Id="rId139" Type="http://schemas.openxmlformats.org/officeDocument/2006/relationships/image" Target="media/image121.png"/><Relationship Id="rId140" Type="http://schemas.openxmlformats.org/officeDocument/2006/relationships/image" Target="media/image122.jpeg"/><Relationship Id="rId141" Type="http://schemas.openxmlformats.org/officeDocument/2006/relationships/image" Target="media/image123.png"/><Relationship Id="rId142" Type="http://schemas.openxmlformats.org/officeDocument/2006/relationships/image" Target="media/image124.png"/><Relationship Id="rId143" Type="http://schemas.openxmlformats.org/officeDocument/2006/relationships/image" Target="media/image125.png"/><Relationship Id="rId144" Type="http://schemas.openxmlformats.org/officeDocument/2006/relationships/image" Target="media/image126.png"/><Relationship Id="rId145" Type="http://schemas.openxmlformats.org/officeDocument/2006/relationships/image" Target="media/image127.png"/><Relationship Id="rId146" Type="http://schemas.openxmlformats.org/officeDocument/2006/relationships/image" Target="media/image128.jpeg"/><Relationship Id="rId147" Type="http://schemas.openxmlformats.org/officeDocument/2006/relationships/footer" Target="footer15.xml"/><Relationship Id="rId148" Type="http://schemas.openxmlformats.org/officeDocument/2006/relationships/image" Target="media/image129.png"/><Relationship Id="rId149" Type="http://schemas.openxmlformats.org/officeDocument/2006/relationships/image" Target="media/image130.png"/><Relationship Id="rId150" Type="http://schemas.openxmlformats.org/officeDocument/2006/relationships/image" Target="media/image131.png"/><Relationship Id="rId151" Type="http://schemas.openxmlformats.org/officeDocument/2006/relationships/image" Target="media/image132.png"/><Relationship Id="rId152" Type="http://schemas.openxmlformats.org/officeDocument/2006/relationships/image" Target="media/image133.png"/><Relationship Id="rId153" Type="http://schemas.openxmlformats.org/officeDocument/2006/relationships/image" Target="media/image134.png"/><Relationship Id="rId154" Type="http://schemas.openxmlformats.org/officeDocument/2006/relationships/image" Target="media/image135.png"/><Relationship Id="rId155" Type="http://schemas.openxmlformats.org/officeDocument/2006/relationships/image" Target="media/image136.png"/><Relationship Id="rId156" Type="http://schemas.openxmlformats.org/officeDocument/2006/relationships/image" Target="media/image137.png"/><Relationship Id="rId157" Type="http://schemas.openxmlformats.org/officeDocument/2006/relationships/image" Target="media/image138.png"/><Relationship Id="rId158" Type="http://schemas.openxmlformats.org/officeDocument/2006/relationships/image" Target="media/image139.png"/><Relationship Id="rId159" Type="http://schemas.openxmlformats.org/officeDocument/2006/relationships/image" Target="media/image140.png"/><Relationship Id="rId160" Type="http://schemas.openxmlformats.org/officeDocument/2006/relationships/image" Target="media/image141.png"/><Relationship Id="rId161" Type="http://schemas.openxmlformats.org/officeDocument/2006/relationships/image" Target="media/image142.png"/><Relationship Id="rId162" Type="http://schemas.openxmlformats.org/officeDocument/2006/relationships/image" Target="media/image143.png"/><Relationship Id="rId163" Type="http://schemas.openxmlformats.org/officeDocument/2006/relationships/image" Target="media/image144.png"/><Relationship Id="rId164" Type="http://schemas.openxmlformats.org/officeDocument/2006/relationships/image" Target="media/image145.png"/><Relationship Id="rId165" Type="http://schemas.openxmlformats.org/officeDocument/2006/relationships/image" Target="media/image146.jpeg"/><Relationship Id="rId166" Type="http://schemas.openxmlformats.org/officeDocument/2006/relationships/image" Target="media/image147.png"/><Relationship Id="rId167" Type="http://schemas.openxmlformats.org/officeDocument/2006/relationships/image" Target="media/image148.jpeg"/><Relationship Id="rId168" Type="http://schemas.openxmlformats.org/officeDocument/2006/relationships/image" Target="media/image149.jpeg"/><Relationship Id="rId169" Type="http://schemas.openxmlformats.org/officeDocument/2006/relationships/image" Target="media/image150.png"/><Relationship Id="rId170" Type="http://schemas.openxmlformats.org/officeDocument/2006/relationships/image" Target="media/image151.png"/><Relationship Id="rId171" Type="http://schemas.openxmlformats.org/officeDocument/2006/relationships/image" Target="media/image152.png"/><Relationship Id="rId172" Type="http://schemas.openxmlformats.org/officeDocument/2006/relationships/image" Target="media/image153.jpeg"/><Relationship Id="rId173" Type="http://schemas.openxmlformats.org/officeDocument/2006/relationships/image" Target="media/image154.png"/><Relationship Id="rId174" Type="http://schemas.openxmlformats.org/officeDocument/2006/relationships/image" Target="media/image155.png"/><Relationship Id="rId175" Type="http://schemas.openxmlformats.org/officeDocument/2006/relationships/image" Target="media/image156.jpeg"/><Relationship Id="rId176" Type="http://schemas.openxmlformats.org/officeDocument/2006/relationships/image" Target="media/image157.jpeg"/><Relationship Id="rId177" Type="http://schemas.openxmlformats.org/officeDocument/2006/relationships/image" Target="media/image158.png"/><Relationship Id="rId178" Type="http://schemas.openxmlformats.org/officeDocument/2006/relationships/footer" Target="footer16.xml"/><Relationship Id="rId179" Type="http://schemas.openxmlformats.org/officeDocument/2006/relationships/image" Target="media/image159.png"/><Relationship Id="rId180" Type="http://schemas.openxmlformats.org/officeDocument/2006/relationships/image" Target="media/image160.jpeg"/><Relationship Id="rId181" Type="http://schemas.openxmlformats.org/officeDocument/2006/relationships/image" Target="media/image161.jpeg"/><Relationship Id="rId182" Type="http://schemas.openxmlformats.org/officeDocument/2006/relationships/image" Target="media/image162.jpeg"/><Relationship Id="rId183" Type="http://schemas.openxmlformats.org/officeDocument/2006/relationships/image" Target="media/image163.png"/><Relationship Id="rId184" Type="http://schemas.openxmlformats.org/officeDocument/2006/relationships/image" Target="media/image164.png"/><Relationship Id="rId185" Type="http://schemas.openxmlformats.org/officeDocument/2006/relationships/image" Target="media/image165.png"/><Relationship Id="rId186" Type="http://schemas.openxmlformats.org/officeDocument/2006/relationships/image" Target="media/image166.png"/><Relationship Id="rId187" Type="http://schemas.openxmlformats.org/officeDocument/2006/relationships/image" Target="media/image167.jpeg"/><Relationship Id="rId188" Type="http://schemas.openxmlformats.org/officeDocument/2006/relationships/image" Target="media/image168.jpeg"/><Relationship Id="rId189" Type="http://schemas.openxmlformats.org/officeDocument/2006/relationships/footer" Target="footer17.xml"/><Relationship Id="rId190" Type="http://schemas.openxmlformats.org/officeDocument/2006/relationships/image" Target="media/image169.jpeg"/><Relationship Id="rId191" Type="http://schemas.openxmlformats.org/officeDocument/2006/relationships/footer" Target="footer18.xml"/><Relationship Id="rId192" Type="http://schemas.openxmlformats.org/officeDocument/2006/relationships/image" Target="media/image170.png"/><Relationship Id="rId193" Type="http://schemas.openxmlformats.org/officeDocument/2006/relationships/image" Target="media/image171.jpeg"/><Relationship Id="rId194" Type="http://schemas.openxmlformats.org/officeDocument/2006/relationships/image" Target="media/image172.jpeg"/><Relationship Id="rId195" Type="http://schemas.openxmlformats.org/officeDocument/2006/relationships/image" Target="media/image173.jpeg"/><Relationship Id="rId196" Type="http://schemas.openxmlformats.org/officeDocument/2006/relationships/image" Target="media/image174.jpeg"/><Relationship Id="rId197" Type="http://schemas.openxmlformats.org/officeDocument/2006/relationships/image" Target="media/image175.png"/><Relationship Id="rId198" Type="http://schemas.openxmlformats.org/officeDocument/2006/relationships/image" Target="media/image176.png"/><Relationship Id="rId199" Type="http://schemas.openxmlformats.org/officeDocument/2006/relationships/image" Target="media/image177.png"/><Relationship Id="rId200" Type="http://schemas.openxmlformats.org/officeDocument/2006/relationships/footer" Target="footer19.xml"/><Relationship Id="rId201" Type="http://schemas.openxmlformats.org/officeDocument/2006/relationships/image" Target="media/image178.jpeg"/><Relationship Id="rId202" Type="http://schemas.openxmlformats.org/officeDocument/2006/relationships/image" Target="media/image179.jpeg"/><Relationship Id="rId203" Type="http://schemas.openxmlformats.org/officeDocument/2006/relationships/image" Target="media/image180.jpeg"/><Relationship Id="rId204" Type="http://schemas.openxmlformats.org/officeDocument/2006/relationships/image" Target="media/image181.png"/><Relationship Id="rId205" Type="http://schemas.openxmlformats.org/officeDocument/2006/relationships/image" Target="media/image182.png"/><Relationship Id="rId206" Type="http://schemas.openxmlformats.org/officeDocument/2006/relationships/image" Target="media/image183.jpeg"/><Relationship Id="rId207" Type="http://schemas.openxmlformats.org/officeDocument/2006/relationships/image" Target="media/image184.png"/><Relationship Id="rId208" Type="http://schemas.openxmlformats.org/officeDocument/2006/relationships/image" Target="media/image185.png"/><Relationship Id="rId209" Type="http://schemas.openxmlformats.org/officeDocument/2006/relationships/footer" Target="footer20.xml"/><Relationship Id="rId210" Type="http://schemas.openxmlformats.org/officeDocument/2006/relationships/image" Target="media/image186.jpeg"/><Relationship Id="rId211" Type="http://schemas.openxmlformats.org/officeDocument/2006/relationships/image" Target="media/image187.jpeg"/><Relationship Id="rId212" Type="http://schemas.openxmlformats.org/officeDocument/2006/relationships/image" Target="media/image188.png"/><Relationship Id="rId213" Type="http://schemas.openxmlformats.org/officeDocument/2006/relationships/image" Target="media/image189.jpeg"/><Relationship Id="rId214" Type="http://schemas.openxmlformats.org/officeDocument/2006/relationships/image" Target="media/image190.jpeg"/><Relationship Id="rId215" Type="http://schemas.openxmlformats.org/officeDocument/2006/relationships/image" Target="media/image191.png"/><Relationship Id="rId216" Type="http://schemas.openxmlformats.org/officeDocument/2006/relationships/image" Target="media/image192.png"/><Relationship Id="rId217" Type="http://schemas.openxmlformats.org/officeDocument/2006/relationships/image" Target="media/image193.jpeg"/><Relationship Id="rId218" Type="http://schemas.openxmlformats.org/officeDocument/2006/relationships/image" Target="media/image194.png"/><Relationship Id="rId219" Type="http://schemas.openxmlformats.org/officeDocument/2006/relationships/image" Target="media/image195.jpeg"/><Relationship Id="rId220" Type="http://schemas.openxmlformats.org/officeDocument/2006/relationships/image" Target="media/image196.png"/><Relationship Id="rId221" Type="http://schemas.openxmlformats.org/officeDocument/2006/relationships/image" Target="media/image197.png"/><Relationship Id="rId222" Type="http://schemas.openxmlformats.org/officeDocument/2006/relationships/footer" Target="footer21.xml"/><Relationship Id="rId223" Type="http://schemas.openxmlformats.org/officeDocument/2006/relationships/image" Target="media/image198.jpeg"/><Relationship Id="rId224" Type="http://schemas.openxmlformats.org/officeDocument/2006/relationships/image" Target="media/image199.jpeg"/><Relationship Id="rId225" Type="http://schemas.openxmlformats.org/officeDocument/2006/relationships/image" Target="media/image200.jpeg"/><Relationship Id="rId226" Type="http://schemas.openxmlformats.org/officeDocument/2006/relationships/image" Target="media/image201.jpeg"/><Relationship Id="rId227" Type="http://schemas.openxmlformats.org/officeDocument/2006/relationships/image" Target="media/image202.png"/><Relationship Id="rId228" Type="http://schemas.openxmlformats.org/officeDocument/2006/relationships/footer" Target="footer22.xml"/><Relationship Id="rId229" Type="http://schemas.openxmlformats.org/officeDocument/2006/relationships/image" Target="media/image203.jpeg"/><Relationship Id="rId230" Type="http://schemas.openxmlformats.org/officeDocument/2006/relationships/footer" Target="footer23.xml"/><Relationship Id="rId231" Type="http://schemas.openxmlformats.org/officeDocument/2006/relationships/image" Target="media/image204.png"/><Relationship Id="rId232" Type="http://schemas.openxmlformats.org/officeDocument/2006/relationships/image" Target="media/image205.png"/><Relationship Id="rId233" Type="http://schemas.openxmlformats.org/officeDocument/2006/relationships/image" Target="media/image206.png"/><Relationship Id="rId234" Type="http://schemas.openxmlformats.org/officeDocument/2006/relationships/image" Target="media/image207.png"/><Relationship Id="rId235" Type="http://schemas.openxmlformats.org/officeDocument/2006/relationships/image" Target="media/image208.png"/><Relationship Id="rId236" Type="http://schemas.openxmlformats.org/officeDocument/2006/relationships/footer" Target="footer24.xml"/><Relationship Id="rId237" Type="http://schemas.openxmlformats.org/officeDocument/2006/relationships/image" Target="media/image209.png"/><Relationship Id="rId238" Type="http://schemas.openxmlformats.org/officeDocument/2006/relationships/image" Target="media/image210.png"/><Relationship Id="rId239" Type="http://schemas.openxmlformats.org/officeDocument/2006/relationships/footer" Target="footer25.xml"/><Relationship Id="rId240" Type="http://schemas.openxmlformats.org/officeDocument/2006/relationships/image" Target="media/image211.png"/><Relationship Id="rId241" Type="http://schemas.openxmlformats.org/officeDocument/2006/relationships/image" Target="media/image212.png"/><Relationship Id="rId242" Type="http://schemas.openxmlformats.org/officeDocument/2006/relationships/footer" Target="footer26.xml"/><Relationship Id="rId243" Type="http://schemas.openxmlformats.org/officeDocument/2006/relationships/image" Target="media/image213.jpeg"/><Relationship Id="rId244" Type="http://schemas.openxmlformats.org/officeDocument/2006/relationships/image" Target="media/image214.jpeg"/><Relationship Id="rId245" Type="http://schemas.openxmlformats.org/officeDocument/2006/relationships/image" Target="media/image215.jpeg"/><Relationship Id="rId246" Type="http://schemas.openxmlformats.org/officeDocument/2006/relationships/image" Target="media/image216.png"/><Relationship Id="rId247" Type="http://schemas.openxmlformats.org/officeDocument/2006/relationships/footer" Target="footer27.xml"/><Relationship Id="rId248" Type="http://schemas.openxmlformats.org/officeDocument/2006/relationships/image" Target="media/image217.jpeg"/><Relationship Id="rId249" Type="http://schemas.openxmlformats.org/officeDocument/2006/relationships/footer" Target="footer28.xml"/><Relationship Id="rId250" Type="http://schemas.openxmlformats.org/officeDocument/2006/relationships/image" Target="media/image218.png"/><Relationship Id="rId251" Type="http://schemas.openxmlformats.org/officeDocument/2006/relationships/image" Target="media/image219.jpeg"/><Relationship Id="rId252" Type="http://schemas.openxmlformats.org/officeDocument/2006/relationships/image" Target="media/image220.jpeg"/><Relationship Id="rId253" Type="http://schemas.openxmlformats.org/officeDocument/2006/relationships/image" Target="media/image221.jpeg"/><Relationship Id="rId254" Type="http://schemas.openxmlformats.org/officeDocument/2006/relationships/footer" Target="footer29.xml"/><Relationship Id="rId255" Type="http://schemas.openxmlformats.org/officeDocument/2006/relationships/image" Target="media/image222.png"/><Relationship Id="rId256" Type="http://schemas.openxmlformats.org/officeDocument/2006/relationships/image" Target="media/image223.png"/><Relationship Id="rId257" Type="http://schemas.openxmlformats.org/officeDocument/2006/relationships/footer" Target="footer30.xml"/><Relationship Id="rId258" Type="http://schemas.openxmlformats.org/officeDocument/2006/relationships/image" Target="media/image224.png"/><Relationship Id="rId259" Type="http://schemas.openxmlformats.org/officeDocument/2006/relationships/image" Target="media/image225.png"/><Relationship Id="rId260" Type="http://schemas.openxmlformats.org/officeDocument/2006/relationships/image" Target="media/image226.png"/><Relationship Id="rId261" Type="http://schemas.openxmlformats.org/officeDocument/2006/relationships/image" Target="media/image227.png"/><Relationship Id="rId262" Type="http://schemas.openxmlformats.org/officeDocument/2006/relationships/image" Target="media/image228.png"/><Relationship Id="rId263" Type="http://schemas.openxmlformats.org/officeDocument/2006/relationships/image" Target="media/image229.png"/><Relationship Id="rId264" Type="http://schemas.openxmlformats.org/officeDocument/2006/relationships/footer" Target="footer31.xml"/><Relationship Id="rId265" Type="http://schemas.openxmlformats.org/officeDocument/2006/relationships/image" Target="media/image230.jpeg"/><Relationship Id="rId266" Type="http://schemas.openxmlformats.org/officeDocument/2006/relationships/footer" Target="footer32.xml"/><Relationship Id="rId267" Type="http://schemas.openxmlformats.org/officeDocument/2006/relationships/image" Target="media/image231.png"/><Relationship Id="rId268" Type="http://schemas.openxmlformats.org/officeDocument/2006/relationships/image" Target="media/image232.png"/><Relationship Id="rId269" Type="http://schemas.openxmlformats.org/officeDocument/2006/relationships/image" Target="media/image233.jpeg"/><Relationship Id="rId270" Type="http://schemas.openxmlformats.org/officeDocument/2006/relationships/image" Target="media/image234.jpeg"/><Relationship Id="rId271" Type="http://schemas.openxmlformats.org/officeDocument/2006/relationships/image" Target="media/image235.jpeg"/><Relationship Id="rId272" Type="http://schemas.openxmlformats.org/officeDocument/2006/relationships/image" Target="media/image236.png"/><Relationship Id="rId273" Type="http://schemas.openxmlformats.org/officeDocument/2006/relationships/image" Target="media/image237.png"/><Relationship Id="rId274" Type="http://schemas.openxmlformats.org/officeDocument/2006/relationships/footer" Target="footer33.xml"/><Relationship Id="rId275" Type="http://schemas.openxmlformats.org/officeDocument/2006/relationships/image" Target="media/image238.jpeg"/><Relationship Id="rId276" Type="http://schemas.openxmlformats.org/officeDocument/2006/relationships/image" Target="media/image239.png"/><Relationship Id="rId277" Type="http://schemas.openxmlformats.org/officeDocument/2006/relationships/image" Target="media/image240.jpeg"/><Relationship Id="rId278" Type="http://schemas.openxmlformats.org/officeDocument/2006/relationships/image" Target="media/image241.png"/><Relationship Id="rId279" Type="http://schemas.openxmlformats.org/officeDocument/2006/relationships/image" Target="media/image242.png"/><Relationship Id="rId280" Type="http://schemas.openxmlformats.org/officeDocument/2006/relationships/image" Target="media/image243.png"/><Relationship Id="rId281" Type="http://schemas.openxmlformats.org/officeDocument/2006/relationships/image" Target="media/image244.jpeg"/><Relationship Id="rId282" Type="http://schemas.openxmlformats.org/officeDocument/2006/relationships/image" Target="media/image245.png"/><Relationship Id="rId283" Type="http://schemas.openxmlformats.org/officeDocument/2006/relationships/image" Target="media/image246.png"/><Relationship Id="rId284" Type="http://schemas.openxmlformats.org/officeDocument/2006/relationships/image" Target="media/image247.png"/><Relationship Id="rId285" Type="http://schemas.openxmlformats.org/officeDocument/2006/relationships/image" Target="media/image248.png"/><Relationship Id="rId286" Type="http://schemas.openxmlformats.org/officeDocument/2006/relationships/image" Target="media/image249.png"/><Relationship Id="rId287" Type="http://schemas.openxmlformats.org/officeDocument/2006/relationships/image" Target="media/image250.png"/><Relationship Id="rId288" Type="http://schemas.openxmlformats.org/officeDocument/2006/relationships/footer" Target="footer34.xml"/><Relationship Id="rId289" Type="http://schemas.openxmlformats.org/officeDocument/2006/relationships/image" Target="media/image251.png"/><Relationship Id="rId290" Type="http://schemas.openxmlformats.org/officeDocument/2006/relationships/image" Target="media/image252.png"/><Relationship Id="rId291" Type="http://schemas.openxmlformats.org/officeDocument/2006/relationships/image" Target="media/image253.jpeg"/><Relationship Id="rId292" Type="http://schemas.openxmlformats.org/officeDocument/2006/relationships/image" Target="media/image254.jpeg"/><Relationship Id="rId293" Type="http://schemas.openxmlformats.org/officeDocument/2006/relationships/footer" Target="footer35.xml"/><Relationship Id="rId294" Type="http://schemas.openxmlformats.org/officeDocument/2006/relationships/image" Target="media/image255.png"/><Relationship Id="rId295" Type="http://schemas.openxmlformats.org/officeDocument/2006/relationships/image" Target="media/image256.png"/><Relationship Id="rId296" Type="http://schemas.openxmlformats.org/officeDocument/2006/relationships/footer" Target="footer36.xml"/><Relationship Id="rId297" Type="http://schemas.openxmlformats.org/officeDocument/2006/relationships/image" Target="media/image257.jpeg"/><Relationship Id="rId298" Type="http://schemas.openxmlformats.org/officeDocument/2006/relationships/image" Target="media/image258.png"/><Relationship Id="rId299" Type="http://schemas.openxmlformats.org/officeDocument/2006/relationships/image" Target="media/image259.png"/><Relationship Id="rId300" Type="http://schemas.openxmlformats.org/officeDocument/2006/relationships/image" Target="media/image260.png"/><Relationship Id="rId301" Type="http://schemas.openxmlformats.org/officeDocument/2006/relationships/image" Target="media/image261.png"/><Relationship Id="rId302" Type="http://schemas.openxmlformats.org/officeDocument/2006/relationships/image" Target="media/image262.png"/><Relationship Id="rId303" Type="http://schemas.openxmlformats.org/officeDocument/2006/relationships/image" Target="media/image263.png"/><Relationship Id="rId304" Type="http://schemas.openxmlformats.org/officeDocument/2006/relationships/image" Target="media/image264.png"/><Relationship Id="rId305" Type="http://schemas.openxmlformats.org/officeDocument/2006/relationships/image" Target="media/image265.png"/><Relationship Id="rId306" Type="http://schemas.openxmlformats.org/officeDocument/2006/relationships/footer" Target="footer37.xml"/><Relationship Id="rId307" Type="http://schemas.openxmlformats.org/officeDocument/2006/relationships/image" Target="media/image266.png"/><Relationship Id="rId308" Type="http://schemas.openxmlformats.org/officeDocument/2006/relationships/image" Target="media/image267.png"/><Relationship Id="rId309" Type="http://schemas.openxmlformats.org/officeDocument/2006/relationships/image" Target="media/image268.png"/><Relationship Id="rId310" Type="http://schemas.openxmlformats.org/officeDocument/2006/relationships/footer" Target="footer38.xml"/><Relationship Id="rId311" Type="http://schemas.openxmlformats.org/officeDocument/2006/relationships/image" Target="media/image269.jpeg"/><Relationship Id="rId312" Type="http://schemas.openxmlformats.org/officeDocument/2006/relationships/image" Target="media/image270.jpeg"/><Relationship Id="rId313" Type="http://schemas.openxmlformats.org/officeDocument/2006/relationships/image" Target="media/image271.png"/><Relationship Id="rId314" Type="http://schemas.openxmlformats.org/officeDocument/2006/relationships/image" Target="media/image272.png"/><Relationship Id="rId315" Type="http://schemas.openxmlformats.org/officeDocument/2006/relationships/image" Target="media/image273.jpeg"/><Relationship Id="rId316" Type="http://schemas.openxmlformats.org/officeDocument/2006/relationships/image" Target="media/image274.jpeg"/><Relationship Id="rId317" Type="http://schemas.openxmlformats.org/officeDocument/2006/relationships/image" Target="media/image275.jpeg"/><Relationship Id="rId318" Type="http://schemas.openxmlformats.org/officeDocument/2006/relationships/image" Target="media/image276.png"/><Relationship Id="rId319" Type="http://schemas.openxmlformats.org/officeDocument/2006/relationships/image" Target="media/image277.jpeg"/><Relationship Id="rId320" Type="http://schemas.openxmlformats.org/officeDocument/2006/relationships/image" Target="media/image278.jpeg"/><Relationship Id="rId321" Type="http://schemas.openxmlformats.org/officeDocument/2006/relationships/image" Target="media/image279.png"/><Relationship Id="rId322" Type="http://schemas.openxmlformats.org/officeDocument/2006/relationships/footer" Target="footer39.xml"/><Relationship Id="rId323" Type="http://schemas.openxmlformats.org/officeDocument/2006/relationships/image" Target="media/image280.png"/><Relationship Id="rId324" Type="http://schemas.openxmlformats.org/officeDocument/2006/relationships/image" Target="media/image281.png"/><Relationship Id="rId325" Type="http://schemas.openxmlformats.org/officeDocument/2006/relationships/footer" Target="footer40.xml"/><Relationship Id="rId326" Type="http://schemas.openxmlformats.org/officeDocument/2006/relationships/image" Target="media/image282.jpeg"/><Relationship Id="rId327" Type="http://schemas.openxmlformats.org/officeDocument/2006/relationships/image" Target="media/image283.jpeg"/><Relationship Id="rId328" Type="http://schemas.openxmlformats.org/officeDocument/2006/relationships/image" Target="media/image284.png"/><Relationship Id="rId329" Type="http://schemas.openxmlformats.org/officeDocument/2006/relationships/image" Target="media/image285.png"/><Relationship Id="rId330" Type="http://schemas.openxmlformats.org/officeDocument/2006/relationships/image" Target="media/image286.jpeg"/><Relationship Id="rId331" Type="http://schemas.openxmlformats.org/officeDocument/2006/relationships/image" Target="media/image287.png"/><Relationship Id="rId332" Type="http://schemas.openxmlformats.org/officeDocument/2006/relationships/image" Target="media/image288.png"/><Relationship Id="rId333" Type="http://schemas.openxmlformats.org/officeDocument/2006/relationships/image" Target="media/image289.png"/><Relationship Id="rId334" Type="http://schemas.openxmlformats.org/officeDocument/2006/relationships/image" Target="media/image290.jpeg"/><Relationship Id="rId335" Type="http://schemas.openxmlformats.org/officeDocument/2006/relationships/image" Target="media/image291.png"/><Relationship Id="rId336" Type="http://schemas.openxmlformats.org/officeDocument/2006/relationships/image" Target="media/image292.png"/><Relationship Id="rId337" Type="http://schemas.openxmlformats.org/officeDocument/2006/relationships/image" Target="media/image293.png"/><Relationship Id="rId338" Type="http://schemas.openxmlformats.org/officeDocument/2006/relationships/image" Target="media/image294.png"/><Relationship Id="rId339" Type="http://schemas.openxmlformats.org/officeDocument/2006/relationships/image" Target="media/image295.png"/><Relationship Id="rId340" Type="http://schemas.openxmlformats.org/officeDocument/2006/relationships/image" Target="media/image296.png"/><Relationship Id="rId341" Type="http://schemas.openxmlformats.org/officeDocument/2006/relationships/image" Target="media/image297.png"/><Relationship Id="rId342" Type="http://schemas.openxmlformats.org/officeDocument/2006/relationships/image" Target="media/image298.png"/><Relationship Id="rId343" Type="http://schemas.openxmlformats.org/officeDocument/2006/relationships/image" Target="media/image299.png"/><Relationship Id="rId344" Type="http://schemas.openxmlformats.org/officeDocument/2006/relationships/footer" Target="footer41.xml"/><Relationship Id="rId345" Type="http://schemas.openxmlformats.org/officeDocument/2006/relationships/image" Target="media/image300.jpeg"/><Relationship Id="rId346" Type="http://schemas.openxmlformats.org/officeDocument/2006/relationships/footer" Target="footer42.xml"/><Relationship Id="rId347" Type="http://schemas.openxmlformats.org/officeDocument/2006/relationships/image" Target="media/image301.png"/><Relationship Id="rId348" Type="http://schemas.openxmlformats.org/officeDocument/2006/relationships/image" Target="media/image302.png"/><Relationship Id="rId349" Type="http://schemas.openxmlformats.org/officeDocument/2006/relationships/image" Target="media/image303.jpeg"/><Relationship Id="rId350" Type="http://schemas.openxmlformats.org/officeDocument/2006/relationships/footer" Target="footer43.xml"/><Relationship Id="rId351" Type="http://schemas.openxmlformats.org/officeDocument/2006/relationships/image" Target="media/image304.jpeg"/><Relationship Id="rId352" Type="http://schemas.openxmlformats.org/officeDocument/2006/relationships/footer" Target="footer44.xml"/><Relationship Id="rId353" Type="http://schemas.openxmlformats.org/officeDocument/2006/relationships/image" Target="media/image305.png"/><Relationship Id="rId354" Type="http://schemas.openxmlformats.org/officeDocument/2006/relationships/image" Target="media/image306.jpeg"/><Relationship Id="rId355" Type="http://schemas.openxmlformats.org/officeDocument/2006/relationships/image" Target="media/image307.jpeg"/><Relationship Id="rId356" Type="http://schemas.openxmlformats.org/officeDocument/2006/relationships/image" Target="media/image308.jpeg"/><Relationship Id="rId357" Type="http://schemas.openxmlformats.org/officeDocument/2006/relationships/image" Target="media/image309.jpeg"/><Relationship Id="rId358" Type="http://schemas.openxmlformats.org/officeDocument/2006/relationships/footer" Target="footer45.xml"/><Relationship Id="rId359" Type="http://schemas.openxmlformats.org/officeDocument/2006/relationships/footer" Target="footer46.xml"/><Relationship Id="rId360" Type="http://schemas.openxmlformats.org/officeDocument/2006/relationships/image" Target="media/image310.jpeg"/><Relationship Id="rId361" Type="http://schemas.openxmlformats.org/officeDocument/2006/relationships/footer" Target="footer47.xml"/><Relationship Id="rId362" Type="http://schemas.openxmlformats.org/officeDocument/2006/relationships/image" Target="media/image311.png"/><Relationship Id="rId363" Type="http://schemas.openxmlformats.org/officeDocument/2006/relationships/image" Target="media/image312.jpeg"/><Relationship Id="rId364" Type="http://schemas.openxmlformats.org/officeDocument/2006/relationships/footer" Target="footer48.xml"/><Relationship Id="rId365" Type="http://schemas.openxmlformats.org/officeDocument/2006/relationships/image" Target="media/image313.jpeg"/><Relationship Id="rId366" Type="http://schemas.openxmlformats.org/officeDocument/2006/relationships/footer" Target="footer49.xml"/><Relationship Id="rId367" Type="http://schemas.openxmlformats.org/officeDocument/2006/relationships/image" Target="media/image314.png"/><Relationship Id="rId368" Type="http://schemas.openxmlformats.org/officeDocument/2006/relationships/image" Target="media/image315.jpeg"/><Relationship Id="rId369" Type="http://schemas.openxmlformats.org/officeDocument/2006/relationships/image" Target="media/image316.jpeg"/><Relationship Id="rId370" Type="http://schemas.openxmlformats.org/officeDocument/2006/relationships/footer" Target="footer50.xml"/><Relationship Id="rId371" Type="http://schemas.openxmlformats.org/officeDocument/2006/relationships/image" Target="media/image317.jpeg"/><Relationship Id="rId372" Type="http://schemas.openxmlformats.org/officeDocument/2006/relationships/footer" Target="footer51.xml"/><Relationship Id="rId373" Type="http://schemas.openxmlformats.org/officeDocument/2006/relationships/image" Target="media/image318.png"/><Relationship Id="rId374" Type="http://schemas.openxmlformats.org/officeDocument/2006/relationships/image" Target="media/image319.png"/><Relationship Id="rId375" Type="http://schemas.openxmlformats.org/officeDocument/2006/relationships/image" Target="media/image320.png"/><Relationship Id="rId376" Type="http://schemas.openxmlformats.org/officeDocument/2006/relationships/image" Target="media/image321.jpeg"/><Relationship Id="rId377" Type="http://schemas.openxmlformats.org/officeDocument/2006/relationships/image" Target="media/image322.png"/><Relationship Id="rId378" Type="http://schemas.openxmlformats.org/officeDocument/2006/relationships/footer" Target="footer52.xml"/><Relationship Id="rId379" Type="http://schemas.openxmlformats.org/officeDocument/2006/relationships/image" Target="media/image323.jpeg"/><Relationship Id="rId380" Type="http://schemas.openxmlformats.org/officeDocument/2006/relationships/footer" Target="footer53.xml"/><Relationship Id="rId381" Type="http://schemas.openxmlformats.org/officeDocument/2006/relationships/image" Target="media/image324.png"/><Relationship Id="rId382" Type="http://schemas.openxmlformats.org/officeDocument/2006/relationships/image" Target="media/image325.png"/><Relationship Id="rId383" Type="http://schemas.openxmlformats.org/officeDocument/2006/relationships/image" Target="media/image326.png"/><Relationship Id="rId384" Type="http://schemas.openxmlformats.org/officeDocument/2006/relationships/footer" Target="footer54.xml"/><Relationship Id="rId385" Type="http://schemas.openxmlformats.org/officeDocument/2006/relationships/image" Target="media/image327.jpeg"/><Relationship Id="rId386" Type="http://schemas.openxmlformats.org/officeDocument/2006/relationships/image" Target="media/image328.png"/><Relationship Id="rId387" Type="http://schemas.openxmlformats.org/officeDocument/2006/relationships/footer" Target="footer55.xml"/><Relationship Id="rId388" Type="http://schemas.openxmlformats.org/officeDocument/2006/relationships/image" Target="media/image329.jpeg"/><Relationship Id="rId389" Type="http://schemas.openxmlformats.org/officeDocument/2006/relationships/footer" Target="footer56.xml"/><Relationship Id="rId390" Type="http://schemas.openxmlformats.org/officeDocument/2006/relationships/image" Target="media/image330.png"/><Relationship Id="rId391" Type="http://schemas.openxmlformats.org/officeDocument/2006/relationships/footer" Target="footer57.xml"/><Relationship Id="rId392" Type="http://schemas.openxmlformats.org/officeDocument/2006/relationships/image" Target="media/image331.jpeg"/><Relationship Id="rId393" Type="http://schemas.openxmlformats.org/officeDocument/2006/relationships/footer" Target="footer58.xml"/><Relationship Id="rId394" Type="http://schemas.openxmlformats.org/officeDocument/2006/relationships/image" Target="media/image332.png"/><Relationship Id="rId395" Type="http://schemas.openxmlformats.org/officeDocument/2006/relationships/image" Target="media/image333.png"/><Relationship Id="rId396" Type="http://schemas.openxmlformats.org/officeDocument/2006/relationships/footer" Target="footer59.xml"/><Relationship Id="rId397" Type="http://schemas.openxmlformats.org/officeDocument/2006/relationships/image" Target="media/image334.jpeg"/><Relationship Id="rId398" Type="http://schemas.openxmlformats.org/officeDocument/2006/relationships/footer" Target="footer60.xml"/><Relationship Id="rId399" Type="http://schemas.openxmlformats.org/officeDocument/2006/relationships/image" Target="media/image335.png"/><Relationship Id="rId400" Type="http://schemas.openxmlformats.org/officeDocument/2006/relationships/image" Target="media/image336.jpeg"/><Relationship Id="rId401" Type="http://schemas.openxmlformats.org/officeDocument/2006/relationships/image" Target="media/image337.png"/><Relationship Id="rId402" Type="http://schemas.openxmlformats.org/officeDocument/2006/relationships/footer" Target="footer61.xml"/><Relationship Id="rId403" Type="http://schemas.openxmlformats.org/officeDocument/2006/relationships/image" Target="media/image338.jpeg"/><Relationship Id="rId404" Type="http://schemas.openxmlformats.org/officeDocument/2006/relationships/footer" Target="footer62.xml"/><Relationship Id="rId405" Type="http://schemas.openxmlformats.org/officeDocument/2006/relationships/image" Target="media/image339.png"/><Relationship Id="rId406" Type="http://schemas.openxmlformats.org/officeDocument/2006/relationships/image" Target="media/image340.png"/><Relationship Id="rId407" Type="http://schemas.openxmlformats.org/officeDocument/2006/relationships/image" Target="media/image341.png"/><Relationship Id="rId408" Type="http://schemas.openxmlformats.org/officeDocument/2006/relationships/image" Target="media/image342.png"/><Relationship Id="rId409" Type="http://schemas.openxmlformats.org/officeDocument/2006/relationships/image" Target="media/image343.jpeg"/><Relationship Id="rId410" Type="http://schemas.openxmlformats.org/officeDocument/2006/relationships/image" Target="media/image344.png"/><Relationship Id="rId411" Type="http://schemas.openxmlformats.org/officeDocument/2006/relationships/image" Target="media/image345.png"/><Relationship Id="rId412" Type="http://schemas.openxmlformats.org/officeDocument/2006/relationships/footer" Target="footer63.xml"/><Relationship Id="rId413" Type="http://schemas.openxmlformats.org/officeDocument/2006/relationships/image" Target="media/image346.jpeg"/><Relationship Id="rId414" Type="http://schemas.openxmlformats.org/officeDocument/2006/relationships/footer" Target="footer64.xml"/><Relationship Id="rId415" Type="http://schemas.openxmlformats.org/officeDocument/2006/relationships/image" Target="media/image347.png"/><Relationship Id="rId416" Type="http://schemas.openxmlformats.org/officeDocument/2006/relationships/image" Target="media/image348.jpeg"/><Relationship Id="rId41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2019-09-12T09:53:01Z</dcterms:created>
  <dcterms:modified xsi:type="dcterms:W3CDTF">2019-09-12T09:53:01Z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2019-09-12T00:00:00Z</vt:filetime>
  </property>
  <property fmtid="{D5CDD505-2E9C-101B-9397-08002B2CF9AE}" pid="3" name="Creator">
    <vt:lpwstr>Adobe InDesign 14.0 (Macintosh)</vt:lpwstr>
  </property>
  <property fmtid="{D5CDD505-2E9C-101B-9397-08002B2CF9AE}" pid="4" name="LastSaved">
    <vt:filetime>2019-09-12T00:00:00Z</vt:filetime>
  </property>
</Properties>
</file>